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101820"/>
          <w:sz w:val="36"/>
          <w:szCs w:val="36"/>
        </w:rPr>
        <w:t xml:space="preserve">FairLeave for Fair Construction Ltd</w:t>
      </w:r>
    </w:p>
    <w:p>
      <w:pPr>
        <w:spacing w:after="60" w:before="0" w:line="276"/>
      </w:pPr>
      <w:r>
        <w:rPr>
          <w:rFonts w:ascii="Calibri" w:cs="Calibri" w:eastAsia="Calibri" w:hAnsi="Calibri"/>
          <w:color w:val="5B6775"/>
          <w:sz w:val="22"/>
          <w:szCs w:val="22"/>
        </w:rPr>
        <w:t xml:space="preserve">Product brief &amp; capability guide  ·  Version 1.0</w:t>
      </w:r>
    </w:p>
    <w:p>
      <w:pPr>
        <w:spacing w:after="60" w:before="0" w:line="276"/>
      </w:pPr>
      <w:r>
        <w:rPr>
          <w:rFonts w:ascii="Calibri" w:cs="Calibri" w:eastAsia="Calibri" w:hAnsi="Calibri"/>
          <w:color w:val="5B6775"/>
          <w:sz w:val="22"/>
          <w:szCs w:val="22"/>
        </w:rPr>
        <w:t xml:space="preserve">Prepared for: Fair Construction leadership, HR, and operations</w:t>
      </w:r>
    </w:p>
    <w:p>
      <w:pPr>
        <w:pStyle w:val="Heading2"/>
        <w:pBdr>
          <w:bottom w:val="single" w:color="C62828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C62828"/>
          <w:sz w:val="28"/>
          <w:szCs w:val="28"/>
        </w:rPr>
        <w:t xml:space="preserve">Contact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color w:val="101820"/>
          <w:sz w:val="24"/>
          <w:szCs w:val="24"/>
        </w:rPr>
        <w:t xml:space="preserve">Ishimwe Jean Francois</w:t>
      </w:r>
    </w:p>
    <w:p>
      <w:pPr>
        <w:spacing w:after="160" w:before="0" w:line="276"/>
      </w:pPr>
      <w:r>
        <w:rPr>
          <w:rFonts w:ascii="Calibri" w:cs="Calibri" w:eastAsia="Calibri" w:hAnsi="Calibri"/>
          <w:color w:val="5B6775"/>
          <w:sz w:val="22"/>
          <w:szCs w:val="22"/>
        </w:rPr>
        <w:t xml:space="preserve">Senior Software Engineer</w:t>
      </w:r>
    </w:p>
    <w:p>
      <w:pPr>
        <w:spacing w:after="160" w:before="0" w:line="276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Phone: +250 786 096 228</w:t>
      </w:r>
    </w:p>
    <w:p>
      <w:pPr>
        <w:spacing w:after="120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Email: </w:t>
      </w:r>
      <w:hyperlink w:history="1" r:id="rIdddp_1ifwmriyhz85esuqk">
        <w:r>
          <w:rPr>
            <w:rStyle w:val="Hyperlink"/>
            <w:rFonts w:ascii="Calibri" w:cs="Calibri" w:eastAsia="Calibri" w:hAnsi="Calibri"/>
            <w:color w:val="C62828"/>
            <w:sz w:val="22"/>
            <w:szCs w:val="22"/>
          </w:rPr>
          <w:t xml:space="preserve">ishimwe0427@gmail.com</w:t>
        </w:r>
      </w:hyperlink>
    </w:p>
    <w:p>
      <w:pPr>
        <w:spacing w:after="160" w:before="0" w:line="276"/>
      </w:pPr>
      <w:r>
        <w:rPr>
          <w:rFonts w:ascii="Calibri" w:cs="Calibri" w:eastAsia="Calibri" w:hAnsi="Calibri"/>
          <w:i/>
          <w:iCs/>
          <w:color w:val="5B6775"/>
          <w:sz w:val="22"/>
          <w:szCs w:val="22"/>
        </w:rPr>
        <w:t xml:space="preserve">Available for product walkthroughs, customization, deployment support, and ongoing improvements.</w:t>
      </w:r>
    </w:p>
    <w:p>
      <w:pPr>
        <w:pStyle w:val="Heading2"/>
        <w:pBdr>
          <w:bottom w:val="single" w:color="C62828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C62828"/>
          <w:sz w:val="28"/>
          <w:szCs w:val="28"/>
        </w:rPr>
        <w:t xml:space="preserve">Why FairLeave exists for Fair Construction</w:t>
      </w:r>
    </w:p>
    <w:p>
      <w:pPr>
        <w:spacing w:after="160" w:before="0" w:line="276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Fair Construction runs sites, offices, and teams across real working calendars — not a single desk schedule. Leave decisions affect coverage, payroll planning, and site continuity. FairLeave was built so Fair Construction can: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•  Request and approve leave in a clear, auditable path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•  Keep HR and leadership (MD / GM) in the right order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•  Onboard large numbers of workers without spreadsheet chaos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•  Brand the system as Fair Construction’s own leave OS</w:t>
      </w:r>
    </w:p>
    <w:p>
      <w:pPr>
        <w:spacing w:after="160" w:before="0" w:line="276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This document is written for Fair Construction stakeholders. It explains what the system does today and why it fits your organization.</w:t>
      </w:r>
    </w:p>
    <w:p>
      <w:pPr>
        <w:pStyle w:val="Heading2"/>
        <w:pBdr>
          <w:bottom w:val="single" w:color="C62828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C62828"/>
          <w:sz w:val="28"/>
          <w:szCs w:val="28"/>
        </w:rPr>
        <w:t xml:space="preserve">What Fair Construction gets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01820"/>
          <w:sz w:val="24"/>
          <w:szCs w:val="24"/>
        </w:rPr>
        <w:t xml:space="preserve">1. A leave process that matches your hierarchy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00"/>
      </w:tblGrid>
      <w:tr>
        <w:tc>
          <w:tcPr>
            <w:tcW w:type="dxa" w:w="22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  <w:shd w:fill="C62828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  <w:shd w:fill="C62828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44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  <w:shd w:fill="C62828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2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01820"/>
                <w:sz w:val="20"/>
                <w:szCs w:val="20"/>
              </w:rPr>
              <w:t xml:space="preserve">Request</w:t>
            </w:r>
          </w:p>
        </w:tc>
        <w:tc>
          <w:tcPr>
            <w:tcW w:type="dxa" w:w="24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01820"/>
                <w:sz w:val="20"/>
                <w:szCs w:val="20"/>
              </w:rPr>
              <w:t xml:space="preserve">Employee / worker</w:t>
            </w:r>
          </w:p>
        </w:tc>
        <w:tc>
          <w:tcPr>
            <w:tcW w:type="dxa" w:w="44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01820"/>
                <w:sz w:val="20"/>
                <w:szCs w:val="20"/>
              </w:rPr>
              <w:t xml:space="preserve">Submits leave type, dates, reason; uploads evidence when required (e.g. sick leave)</w:t>
            </w:r>
          </w:p>
        </w:tc>
      </w:tr>
      <w:tr>
        <w:tc>
          <w:tcPr>
            <w:tcW w:type="dxa" w:w="22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01820"/>
                <w:sz w:val="20"/>
                <w:szCs w:val="20"/>
              </w:rPr>
              <w:t xml:space="preserve">Optional first review</w:t>
            </w:r>
          </w:p>
        </w:tc>
        <w:tc>
          <w:tcPr>
            <w:tcW w:type="dxa" w:w="24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01820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44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01820"/>
                <w:sz w:val="20"/>
                <w:szCs w:val="20"/>
              </w:rPr>
              <w:t xml:space="preserve">If enabled in Policies — manager reviews before HR</w:t>
            </w:r>
          </w:p>
        </w:tc>
      </w:tr>
      <w:tr>
        <w:tc>
          <w:tcPr>
            <w:tcW w:type="dxa" w:w="22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01820"/>
                <w:sz w:val="20"/>
                <w:szCs w:val="20"/>
              </w:rPr>
              <w:t xml:space="preserve">HR review</w:t>
            </w:r>
          </w:p>
        </w:tc>
        <w:tc>
          <w:tcPr>
            <w:tcW w:type="dxa" w:w="24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01820"/>
                <w:sz w:val="20"/>
                <w:szCs w:val="20"/>
              </w:rPr>
              <w:t xml:space="preserve">HR Admin</w:t>
            </w:r>
          </w:p>
        </w:tc>
        <w:tc>
          <w:tcPr>
            <w:tcW w:type="dxa" w:w="44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01820"/>
                <w:sz w:val="20"/>
                <w:szCs w:val="20"/>
              </w:rPr>
              <w:t xml:space="preserve">Confirms policy, documents, and coverage — not always the final word</w:t>
            </w:r>
          </w:p>
        </w:tc>
      </w:tr>
      <w:tr>
        <w:tc>
          <w:tcPr>
            <w:tcW w:type="dxa" w:w="22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01820"/>
                <w:sz w:val="20"/>
                <w:szCs w:val="20"/>
              </w:rPr>
              <w:t xml:space="preserve">Final decision</w:t>
            </w:r>
          </w:p>
        </w:tc>
        <w:tc>
          <w:tcPr>
            <w:tcW w:type="dxa" w:w="24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01820"/>
                <w:sz w:val="20"/>
                <w:szCs w:val="20"/>
              </w:rPr>
              <w:t xml:space="preserve">MD / GM (or Super Admin)</w:t>
            </w:r>
          </w:p>
        </w:tc>
        <w:tc>
          <w:tcPr>
            <w:tcW w:type="dxa" w:w="44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01820"/>
                <w:sz w:val="20"/>
                <w:szCs w:val="20"/>
              </w:rPr>
              <w:t xml:space="preserve">Approves or denies; request stays pending until this step</w:t>
            </w:r>
          </w:p>
        </w:tc>
      </w:tr>
      <w:tr>
        <w:tc>
          <w:tcPr>
            <w:tcW w:type="dxa" w:w="22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01820"/>
                <w:sz w:val="20"/>
                <w:szCs w:val="20"/>
              </w:rPr>
              <w:t xml:space="preserve">Outcome</w:t>
            </w:r>
          </w:p>
        </w:tc>
        <w:tc>
          <w:tcPr>
            <w:tcW w:type="dxa" w:w="24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01820"/>
                <w:sz w:val="20"/>
                <w:szCs w:val="20"/>
              </w:rPr>
              <w:t xml:space="preserve">Employee</w:t>
            </w:r>
          </w:p>
        </w:tc>
        <w:tc>
          <w:tcPr>
            <w:tcW w:type="dxa" w:w="44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01820"/>
                <w:sz w:val="20"/>
                <w:szCs w:val="20"/>
              </w:rPr>
              <w:t xml:space="preserve">In-app notification + official email</w:t>
            </w:r>
          </w:p>
        </w:tc>
      </w:tr>
    </w:tbl>
    <w:p>
      <w:pPr>
        <w:spacing w:after="160" w:before="160" w:line="276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HR can escalate to leadership. MD/GM can also finalize from earlier stages when needed. Until MD/GM finish, the request is not “done.”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01820"/>
          <w:sz w:val="24"/>
          <w:szCs w:val="24"/>
        </w:rPr>
        <w:t xml:space="preserve">2. Roles built for Fair Construction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  <w:shd w:fill="C62828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8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  <w:shd w:fill="C62828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01820"/>
                <w:sz w:val="20"/>
                <w:szCs w:val="20"/>
              </w:rPr>
              <w:t xml:space="preserve">Employee</w:t>
            </w:r>
          </w:p>
        </w:tc>
        <w:tc>
          <w:tcPr>
            <w:tcW w:type="dxa" w:w="58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01820"/>
                <w:sz w:val="20"/>
                <w:szCs w:val="20"/>
              </w:rPr>
              <w:t xml:space="preserve">Request leave, see balances and own requests</w:t>
            </w:r>
          </w:p>
        </w:tc>
      </w:tr>
      <w:tr>
        <w:tc>
          <w:tcPr>
            <w:tcW w:type="dxa" w:w="32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01820"/>
                <w:sz w:val="20"/>
                <w:szCs w:val="20"/>
              </w:rPr>
              <w:t xml:space="preserve">Manager</w:t>
            </w:r>
          </w:p>
        </w:tc>
        <w:tc>
          <w:tcPr>
            <w:tcW w:type="dxa" w:w="58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01820"/>
                <w:sz w:val="20"/>
                <w:szCs w:val="20"/>
              </w:rPr>
              <w:t xml:space="preserve">Team visibility; optional first leave review</w:t>
            </w:r>
          </w:p>
        </w:tc>
      </w:tr>
      <w:tr>
        <w:tc>
          <w:tcPr>
            <w:tcW w:type="dxa" w:w="32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01820"/>
                <w:sz w:val="20"/>
                <w:szCs w:val="20"/>
              </w:rPr>
              <w:t xml:space="preserve">HR Admin</w:t>
            </w:r>
          </w:p>
        </w:tc>
        <w:tc>
          <w:tcPr>
            <w:tcW w:type="dxa" w:w="58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01820"/>
                <w:sz w:val="20"/>
                <w:szCs w:val="20"/>
              </w:rPr>
              <w:t xml:space="preserve">Users, policies, departments, imports, HR approval stage</w:t>
            </w:r>
          </w:p>
        </w:tc>
      </w:tr>
      <w:tr>
        <w:tc>
          <w:tcPr>
            <w:tcW w:type="dxa" w:w="32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01820"/>
                <w:sz w:val="20"/>
                <w:szCs w:val="20"/>
              </w:rPr>
              <w:t xml:space="preserve">Managing Director (MD)</w:t>
            </w:r>
          </w:p>
        </w:tc>
        <w:tc>
          <w:tcPr>
            <w:tcW w:type="dxa" w:w="58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01820"/>
                <w:sz w:val="20"/>
                <w:szCs w:val="20"/>
              </w:rPr>
              <w:t xml:space="preserve">Final executive approval</w:t>
            </w:r>
          </w:p>
        </w:tc>
      </w:tr>
      <w:tr>
        <w:tc>
          <w:tcPr>
            <w:tcW w:type="dxa" w:w="32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01820"/>
                <w:sz w:val="20"/>
                <w:szCs w:val="20"/>
              </w:rPr>
              <w:t xml:space="preserve">General Manager (GM)</w:t>
            </w:r>
          </w:p>
        </w:tc>
        <w:tc>
          <w:tcPr>
            <w:tcW w:type="dxa" w:w="58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01820"/>
                <w:sz w:val="20"/>
                <w:szCs w:val="20"/>
              </w:rPr>
              <w:t xml:space="preserve">Final executive approval</w:t>
            </w:r>
          </w:p>
        </w:tc>
      </w:tr>
      <w:tr>
        <w:tc>
          <w:tcPr>
            <w:tcW w:type="dxa" w:w="32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01820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58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01820"/>
                <w:sz w:val="20"/>
                <w:szCs w:val="20"/>
              </w:rPr>
              <w:t xml:space="preserve">Full control + System Studio (branding &amp; modules)</w:t>
            </w:r>
          </w:p>
        </w:tc>
      </w:tr>
    </w:tbl>
    <w:p>
      <w:pPr>
        <w:spacing w:after="160" w:before="160" w:line="276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You can also create custom role labels (for example “Site Supervisor”) and map them to the right permission level — without breaking the leave chain.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01820"/>
          <w:sz w:val="24"/>
          <w:szCs w:val="24"/>
        </w:rPr>
        <w:t xml:space="preserve">3. Departments you control</w:t>
      </w:r>
    </w:p>
    <w:p>
      <w:pPr>
        <w:spacing w:after="160" w:before="0" w:line="276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Add, rename, activate/deactivate, or remove departments (when empty). Assign every user to a department so HR, Team, and exports stay organized around Fair Construction’s structure (HR, Operations, Engineering, Finance, Fleet, Executive, and any new unit you add).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01820"/>
          <w:sz w:val="24"/>
          <w:szCs w:val="24"/>
        </w:rPr>
        <w:t xml:space="preserve">4. Documents for HR and leadership</w:t>
      </w:r>
    </w:p>
    <w:p>
      <w:pPr>
        <w:spacing w:after="160" w:before="0" w:line="276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When a leave type requires proof (sick leave, etc.), the employee uploads a file. HR, MD, GM, Admin, and Super Admin can: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•  View the document in the browser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•  Download it for records</w:t>
      </w:r>
    </w:p>
    <w:p>
      <w:pPr>
        <w:spacing w:after="160" w:before="0" w:line="276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No more chasing WhatsApp attachments for formal approval.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01820"/>
          <w:sz w:val="24"/>
          <w:szCs w:val="24"/>
        </w:rPr>
        <w:t xml:space="preserve">5. Notifications and official email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2800"/>
      </w:tblGrid>
      <w:tr>
        <w:tc>
          <w:tcPr>
            <w:tcW w:type="dxa" w:w="30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  <w:shd w:fill="C62828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2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  <w:shd w:fill="C62828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In-app</w:t>
            </w:r>
          </w:p>
        </w:tc>
        <w:tc>
          <w:tcPr>
            <w:tcW w:type="dxa" w:w="28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  <w:shd w:fill="C62828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30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01820"/>
                <w:sz w:val="20"/>
                <w:szCs w:val="20"/>
              </w:rPr>
              <w:t xml:space="preserve">New leave request</w:t>
            </w:r>
          </w:p>
        </w:tc>
        <w:tc>
          <w:tcPr>
            <w:tcW w:type="dxa" w:w="32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01820"/>
                <w:sz w:val="20"/>
                <w:szCs w:val="20"/>
              </w:rPr>
              <w:t xml:space="preserve">HR (and manager when relevant)</w:t>
            </w:r>
          </w:p>
        </w:tc>
        <w:tc>
          <w:tcPr>
            <w:tcW w:type="dxa" w:w="28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0182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01820"/>
                <w:sz w:val="20"/>
                <w:szCs w:val="20"/>
              </w:rPr>
              <w:t xml:space="preserve">HR clears stage</w:t>
            </w:r>
          </w:p>
        </w:tc>
        <w:tc>
          <w:tcPr>
            <w:tcW w:type="dxa" w:w="32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01820"/>
                <w:sz w:val="20"/>
                <w:szCs w:val="20"/>
              </w:rPr>
              <w:t xml:space="preserve">Employee + MD/GM alert</w:t>
            </w:r>
          </w:p>
        </w:tc>
        <w:tc>
          <w:tcPr>
            <w:tcW w:type="dxa" w:w="28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0182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01820"/>
                <w:sz w:val="20"/>
                <w:szCs w:val="20"/>
              </w:rPr>
              <w:t xml:space="preserve">Final approve / deny</w:t>
            </w:r>
          </w:p>
        </w:tc>
        <w:tc>
          <w:tcPr>
            <w:tcW w:type="dxa" w:w="32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01820"/>
                <w:sz w:val="20"/>
                <w:szCs w:val="20"/>
              </w:rPr>
              <w:t xml:space="preserve">Employee</w:t>
            </w:r>
          </w:p>
        </w:tc>
        <w:tc>
          <w:tcPr>
            <w:tcW w:type="dxa" w:w="28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01820"/>
                <w:sz w:val="20"/>
                <w:szCs w:val="20"/>
              </w:rPr>
              <w:t xml:space="preserve">Official decision email</w:t>
            </w:r>
          </w:p>
        </w:tc>
      </w:tr>
      <w:tr>
        <w:tc>
          <w:tcPr>
            <w:tcW w:type="dxa" w:w="30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01820"/>
                <w:sz w:val="20"/>
                <w:szCs w:val="20"/>
              </w:rPr>
              <w:t xml:space="preserve">New account created</w:t>
            </w:r>
          </w:p>
        </w:tc>
        <w:tc>
          <w:tcPr>
            <w:tcW w:type="dxa" w:w="32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01820"/>
                <w:sz w:val="20"/>
                <w:szCs w:val="20"/>
              </w:rPr>
              <w:t xml:space="preserve">Employee</w:t>
            </w:r>
          </w:p>
        </w:tc>
        <w:tc>
          <w:tcPr>
            <w:tcW w:type="dxa" w:w="28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01820"/>
                <w:sz w:val="20"/>
                <w:szCs w:val="20"/>
              </w:rPr>
              <w:t xml:space="preserve">Welcome email with temp password + login link</w:t>
            </w:r>
          </w:p>
        </w:tc>
      </w:tr>
      <w:tr>
        <w:tc>
          <w:tcPr>
            <w:tcW w:type="dxa" w:w="30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01820"/>
                <w:sz w:val="20"/>
                <w:szCs w:val="20"/>
              </w:rPr>
              <w:t xml:space="preserve">Leave starts tomorrow</w:t>
            </w:r>
          </w:p>
        </w:tc>
        <w:tc>
          <w:tcPr>
            <w:tcW w:type="dxa" w:w="32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01820"/>
                <w:sz w:val="20"/>
                <w:szCs w:val="20"/>
              </w:rPr>
              <w:t xml:space="preserve">Leadership reminder</w:t>
            </w:r>
          </w:p>
        </w:tc>
        <w:tc>
          <w:tcPr>
            <w:tcW w:type="dxa" w:w="28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0182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 w:before="160" w:line="276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Configure company SMTP (e.g. Gmail / Microsoft 365) so mail reaches real Fair Construction inboxes.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01820"/>
          <w:sz w:val="24"/>
          <w:szCs w:val="24"/>
        </w:rPr>
        <w:t xml:space="preserve">6. Workforce at Fair Construction scale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•  User directory with search and filters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•  Bulk Excel/CSV import with one-time credential download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•  Excel exports: all users, all leave requests, pending, denied/cancelled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•  Country-aware policies (e.g. RW and other countries you operate in)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•  Holidays, blackouts, balances, carry-over, notice rules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01820"/>
          <w:sz w:val="24"/>
          <w:szCs w:val="24"/>
        </w:rPr>
        <w:t xml:space="preserve">7. Visibility for managers and leadership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•  Dashboard with balances, pending items, and leave trend charts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•  Calendar of approved leave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•  Team coverage view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•  Reports by leave type and month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•  Approvals queue with search: waiting / done / denied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01820"/>
          <w:sz w:val="24"/>
          <w:szCs w:val="24"/>
        </w:rPr>
        <w:t xml:space="preserve">8. Fair Construction branding — System Studio</w:t>
      </w:r>
    </w:p>
    <w:p>
      <w:pPr>
        <w:spacing w:after="160" w:before="0" w:line="276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Super Admin can set: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•  Logo and brand colors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•  Product name, company name, login &amp; landing copy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•  Which sidebar tabs appear and how they are named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•  Feature flags (self-request, manager-first approval, reports, bulk import, etc.)</w:t>
      </w:r>
    </w:p>
    <w:p>
      <w:pPr>
        <w:spacing w:after="160" w:before="0" w:line="276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The product looks and feels like Fair Construction’s system — not a generic tool.</w:t>
      </w:r>
    </w:p>
    <w:p>
      <w:pPr>
        <w:pStyle w:val="Heading2"/>
        <w:pBdr>
          <w:bottom w:val="single" w:color="C62828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C62828"/>
          <w:sz w:val="28"/>
          <w:szCs w:val="28"/>
        </w:rPr>
        <w:t xml:space="preserve">Security &amp; trust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•  Strong passwords and forced change of temporary passwords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•  Session cookies with CSRF protection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•  Lockout after repeated failed logins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•  Audit trail of key actions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•  Role-based access — workers only see what they need</w:t>
      </w:r>
    </w:p>
    <w:p>
      <w:pPr>
        <w:pStyle w:val="Heading2"/>
        <w:pBdr>
          <w:bottom w:val="single" w:color="C62828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C62828"/>
          <w:sz w:val="28"/>
          <w:szCs w:val="28"/>
        </w:rPr>
        <w:t xml:space="preserve">How Fair Construction should use it day to day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1.  Super Admin completes first-time setup and System Studio branding.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2.  HR creates departments and roles, then adds users (or bulk imports).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3.  New users receive welcome email (or temp password once on screen).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4.  Employees request leave; sick leave includes document upload.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5.  HR reviews (and views documents); MD/GM give final approval.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6.  Employee is notified in the app and by email.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7.  Leadership exports Excel when they need workforce or leave reports.</w:t>
      </w:r>
    </w:p>
    <w:p>
      <w:pPr>
        <w:pStyle w:val="Heading2"/>
        <w:pBdr>
          <w:bottom w:val="single" w:color="C62828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C62828"/>
          <w:sz w:val="28"/>
          <w:szCs w:val="28"/>
        </w:rPr>
        <w:t xml:space="preserve">Value for Fair Construction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c>
          <w:tcPr>
            <w:tcW w:type="dxa" w:w="42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  <w:shd w:fill="C62828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48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  <w:shd w:fill="C62828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FairLeave answer</w:t>
            </w:r>
          </w:p>
        </w:tc>
      </w:tr>
      <w:tr>
        <w:tc>
          <w:tcPr>
            <w:tcW w:type="dxa" w:w="42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01820"/>
                <w:sz w:val="20"/>
                <w:szCs w:val="20"/>
              </w:rPr>
              <w:t xml:space="preserve">Who approved this and when?</w:t>
            </w:r>
          </w:p>
        </w:tc>
        <w:tc>
          <w:tcPr>
            <w:tcW w:type="dxa" w:w="48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01820"/>
                <w:sz w:val="20"/>
                <w:szCs w:val="20"/>
              </w:rPr>
              <w:t xml:space="preserve">Clear stages + audit + notifications</w:t>
            </w:r>
          </w:p>
        </w:tc>
      </w:tr>
      <w:tr>
        <w:tc>
          <w:tcPr>
            <w:tcW w:type="dxa" w:w="42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01820"/>
                <w:sz w:val="20"/>
                <w:szCs w:val="20"/>
              </w:rPr>
              <w:t xml:space="preserve">Sick leave without paper?</w:t>
            </w:r>
          </w:p>
        </w:tc>
        <w:tc>
          <w:tcPr>
            <w:tcW w:type="dxa" w:w="48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01820"/>
                <w:sz w:val="20"/>
                <w:szCs w:val="20"/>
              </w:rPr>
              <w:t xml:space="preserve">Required upload + view/download for HR &amp; leadership</w:t>
            </w:r>
          </w:p>
        </w:tc>
      </w:tr>
      <w:tr>
        <w:tc>
          <w:tcPr>
            <w:tcW w:type="dxa" w:w="42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01820"/>
                <w:sz w:val="20"/>
                <w:szCs w:val="20"/>
              </w:rPr>
              <w:t xml:space="preserve">Hundreds of workers to onboard?</w:t>
            </w:r>
          </w:p>
        </w:tc>
        <w:tc>
          <w:tcPr>
            <w:tcW w:type="dxa" w:w="48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01820"/>
                <w:sz w:val="20"/>
                <w:szCs w:val="20"/>
              </w:rPr>
              <w:t xml:space="preserve">Bulk import + credentials</w:t>
            </w:r>
          </w:p>
        </w:tc>
      </w:tr>
      <w:tr>
        <w:tc>
          <w:tcPr>
            <w:tcW w:type="dxa" w:w="42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01820"/>
                <w:sz w:val="20"/>
                <w:szCs w:val="20"/>
              </w:rPr>
              <w:t xml:space="preserve">Does it look like our company?</w:t>
            </w:r>
          </w:p>
        </w:tc>
        <w:tc>
          <w:tcPr>
            <w:tcW w:type="dxa" w:w="48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01820"/>
                <w:sz w:val="20"/>
                <w:szCs w:val="20"/>
              </w:rPr>
              <w:t xml:space="preserve">System Studio white-label</w:t>
            </w:r>
          </w:p>
        </w:tc>
      </w:tr>
      <w:tr>
        <w:tc>
          <w:tcPr>
            <w:tcW w:type="dxa" w:w="42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01820"/>
                <w:sz w:val="20"/>
                <w:szCs w:val="20"/>
              </w:rPr>
              <w:t xml:space="preserve">Can MD/GM stay in control?</w:t>
            </w:r>
          </w:p>
        </w:tc>
        <w:tc>
          <w:tcPr>
            <w:tcW w:type="dxa" w:w="48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01820"/>
                <w:sz w:val="20"/>
                <w:szCs w:val="20"/>
              </w:rPr>
              <w:t xml:space="preserve">Final approval stage before leave is done</w:t>
            </w:r>
          </w:p>
        </w:tc>
      </w:tr>
      <w:tr>
        <w:tc>
          <w:tcPr>
            <w:tcW w:type="dxa" w:w="42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01820"/>
                <w:sz w:val="20"/>
                <w:szCs w:val="20"/>
              </w:rPr>
              <w:t xml:space="preserve">Can we grow departments &amp; roles?</w:t>
            </w:r>
          </w:p>
        </w:tc>
        <w:tc>
          <w:tcPr>
            <w:tcW w:type="dxa" w:w="4800"/>
            <w:tcBorders>
              <w:top w:val="single" w:color="D5DDE7" w:sz="4"/>
              <w:left w:val="single" w:color="D5DDE7" w:sz="4"/>
              <w:bottom w:val="single" w:color="D5DDE7" w:sz="4"/>
              <w:right w:val="single" w:color="D5DDE7" w:sz="4"/>
            </w:tcBorders>
            <w:shd w:fill="F4F7FB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01820"/>
                <w:sz w:val="20"/>
                <w:szCs w:val="20"/>
              </w:rPr>
              <w:t xml:space="preserve">Full department &amp; custom role management</w:t>
            </w:r>
          </w:p>
        </w:tc>
      </w:tr>
    </w:tbl>
    <w:p>
      <w:pPr>
        <w:pStyle w:val="Heading2"/>
        <w:pBdr>
          <w:bottom w:val="single" w:color="C62828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C62828"/>
          <w:sz w:val="28"/>
          <w:szCs w:val="28"/>
        </w:rPr>
        <w:t xml:space="preserve">Technology (for IT)</w:t>
      </w:r>
    </w:p>
    <w:p>
      <w:pPr>
        <w:spacing w:after="160" w:before="120" w:line="276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Next.js · PostgreSQL · Prisma · TypeScript · Tailwind · Docker (local database). Local development typically runs at http://127.0.0.1:3010.</w:t>
      </w:r>
    </w:p>
    <w:p>
      <w:pPr>
        <w:pStyle w:val="Heading2"/>
        <w:pBdr>
          <w:bottom w:val="single" w:color="C62828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C62828"/>
          <w:sz w:val="28"/>
          <w:szCs w:val="28"/>
        </w:rPr>
        <w:t xml:space="preserve">Next step for Fair Construction</w:t>
      </w:r>
    </w:p>
    <w:p>
      <w:pPr>
        <w:spacing w:after="160" w:before="0" w:line="276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Adopt FairLeave as the official leave operating system for your workforce: brand it in System Studio, connect company email, load departments and users, and run the HR → MD/GM approval path on live requests.</w:t>
      </w:r>
    </w:p>
    <w:p>
      <w:pPr>
        <w:spacing w:after="160" w:before="0" w:line="276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For a walkthrough, training, or further customization for Fair Construction, contact: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color w:val="101820"/>
          <w:sz w:val="22"/>
          <w:szCs w:val="22"/>
        </w:rPr>
        <w:t xml:space="preserve">Ishimwe Jean Francois · Senior Software Engineer</w:t>
      </w:r>
    </w:p>
    <w:p>
      <w:pPr>
        <w:spacing w:after="160" w:before="0" w:line="276"/>
      </w:pPr>
      <w:r>
        <w:rPr>
          <w:rFonts w:ascii="Calibri" w:cs="Calibri" w:eastAsia="Calibri" w:hAnsi="Calibri"/>
          <w:color w:val="101820"/>
          <w:sz w:val="22"/>
          <w:szCs w:val="22"/>
        </w:rPr>
        <w:t xml:space="preserve">Phone: +250 786 096 228 · Email: ishimwe0427@gmail.com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dp_1ifwmriyhz85esuqk" Type="http://schemas.openxmlformats.org/officeDocument/2006/relationships/hyperlink" Target="mailto:ishimwe0427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FairLeave-Fair-Construction</dc:title>
  <dc:creator>Ishimwe Jean Francois</dc:creator>
  <dc:description>Leave management product documentation</dc:description>
  <cp:lastModifiedBy>Un-named</cp:lastModifiedBy>
  <cp:revision>1</cp:revision>
  <dcterms:created xsi:type="dcterms:W3CDTF">2026-08-04T07:59:30.687Z</dcterms:created>
  <dcterms:modified xsi:type="dcterms:W3CDTF">2026-08-04T07:59:30.690Z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