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Calibri" w:cs="Calibri" w:eastAsia="Calibri" w:hAnsi="Calibri"/>
          <w:b/>
          <w:bCs/>
          <w:color w:val="101820"/>
          <w:sz w:val="36"/>
          <w:szCs w:val="36"/>
        </w:rPr>
        <w:t xml:space="preserve">Leave OS — Product Overview</w:t>
      </w:r>
    </w:p>
    <w:p>
      <w:pPr>
        <w:spacing w:after="60" w:before="0" w:line="276"/>
      </w:pPr>
      <w:r>
        <w:rPr>
          <w:rFonts w:ascii="Calibri" w:cs="Calibri" w:eastAsia="Calibri" w:hAnsi="Calibri"/>
          <w:color w:val="5B6775"/>
          <w:sz w:val="22"/>
          <w:szCs w:val="22"/>
        </w:rPr>
        <w:t xml:space="preserve">Enterprise leave management you can shape for any organization</w:t>
      </w:r>
    </w:p>
    <w:p>
      <w:pPr>
        <w:spacing w:after="60" w:before="0" w:line="276"/>
      </w:pPr>
      <w:r>
        <w:rPr>
          <w:rFonts w:ascii="Calibri" w:cs="Calibri" w:eastAsia="Calibri" w:hAnsi="Calibri"/>
          <w:color w:val="5B6775"/>
          <w:sz w:val="22"/>
          <w:szCs w:val="22"/>
        </w:rPr>
        <w:t xml:space="preserve">Version 1.0  ·  For decision makers, HR leaders, and partners</w:t>
      </w:r>
    </w:p>
    <w:p>
      <w:pPr>
        <w:pStyle w:val="Heading2"/>
        <w:pBdr>
          <w:bottom w:val="single" w:color="C62828" w:sz="12" w:space="4"/>
        </w:pBdr>
        <w:spacing w:after="160" w:before="320"/>
      </w:pPr>
      <w:r>
        <w:rPr>
          <w:rFonts w:ascii="Calibri" w:cs="Calibri" w:eastAsia="Calibri" w:hAnsi="Calibri"/>
          <w:b/>
          <w:bCs/>
          <w:color w:val="C62828"/>
          <w:sz w:val="28"/>
          <w:szCs w:val="28"/>
        </w:rPr>
        <w:t xml:space="preserve">Built &amp; delivered by</w:t>
      </w:r>
    </w:p>
    <w:p>
      <w:pPr>
        <w:spacing w:after="160" w:before="0" w:line="276"/>
      </w:pPr>
      <w:r>
        <w:rPr>
          <w:rFonts w:ascii="Calibri" w:cs="Calibri" w:eastAsia="Calibri" w:hAnsi="Calibri"/>
          <w:b/>
          <w:bCs/>
          <w:color w:val="101820"/>
          <w:sz w:val="24"/>
          <w:szCs w:val="24"/>
        </w:rPr>
        <w:t xml:space="preserve">Ishimwe Jean Francois</w:t>
      </w:r>
    </w:p>
    <w:p>
      <w:pPr>
        <w:spacing w:after="160" w:before="0" w:line="276"/>
      </w:pPr>
      <w:r>
        <w:rPr>
          <w:rFonts w:ascii="Calibri" w:cs="Calibri" w:eastAsia="Calibri" w:hAnsi="Calibri"/>
          <w:color w:val="5B6775"/>
          <w:sz w:val="22"/>
          <w:szCs w:val="22"/>
        </w:rPr>
        <w:t xml:space="preserve">Senior Software Engineer</w:t>
      </w:r>
    </w:p>
    <w:p>
      <w:pPr>
        <w:spacing w:after="160" w:before="0" w:line="276"/>
      </w:pPr>
      <w:r>
        <w:rPr>
          <w:rFonts w:ascii="Calibri" w:cs="Calibri" w:eastAsia="Calibri" w:hAnsi="Calibri"/>
          <w:color w:val="101820"/>
          <w:sz w:val="22"/>
          <w:szCs w:val="22"/>
        </w:rPr>
        <w:t xml:space="preserve">Phone: +250 786 096 228</w:t>
      </w:r>
    </w:p>
    <w:p>
      <w:pPr>
        <w:spacing w:after="120"/>
      </w:pPr>
      <w:r>
        <w:rPr>
          <w:rFonts w:ascii="Calibri" w:cs="Calibri" w:eastAsia="Calibri" w:hAnsi="Calibri"/>
          <w:color w:val="101820"/>
          <w:sz w:val="22"/>
          <w:szCs w:val="22"/>
        </w:rPr>
        <w:t xml:space="preserve">Email: </w:t>
      </w:r>
      <w:hyperlink w:history="1" r:id="rIdgtx44fo2pytgr9fp5nucp">
        <w:r>
          <w:rPr>
            <w:rStyle w:val="Hyperlink"/>
            <w:rFonts w:ascii="Calibri" w:cs="Calibri" w:eastAsia="Calibri" w:hAnsi="Calibri"/>
            <w:color w:val="C62828"/>
            <w:sz w:val="22"/>
            <w:szCs w:val="22"/>
          </w:rPr>
          <w:t xml:space="preserve">ishimwe0427@gmail.com</w:t>
        </w:r>
      </w:hyperlink>
    </w:p>
    <w:p>
      <w:pPr>
        <w:spacing w:after="160" w:before="0" w:line="276"/>
      </w:pPr>
      <w:r>
        <w:rPr>
          <w:rFonts w:ascii="Calibri" w:cs="Calibri" w:eastAsia="Calibri" w:hAnsi="Calibri"/>
          <w:i/>
          <w:iCs/>
          <w:color w:val="5B6775"/>
          <w:sz w:val="22"/>
          <w:szCs w:val="22"/>
        </w:rPr>
        <w:t xml:space="preserve">I design and adapt this system to each organization’s departments, roles, approval path, branding, and business rules — and I stay available for demos, deployment, and customization.</w:t>
      </w:r>
    </w:p>
    <w:p>
      <w:pPr>
        <w:pStyle w:val="Heading2"/>
        <w:pBdr>
          <w:bottom w:val="single" w:color="C62828" w:sz="12" w:space="4"/>
        </w:pBdr>
        <w:spacing w:after="160" w:before="320"/>
      </w:pPr>
      <w:r>
        <w:rPr>
          <w:rFonts w:ascii="Calibri" w:cs="Calibri" w:eastAsia="Calibri" w:hAnsi="Calibri"/>
          <w:b/>
          <w:bCs/>
          <w:color w:val="C62828"/>
          <w:sz w:val="28"/>
          <w:szCs w:val="28"/>
        </w:rPr>
        <w:t xml:space="preserve">The opportunity</w:t>
      </w:r>
    </w:p>
    <w:p>
      <w:pPr>
        <w:spacing w:after="160" w:before="0" w:line="276"/>
      </w:pPr>
      <w:r>
        <w:rPr>
          <w:rFonts w:ascii="Calibri" w:cs="Calibri" w:eastAsia="Calibri" w:hAnsi="Calibri"/>
          <w:color w:val="101820"/>
          <w:sz w:val="22"/>
          <w:szCs w:val="22"/>
        </w:rPr>
        <w:t xml:space="preserve">Most organizations still mix WhatsApp messages, spreadsheets, and email threads to approve leave. That breaks down when you have:</w:t>
      </w:r>
    </w:p>
    <w:p>
      <w:pPr>
        <w:spacing w:after="80"/>
        <w:ind w:left="360"/>
      </w:pPr>
      <w:r>
        <w:rPr>
          <w:rFonts w:ascii="Calibri" w:cs="Calibri" w:eastAsia="Calibri" w:hAnsi="Calibri"/>
          <w:color w:val="101820"/>
          <w:sz w:val="22"/>
          <w:szCs w:val="22"/>
        </w:rPr>
        <w:t xml:space="preserve">•  Multiple departments and job roles</w:t>
      </w:r>
    </w:p>
    <w:p>
      <w:pPr>
        <w:spacing w:after="80"/>
        <w:ind w:left="360"/>
      </w:pPr>
      <w:r>
        <w:rPr>
          <w:rFonts w:ascii="Calibri" w:cs="Calibri" w:eastAsia="Calibri" w:hAnsi="Calibri"/>
          <w:color w:val="101820"/>
          <w:sz w:val="22"/>
          <w:szCs w:val="22"/>
        </w:rPr>
        <w:t xml:space="preserve">•  Managers, HR, and executives who each need a turn</w:t>
      </w:r>
    </w:p>
    <w:p>
      <w:pPr>
        <w:spacing w:after="80"/>
        <w:ind w:left="360"/>
      </w:pPr>
      <w:r>
        <w:rPr>
          <w:rFonts w:ascii="Calibri" w:cs="Calibri" w:eastAsia="Calibri" w:hAnsi="Calibri"/>
          <w:color w:val="101820"/>
          <w:sz w:val="22"/>
          <w:szCs w:val="22"/>
        </w:rPr>
        <w:t xml:space="preserve">•  Supporting documents (medical notes, etc.)</w:t>
      </w:r>
    </w:p>
    <w:p>
      <w:pPr>
        <w:spacing w:after="80"/>
        <w:ind w:left="360"/>
      </w:pPr>
      <w:r>
        <w:rPr>
          <w:rFonts w:ascii="Calibri" w:cs="Calibri" w:eastAsia="Calibri" w:hAnsi="Calibri"/>
          <w:color w:val="101820"/>
          <w:sz w:val="22"/>
          <w:szCs w:val="22"/>
        </w:rPr>
        <w:t xml:space="preserve">•  Hundreds of employees to onboard</w:t>
      </w:r>
    </w:p>
    <w:p>
      <w:pPr>
        <w:spacing w:after="80"/>
        <w:ind w:left="360"/>
      </w:pPr>
      <w:r>
        <w:rPr>
          <w:rFonts w:ascii="Calibri" w:cs="Calibri" w:eastAsia="Calibri" w:hAnsi="Calibri"/>
          <w:color w:val="101820"/>
          <w:sz w:val="22"/>
          <w:szCs w:val="22"/>
        </w:rPr>
        <w:t xml:space="preserve">•  A brand that should feel like your company — not a generic SaaS skin</w:t>
      </w:r>
    </w:p>
    <w:p>
      <w:pPr>
        <w:spacing w:after="160" w:before="0" w:line="276"/>
      </w:pPr>
      <w:r>
        <w:rPr>
          <w:rFonts w:ascii="Calibri" w:cs="Calibri" w:eastAsia="Calibri" w:hAnsi="Calibri"/>
          <w:color w:val="101820"/>
          <w:sz w:val="22"/>
          <w:szCs w:val="22"/>
        </w:rPr>
        <w:t xml:space="preserve">This product is a full leave operating system: request → review → final decision → notify → report — with structure you can adapt to your business.</w:t>
      </w:r>
    </w:p>
    <w:p>
      <w:pPr>
        <w:pStyle w:val="Heading2"/>
        <w:pBdr>
          <w:bottom w:val="single" w:color="C62828" w:sz="12" w:space="4"/>
        </w:pBdr>
        <w:spacing w:after="160" w:before="320"/>
      </w:pPr>
      <w:r>
        <w:rPr>
          <w:rFonts w:ascii="Calibri" w:cs="Calibri" w:eastAsia="Calibri" w:hAnsi="Calibri"/>
          <w:b/>
          <w:bCs/>
          <w:color w:val="C62828"/>
          <w:sz w:val="28"/>
          <w:szCs w:val="28"/>
        </w:rPr>
        <w:t xml:space="preserve">Why organizations choose it</w:t>
      </w:r>
    </w:p>
    <w:p>
      <w:pPr>
        <w:pStyle w:val="Heading3"/>
        <w:spacing w:after="120" w:before="240"/>
      </w:pPr>
      <w:r>
        <w:rPr>
          <w:rFonts w:ascii="Calibri" w:cs="Calibri" w:eastAsia="Calibri" w:hAnsi="Calibri"/>
          <w:b/>
          <w:bCs/>
          <w:color w:val="101820"/>
          <w:sz w:val="24"/>
          <w:szCs w:val="24"/>
        </w:rPr>
        <w:t xml:space="preserve">Built to match your hierarchy — not a fixed template</w:t>
      </w:r>
    </w:p>
    <w:p>
      <w:pPr>
        <w:spacing w:after="160" w:before="0" w:line="276"/>
      </w:pPr>
      <w:r>
        <w:rPr>
          <w:rFonts w:ascii="Calibri" w:cs="Calibri" w:eastAsia="Calibri" w:hAnsi="Calibri"/>
          <w:color w:val="101820"/>
          <w:sz w:val="22"/>
          <w:szCs w:val="22"/>
        </w:rPr>
        <w:t xml:space="preserve">Approval is multi-stage and configurable:</w:t>
      </w:r>
    </w:p>
    <w:p>
      <w:pPr>
        <w:spacing w:after="80"/>
        <w:ind w:left="360"/>
      </w:pPr>
      <w:r>
        <w:rPr>
          <w:rFonts w:ascii="Calibri" w:cs="Calibri" w:eastAsia="Calibri" w:hAnsi="Calibri"/>
          <w:color w:val="101820"/>
          <w:sz w:val="22"/>
          <w:szCs w:val="22"/>
        </w:rPr>
        <w:t xml:space="preserve">1.  Employee submits a request</w:t>
      </w:r>
    </w:p>
    <w:p>
      <w:pPr>
        <w:spacing w:after="80"/>
        <w:ind w:left="360"/>
      </w:pPr>
      <w:r>
        <w:rPr>
          <w:rFonts w:ascii="Calibri" w:cs="Calibri" w:eastAsia="Calibri" w:hAnsi="Calibri"/>
          <w:color w:val="101820"/>
          <w:sz w:val="22"/>
          <w:szCs w:val="22"/>
        </w:rPr>
        <w:t xml:space="preserve">2.  Manager (optional) can review first if you turn that on</w:t>
      </w:r>
    </w:p>
    <w:p>
      <w:pPr>
        <w:spacing w:after="80"/>
        <w:ind w:left="360"/>
      </w:pPr>
      <w:r>
        <w:rPr>
          <w:rFonts w:ascii="Calibri" w:cs="Calibri" w:eastAsia="Calibri" w:hAnsi="Calibri"/>
          <w:color w:val="101820"/>
          <w:sz w:val="22"/>
          <w:szCs w:val="22"/>
        </w:rPr>
        <w:t xml:space="preserve">3.  HR reviews policy and documents</w:t>
      </w:r>
    </w:p>
    <w:p>
      <w:pPr>
        <w:spacing w:after="80"/>
        <w:ind w:left="360"/>
      </w:pPr>
      <w:r>
        <w:rPr>
          <w:rFonts w:ascii="Calibri" w:cs="Calibri" w:eastAsia="Calibri" w:hAnsi="Calibri"/>
          <w:color w:val="101820"/>
          <w:sz w:val="22"/>
          <w:szCs w:val="22"/>
        </w:rPr>
        <w:t xml:space="preserve">4.  Executive roles (e.g. Director / General Manager equivalents) give the final approve or deny</w:t>
      </w:r>
    </w:p>
    <w:p>
      <w:pPr>
        <w:spacing w:after="160" w:before="0" w:line="276"/>
      </w:pPr>
      <w:r>
        <w:rPr>
          <w:rFonts w:ascii="Calibri" w:cs="Calibri" w:eastAsia="Calibri" w:hAnsi="Calibri"/>
          <w:color w:val="101820"/>
          <w:sz w:val="22"/>
          <w:szCs w:val="22"/>
        </w:rPr>
        <w:t xml:space="preserve">Until the final stage completes, the request stays pending. Leadership stays in control.</w:t>
      </w:r>
    </w:p>
    <w:p>
      <w:pPr>
        <w:pStyle w:val="Heading3"/>
        <w:spacing w:after="120" w:before="240"/>
      </w:pPr>
      <w:r>
        <w:rPr>
          <w:rFonts w:ascii="Calibri" w:cs="Calibri" w:eastAsia="Calibri" w:hAnsi="Calibri"/>
          <w:b/>
          <w:bCs/>
          <w:color w:val="101820"/>
          <w:sz w:val="24"/>
          <w:szCs w:val="24"/>
        </w:rPr>
        <w:t xml:space="preserve">Departments and roles you define</w:t>
      </w:r>
    </w:p>
    <w:p>
      <w:pPr>
        <w:spacing w:after="160" w:before="0" w:line="276"/>
      </w:pPr>
      <w:r>
        <w:rPr>
          <w:rFonts w:ascii="Calibri" w:cs="Calibri" w:eastAsia="Calibri" w:hAnsi="Calibri"/>
          <w:color w:val="101820"/>
          <w:sz w:val="22"/>
          <w:szCs w:val="22"/>
        </w:rPr>
        <w:t xml:space="preserve">You are not locked into one org chart.</w:t>
      </w:r>
    </w:p>
    <w:p>
      <w:pPr>
        <w:spacing w:after="80"/>
        <w:ind w:left="360"/>
      </w:pPr>
      <w:r>
        <w:rPr>
          <w:rFonts w:ascii="Calibri" w:cs="Calibri" w:eastAsia="Calibri" w:hAnsi="Calibri"/>
          <w:color w:val="101820"/>
          <w:sz w:val="22"/>
          <w:szCs w:val="22"/>
        </w:rPr>
        <w:t xml:space="preserve">•  Create, edit, activate/deactivate, or remove departments</w:t>
      </w:r>
    </w:p>
    <w:p>
      <w:pPr>
        <w:spacing w:after="80"/>
        <w:ind w:left="360"/>
      </w:pPr>
      <w:r>
        <w:rPr>
          <w:rFonts w:ascii="Calibri" w:cs="Calibri" w:eastAsia="Calibri" w:hAnsi="Calibri"/>
          <w:color w:val="101820"/>
          <w:sz w:val="22"/>
          <w:szCs w:val="22"/>
        </w:rPr>
        <w:t xml:space="preserve">•  Use standard permission levels (Employee, Manager, HR, Executive, Super Admin)</w:t>
      </w:r>
    </w:p>
    <w:p>
      <w:pPr>
        <w:spacing w:after="80"/>
        <w:ind w:left="360"/>
      </w:pPr>
      <w:r>
        <w:rPr>
          <w:rFonts w:ascii="Calibri" w:cs="Calibri" w:eastAsia="Calibri" w:hAnsi="Calibri"/>
          <w:color w:val="101820"/>
          <w:sz w:val="22"/>
          <w:szCs w:val="22"/>
        </w:rPr>
        <w:t xml:space="preserve">•  Create custom role names for your business (e.g. Branch Lead, Clinic Admin, Site Supervisor) and map them to the right access level</w:t>
      </w:r>
    </w:p>
    <w:p>
      <w:pPr>
        <w:spacing w:after="80"/>
        <w:ind w:left="360"/>
      </w:pPr>
      <w:r>
        <w:rPr>
          <w:rFonts w:ascii="Calibri" w:cs="Calibri" w:eastAsia="Calibri" w:hAnsi="Calibri"/>
          <w:color w:val="101820"/>
          <w:sz w:val="22"/>
          <w:szCs w:val="22"/>
        </w:rPr>
        <w:t xml:space="preserve">•  Assign every person to the right department and reporting manager</w:t>
      </w:r>
    </w:p>
    <w:p>
      <w:pPr>
        <w:spacing w:after="160" w:before="0" w:line="276"/>
      </w:pPr>
      <w:r>
        <w:rPr>
          <w:rFonts w:ascii="Calibri" w:cs="Calibri" w:eastAsia="Calibri" w:hAnsi="Calibri"/>
          <w:color w:val="101820"/>
          <w:sz w:val="22"/>
          <w:szCs w:val="22"/>
        </w:rPr>
        <w:t xml:space="preserve">When you sell or deploy this for another company, departments and roles are reshaped to that business — same engine, their structure.</w:t>
      </w:r>
    </w:p>
    <w:p>
      <w:pPr>
        <w:pStyle w:val="Heading3"/>
        <w:spacing w:after="120" w:before="240"/>
      </w:pPr>
      <w:r>
        <w:rPr>
          <w:rFonts w:ascii="Calibri" w:cs="Calibri" w:eastAsia="Calibri" w:hAnsi="Calibri"/>
          <w:b/>
          <w:bCs/>
          <w:color w:val="101820"/>
          <w:sz w:val="24"/>
          <w:szCs w:val="24"/>
        </w:rPr>
        <w:t xml:space="preserve">White-label ready</w:t>
      </w:r>
    </w:p>
    <w:p>
      <w:pPr>
        <w:spacing w:after="160" w:before="0" w:line="276"/>
      </w:pPr>
      <w:r>
        <w:rPr>
          <w:rFonts w:ascii="Calibri" w:cs="Calibri" w:eastAsia="Calibri" w:hAnsi="Calibri"/>
          <w:color w:val="101820"/>
          <w:sz w:val="22"/>
          <w:szCs w:val="22"/>
        </w:rPr>
        <w:t xml:space="preserve">A Super Admin System Studio lets you change:</w:t>
      </w:r>
    </w:p>
    <w:p>
      <w:pPr>
        <w:spacing w:after="80"/>
        <w:ind w:left="360"/>
      </w:pPr>
      <w:r>
        <w:rPr>
          <w:rFonts w:ascii="Calibri" w:cs="Calibri" w:eastAsia="Calibri" w:hAnsi="Calibri"/>
          <w:color w:val="101820"/>
          <w:sz w:val="22"/>
          <w:szCs w:val="22"/>
        </w:rPr>
        <w:t xml:space="preserve">•  Logo and colors</w:t>
      </w:r>
    </w:p>
    <w:p>
      <w:pPr>
        <w:spacing w:after="80"/>
        <w:ind w:left="360"/>
      </w:pPr>
      <w:r>
        <w:rPr>
          <w:rFonts w:ascii="Calibri" w:cs="Calibri" w:eastAsia="Calibri" w:hAnsi="Calibri"/>
          <w:color w:val="101820"/>
          <w:sz w:val="22"/>
          <w:szCs w:val="22"/>
        </w:rPr>
        <w:t xml:space="preserve">•  Company name and product name</w:t>
      </w:r>
    </w:p>
    <w:p>
      <w:pPr>
        <w:spacing w:after="80"/>
        <w:ind w:left="360"/>
      </w:pPr>
      <w:r>
        <w:rPr>
          <w:rFonts w:ascii="Calibri" w:cs="Calibri" w:eastAsia="Calibri" w:hAnsi="Calibri"/>
          <w:color w:val="101820"/>
          <w:sz w:val="22"/>
          <w:szCs w:val="22"/>
        </w:rPr>
        <w:t xml:space="preserve">•  Login and landing page text</w:t>
      </w:r>
    </w:p>
    <w:p>
      <w:pPr>
        <w:spacing w:after="80"/>
        <w:ind w:left="360"/>
      </w:pPr>
      <w:r>
        <w:rPr>
          <w:rFonts w:ascii="Calibri" w:cs="Calibri" w:eastAsia="Calibri" w:hAnsi="Calibri"/>
          <w:color w:val="101820"/>
          <w:sz w:val="22"/>
          <w:szCs w:val="22"/>
        </w:rPr>
        <w:t xml:space="preserve">•  Which modules appear in the menu</w:t>
      </w:r>
    </w:p>
    <w:p>
      <w:pPr>
        <w:spacing w:after="80"/>
        <w:ind w:left="360"/>
      </w:pPr>
      <w:r>
        <w:rPr>
          <w:rFonts w:ascii="Calibri" w:cs="Calibri" w:eastAsia="Calibri" w:hAnsi="Calibri"/>
          <w:color w:val="101820"/>
          <w:sz w:val="22"/>
          <w:szCs w:val="22"/>
        </w:rPr>
        <w:t xml:space="preserve">•  Feature switches (self-service leave, manager-first approval, reports, bulk import, and more)</w:t>
      </w:r>
    </w:p>
    <w:p>
      <w:pPr>
        <w:spacing w:after="160" w:before="0" w:line="276"/>
      </w:pPr>
      <w:r>
        <w:rPr>
          <w:rFonts w:ascii="Calibri" w:cs="Calibri" w:eastAsia="Calibri" w:hAnsi="Calibri"/>
          <w:color w:val="101820"/>
          <w:sz w:val="22"/>
          <w:szCs w:val="22"/>
        </w:rPr>
        <w:t xml:space="preserve">Prospects see their brand from day one.</w:t>
      </w:r>
    </w:p>
    <w:p>
      <w:pPr>
        <w:pStyle w:val="Heading3"/>
        <w:spacing w:after="120" w:before="240"/>
      </w:pPr>
      <w:r>
        <w:rPr>
          <w:rFonts w:ascii="Calibri" w:cs="Calibri" w:eastAsia="Calibri" w:hAnsi="Calibri"/>
          <w:b/>
          <w:bCs/>
          <w:color w:val="101820"/>
          <w:sz w:val="24"/>
          <w:szCs w:val="24"/>
        </w:rPr>
        <w:t xml:space="preserve">Documents where decisions happen</w:t>
      </w:r>
    </w:p>
    <w:p>
      <w:pPr>
        <w:spacing w:after="160" w:before="0" w:line="276"/>
      </w:pPr>
      <w:r>
        <w:rPr>
          <w:rFonts w:ascii="Calibri" w:cs="Calibri" w:eastAsia="Calibri" w:hAnsi="Calibri"/>
          <w:color w:val="101820"/>
          <w:sz w:val="22"/>
          <w:szCs w:val="22"/>
        </w:rPr>
        <w:t xml:space="preserve">If a leave type requires evidence, employees upload it with the request. Authorized reviewers can view or download the file inside the system — no separate file share.</w:t>
      </w:r>
    </w:p>
    <w:p>
      <w:pPr>
        <w:pStyle w:val="Heading3"/>
        <w:spacing w:after="120" w:before="240"/>
      </w:pPr>
      <w:r>
        <w:rPr>
          <w:rFonts w:ascii="Calibri" w:cs="Calibri" w:eastAsia="Calibri" w:hAnsi="Calibri"/>
          <w:b/>
          <w:bCs/>
          <w:color w:val="101820"/>
          <w:sz w:val="24"/>
          <w:szCs w:val="24"/>
        </w:rPr>
        <w:t xml:space="preserve">Notifications people actually see</w:t>
      </w:r>
    </w:p>
    <w:p>
      <w:pPr>
        <w:spacing w:after="80"/>
        <w:ind w:left="360"/>
      </w:pPr>
      <w:r>
        <w:rPr>
          <w:rFonts w:ascii="Calibri" w:cs="Calibri" w:eastAsia="Calibri" w:hAnsi="Calibri"/>
          <w:color w:val="101820"/>
          <w:sz w:val="22"/>
          <w:szCs w:val="22"/>
        </w:rPr>
        <w:t xml:space="preserve">•  In-app alerts when a request needs action</w:t>
      </w:r>
    </w:p>
    <w:p>
      <w:pPr>
        <w:spacing w:after="80"/>
        <w:ind w:left="360"/>
      </w:pPr>
      <w:r>
        <w:rPr>
          <w:rFonts w:ascii="Calibri" w:cs="Calibri" w:eastAsia="Calibri" w:hAnsi="Calibri"/>
          <w:color w:val="101820"/>
          <w:sz w:val="22"/>
          <w:szCs w:val="22"/>
        </w:rPr>
        <w:t xml:space="preserve">•  Alerts when a request is approved or denied</w:t>
      </w:r>
    </w:p>
    <w:p>
      <w:pPr>
        <w:spacing w:after="80"/>
        <w:ind w:left="360"/>
      </w:pPr>
      <w:r>
        <w:rPr>
          <w:rFonts w:ascii="Calibri" w:cs="Calibri" w:eastAsia="Calibri" w:hAnsi="Calibri"/>
          <w:color w:val="101820"/>
          <w:sz w:val="22"/>
          <w:szCs w:val="22"/>
        </w:rPr>
        <w:t xml:space="preserve">•  Welcome message when an account is created</w:t>
      </w:r>
    </w:p>
    <w:p>
      <w:pPr>
        <w:spacing w:after="80"/>
        <w:ind w:left="360"/>
      </w:pPr>
      <w:r>
        <w:rPr>
          <w:rFonts w:ascii="Calibri" w:cs="Calibri" w:eastAsia="Calibri" w:hAnsi="Calibri"/>
          <w:color w:val="101820"/>
          <w:sz w:val="22"/>
          <w:szCs w:val="22"/>
        </w:rPr>
        <w:t xml:space="preserve">•  Reminder when leave is about to start</w:t>
      </w:r>
    </w:p>
    <w:p>
      <w:pPr>
        <w:spacing w:after="160" w:before="0" w:line="276"/>
      </w:pPr>
      <w:r>
        <w:rPr>
          <w:rFonts w:ascii="Calibri" w:cs="Calibri" w:eastAsia="Calibri" w:hAnsi="Calibri"/>
          <w:color w:val="101820"/>
          <w:sz w:val="22"/>
          <w:szCs w:val="22"/>
        </w:rPr>
        <w:t xml:space="preserve">Plus official email for account creation (with temporary password and login link) and for final leave decisions — once SMTP is connected to the organization’s mail.</w:t>
      </w:r>
    </w:p>
    <w:p>
      <w:pPr>
        <w:pStyle w:val="Heading3"/>
        <w:spacing w:after="120" w:before="240"/>
      </w:pPr>
      <w:r>
        <w:rPr>
          <w:rFonts w:ascii="Calibri" w:cs="Calibri" w:eastAsia="Calibri" w:hAnsi="Calibri"/>
          <w:b/>
          <w:bCs/>
          <w:color w:val="101820"/>
          <w:sz w:val="24"/>
          <w:szCs w:val="24"/>
        </w:rPr>
        <w:t xml:space="preserve">Scale and reporting</w:t>
      </w:r>
    </w:p>
    <w:p>
      <w:pPr>
        <w:spacing w:after="80"/>
        <w:ind w:left="360"/>
      </w:pPr>
      <w:r>
        <w:rPr>
          <w:rFonts w:ascii="Calibri" w:cs="Calibri" w:eastAsia="Calibri" w:hAnsi="Calibri"/>
          <w:color w:val="101820"/>
          <w:sz w:val="22"/>
          <w:szCs w:val="22"/>
        </w:rPr>
        <w:t xml:space="preserve">•  Bulk Excel/CSV import with one-time credentials for new staff</w:t>
      </w:r>
    </w:p>
    <w:p>
      <w:pPr>
        <w:spacing w:after="80"/>
        <w:ind w:left="360"/>
      </w:pPr>
      <w:r>
        <w:rPr>
          <w:rFonts w:ascii="Calibri" w:cs="Calibri" w:eastAsia="Calibri" w:hAnsi="Calibri"/>
          <w:color w:val="101820"/>
          <w:sz w:val="22"/>
          <w:szCs w:val="22"/>
        </w:rPr>
        <w:t xml:space="preserve">•  Excel exports (users, all requests, pending, denied)</w:t>
      </w:r>
    </w:p>
    <w:p>
      <w:pPr>
        <w:spacing w:after="80"/>
        <w:ind w:left="360"/>
      </w:pPr>
      <w:r>
        <w:rPr>
          <w:rFonts w:ascii="Calibri" w:cs="Calibri" w:eastAsia="Calibri" w:hAnsi="Calibri"/>
          <w:color w:val="101820"/>
          <w:sz w:val="22"/>
          <w:szCs w:val="22"/>
        </w:rPr>
        <w:t xml:space="preserve">•  Dashboard trends, calendar, team coverage, and charts</w:t>
      </w:r>
    </w:p>
    <w:p>
      <w:pPr>
        <w:spacing w:after="80"/>
        <w:ind w:left="360"/>
      </w:pPr>
      <w:r>
        <w:rPr>
          <w:rFonts w:ascii="Calibri" w:cs="Calibri" w:eastAsia="Calibri" w:hAnsi="Calibri"/>
          <w:color w:val="101820"/>
          <w:sz w:val="22"/>
          <w:szCs w:val="22"/>
        </w:rPr>
        <w:t xml:space="preserve">•  Searchable approval queues (waiting / done / denied)</w:t>
      </w:r>
    </w:p>
    <w:p>
      <w:pPr>
        <w:pStyle w:val="Heading3"/>
        <w:spacing w:after="120" w:before="240"/>
      </w:pPr>
      <w:r>
        <w:rPr>
          <w:rFonts w:ascii="Calibri" w:cs="Calibri" w:eastAsia="Calibri" w:hAnsi="Calibri"/>
          <w:b/>
          <w:bCs/>
          <w:color w:val="101820"/>
          <w:sz w:val="24"/>
          <w:szCs w:val="24"/>
        </w:rPr>
        <w:t xml:space="preserve">Country-aware policies</w:t>
      </w:r>
    </w:p>
    <w:p>
      <w:pPr>
        <w:spacing w:after="160" w:before="0" w:line="276"/>
      </w:pPr>
      <w:r>
        <w:rPr>
          <w:rFonts w:ascii="Calibri" w:cs="Calibri" w:eastAsia="Calibri" w:hAnsi="Calibri"/>
          <w:color w:val="101820"/>
          <w:sz w:val="22"/>
          <w:szCs w:val="22"/>
        </w:rPr>
        <w:t xml:space="preserve">Leave entitlements, holidays, and working-day calculations can follow the employee’s country — useful for regional or multi-country employers.</w:t>
      </w:r>
    </w:p>
    <w:p>
      <w:pPr>
        <w:pStyle w:val="Heading3"/>
        <w:spacing w:after="120" w:before="240"/>
      </w:pPr>
      <w:r>
        <w:rPr>
          <w:rFonts w:ascii="Calibri" w:cs="Calibri" w:eastAsia="Calibri" w:hAnsi="Calibri"/>
          <w:b/>
          <w:bCs/>
          <w:color w:val="101820"/>
          <w:sz w:val="24"/>
          <w:szCs w:val="24"/>
        </w:rPr>
        <w:t xml:space="preserve">Security by default</w:t>
      </w:r>
    </w:p>
    <w:p>
      <w:pPr>
        <w:spacing w:after="160" w:before="0" w:line="276"/>
      </w:pPr>
      <w:r>
        <w:rPr>
          <w:rFonts w:ascii="Calibri" w:cs="Calibri" w:eastAsia="Calibri" w:hAnsi="Calibri"/>
          <w:color w:val="101820"/>
          <w:sz w:val="22"/>
          <w:szCs w:val="22"/>
        </w:rPr>
        <w:t xml:space="preserve">Password rules, temporary password forced change, CSRF protection, session control, login lockout, role-based access, and audit logging.</w:t>
      </w:r>
    </w:p>
    <w:p>
      <w:pPr>
        <w:pStyle w:val="Heading2"/>
        <w:pBdr>
          <w:bottom w:val="single" w:color="C62828" w:sz="12" w:space="4"/>
        </w:pBdr>
        <w:spacing w:after="160" w:before="320"/>
      </w:pPr>
      <w:r>
        <w:rPr>
          <w:rFonts w:ascii="Calibri" w:cs="Calibri" w:eastAsia="Calibri" w:hAnsi="Calibri"/>
          <w:b/>
          <w:bCs/>
          <w:color w:val="C62828"/>
          <w:sz w:val="28"/>
          <w:szCs w:val="28"/>
        </w:rPr>
        <w:t xml:space="preserve">Who uses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D5DDE7" w:sz="4"/>
              <w:left w:val="single" w:color="D5DDE7" w:sz="4"/>
              <w:bottom w:val="single" w:color="D5DDE7" w:sz="4"/>
              <w:right w:val="single" w:color="D5DDE7" w:sz="4"/>
            </w:tcBorders>
            <w:shd w:fill="C62828" w:val="clear"/>
          </w:tcPr>
          <w:p>
            <w:pPr>
              <w:spacing w:after="60" w:before="60"/>
            </w:pPr>
            <w:r>
              <w:rPr>
                <w:rFonts w:ascii="Calibri" w:cs="Calibri" w:eastAsia="Calibri" w:hAnsi="Calibri"/>
                <w:b/>
                <w:bCs/>
                <w:color w:val="FFFFFF"/>
                <w:sz w:val="20"/>
                <w:szCs w:val="20"/>
              </w:rPr>
              <w:t xml:space="preserve">Persona</w:t>
            </w:r>
          </w:p>
        </w:tc>
        <w:tc>
          <w:tcPr>
            <w:tcW w:type="dxa" w:w="6200"/>
            <w:tcBorders>
              <w:top w:val="single" w:color="D5DDE7" w:sz="4"/>
              <w:left w:val="single" w:color="D5DDE7" w:sz="4"/>
              <w:bottom w:val="single" w:color="D5DDE7" w:sz="4"/>
              <w:right w:val="single" w:color="D5DDE7" w:sz="4"/>
            </w:tcBorders>
            <w:shd w:fill="C62828" w:val="clear"/>
          </w:tcPr>
          <w:p>
            <w:pPr>
              <w:spacing w:after="60" w:before="60"/>
            </w:pPr>
            <w:r>
              <w:rPr>
                <w:rFonts w:ascii="Calibri" w:cs="Calibri" w:eastAsia="Calibri" w:hAnsi="Calibri"/>
                <w:b/>
                <w:bCs/>
                <w:color w:val="FFFFFF"/>
                <w:sz w:val="20"/>
                <w:szCs w:val="20"/>
              </w:rPr>
              <w:t xml:space="preserve">What they do</w:t>
            </w:r>
          </w:p>
        </w:tc>
      </w:tr>
      <w:tr>
        <w:tc>
          <w:tcPr>
            <w:tcW w:type="dxa" w:w="2800"/>
            <w:tcBorders>
              <w:top w:val="single" w:color="D5DDE7" w:sz="4"/>
              <w:left w:val="single" w:color="D5DDE7" w:sz="4"/>
              <w:bottom w:val="single" w:color="D5DDE7" w:sz="4"/>
              <w:right w:val="single" w:color="D5DDE7" w:sz="4"/>
            </w:tcBorders>
          </w:tcPr>
          <w:p>
            <w:pPr>
              <w:spacing w:after="60" w:before="60"/>
            </w:pPr>
            <w:r>
              <w:rPr>
                <w:rFonts w:ascii="Calibri" w:cs="Calibri" w:eastAsia="Calibri" w:hAnsi="Calibri"/>
                <w:b/>
                <w:bCs/>
                <w:color w:val="101820"/>
                <w:sz w:val="20"/>
                <w:szCs w:val="20"/>
              </w:rPr>
              <w:t xml:space="preserve">Employee</w:t>
            </w:r>
          </w:p>
        </w:tc>
        <w:tc>
          <w:tcPr>
            <w:tcW w:type="dxa" w:w="6200"/>
            <w:tcBorders>
              <w:top w:val="single" w:color="D5DDE7" w:sz="4"/>
              <w:left w:val="single" w:color="D5DDE7" w:sz="4"/>
              <w:bottom w:val="single" w:color="D5DDE7" w:sz="4"/>
              <w:right w:val="single" w:color="D5DDE7" w:sz="4"/>
            </w:tcBorders>
          </w:tcPr>
          <w:p>
            <w:pPr>
              <w:spacing w:after="60" w:before="60"/>
            </w:pPr>
            <w:r>
              <w:rPr>
                <w:rFonts w:ascii="Calibri" w:cs="Calibri" w:eastAsia="Calibri" w:hAnsi="Calibri"/>
                <w:b w:val="false"/>
                <w:bCs w:val="false"/>
                <w:color w:val="101820"/>
                <w:sz w:val="20"/>
                <w:szCs w:val="20"/>
              </w:rPr>
              <w:t xml:space="preserve">Request leave, track balances, see decisions</w:t>
            </w:r>
          </w:p>
        </w:tc>
      </w:tr>
      <w:tr>
        <w:tc>
          <w:tcPr>
            <w:tcW w:type="dxa" w:w="2800"/>
            <w:tcBorders>
              <w:top w:val="single" w:color="D5DDE7" w:sz="4"/>
              <w:left w:val="single" w:color="D5DDE7" w:sz="4"/>
              <w:bottom w:val="single" w:color="D5DDE7" w:sz="4"/>
              <w:right w:val="single" w:color="D5DDE7" w:sz="4"/>
            </w:tcBorders>
            <w:shd w:fill="F4F7FB" w:val="clear"/>
          </w:tcPr>
          <w:p>
            <w:pPr>
              <w:spacing w:after="60" w:before="60"/>
            </w:pPr>
            <w:r>
              <w:rPr>
                <w:rFonts w:ascii="Calibri" w:cs="Calibri" w:eastAsia="Calibri" w:hAnsi="Calibri"/>
                <w:b/>
                <w:bCs/>
                <w:color w:val="101820"/>
                <w:sz w:val="20"/>
                <w:szCs w:val="20"/>
              </w:rPr>
              <w:t xml:space="preserve">Manager</w:t>
            </w:r>
          </w:p>
        </w:tc>
        <w:tc>
          <w:tcPr>
            <w:tcW w:type="dxa" w:w="6200"/>
            <w:tcBorders>
              <w:top w:val="single" w:color="D5DDE7" w:sz="4"/>
              <w:left w:val="single" w:color="D5DDE7" w:sz="4"/>
              <w:bottom w:val="single" w:color="D5DDE7" w:sz="4"/>
              <w:right w:val="single" w:color="D5DDE7" w:sz="4"/>
            </w:tcBorders>
            <w:shd w:fill="F4F7FB" w:val="clear"/>
          </w:tcPr>
          <w:p>
            <w:pPr>
              <w:spacing w:after="60" w:before="60"/>
            </w:pPr>
            <w:r>
              <w:rPr>
                <w:rFonts w:ascii="Calibri" w:cs="Calibri" w:eastAsia="Calibri" w:hAnsi="Calibri"/>
                <w:b w:val="false"/>
                <w:bCs w:val="false"/>
                <w:color w:val="101820"/>
                <w:sz w:val="20"/>
                <w:szCs w:val="20"/>
              </w:rPr>
              <w:t xml:space="preserve">See the team; optional first approval</w:t>
            </w:r>
          </w:p>
        </w:tc>
      </w:tr>
      <w:tr>
        <w:tc>
          <w:tcPr>
            <w:tcW w:type="dxa" w:w="2800"/>
            <w:tcBorders>
              <w:top w:val="single" w:color="D5DDE7" w:sz="4"/>
              <w:left w:val="single" w:color="D5DDE7" w:sz="4"/>
              <w:bottom w:val="single" w:color="D5DDE7" w:sz="4"/>
              <w:right w:val="single" w:color="D5DDE7" w:sz="4"/>
            </w:tcBorders>
          </w:tcPr>
          <w:p>
            <w:pPr>
              <w:spacing w:after="60" w:before="60"/>
            </w:pPr>
            <w:r>
              <w:rPr>
                <w:rFonts w:ascii="Calibri" w:cs="Calibri" w:eastAsia="Calibri" w:hAnsi="Calibri"/>
                <w:b/>
                <w:bCs/>
                <w:color w:val="101820"/>
                <w:sz w:val="20"/>
                <w:szCs w:val="20"/>
              </w:rPr>
              <w:t xml:space="preserve">HR / Admin</w:t>
            </w:r>
          </w:p>
        </w:tc>
        <w:tc>
          <w:tcPr>
            <w:tcW w:type="dxa" w:w="6200"/>
            <w:tcBorders>
              <w:top w:val="single" w:color="D5DDE7" w:sz="4"/>
              <w:left w:val="single" w:color="D5DDE7" w:sz="4"/>
              <w:bottom w:val="single" w:color="D5DDE7" w:sz="4"/>
              <w:right w:val="single" w:color="D5DDE7" w:sz="4"/>
            </w:tcBorders>
          </w:tcPr>
          <w:p>
            <w:pPr>
              <w:spacing w:after="60" w:before="60"/>
            </w:pPr>
            <w:r>
              <w:rPr>
                <w:rFonts w:ascii="Calibri" w:cs="Calibri" w:eastAsia="Calibri" w:hAnsi="Calibri"/>
                <w:b w:val="false"/>
                <w:bCs w:val="false"/>
                <w:color w:val="101820"/>
                <w:sz w:val="20"/>
                <w:szCs w:val="20"/>
              </w:rPr>
              <w:t xml:space="preserve">Users, departments, roles, policies, HR stage, imports</w:t>
            </w:r>
          </w:p>
        </w:tc>
      </w:tr>
      <w:tr>
        <w:tc>
          <w:tcPr>
            <w:tcW w:type="dxa" w:w="2800"/>
            <w:tcBorders>
              <w:top w:val="single" w:color="D5DDE7" w:sz="4"/>
              <w:left w:val="single" w:color="D5DDE7" w:sz="4"/>
              <w:bottom w:val="single" w:color="D5DDE7" w:sz="4"/>
              <w:right w:val="single" w:color="D5DDE7" w:sz="4"/>
            </w:tcBorders>
            <w:shd w:fill="F4F7FB" w:val="clear"/>
          </w:tcPr>
          <w:p>
            <w:pPr>
              <w:spacing w:after="60" w:before="60"/>
            </w:pPr>
            <w:r>
              <w:rPr>
                <w:rFonts w:ascii="Calibri" w:cs="Calibri" w:eastAsia="Calibri" w:hAnsi="Calibri"/>
                <w:b/>
                <w:bCs/>
                <w:color w:val="101820"/>
                <w:sz w:val="20"/>
                <w:szCs w:val="20"/>
              </w:rPr>
              <w:t xml:space="preserve">Executive</w:t>
            </w:r>
          </w:p>
        </w:tc>
        <w:tc>
          <w:tcPr>
            <w:tcW w:type="dxa" w:w="6200"/>
            <w:tcBorders>
              <w:top w:val="single" w:color="D5DDE7" w:sz="4"/>
              <w:left w:val="single" w:color="D5DDE7" w:sz="4"/>
              <w:bottom w:val="single" w:color="D5DDE7" w:sz="4"/>
              <w:right w:val="single" w:color="D5DDE7" w:sz="4"/>
            </w:tcBorders>
            <w:shd w:fill="F4F7FB" w:val="clear"/>
          </w:tcPr>
          <w:p>
            <w:pPr>
              <w:spacing w:after="60" w:before="60"/>
            </w:pPr>
            <w:r>
              <w:rPr>
                <w:rFonts w:ascii="Calibri" w:cs="Calibri" w:eastAsia="Calibri" w:hAnsi="Calibri"/>
                <w:b w:val="false"/>
                <w:bCs w:val="false"/>
                <w:color w:val="101820"/>
                <w:sz w:val="20"/>
                <w:szCs w:val="20"/>
              </w:rPr>
              <w:t xml:space="preserve">Final approve / deny</w:t>
            </w:r>
          </w:p>
        </w:tc>
      </w:tr>
      <w:tr>
        <w:tc>
          <w:tcPr>
            <w:tcW w:type="dxa" w:w="2800"/>
            <w:tcBorders>
              <w:top w:val="single" w:color="D5DDE7" w:sz="4"/>
              <w:left w:val="single" w:color="D5DDE7" w:sz="4"/>
              <w:bottom w:val="single" w:color="D5DDE7" w:sz="4"/>
              <w:right w:val="single" w:color="D5DDE7" w:sz="4"/>
            </w:tcBorders>
          </w:tcPr>
          <w:p>
            <w:pPr>
              <w:spacing w:after="60" w:before="60"/>
            </w:pPr>
            <w:r>
              <w:rPr>
                <w:rFonts w:ascii="Calibri" w:cs="Calibri" w:eastAsia="Calibri" w:hAnsi="Calibri"/>
                <w:b/>
                <w:bCs/>
                <w:color w:val="101820"/>
                <w:sz w:val="20"/>
                <w:szCs w:val="20"/>
              </w:rPr>
              <w:t xml:space="preserve">Super Admin</w:t>
            </w:r>
          </w:p>
        </w:tc>
        <w:tc>
          <w:tcPr>
            <w:tcW w:type="dxa" w:w="6200"/>
            <w:tcBorders>
              <w:top w:val="single" w:color="D5DDE7" w:sz="4"/>
              <w:left w:val="single" w:color="D5DDE7" w:sz="4"/>
              <w:bottom w:val="single" w:color="D5DDE7" w:sz="4"/>
              <w:right w:val="single" w:color="D5DDE7" w:sz="4"/>
            </w:tcBorders>
          </w:tcPr>
          <w:p>
            <w:pPr>
              <w:spacing w:after="60" w:before="60"/>
            </w:pPr>
            <w:r>
              <w:rPr>
                <w:rFonts w:ascii="Calibri" w:cs="Calibri" w:eastAsia="Calibri" w:hAnsi="Calibri"/>
                <w:b w:val="false"/>
                <w:bCs w:val="false"/>
                <w:color w:val="101820"/>
                <w:sz w:val="20"/>
                <w:szCs w:val="20"/>
              </w:rPr>
              <w:t xml:space="preserve">Branding, modules, full system control</w:t>
            </w:r>
          </w:p>
        </w:tc>
      </w:tr>
    </w:tbl>
    <w:p>
      <w:pPr>
        <w:pStyle w:val="Heading2"/>
        <w:pBdr>
          <w:bottom w:val="single" w:color="C62828" w:sz="12" w:space="4"/>
        </w:pBdr>
        <w:spacing w:after="160" w:before="320"/>
      </w:pPr>
      <w:r>
        <w:rPr>
          <w:rFonts w:ascii="Calibri" w:cs="Calibri" w:eastAsia="Calibri" w:hAnsi="Calibri"/>
          <w:b/>
          <w:bCs/>
          <w:color w:val="C62828"/>
          <w:sz w:val="28"/>
          <w:szCs w:val="28"/>
        </w:rPr>
        <w:t xml:space="preserve">What we customize for each client</w:t>
      </w:r>
    </w:p>
    <w:p>
      <w:pPr>
        <w:spacing w:after="160" w:before="120" w:line="276"/>
      </w:pPr>
      <w:r>
        <w:rPr>
          <w:rFonts w:ascii="Calibri" w:cs="Calibri" w:eastAsia="Calibri" w:hAnsi="Calibri"/>
          <w:color w:val="101820"/>
          <w:sz w:val="22"/>
          <w:szCs w:val="22"/>
        </w:rPr>
        <w:t xml:space="preserve">This is the message for partners and buyers:</w:t>
      </w:r>
    </w:p>
    <w:p>
      <w:pPr>
        <w:spacing w:after="160" w:before="0" w:line="276"/>
      </w:pPr>
      <w:r>
        <w:rPr>
          <w:rFonts w:ascii="Calibri" w:cs="Calibri" w:eastAsia="Calibri" w:hAnsi="Calibri"/>
          <w:i/>
          <w:iCs/>
          <w:color w:val="101820"/>
          <w:sz w:val="22"/>
          <w:szCs w:val="22"/>
        </w:rPr>
        <w:t xml:space="preserve">The same product can be adapted to your company. We configure departments, user roles, approval path, branding, leave types, policies, and email so the system matches how your business actually works — construction, NGOs, clinics, logistics, education, or any multi-department workforce.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D5DDE7" w:sz="4"/>
              <w:left w:val="single" w:color="D5DDE7" w:sz="4"/>
              <w:bottom w:val="single" w:color="D5DDE7" w:sz="4"/>
              <w:right w:val="single" w:color="D5DDE7" w:sz="4"/>
            </w:tcBorders>
            <w:shd w:fill="C62828" w:val="clear"/>
          </w:tcPr>
          <w:p>
            <w:pPr>
              <w:spacing w:after="60" w:before="60"/>
            </w:pPr>
            <w:r>
              <w:rPr>
                <w:rFonts w:ascii="Calibri" w:cs="Calibri" w:eastAsia="Calibri" w:hAnsi="Calibri"/>
                <w:b/>
                <w:bCs/>
                <w:color w:val="FFFFFF"/>
                <w:sz w:val="20"/>
                <w:szCs w:val="20"/>
              </w:rPr>
              <w:t xml:space="preserve">Area</w:t>
            </w:r>
          </w:p>
        </w:tc>
        <w:tc>
          <w:tcPr>
            <w:tcW w:type="dxa" w:w="6200"/>
            <w:tcBorders>
              <w:top w:val="single" w:color="D5DDE7" w:sz="4"/>
              <w:left w:val="single" w:color="D5DDE7" w:sz="4"/>
              <w:bottom w:val="single" w:color="D5DDE7" w:sz="4"/>
              <w:right w:val="single" w:color="D5DDE7" w:sz="4"/>
            </w:tcBorders>
            <w:shd w:fill="C62828" w:val="clear"/>
          </w:tcPr>
          <w:p>
            <w:pPr>
              <w:spacing w:after="60" w:before="60"/>
            </w:pPr>
            <w:r>
              <w:rPr>
                <w:rFonts w:ascii="Calibri" w:cs="Calibri" w:eastAsia="Calibri" w:hAnsi="Calibri"/>
                <w:b/>
                <w:bCs/>
                <w:color w:val="FFFFFF"/>
                <w:sz w:val="20"/>
                <w:szCs w:val="20"/>
              </w:rPr>
              <w:t xml:space="preserve">Examples</w:t>
            </w:r>
          </w:p>
        </w:tc>
      </w:tr>
      <w:tr>
        <w:tc>
          <w:tcPr>
            <w:tcW w:type="dxa" w:w="2800"/>
            <w:tcBorders>
              <w:top w:val="single" w:color="D5DDE7" w:sz="4"/>
              <w:left w:val="single" w:color="D5DDE7" w:sz="4"/>
              <w:bottom w:val="single" w:color="D5DDE7" w:sz="4"/>
              <w:right w:val="single" w:color="D5DDE7" w:sz="4"/>
            </w:tcBorders>
          </w:tcPr>
          <w:p>
            <w:pPr>
              <w:spacing w:after="60" w:before="60"/>
            </w:pPr>
            <w:r>
              <w:rPr>
                <w:rFonts w:ascii="Calibri" w:cs="Calibri" w:eastAsia="Calibri" w:hAnsi="Calibri"/>
                <w:b/>
                <w:bCs/>
                <w:color w:val="101820"/>
                <w:sz w:val="20"/>
                <w:szCs w:val="20"/>
              </w:rPr>
              <w:t xml:space="preserve">Organization</w:t>
            </w:r>
          </w:p>
        </w:tc>
        <w:tc>
          <w:tcPr>
            <w:tcW w:type="dxa" w:w="6200"/>
            <w:tcBorders>
              <w:top w:val="single" w:color="D5DDE7" w:sz="4"/>
              <w:left w:val="single" w:color="D5DDE7" w:sz="4"/>
              <w:bottom w:val="single" w:color="D5DDE7" w:sz="4"/>
              <w:right w:val="single" w:color="D5DDE7" w:sz="4"/>
            </w:tcBorders>
          </w:tcPr>
          <w:p>
            <w:pPr>
              <w:spacing w:after="60" w:before="60"/>
            </w:pPr>
            <w:r>
              <w:rPr>
                <w:rFonts w:ascii="Calibri" w:cs="Calibri" w:eastAsia="Calibri" w:hAnsi="Calibri"/>
                <w:b w:val="false"/>
                <w:bCs w:val="false"/>
                <w:color w:val="101820"/>
                <w:sz w:val="20"/>
                <w:szCs w:val="20"/>
              </w:rPr>
              <w:t xml:space="preserve">Departments, job titles, manager hierarchy</w:t>
            </w:r>
          </w:p>
        </w:tc>
      </w:tr>
      <w:tr>
        <w:tc>
          <w:tcPr>
            <w:tcW w:type="dxa" w:w="2800"/>
            <w:tcBorders>
              <w:top w:val="single" w:color="D5DDE7" w:sz="4"/>
              <w:left w:val="single" w:color="D5DDE7" w:sz="4"/>
              <w:bottom w:val="single" w:color="D5DDE7" w:sz="4"/>
              <w:right w:val="single" w:color="D5DDE7" w:sz="4"/>
            </w:tcBorders>
            <w:shd w:fill="F4F7FB" w:val="clear"/>
          </w:tcPr>
          <w:p>
            <w:pPr>
              <w:spacing w:after="60" w:before="60"/>
            </w:pPr>
            <w:r>
              <w:rPr>
                <w:rFonts w:ascii="Calibri" w:cs="Calibri" w:eastAsia="Calibri" w:hAnsi="Calibri"/>
                <w:b/>
                <w:bCs/>
                <w:color w:val="101820"/>
                <w:sz w:val="20"/>
                <w:szCs w:val="20"/>
              </w:rPr>
              <w:t xml:space="preserve">Roles</w:t>
            </w:r>
          </w:p>
        </w:tc>
        <w:tc>
          <w:tcPr>
            <w:tcW w:type="dxa" w:w="6200"/>
            <w:tcBorders>
              <w:top w:val="single" w:color="D5DDE7" w:sz="4"/>
              <w:left w:val="single" w:color="D5DDE7" w:sz="4"/>
              <w:bottom w:val="single" w:color="D5DDE7" w:sz="4"/>
              <w:right w:val="single" w:color="D5DDE7" w:sz="4"/>
            </w:tcBorders>
            <w:shd w:fill="F4F7FB" w:val="clear"/>
          </w:tcPr>
          <w:p>
            <w:pPr>
              <w:spacing w:after="60" w:before="60"/>
            </w:pPr>
            <w:r>
              <w:rPr>
                <w:rFonts w:ascii="Calibri" w:cs="Calibri" w:eastAsia="Calibri" w:hAnsi="Calibri"/>
                <w:b w:val="false"/>
                <w:bCs w:val="false"/>
                <w:color w:val="101820"/>
                <w:sz w:val="20"/>
                <w:szCs w:val="20"/>
              </w:rPr>
              <w:t xml:space="preserve">Custom labels + permission mapping</w:t>
            </w:r>
          </w:p>
        </w:tc>
      </w:tr>
      <w:tr>
        <w:tc>
          <w:tcPr>
            <w:tcW w:type="dxa" w:w="2800"/>
            <w:tcBorders>
              <w:top w:val="single" w:color="D5DDE7" w:sz="4"/>
              <w:left w:val="single" w:color="D5DDE7" w:sz="4"/>
              <w:bottom w:val="single" w:color="D5DDE7" w:sz="4"/>
              <w:right w:val="single" w:color="D5DDE7" w:sz="4"/>
            </w:tcBorders>
          </w:tcPr>
          <w:p>
            <w:pPr>
              <w:spacing w:after="60" w:before="60"/>
            </w:pPr>
            <w:r>
              <w:rPr>
                <w:rFonts w:ascii="Calibri" w:cs="Calibri" w:eastAsia="Calibri" w:hAnsi="Calibri"/>
                <w:b/>
                <w:bCs/>
                <w:color w:val="101820"/>
                <w:sz w:val="20"/>
                <w:szCs w:val="20"/>
              </w:rPr>
              <w:t xml:space="preserve">Approval</w:t>
            </w:r>
          </w:p>
        </w:tc>
        <w:tc>
          <w:tcPr>
            <w:tcW w:type="dxa" w:w="6200"/>
            <w:tcBorders>
              <w:top w:val="single" w:color="D5DDE7" w:sz="4"/>
              <w:left w:val="single" w:color="D5DDE7" w:sz="4"/>
              <w:bottom w:val="single" w:color="D5DDE7" w:sz="4"/>
              <w:right w:val="single" w:color="D5DDE7" w:sz="4"/>
            </w:tcBorders>
          </w:tcPr>
          <w:p>
            <w:pPr>
              <w:spacing w:after="60" w:before="60"/>
            </w:pPr>
            <w:r>
              <w:rPr>
                <w:rFonts w:ascii="Calibri" w:cs="Calibri" w:eastAsia="Calibri" w:hAnsi="Calibri"/>
                <w:b w:val="false"/>
                <w:bCs w:val="false"/>
                <w:color w:val="101820"/>
                <w:sz w:val="20"/>
                <w:szCs w:val="20"/>
              </w:rPr>
              <w:t xml:space="preserve">Manager on/off; who has final say</w:t>
            </w:r>
          </w:p>
        </w:tc>
      </w:tr>
      <w:tr>
        <w:tc>
          <w:tcPr>
            <w:tcW w:type="dxa" w:w="2800"/>
            <w:tcBorders>
              <w:top w:val="single" w:color="D5DDE7" w:sz="4"/>
              <w:left w:val="single" w:color="D5DDE7" w:sz="4"/>
              <w:bottom w:val="single" w:color="D5DDE7" w:sz="4"/>
              <w:right w:val="single" w:color="D5DDE7" w:sz="4"/>
            </w:tcBorders>
            <w:shd w:fill="F4F7FB" w:val="clear"/>
          </w:tcPr>
          <w:p>
            <w:pPr>
              <w:spacing w:after="60" w:before="60"/>
            </w:pPr>
            <w:r>
              <w:rPr>
                <w:rFonts w:ascii="Calibri" w:cs="Calibri" w:eastAsia="Calibri" w:hAnsi="Calibri"/>
                <w:b/>
                <w:bCs/>
                <w:color w:val="101820"/>
                <w:sz w:val="20"/>
                <w:szCs w:val="20"/>
              </w:rPr>
              <w:t xml:space="preserve">Leave rules</w:t>
            </w:r>
          </w:p>
        </w:tc>
        <w:tc>
          <w:tcPr>
            <w:tcW w:type="dxa" w:w="6200"/>
            <w:tcBorders>
              <w:top w:val="single" w:color="D5DDE7" w:sz="4"/>
              <w:left w:val="single" w:color="D5DDE7" w:sz="4"/>
              <w:bottom w:val="single" w:color="D5DDE7" w:sz="4"/>
              <w:right w:val="single" w:color="D5DDE7" w:sz="4"/>
            </w:tcBorders>
            <w:shd w:fill="F4F7FB" w:val="clear"/>
          </w:tcPr>
          <w:p>
            <w:pPr>
              <w:spacing w:after="60" w:before="60"/>
            </w:pPr>
            <w:r>
              <w:rPr>
                <w:rFonts w:ascii="Calibri" w:cs="Calibri" w:eastAsia="Calibri" w:hAnsi="Calibri"/>
                <w:b w:val="false"/>
                <w:bCs w:val="false"/>
                <w:color w:val="101820"/>
                <w:sz w:val="20"/>
                <w:szCs w:val="20"/>
              </w:rPr>
              <w:t xml:space="preserve">Types, entitlements, documents required, blackouts</w:t>
            </w:r>
          </w:p>
        </w:tc>
      </w:tr>
      <w:tr>
        <w:tc>
          <w:tcPr>
            <w:tcW w:type="dxa" w:w="2800"/>
            <w:tcBorders>
              <w:top w:val="single" w:color="D5DDE7" w:sz="4"/>
              <w:left w:val="single" w:color="D5DDE7" w:sz="4"/>
              <w:bottom w:val="single" w:color="D5DDE7" w:sz="4"/>
              <w:right w:val="single" w:color="D5DDE7" w:sz="4"/>
            </w:tcBorders>
          </w:tcPr>
          <w:p>
            <w:pPr>
              <w:spacing w:after="60" w:before="60"/>
            </w:pPr>
            <w:r>
              <w:rPr>
                <w:rFonts w:ascii="Calibri" w:cs="Calibri" w:eastAsia="Calibri" w:hAnsi="Calibri"/>
                <w:b/>
                <w:bCs/>
                <w:color w:val="101820"/>
                <w:sz w:val="20"/>
                <w:szCs w:val="20"/>
              </w:rPr>
              <w:t xml:space="preserve">Brand</w:t>
            </w:r>
          </w:p>
        </w:tc>
        <w:tc>
          <w:tcPr>
            <w:tcW w:type="dxa" w:w="6200"/>
            <w:tcBorders>
              <w:top w:val="single" w:color="D5DDE7" w:sz="4"/>
              <w:left w:val="single" w:color="D5DDE7" w:sz="4"/>
              <w:bottom w:val="single" w:color="D5DDE7" w:sz="4"/>
              <w:right w:val="single" w:color="D5DDE7" w:sz="4"/>
            </w:tcBorders>
          </w:tcPr>
          <w:p>
            <w:pPr>
              <w:spacing w:after="60" w:before="60"/>
            </w:pPr>
            <w:r>
              <w:rPr>
                <w:rFonts w:ascii="Calibri" w:cs="Calibri" w:eastAsia="Calibri" w:hAnsi="Calibri"/>
                <w:b w:val="false"/>
                <w:bCs w:val="false"/>
                <w:color w:val="101820"/>
                <w:sz w:val="20"/>
                <w:szCs w:val="20"/>
              </w:rPr>
              <w:t xml:space="preserve">Logo, colors, product name, language of screens</w:t>
            </w:r>
          </w:p>
        </w:tc>
      </w:tr>
      <w:tr>
        <w:tc>
          <w:tcPr>
            <w:tcW w:type="dxa" w:w="2800"/>
            <w:tcBorders>
              <w:top w:val="single" w:color="D5DDE7" w:sz="4"/>
              <w:left w:val="single" w:color="D5DDE7" w:sz="4"/>
              <w:bottom w:val="single" w:color="D5DDE7" w:sz="4"/>
              <w:right w:val="single" w:color="D5DDE7" w:sz="4"/>
            </w:tcBorders>
            <w:shd w:fill="F4F7FB" w:val="clear"/>
          </w:tcPr>
          <w:p>
            <w:pPr>
              <w:spacing w:after="60" w:before="60"/>
            </w:pPr>
            <w:r>
              <w:rPr>
                <w:rFonts w:ascii="Calibri" w:cs="Calibri" w:eastAsia="Calibri" w:hAnsi="Calibri"/>
                <w:b/>
                <w:bCs/>
                <w:color w:val="101820"/>
                <w:sz w:val="20"/>
                <w:szCs w:val="20"/>
              </w:rPr>
              <w:t xml:space="preserve">Access</w:t>
            </w:r>
          </w:p>
        </w:tc>
        <w:tc>
          <w:tcPr>
            <w:tcW w:type="dxa" w:w="6200"/>
            <w:tcBorders>
              <w:top w:val="single" w:color="D5DDE7" w:sz="4"/>
              <w:left w:val="single" w:color="D5DDE7" w:sz="4"/>
              <w:bottom w:val="single" w:color="D5DDE7" w:sz="4"/>
              <w:right w:val="single" w:color="D5DDE7" w:sz="4"/>
            </w:tcBorders>
            <w:shd w:fill="F4F7FB" w:val="clear"/>
          </w:tcPr>
          <w:p>
            <w:pPr>
              <w:spacing w:after="60" w:before="60"/>
            </w:pPr>
            <w:r>
              <w:rPr>
                <w:rFonts w:ascii="Calibri" w:cs="Calibri" w:eastAsia="Calibri" w:hAnsi="Calibri"/>
                <w:b w:val="false"/>
                <w:bCs w:val="false"/>
                <w:color w:val="101820"/>
                <w:sz w:val="20"/>
                <w:szCs w:val="20"/>
              </w:rPr>
              <w:t xml:space="preserve">Which menus HR vs managers vs executives see</w:t>
            </w:r>
          </w:p>
        </w:tc>
      </w:tr>
      <w:tr>
        <w:tc>
          <w:tcPr>
            <w:tcW w:type="dxa" w:w="2800"/>
            <w:tcBorders>
              <w:top w:val="single" w:color="D5DDE7" w:sz="4"/>
              <w:left w:val="single" w:color="D5DDE7" w:sz="4"/>
              <w:bottom w:val="single" w:color="D5DDE7" w:sz="4"/>
              <w:right w:val="single" w:color="D5DDE7" w:sz="4"/>
            </w:tcBorders>
          </w:tcPr>
          <w:p>
            <w:pPr>
              <w:spacing w:after="60" w:before="60"/>
            </w:pPr>
            <w:r>
              <w:rPr>
                <w:rFonts w:ascii="Calibri" w:cs="Calibri" w:eastAsia="Calibri" w:hAnsi="Calibri"/>
                <w:b/>
                <w:bCs/>
                <w:color w:val="101820"/>
                <w:sz w:val="20"/>
                <w:szCs w:val="20"/>
              </w:rPr>
              <w:t xml:space="preserve">Email</w:t>
            </w:r>
          </w:p>
        </w:tc>
        <w:tc>
          <w:tcPr>
            <w:tcW w:type="dxa" w:w="6200"/>
            <w:tcBorders>
              <w:top w:val="single" w:color="D5DDE7" w:sz="4"/>
              <w:left w:val="single" w:color="D5DDE7" w:sz="4"/>
              <w:bottom w:val="single" w:color="D5DDE7" w:sz="4"/>
              <w:right w:val="single" w:color="D5DDE7" w:sz="4"/>
            </w:tcBorders>
          </w:tcPr>
          <w:p>
            <w:pPr>
              <w:spacing w:after="60" w:before="60"/>
            </w:pPr>
            <w:r>
              <w:rPr>
                <w:rFonts w:ascii="Calibri" w:cs="Calibri" w:eastAsia="Calibri" w:hAnsi="Calibri"/>
                <w:b w:val="false"/>
                <w:bCs w:val="false"/>
                <w:color w:val="101820"/>
                <w:sz w:val="20"/>
                <w:szCs w:val="20"/>
              </w:rPr>
              <w:t xml:space="preserve">Company SMTP and wording of official messages</w:t>
            </w:r>
          </w:p>
        </w:tc>
      </w:tr>
    </w:tbl>
    <w:p>
      <w:pPr>
        <w:pStyle w:val="Heading2"/>
        <w:pBdr>
          <w:bottom w:val="single" w:color="C62828" w:sz="12" w:space="4"/>
        </w:pBdr>
        <w:spacing w:after="160" w:before="320"/>
      </w:pPr>
      <w:r>
        <w:rPr>
          <w:rFonts w:ascii="Calibri" w:cs="Calibri" w:eastAsia="Calibri" w:hAnsi="Calibri"/>
          <w:b/>
          <w:bCs/>
          <w:color w:val="C62828"/>
          <w:sz w:val="28"/>
          <w:szCs w:val="28"/>
        </w:rPr>
        <w:t xml:space="preserve">Sample day-one journey (any company)</w:t>
      </w:r>
    </w:p>
    <w:p>
      <w:pPr>
        <w:spacing w:after="80"/>
        <w:ind w:left="360"/>
      </w:pPr>
      <w:r>
        <w:rPr>
          <w:rFonts w:ascii="Calibri" w:cs="Calibri" w:eastAsia="Calibri" w:hAnsi="Calibri"/>
          <w:color w:val="101820"/>
          <w:sz w:val="22"/>
          <w:szCs w:val="22"/>
        </w:rPr>
        <w:t xml:space="preserve">1.  Super Admin creates the organization account and branding</w:t>
      </w:r>
    </w:p>
    <w:p>
      <w:pPr>
        <w:spacing w:after="80"/>
        <w:ind w:left="360"/>
      </w:pPr>
      <w:r>
        <w:rPr>
          <w:rFonts w:ascii="Calibri" w:cs="Calibri" w:eastAsia="Calibri" w:hAnsi="Calibri"/>
          <w:color w:val="101820"/>
          <w:sz w:val="22"/>
          <w:szCs w:val="22"/>
        </w:rPr>
        <w:t xml:space="preserve">2.  HR defines departments and roles</w:t>
      </w:r>
    </w:p>
    <w:p>
      <w:pPr>
        <w:spacing w:after="80"/>
        <w:ind w:left="360"/>
      </w:pPr>
      <w:r>
        <w:rPr>
          <w:rFonts w:ascii="Calibri" w:cs="Calibri" w:eastAsia="Calibri" w:hAnsi="Calibri"/>
          <w:color w:val="101820"/>
          <w:sz w:val="22"/>
          <w:szCs w:val="22"/>
        </w:rPr>
        <w:t xml:space="preserve">3.  Staff are added or bulk-imported</w:t>
      </w:r>
    </w:p>
    <w:p>
      <w:pPr>
        <w:spacing w:after="80"/>
        <w:ind w:left="360"/>
      </w:pPr>
      <w:r>
        <w:rPr>
          <w:rFonts w:ascii="Calibri" w:cs="Calibri" w:eastAsia="Calibri" w:hAnsi="Calibri"/>
          <w:color w:val="101820"/>
          <w:sz w:val="22"/>
          <w:szCs w:val="22"/>
        </w:rPr>
        <w:t xml:space="preserve">4.  Employees request leave (with documents when needed)</w:t>
      </w:r>
    </w:p>
    <w:p>
      <w:pPr>
        <w:spacing w:after="80"/>
        <w:ind w:left="360"/>
      </w:pPr>
      <w:r>
        <w:rPr>
          <w:rFonts w:ascii="Calibri" w:cs="Calibri" w:eastAsia="Calibri" w:hAnsi="Calibri"/>
          <w:color w:val="101820"/>
          <w:sz w:val="22"/>
          <w:szCs w:val="22"/>
        </w:rPr>
        <w:t xml:space="preserve">5.  Approvers act in the queue; employees get notified and emailed</w:t>
      </w:r>
    </w:p>
    <w:p>
      <w:pPr>
        <w:spacing w:after="80"/>
        <w:ind w:left="360"/>
      </w:pPr>
      <w:r>
        <w:rPr>
          <w:rFonts w:ascii="Calibri" w:cs="Calibri" w:eastAsia="Calibri" w:hAnsi="Calibri"/>
          <w:color w:val="101820"/>
          <w:sz w:val="22"/>
          <w:szCs w:val="22"/>
        </w:rPr>
        <w:t xml:space="preserve">6.  Leadership exports Excel or opens reports when needed</w:t>
      </w:r>
    </w:p>
    <w:p>
      <w:pPr>
        <w:pStyle w:val="Heading2"/>
        <w:pBdr>
          <w:bottom w:val="single" w:color="C62828" w:sz="12" w:space="4"/>
        </w:pBdr>
        <w:spacing w:after="160" w:before="320"/>
      </w:pPr>
      <w:r>
        <w:rPr>
          <w:rFonts w:ascii="Calibri" w:cs="Calibri" w:eastAsia="Calibri" w:hAnsi="Calibri"/>
          <w:b/>
          <w:bCs/>
          <w:color w:val="C62828"/>
          <w:sz w:val="28"/>
          <w:szCs w:val="28"/>
        </w:rPr>
        <w:t xml:space="preserve">Technology snapshot</w:t>
      </w:r>
    </w:p>
    <w:p>
      <w:pPr>
        <w:spacing w:after="160" w:before="0" w:line="276"/>
      </w:pPr>
      <w:r>
        <w:rPr>
          <w:rFonts w:ascii="Calibri" w:cs="Calibri" w:eastAsia="Calibri" w:hAnsi="Calibri"/>
          <w:color w:val="101820"/>
          <w:sz w:val="22"/>
          <w:szCs w:val="22"/>
        </w:rPr>
        <w:t xml:space="preserve">Modern web stack: Next.js, PostgreSQL, TypeScript, Prisma, secure sessions, and Docker-friendly local database. Suitable for internal company deployment or hosted environments.</w:t>
      </w:r>
    </w:p>
    <w:p>
      <w:pPr>
        <w:pStyle w:val="Heading2"/>
        <w:pBdr>
          <w:bottom w:val="single" w:color="C62828" w:sz="12" w:space="4"/>
        </w:pBdr>
        <w:spacing w:after="160" w:before="320"/>
      </w:pPr>
      <w:r>
        <w:rPr>
          <w:rFonts w:ascii="Calibri" w:cs="Calibri" w:eastAsia="Calibri" w:hAnsi="Calibri"/>
          <w:b/>
          <w:bCs/>
          <w:color w:val="C62828"/>
          <w:sz w:val="28"/>
          <w:szCs w:val="28"/>
        </w:rPr>
        <w:t xml:space="preserve">Call to action</w:t>
      </w:r>
    </w:p>
    <w:p>
      <w:pPr>
        <w:spacing w:after="160" w:before="0" w:line="276"/>
      </w:pPr>
      <w:r>
        <w:rPr>
          <w:rFonts w:ascii="Calibri" w:cs="Calibri" w:eastAsia="Calibri" w:hAnsi="Calibri"/>
          <w:color w:val="101820"/>
          <w:sz w:val="22"/>
          <w:szCs w:val="22"/>
        </w:rPr>
        <w:t xml:space="preserve">If your organization needs leave that is structured, branded, and adaptable:</w:t>
      </w:r>
    </w:p>
    <w:p>
      <w:pPr>
        <w:spacing w:after="80"/>
        <w:ind w:left="360"/>
      </w:pPr>
      <w:r>
        <w:rPr>
          <w:rFonts w:ascii="Calibri" w:cs="Calibri" w:eastAsia="Calibri" w:hAnsi="Calibri"/>
          <w:color w:val="101820"/>
          <w:sz w:val="22"/>
          <w:szCs w:val="22"/>
        </w:rPr>
        <w:t xml:space="preserve">•  See a live walkthrough of request → HR → executive final decision</w:t>
      </w:r>
    </w:p>
    <w:p>
      <w:pPr>
        <w:spacing w:after="80"/>
        <w:ind w:left="360"/>
      </w:pPr>
      <w:r>
        <w:rPr>
          <w:rFonts w:ascii="Calibri" w:cs="Calibri" w:eastAsia="Calibri" w:hAnsi="Calibri"/>
          <w:color w:val="101820"/>
          <w:sz w:val="22"/>
          <w:szCs w:val="22"/>
        </w:rPr>
        <w:t xml:space="preserve">•  Review how departments and custom roles map to your org chart</w:t>
      </w:r>
    </w:p>
    <w:p>
      <w:pPr>
        <w:spacing w:after="80"/>
        <w:ind w:left="360"/>
      </w:pPr>
      <w:r>
        <w:rPr>
          <w:rFonts w:ascii="Calibri" w:cs="Calibri" w:eastAsia="Calibri" w:hAnsi="Calibri"/>
          <w:color w:val="101820"/>
          <w:sz w:val="22"/>
          <w:szCs w:val="22"/>
        </w:rPr>
        <w:t xml:space="preserve">•  Discuss white-label branding and SMTP for official email</w:t>
      </w:r>
    </w:p>
    <w:p>
      <w:pPr>
        <w:spacing w:after="160" w:before="120" w:line="276"/>
      </w:pPr>
      <w:r>
        <w:rPr>
          <w:rFonts w:ascii="Calibri" w:cs="Calibri" w:eastAsia="Calibri" w:hAnsi="Calibri"/>
          <w:b/>
          <w:bCs/>
          <w:color w:val="101820"/>
          <w:sz w:val="22"/>
          <w:szCs w:val="22"/>
        </w:rPr>
        <w:t xml:space="preserve">This product is designed to be reshaped around your business — not the other way around.</w:t>
      </w:r>
    </w:p>
    <w:p>
      <w:pPr>
        <w:pStyle w:val="Heading2"/>
        <w:pBdr>
          <w:bottom w:val="single" w:color="C62828" w:sz="12" w:space="4"/>
        </w:pBdr>
        <w:spacing w:after="160" w:before="320"/>
      </w:pPr>
      <w:r>
        <w:rPr>
          <w:rFonts w:ascii="Calibri" w:cs="Calibri" w:eastAsia="Calibri" w:hAnsi="Calibri"/>
          <w:b/>
          <w:bCs/>
          <w:color w:val="C62828"/>
          <w:sz w:val="28"/>
          <w:szCs w:val="28"/>
        </w:rPr>
        <w:t xml:space="preserve">Contact</w:t>
      </w:r>
    </w:p>
    <w:p>
      <w:pPr>
        <w:spacing w:after="160" w:before="0" w:line="276"/>
      </w:pPr>
      <w:r>
        <w:rPr>
          <w:rFonts w:ascii="Calibri" w:cs="Calibri" w:eastAsia="Calibri" w:hAnsi="Calibri"/>
          <w:b/>
          <w:bCs/>
          <w:color w:val="101820"/>
          <w:sz w:val="24"/>
          <w:szCs w:val="24"/>
        </w:rPr>
        <w:t xml:space="preserve">Ishimwe Jean Francois</w:t>
      </w:r>
    </w:p>
    <w:p>
      <w:pPr>
        <w:spacing w:after="160" w:before="0" w:line="276"/>
      </w:pPr>
      <w:r>
        <w:rPr>
          <w:rFonts w:ascii="Calibri" w:cs="Calibri" w:eastAsia="Calibri" w:hAnsi="Calibri"/>
          <w:color w:val="5B6775"/>
          <w:sz w:val="22"/>
          <w:szCs w:val="22"/>
        </w:rPr>
        <w:t xml:space="preserve">Senior Software Engineer</w:t>
      </w:r>
    </w:p>
    <w:p>
      <w:pPr>
        <w:spacing w:after="160" w:before="0" w:line="276"/>
      </w:pPr>
      <w:r>
        <w:rPr>
          <w:rFonts w:ascii="Calibri" w:cs="Calibri" w:eastAsia="Calibri" w:hAnsi="Calibri"/>
          <w:color w:val="101820"/>
          <w:sz w:val="22"/>
          <w:szCs w:val="22"/>
        </w:rPr>
        <w:t xml:space="preserve">Phone: +250 786 096 228</w:t>
      </w:r>
    </w:p>
    <w:p>
      <w:pPr>
        <w:spacing w:after="120"/>
      </w:pPr>
      <w:r>
        <w:rPr>
          <w:rFonts w:ascii="Calibri" w:cs="Calibri" w:eastAsia="Calibri" w:hAnsi="Calibri"/>
          <w:color w:val="101820"/>
          <w:sz w:val="22"/>
          <w:szCs w:val="22"/>
        </w:rPr>
        <w:t xml:space="preserve">Email: </w:t>
      </w:r>
      <w:hyperlink w:history="1" r:id="rId26evbb3eycx4351tv2bfa">
        <w:r>
          <w:rPr>
            <w:rStyle w:val="Hyperlink"/>
            <w:rFonts w:ascii="Calibri" w:cs="Calibri" w:eastAsia="Calibri" w:hAnsi="Calibri"/>
            <w:color w:val="C62828"/>
            <w:sz w:val="22"/>
            <w:szCs w:val="22"/>
          </w:rPr>
          <w:t xml:space="preserve">ishimwe0427@gmail.com</w:t>
        </w:r>
      </w:hyperlink>
    </w:p>
    <w:p>
      <w:pPr>
        <w:spacing w:after="160" w:before="0" w:line="276"/>
      </w:pPr>
      <w:r>
        <w:rPr>
          <w:rFonts w:ascii="Calibri" w:cs="Calibri" w:eastAsia="Calibri" w:hAnsi="Calibri"/>
          <w:i/>
          <w:iCs/>
          <w:color w:val="5B6775"/>
          <w:sz w:val="22"/>
          <w:szCs w:val="22"/>
        </w:rPr>
        <w:t xml:space="preserve">Available for product walkthroughs, customization, deployment support, and ongoing improvements.</w:t>
      </w:r>
    </w:p>
    <w:p>
      <w:pPr>
        <w:spacing w:after="160" w:before="0" w:line="276"/>
      </w:pPr>
      <w:r>
        <w:rPr>
          <w:rFonts w:ascii="Calibri" w:cs="Calibri" w:eastAsia="Calibri" w:hAnsi="Calibri"/>
          <w:i/>
          <w:iCs/>
          <w:color w:val="5B6775"/>
          <w:sz w:val="22"/>
          <w:szCs w:val="22"/>
        </w:rPr>
        <w:t xml:space="preserve">Ready to demo the product, map it to your departments and user roles, and modify it for your company or industry use.</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tx44fo2pytgr9fp5nucp" Type="http://schemas.openxmlformats.org/officeDocument/2006/relationships/hyperlink" Target="mailto:ishimwe0427@gmail.com" TargetMode="External"/><Relationship Id="rId26evbb3eycx4351tv2bfa" Type="http://schemas.openxmlformats.org/officeDocument/2006/relationships/hyperlink" Target="mailto:ishimwe0427@gmail.co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LeaveOS-Product-Overview</dc:title>
  <dc:creator>Ishimwe Jean Francois</dc:creator>
  <dc:description>Leave management product documentation</dc:description>
  <cp:lastModifiedBy>Un-named</cp:lastModifiedBy>
  <cp:revision>1</cp:revision>
  <dcterms:created xsi:type="dcterms:W3CDTF">2026-08-04T07:59:30.739Z</dcterms:created>
  <dcterms:modified xsi:type="dcterms:W3CDTF">2026-08-04T07:59:30.739Z</dcterms:modified>
</cp:coreProperties>
</file>

<file path=docProps/custom.xml><?xml version="1.0" encoding="utf-8"?>
<Properties xmlns="http://schemas.openxmlformats.org/officeDocument/2006/custom-properties" xmlns:vt="http://schemas.openxmlformats.org/officeDocument/2006/docPropsVTypes"/>
</file>