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400" w:after="200" w:line="240"/>
      </w:pPr>
      <w:r>
        <w:rPr>
          <w:rFonts w:ascii="Calibri" w:hAnsi="Calibri"/>
          <w:sz w:val="24"/>
          <w:b/>
          <w:color w:val="006699"/>
        </w:rPr>
        <w:t xml:space="preserve">PROJECT TECHNICAL REPORT</w:t>
      </w:r>
    </w:p>
    <w:p>
      <w:pPr>
        <w:jc w:val="center"/>
        <w:spacing w:before="100" w:after="100" w:line="240"/>
      </w:pPr>
      <w:r>
        <w:rPr>
          <w:rFonts w:ascii="Calibri" w:hAnsi="Calibri"/>
          <w:sz w:val="52"/>
          <w:b/>
          <w:color w:val="003366"/>
        </w:rPr>
        <w:t xml:space="preserve">CyberShield AI</w:t>
      </w:r>
    </w:p>
    <w:p>
      <w:pPr>
        <w:jc w:val="center"/>
        <w:spacing w:before="100" w:after="400" w:line="240"/>
      </w:pPr>
      <w:r>
        <w:rPr>
          <w:rFonts w:ascii="Calibri" w:hAnsi="Calibri"/>
          <w:sz w:val="30"/>
          <w:color w:val="475569"/>
        </w:rPr>
        <w:t xml:space="preserve">Intelligent Phishing and URL Threat Detection System</w:t>
      </w:r>
    </w:p>
    <w:p>
      <w:pPr>
        <w:jc w:val="center"/>
        <w:spacing w:before="100" w:after="800" w:line="240"/>
      </w:pPr>
      <w:r>
        <w:rPr>
          <w:rFonts w:ascii="Calibri" w:hAnsi="Calibri"/>
          <w:sz w:val="22"/>
          <w:i/>
          <w:color w:val="64748B"/>
        </w:rPr>
        <w:t xml:space="preserve">A Comprehensive Defensive Cybersecurity Architecture Integrating Static Lexical Analysis, NLP Heuristics, and Supervised Machine Learning</w:t>
      </w:r>
    </w:p>
    <w:p>
      <w:pPr>
        <w:jc w:val="center"/>
        <w:spacing w:before="100" w:after="60" w:line="240"/>
      </w:pPr>
      <w:r>
        <w:rPr>
          <w:rFonts w:ascii="Calibri" w:hAnsi="Calibri"/>
          <w:sz w:val="22"/>
          <w:b/>
          <w:color w:val="1E293B"/>
        </w:rPr>
        <w:t xml:space="preserve">Author / Candidate: </w:t>
      </w:r>
      <w:r>
        <w:rPr>
          <w:rFonts w:ascii="Calibri" w:hAnsi="Calibri"/>
          <w:sz w:val="22"/>
          <w:color w:val="003366"/>
        </w:rPr>
        <w:t xml:space="preserve">Ipsita</w:t>
      </w:r>
    </w:p>
    <w:p>
      <w:pPr>
        <w:jc w:val="center"/>
        <w:spacing w:before="40" w:after="60" w:line="240"/>
      </w:pPr>
      <w:r>
        <w:rPr>
          <w:rFonts w:ascii="Calibri" w:hAnsi="Calibri"/>
          <w:sz w:val="22"/>
          <w:b/>
          <w:color w:val="1E293B"/>
        </w:rPr>
        <w:t xml:space="preserve">Project Repository: </w:t>
      </w:r>
      <w:r>
        <w:rPr>
          <w:rFonts w:ascii="Calibri" w:hAnsi="Calibri"/>
          <w:sz w:val="22"/>
          <w:i/>
          <w:color w:val="006699"/>
        </w:rPr>
        <w:t xml:space="preserve">https://github.com/ipsita275/cybershield-ai</w:t>
      </w:r>
    </w:p>
    <w:p>
      <w:pPr>
        <w:jc w:val="center"/>
        <w:spacing w:before="40" w:after="1200" w:line="240"/>
      </w:pPr>
      <w:r>
        <w:rPr>
          <w:rFonts w:ascii="Calibri" w:hAnsi="Calibri"/>
          <w:sz w:val="22"/>
          <w:b/>
          <w:color w:val="1E293B"/>
        </w:rPr>
        <w:t xml:space="preserve">Academic Term: </w:t>
      </w:r>
      <w:r>
        <w:rPr>
          <w:rFonts w:ascii="Calibri" w:hAnsi="Calibri"/>
          <w:sz w:val="22"/>
          <w:color w:val="475569"/>
        </w:rPr>
        <w:t xml:space="preserve">2026 Academic &amp; Portfolio Project Submission</w:t>
      </w:r>
    </w:p>
    <w:p>
      <w:r>
        <w:br w:type="page"/>
      </w:r>
    </w:p>
    <w:p>
      <w:pPr>
        <w:jc w:val="left"/>
        <w:spacing w:before="360" w:after="140" w:line="240"/>
      </w:pPr>
      <w:r>
        <w:rPr>
          <w:rFonts w:ascii="Calibri" w:hAnsi="Calibri"/>
          <w:sz w:val="32"/>
          <w:b/>
          <w:color w:val="003366"/>
        </w:rPr>
        <w:t xml:space="preserve">1. Abstract</w:t>
      </w:r>
    </w:p>
    <w:p>
      <w:pPr>
        <w:jc w:val="both"/>
        <w:spacing w:before="40" w:after="120" w:line="276"/>
      </w:pPr>
      <w:r>
        <w:rPr>
          <w:rFonts w:ascii="Calibri" w:hAnsi="Calibri"/>
          <w:sz w:val="22"/>
          <w:color w:val="222222"/>
        </w:rPr>
        <w:t xml:space="preserve">Social engineering and phishing attacks constitute over 85% of initial access vectors in contemporary enterprise security breaches. Modern threat actors frequently employ obfuscation techniques, including Internationalized Domain Name (IDN) homograph attacks, raw IP hosting, multi-nested subdomains, and ephemeral URL shorteners, bypassing static blocklists. This report presents CyberShield AI, an intelligent, multi-layered defensive cybersecurity system designed to identify phishing URLs and deceptive messages. CyberShield AI combines 14 static lexical feature extractors, social engineering natural language indicators, and a supervised machine learning classification pipeline. The model achieves an accuracy of 96.4% and an F1-score of 96.4% across a standardized 80/20 stratified test split. Crucially, the system operates under a strict defensive offline paradigm, eliminating external network reconnaissance, preventing target notification, and delivering actionable security countermeasures to users.</w:t>
      </w:r>
    </w:p>
    <w:p>
      <w:pPr>
        <w:jc w:val="left"/>
        <w:spacing w:before="360" w:after="140" w:line="240"/>
      </w:pPr>
      <w:r>
        <w:rPr>
          <w:rFonts w:ascii="Calibri" w:hAnsi="Calibri"/>
          <w:sz w:val="32"/>
          <w:b/>
          <w:color w:val="003366"/>
        </w:rPr>
        <w:t xml:space="preserve">2. Introduction</w:t>
      </w:r>
    </w:p>
    <w:p>
      <w:pPr>
        <w:jc w:val="both"/>
        <w:spacing w:before="40" w:after="120" w:line="276"/>
      </w:pPr>
      <w:r>
        <w:rPr>
          <w:rFonts w:ascii="Calibri" w:hAnsi="Calibri"/>
          <w:sz w:val="22"/>
          <w:color w:val="222222"/>
        </w:rPr>
        <w:t xml:space="preserve">The hyper-connected nature of corporate and personal communication platforms has accelerated the sophistication of targeted phishing campaigns. Attackers continuously rotate domains, craft tailored credential-harvesting lures, and simulate authentic brand interfaces. Traditional security mechanisms, such as static DNS domain blocklists and legacy reputation databases, struggle to detect newly registered domains (NRDs) and zero-day phishing infrastructure.</w:t>
      </w:r>
    </w:p>
    <w:p>
      <w:pPr>
        <w:jc w:val="both"/>
        <w:spacing w:before="40" w:after="120" w:line="276"/>
      </w:pPr>
      <w:r>
        <w:rPr>
          <w:rFonts w:ascii="Calibri" w:hAnsi="Calibri"/>
          <w:sz w:val="22"/>
          <w:color w:val="222222"/>
        </w:rPr>
        <w:t xml:space="preserve">CyberShield AI was conceived as an accessible yet technically robust defensive solution capable of running on standard local environments without costly third-party threat intelligence subscriptions. It provides transparent risk scoring and diagnostic reasoning, enabling security analysts and general users to understand why a specific link or email is dangerous.</w:t>
      </w:r>
    </w:p>
    <w:p>
      <w:pPr>
        <w:jc w:val="left"/>
        <w:spacing w:before="360" w:after="140" w:line="240"/>
      </w:pPr>
      <w:r>
        <w:rPr>
          <w:rFonts w:ascii="Calibri" w:hAnsi="Calibri"/>
          <w:sz w:val="32"/>
          <w:b/>
          <w:color w:val="003366"/>
        </w:rPr>
        <w:t xml:space="preserve">3. Problem Statement</w:t>
      </w:r>
    </w:p>
    <w:p>
      <w:pPr>
        <w:jc w:val="both"/>
        <w:spacing w:before="40" w:after="120" w:line="276"/>
      </w:pPr>
      <w:r>
        <w:rPr>
          <w:rFonts w:ascii="Calibri" w:hAnsi="Calibri"/>
          <w:sz w:val="22"/>
          <w:color w:val="222222"/>
        </w:rPr>
        <w:t xml:space="preserve">Current end-user security awareness and endpoint defenses face critical vulnerabilities: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Lag Time in Blocklists: </w:t>
      </w:r>
      <w:r>
        <w:rPr>
          <w:rFonts w:ascii="Calibri" w:hAnsi="Calibri"/>
          <w:sz w:val="22"/>
          <w:color w:val="374151"/>
        </w:rPr>
        <w:t xml:space="preserve">Static blocklists suffer from latency windows (averaging 4 to 24 hours) between domain registration and blacklist inclusion.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Human Visual Vulnerability: </w:t>
      </w:r>
      <w:r>
        <w:rPr>
          <w:rFonts w:ascii="Calibri" w:hAnsi="Calibri"/>
          <w:sz w:val="22"/>
          <w:color w:val="374151"/>
        </w:rPr>
        <w:t xml:space="preserve">Users frequently cannot distinguish deceptive URLs, especially those using IP addresses, Punycode characters, or shorteners.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Active Scanning Hazards: </w:t>
      </w:r>
      <w:r>
        <w:rPr>
          <w:rFonts w:ascii="Calibri" w:hAnsi="Calibri"/>
          <w:sz w:val="22"/>
          <w:color w:val="374151"/>
        </w:rPr>
        <w:t xml:space="preserve">Many commercial scanning tools perform live HTTP requests, alerting threat actors and potentially triggering client-side drive-by downloads.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Lack of Interpretability: </w:t>
      </w:r>
      <w:r>
        <w:rPr>
          <w:rFonts w:ascii="Calibri" w:hAnsi="Calibri"/>
          <w:sz w:val="22"/>
          <w:color w:val="374151"/>
        </w:rPr>
        <w:t xml:space="preserve">Opaque black-box risk scores fail to educate users on specific threat indicators or defensive actions.</w:t>
      </w:r>
    </w:p>
    <w:p>
      <w:pPr>
        <w:jc w:val="left"/>
        <w:spacing w:before="360" w:after="140" w:line="240"/>
      </w:pPr>
      <w:r>
        <w:rPr>
          <w:rFonts w:ascii="Calibri" w:hAnsi="Calibri"/>
          <w:sz w:val="32"/>
          <w:b/>
          <w:color w:val="003366"/>
        </w:rPr>
        <w:t xml:space="preserve">4. Objectives</w:t>
      </w:r>
    </w:p>
    <w:p>
      <w:pPr>
        <w:jc w:val="both"/>
        <w:spacing w:before="40" w:after="120" w:line="276"/>
      </w:pPr>
      <w:r>
        <w:rPr>
          <w:rFonts w:ascii="Calibri" w:hAnsi="Calibri"/>
          <w:sz w:val="22"/>
          <w:color w:val="222222"/>
        </w:rPr>
        <w:t xml:space="preserve">The project aims to achieve the following defensive objectives: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Offline URL Analysis: </w:t>
      </w:r>
      <w:r>
        <w:rPr>
          <w:rFonts w:ascii="Calibri" w:hAnsi="Calibri"/>
          <w:sz w:val="22"/>
          <w:color w:val="374151"/>
        </w:rPr>
        <w:t xml:space="preserve">Implement comprehensive static lexical feature extraction across 14 URL dimensions without external network calls.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Message Phishing Detection: </w:t>
      </w:r>
      <w:r>
        <w:rPr>
          <w:rFonts w:ascii="Calibri" w:hAnsi="Calibri"/>
          <w:sz w:val="22"/>
          <w:color w:val="374151"/>
        </w:rPr>
        <w:t xml:space="preserve">Detect social engineering tactics (urgency, credential solicitation, coercion, reward baiting) in message text.</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ML Integration: </w:t>
      </w:r>
      <w:r>
        <w:rPr>
          <w:rFonts w:ascii="Calibri" w:hAnsi="Calibri"/>
          <w:sz w:val="22"/>
          <w:color w:val="374151"/>
        </w:rPr>
        <w:t xml:space="preserve">Train and evaluate a supervised machine learning pipeline using stratified train/test partitions.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Scoring and Explainability: </w:t>
      </w:r>
      <w:r>
        <w:rPr>
          <w:rFonts w:ascii="Calibri" w:hAnsi="Calibri"/>
          <w:sz w:val="22"/>
          <w:color w:val="374151"/>
        </w:rPr>
        <w:t xml:space="preserve">Deliver a transparent 0–100 risk score with calibrated risk tiers and concrete defensive mitigation steps.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Intuitive Dashboard: </w:t>
      </w:r>
      <w:r>
        <w:rPr>
          <w:rFonts w:ascii="Calibri" w:hAnsi="Calibri"/>
          <w:sz w:val="22"/>
          <w:color w:val="374151"/>
        </w:rPr>
        <w:t xml:space="preserve">Build a polished Streamlit user interface featuring interactive charts, scan history, and export capabilities.</w:t>
      </w:r>
    </w:p>
    <w:p>
      <w:pPr>
        <w:jc w:val="left"/>
        <w:spacing w:before="360" w:after="140" w:line="240"/>
      </w:pPr>
      <w:r>
        <w:rPr>
          <w:rFonts w:ascii="Calibri" w:hAnsi="Calibri"/>
          <w:sz w:val="32"/>
          <w:b/>
          <w:color w:val="003366"/>
        </w:rPr>
        <w:t xml:space="preserve">5. Existing Limitations and Proposed Solution</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Dimension</w:t>
            </w:r>
          </w:p>
        </w:tc>
        <w:tc>
          <w:tcPr>
            <w:shd w:val="clear" w:color="auto" w:fill="003366"/>
          </w:tcPr>
          <w:p>
            <w:pPr>
              <w:jc w:val="left"/>
              <w:spacing w:before="100" w:after="100"/>
            </w:pPr>
            <w:r>
              <w:rPr>
                <w:rFonts w:ascii="Calibri" w:hAnsi="Calibri"/>
                <w:sz w:val="20"/>
                <w:b/>
                <w:color w:val="FFFFFF"/>
              </w:rPr>
              <w:t xml:space="preserve">Existing Conventional Approaches</w:t>
            </w:r>
          </w:p>
        </w:tc>
        <w:tc>
          <w:tcPr>
            <w:shd w:val="clear" w:color="auto" w:fill="003366"/>
          </w:tcPr>
          <w:p>
            <w:pPr>
              <w:jc w:val="left"/>
              <w:spacing w:before="100" w:after="100"/>
            </w:pPr>
            <w:r>
              <w:rPr>
                <w:rFonts w:ascii="Calibri" w:hAnsi="Calibri"/>
                <w:sz w:val="20"/>
                <w:b/>
                <w:color w:val="FFFFFF"/>
              </w:rPr>
              <w:t xml:space="preserve">CyberShield AI Proposed Solution</w:t>
            </w:r>
          </w:p>
        </w:tc>
      </w:tr>
      <w:tr>
        <w:tc>
          <w:tcPr>
            <w:shd w:val="clear" w:color="auto" w:fill="FFFFFF"/>
          </w:tcPr>
          <w:p>
            <w:pPr>
              <w:jc w:val="left"/>
              <w:spacing w:before="80" w:after="80"/>
            </w:pPr>
            <w:r>
              <w:rPr>
                <w:rFonts w:ascii="Calibri" w:hAnsi="Calibri"/>
                <w:sz w:val="20"/>
                <w:color w:val="1E293B"/>
              </w:rPr>
              <w:t xml:space="preserve">Detection Mechanism</w:t>
            </w:r>
          </w:p>
        </w:tc>
        <w:tc>
          <w:tcPr>
            <w:shd w:val="clear" w:color="auto" w:fill="FFFFFF"/>
          </w:tcPr>
          <w:p>
            <w:pPr>
              <w:jc w:val="left"/>
              <w:spacing w:before="80" w:after="80"/>
            </w:pPr>
            <w:r>
              <w:rPr>
                <w:rFonts w:ascii="Calibri" w:hAnsi="Calibri"/>
                <w:sz w:val="20"/>
                <w:color w:val="1E293B"/>
              </w:rPr>
              <w:t xml:space="preserve">Signature &amp; URL blocklists</w:t>
            </w:r>
          </w:p>
        </w:tc>
        <w:tc>
          <w:tcPr>
            <w:shd w:val="clear" w:color="auto" w:fill="FFFFFF"/>
          </w:tcPr>
          <w:p>
            <w:pPr>
              <w:jc w:val="left"/>
              <w:spacing w:before="80" w:after="80"/>
            </w:pPr>
            <w:r>
              <w:rPr>
                <w:rFonts w:ascii="Calibri" w:hAnsi="Calibri"/>
                <w:sz w:val="20"/>
                <w:color w:val="1E293B"/>
              </w:rPr>
              <w:t xml:space="preserve">Real-time lexical feature extraction + ML decision boundaries</w:t>
            </w:r>
          </w:p>
        </w:tc>
      </w:tr>
      <w:tr>
        <w:tc>
          <w:tcPr>
            <w:shd w:val="clear" w:color="auto" w:fill="F8FAFC"/>
          </w:tcPr>
          <w:p>
            <w:pPr>
              <w:jc w:val="left"/>
              <w:spacing w:before="80" w:after="80"/>
            </w:pPr>
            <w:r>
              <w:rPr>
                <w:rFonts w:ascii="Calibri" w:hAnsi="Calibri"/>
                <w:sz w:val="20"/>
                <w:color w:val="1E293B"/>
              </w:rPr>
              <w:t xml:space="preserve">Network Footprint</w:t>
            </w:r>
          </w:p>
        </w:tc>
        <w:tc>
          <w:tcPr>
            <w:shd w:val="clear" w:color="auto" w:fill="F8FAFC"/>
          </w:tcPr>
          <w:p>
            <w:pPr>
              <w:jc w:val="left"/>
              <w:spacing w:before="80" w:after="80"/>
            </w:pPr>
            <w:r>
              <w:rPr>
                <w:rFonts w:ascii="Calibri" w:hAnsi="Calibri"/>
                <w:sz w:val="20"/>
                <w:color w:val="1E293B"/>
              </w:rPr>
              <w:t xml:space="preserve">Active crawling &amp; DNS resolution</w:t>
            </w:r>
          </w:p>
        </w:tc>
        <w:tc>
          <w:tcPr>
            <w:shd w:val="clear" w:color="auto" w:fill="F8FAFC"/>
          </w:tcPr>
          <w:p>
            <w:pPr>
              <w:jc w:val="left"/>
              <w:spacing w:before="80" w:after="80"/>
            </w:pPr>
            <w:r>
              <w:rPr>
                <w:rFonts w:ascii="Calibri" w:hAnsi="Calibri"/>
                <w:sz w:val="20"/>
                <w:color w:val="1E293B"/>
              </w:rPr>
              <w:t xml:space="preserve">Zero external connections; strictly offline static analysis</w:t>
            </w:r>
          </w:p>
        </w:tc>
      </w:tr>
      <w:tr>
        <w:tc>
          <w:tcPr>
            <w:shd w:val="clear" w:color="auto" w:fill="FFFFFF"/>
          </w:tcPr>
          <w:p>
            <w:pPr>
              <w:jc w:val="left"/>
              <w:spacing w:before="80" w:after="80"/>
            </w:pPr>
            <w:r>
              <w:rPr>
                <w:rFonts w:ascii="Calibri" w:hAnsi="Calibri"/>
                <w:sz w:val="20"/>
                <w:color w:val="1E293B"/>
              </w:rPr>
              <w:t xml:space="preserve">Message Analysis</w:t>
            </w:r>
          </w:p>
        </w:tc>
        <w:tc>
          <w:tcPr>
            <w:shd w:val="clear" w:color="auto" w:fill="FFFFFF"/>
          </w:tcPr>
          <w:p>
            <w:pPr>
              <w:jc w:val="left"/>
              <w:spacing w:before="80" w:after="80"/>
            </w:pPr>
            <w:r>
              <w:rPr>
                <w:rFonts w:ascii="Calibri" w:hAnsi="Calibri"/>
                <w:sz w:val="20"/>
                <w:color w:val="1E293B"/>
              </w:rPr>
              <w:t xml:space="preserve">Keyword blacklist without context</w:t>
            </w:r>
          </w:p>
        </w:tc>
        <w:tc>
          <w:tcPr>
            <w:shd w:val="clear" w:color="auto" w:fill="FFFFFF"/>
          </w:tcPr>
          <w:p>
            <w:pPr>
              <w:jc w:val="left"/>
              <w:spacing w:before="80" w:after="80"/>
            </w:pPr>
            <w:r>
              <w:rPr>
                <w:rFonts w:ascii="Calibri" w:hAnsi="Calibri"/>
                <w:sz w:val="20"/>
                <w:color w:val="1E293B"/>
              </w:rPr>
              <w:t xml:space="preserve">Multi-pattern social engineering taxonomy + link correlation</w:t>
            </w:r>
          </w:p>
        </w:tc>
      </w:tr>
      <w:tr>
        <w:tc>
          <w:tcPr>
            <w:shd w:val="clear" w:color="auto" w:fill="F8FAFC"/>
          </w:tcPr>
          <w:p>
            <w:pPr>
              <w:jc w:val="left"/>
              <w:spacing w:before="80" w:after="80"/>
            </w:pPr>
            <w:r>
              <w:rPr>
                <w:rFonts w:ascii="Calibri" w:hAnsi="Calibri"/>
                <w:sz w:val="20"/>
                <w:color w:val="1E293B"/>
              </w:rPr>
              <w:t xml:space="preserve">Scoring Model</w:t>
            </w:r>
          </w:p>
        </w:tc>
        <w:tc>
          <w:tcPr>
            <w:shd w:val="clear" w:color="auto" w:fill="F8FAFC"/>
          </w:tcPr>
          <w:p>
            <w:pPr>
              <w:jc w:val="left"/>
              <w:spacing w:before="80" w:after="80"/>
            </w:pPr>
            <w:r>
              <w:rPr>
                <w:rFonts w:ascii="Calibri" w:hAnsi="Calibri"/>
                <w:sz w:val="20"/>
                <w:color w:val="1E293B"/>
              </w:rPr>
              <w:t xml:space="preserve">Opaque binary verdict (Safe/Unsafe)</w:t>
            </w:r>
          </w:p>
        </w:tc>
        <w:tc>
          <w:tcPr>
            <w:shd w:val="clear" w:color="auto" w:fill="F8FAFC"/>
          </w:tcPr>
          <w:p>
            <w:pPr>
              <w:jc w:val="left"/>
              <w:spacing w:before="80" w:after="80"/>
            </w:pPr>
            <w:r>
              <w:rPr>
                <w:rFonts w:ascii="Calibri" w:hAnsi="Calibri"/>
                <w:sz w:val="20"/>
                <w:color w:val="1E293B"/>
              </w:rPr>
              <w:t xml:space="preserve">Transparent 0–100 risk index with itemized factor weights</w:t>
            </w:r>
          </w:p>
        </w:tc>
      </w:tr>
      <w:tr>
        <w:tc>
          <w:tcPr>
            <w:shd w:val="clear" w:color="auto" w:fill="FFFFFF"/>
          </w:tcPr>
          <w:p>
            <w:pPr>
              <w:jc w:val="left"/>
              <w:spacing w:before="80" w:after="80"/>
            </w:pPr>
            <w:r>
              <w:rPr>
                <w:rFonts w:ascii="Calibri" w:hAnsi="Calibri"/>
                <w:sz w:val="20"/>
                <w:color w:val="1E293B"/>
              </w:rPr>
              <w:t xml:space="preserve">Deployment</w:t>
            </w:r>
          </w:p>
        </w:tc>
        <w:tc>
          <w:tcPr>
            <w:shd w:val="clear" w:color="auto" w:fill="FFFFFF"/>
          </w:tcPr>
          <w:p>
            <w:pPr>
              <w:jc w:val="left"/>
              <w:spacing w:before="80" w:after="80"/>
            </w:pPr>
            <w:r>
              <w:rPr>
                <w:rFonts w:ascii="Calibri" w:hAnsi="Calibri"/>
                <w:sz w:val="20"/>
                <w:color w:val="1E293B"/>
              </w:rPr>
              <w:t xml:space="preserve">Heavy enterprise cloud agents</w:t>
            </w:r>
          </w:p>
        </w:tc>
        <w:tc>
          <w:tcPr>
            <w:shd w:val="clear" w:color="auto" w:fill="FFFFFF"/>
          </w:tcPr>
          <w:p>
            <w:pPr>
              <w:jc w:val="left"/>
              <w:spacing w:before="80" w:after="80"/>
            </w:pPr>
            <w:r>
              <w:rPr>
                <w:rFonts w:ascii="Calibri" w:hAnsi="Calibri"/>
                <w:sz w:val="20"/>
                <w:color w:val="1E293B"/>
              </w:rPr>
              <w:t xml:space="preserve">Lightweight, local Python &amp; Streamlit deployment on Windows/Linux</w:t>
            </w:r>
          </w:p>
        </w:tc>
      </w:tr>
    </w:tbl>
    <w:p>
      <w:pPr>
        <w:jc w:val="left"/>
        <w:spacing w:before="360" w:after="140" w:line="240"/>
      </w:pPr>
      <w:r>
        <w:rPr>
          <w:rFonts w:ascii="Calibri" w:hAnsi="Calibri"/>
          <w:sz w:val="32"/>
          <w:b/>
          <w:color w:val="003366"/>
        </w:rPr>
        <w:t xml:space="preserve">6. Technologies Used</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Python 3.10 / 3.11: </w:t>
      </w:r>
      <w:r>
        <w:rPr>
          <w:rFonts w:ascii="Calibri" w:hAnsi="Calibri"/>
          <w:sz w:val="22"/>
          <w:color w:val="374151"/>
        </w:rPr>
        <w:t xml:space="preserve">Core runtime for high performance, standard library safety, and cross-platform compatibility.</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Streamlit (&gt;= 1.32.0): </w:t>
      </w:r>
      <w:r>
        <w:rPr>
          <w:rFonts w:ascii="Calibri" w:hAnsi="Calibri"/>
          <w:sz w:val="22"/>
          <w:color w:val="374151"/>
        </w:rPr>
        <w:t xml:space="preserve">Interactive, dark-themed responsive frontend with custom CSS and multi-tab routing.</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Pandas and NumPy: </w:t>
      </w:r>
      <w:r>
        <w:rPr>
          <w:rFonts w:ascii="Calibri" w:hAnsi="Calibri"/>
          <w:sz w:val="22"/>
          <w:color w:val="374151"/>
        </w:rPr>
        <w:t xml:space="preserve">Tabular data manipulation, CSV serialization, and vector computation.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Scikit-Learn &amp; Joblib: </w:t>
      </w:r>
      <w:r>
        <w:rPr>
          <w:rFonts w:ascii="Calibri" w:hAnsi="Calibri"/>
          <w:sz w:val="22"/>
          <w:color w:val="374151"/>
        </w:rPr>
        <w:t xml:space="preserve">Supervised binary classification, stratified splitting, evaluation metrics, and model persistence.</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Plotly Express &amp; Graph Objects: </w:t>
      </w:r>
      <w:r>
        <w:rPr>
          <w:rFonts w:ascii="Calibri" w:hAnsi="Calibri"/>
          <w:sz w:val="22"/>
          <w:color w:val="374151"/>
        </w:rPr>
        <w:t xml:space="preserve">Interactive confusion matrix and risk distribution charts.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Python-docx / OpenXML Engine: </w:t>
      </w:r>
      <w:r>
        <w:rPr>
          <w:rFonts w:ascii="Calibri" w:hAnsi="Calibri"/>
          <w:sz w:val="22"/>
          <w:color w:val="374151"/>
        </w:rPr>
        <w:t xml:space="preserve">Automated generation of Microsoft Word project documentation and academic reports.</w:t>
      </w:r>
    </w:p>
    <w:p>
      <w:pPr>
        <w:jc w:val="left"/>
        <w:spacing w:before="360" w:after="140" w:line="240"/>
      </w:pPr>
      <w:r>
        <w:rPr>
          <w:rFonts w:ascii="Calibri" w:hAnsi="Calibri"/>
          <w:sz w:val="32"/>
          <w:b/>
          <w:color w:val="003366"/>
        </w:rPr>
        <w:t xml:space="preserve">7. System Architecture</w:t>
      </w:r>
    </w:p>
    <w:p>
      <w:pPr>
        <w:jc w:val="both"/>
        <w:spacing w:before="40" w:after="120" w:line="276"/>
      </w:pPr>
      <w:r>
        <w:rPr>
          <w:rFonts w:ascii="Calibri" w:hAnsi="Calibri"/>
          <w:sz w:val="22"/>
          <w:color w:val="222222"/>
        </w:rPr>
        <w:t xml:space="preserve">CyberShield AI adopts a modular, decoupled architecture consisting of three primary layers: Ingestion &amp; Parsing, Detection &amp; Scoring, and Presentation &amp; Reporting.</w:t>
      </w:r>
    </w:p>
    <w:p>
      <w:pPr>
        <w:pBdr>
          <w:left w:val="single" w:sz="24" w:space="12" w:color="006699"/>
        </w:pBdr>
        <w:shd w:val="clear" w:color="auto" w:fill="F0F9FF"/>
        <w:spacing w:before="120" w:after="160"/>
        <w:ind w:left="240" w:right="240"/>
      </w:pPr>
      <w:r>
        <w:rPr>
          <w:rFonts w:ascii="Calibri" w:hAnsi="Calibri"/>
          <w:sz w:val="20"/>
          <w:b/>
          <w:color w:val="004085"/>
        </w:rPr>
        <w:t xml:space="preserve">[SYSTEM PIPELINE WORKFLOW] </w:t>
      </w:r>
      <w:r>
        <w:rPr>
          <w:rFonts w:ascii="Calibri" w:hAnsi="Calibri"/>
          <w:sz w:val="20"/>
          <w:i/>
          <w:color w:val="004085"/>
        </w:rPr>
        <w:t xml:space="preserve">Ingestion Layer (URL / Email Input) -&gt; Static Extraction Engine (14-D Vector &amp; NLP Heuristics) -&gt; Dual Evaluation Pipeline (Rule-based Scorer + ML Classifier) -&gt; Presentation Layer (Streamlit Dashboard &amp; CSV Audit Log).</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SYSTEM ARCHITECTURE DIAGRAM ]
</w:t>
      </w:r>
      <w:r>
        <w:rPr>
          <w:rFonts w:ascii="Calibri" w:hAnsi="Calibri"/>
          <w:sz w:val="18"/>
          <w:i/>
          <w:color w:val="64748B"/>
        </w:rPr>
        <w:t xml:space="preserve">Illustrating data flow from user input through URLAnalyzer, EmailAnalyzer, RiskScorer, and PhishingMLClassifier.</w:t>
      </w:r>
    </w:p>
    <w:p>
      <w:pPr>
        <w:jc w:val="left"/>
        <w:spacing w:before="360" w:after="140" w:line="240"/>
      </w:pPr>
      <w:r>
        <w:rPr>
          <w:rFonts w:ascii="Calibri" w:hAnsi="Calibri"/>
          <w:sz w:val="32"/>
          <w:b/>
          <w:color w:val="003366"/>
        </w:rPr>
        <w:t xml:space="preserve">8. Methodology and Algorithms</w:t>
      </w:r>
    </w:p>
    <w:p>
      <w:pPr>
        <w:jc w:val="left"/>
        <w:spacing w:before="240" w:after="100" w:line="240"/>
      </w:pPr>
      <w:r>
        <w:rPr>
          <w:rFonts w:ascii="Calibri" w:hAnsi="Calibri"/>
          <w:sz w:val="26"/>
          <w:b/>
          <w:color w:val="006699"/>
        </w:rPr>
        <w:t xml:space="preserve">8.1 Shannon Entropy of Hostnames</w:t>
      </w:r>
    </w:p>
    <w:p>
      <w:pPr>
        <w:jc w:val="both"/>
        <w:spacing w:before="40" w:after="120" w:line="276"/>
      </w:pPr>
      <w:r>
        <w:rPr>
          <w:rFonts w:ascii="Calibri" w:hAnsi="Calibri"/>
          <w:sz w:val="22"/>
          <w:color w:val="222222"/>
        </w:rPr>
        <w:t xml:space="preserve">Adversaries frequently employ Domain Generation Algorithms (DGAs) or randomized string variations to create ephemeral landing domains. CyberShield AI calculates the Shannon entropy H(S) of the domain string:</w:t>
      </w:r>
    </w:p>
    <w:p>
      <w:pPr>
        <w:jc w:val="both"/>
        <w:spacing w:before="40" w:after="120" w:line="276"/>
      </w:pPr>
      <w:r>
        <w:rPr>
          <w:rFonts w:ascii="Calibri" w:hAnsi="Calibri"/>
          <w:sz w:val="22"/>
          <w:color w:val="222222"/>
        </w:rPr>
        <w:t xml:space="preserve">H(S) = - Sum [ P(x_i) * log2(P(x_i)) ] for all distinct characters in the host string. Higher values (H &gt; 3.8) indicate algorithmic randomness characteristic of automated attack infrastructure.</w:t>
      </w:r>
    </w:p>
    <w:p>
      <w:pPr>
        <w:jc w:val="left"/>
        <w:spacing w:before="240" w:after="100" w:line="240"/>
      </w:pPr>
      <w:r>
        <w:rPr>
          <w:rFonts w:ascii="Calibri" w:hAnsi="Calibri"/>
          <w:sz w:val="26"/>
          <w:b/>
          <w:color w:val="006699"/>
        </w:rPr>
        <w:t xml:space="preserve">8.2 Calibrated Logistic Scoring Function</w:t>
      </w:r>
    </w:p>
    <w:p>
      <w:pPr>
        <w:jc w:val="both"/>
        <w:spacing w:before="40" w:after="120" w:line="276"/>
      </w:pPr>
      <w:r>
        <w:rPr>
          <w:rFonts w:ascii="Calibri" w:hAnsi="Calibri"/>
          <w:sz w:val="22"/>
          <w:color w:val="222222"/>
        </w:rPr>
        <w:t xml:space="preserve">The machine learning inference module applies a sigmoid logistic function mapping the weighted linear combination of extracted features to a calibrated probability P(phishing) between 0.0 and 1.0:</w:t>
      </w:r>
    </w:p>
    <w:p>
      <w:pPr>
        <w:jc w:val="both"/>
        <w:spacing w:before="40" w:after="120" w:line="276"/>
      </w:pPr>
      <w:r>
        <w:rPr>
          <w:rFonts w:ascii="Calibri" w:hAnsi="Calibri"/>
          <w:sz w:val="22"/>
          <w:color w:val="222222"/>
        </w:rPr>
        <w:t xml:space="preserve">P(Y = 1 | X) = 1 / [ 1 + exp( -( beta_0 + Sum [ beta_i * x_i ] ) ) ]. High positive weights are assigned to raw IP hosts (+3.8), userinfo @ symbols (+3.5), shorteners (+2.4), and keywords (+1.75), while HTTPS presence provides a mitigating factor (-1.2).</w:t>
      </w:r>
    </w:p>
    <w:p>
      <w:pPr>
        <w:jc w:val="left"/>
        <w:spacing w:before="360" w:after="140" w:line="240"/>
      </w:pPr>
      <w:r>
        <w:rPr>
          <w:rFonts w:ascii="Calibri" w:hAnsi="Calibri"/>
          <w:sz w:val="32"/>
          <w:b/>
          <w:color w:val="003366"/>
        </w:rPr>
        <w:t xml:space="preserve">9. Feature Descriptions</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Feature Name</w:t>
            </w:r>
          </w:p>
        </w:tc>
        <w:tc>
          <w:tcPr>
            <w:shd w:val="clear" w:color="auto" w:fill="003366"/>
          </w:tcPr>
          <w:p>
            <w:pPr>
              <w:jc w:val="left"/>
              <w:spacing w:before="100" w:after="100"/>
            </w:pPr>
            <w:r>
              <w:rPr>
                <w:rFonts w:ascii="Calibri" w:hAnsi="Calibri"/>
                <w:sz w:val="20"/>
                <w:b/>
                <w:color w:val="FFFFFF"/>
              </w:rPr>
              <w:t xml:space="preserve">Type</w:t>
            </w:r>
          </w:p>
        </w:tc>
        <w:tc>
          <w:tcPr>
            <w:shd w:val="clear" w:color="auto" w:fill="003366"/>
          </w:tcPr>
          <w:p>
            <w:pPr>
              <w:jc w:val="left"/>
              <w:spacing w:before="100" w:after="100"/>
            </w:pPr>
            <w:r>
              <w:rPr>
                <w:rFonts w:ascii="Calibri" w:hAnsi="Calibri"/>
                <w:sz w:val="20"/>
                <w:b/>
                <w:color w:val="FFFFFF"/>
              </w:rPr>
              <w:t xml:space="preserve">Significance in Phishing Detection</w:t>
            </w:r>
          </w:p>
        </w:tc>
      </w:tr>
      <w:tr>
        <w:tc>
          <w:tcPr>
            <w:shd w:val="clear" w:color="auto" w:fill="FFFFFF"/>
          </w:tcPr>
          <w:p>
            <w:pPr>
              <w:jc w:val="left"/>
              <w:spacing w:before="80" w:after="80"/>
            </w:pPr>
            <w:r>
              <w:rPr>
                <w:rFonts w:ascii="Calibri" w:hAnsi="Calibri"/>
                <w:sz w:val="20"/>
                <w:color w:val="1E293B"/>
              </w:rPr>
              <w:t xml:space="preserve">url_length</w:t>
            </w:r>
          </w:p>
        </w:tc>
        <w:tc>
          <w:tcPr>
            <w:shd w:val="clear" w:color="auto" w:fill="FFFFFF"/>
          </w:tcPr>
          <w:p>
            <w:pPr>
              <w:jc w:val="left"/>
              <w:spacing w:before="80" w:after="80"/>
            </w:pPr>
            <w:r>
              <w:rPr>
                <w:rFonts w:ascii="Calibri" w:hAnsi="Calibri"/>
                <w:sz w:val="20"/>
                <w:color w:val="1E293B"/>
              </w:rPr>
              <w:t xml:space="preserve">Numerical</w:t>
            </w:r>
          </w:p>
        </w:tc>
        <w:tc>
          <w:tcPr>
            <w:shd w:val="clear" w:color="auto" w:fill="FFFFFF"/>
          </w:tcPr>
          <w:p>
            <w:pPr>
              <w:jc w:val="left"/>
              <w:spacing w:before="80" w:after="80"/>
            </w:pPr>
            <w:r>
              <w:rPr>
                <w:rFonts w:ascii="Calibri" w:hAnsi="Calibri"/>
                <w:sz w:val="20"/>
                <w:color w:val="1E293B"/>
              </w:rPr>
              <w:t xml:space="preserve">Phishing URLs often exceed 75 characters to embed stolen redirects or user tokens.</w:t>
            </w:r>
          </w:p>
        </w:tc>
      </w:tr>
      <w:tr>
        <w:tc>
          <w:tcPr>
            <w:shd w:val="clear" w:color="auto" w:fill="F8FAFC"/>
          </w:tcPr>
          <w:p>
            <w:pPr>
              <w:jc w:val="left"/>
              <w:spacing w:before="80" w:after="80"/>
            </w:pPr>
            <w:r>
              <w:rPr>
                <w:rFonts w:ascii="Calibri" w:hAnsi="Calibri"/>
                <w:sz w:val="20"/>
                <w:color w:val="1E293B"/>
              </w:rPr>
              <w:t xml:space="preserve">dot_count</w:t>
            </w:r>
          </w:p>
        </w:tc>
        <w:tc>
          <w:tcPr>
            <w:shd w:val="clear" w:color="auto" w:fill="F8FAFC"/>
          </w:tcPr>
          <w:p>
            <w:pPr>
              <w:jc w:val="left"/>
              <w:spacing w:before="80" w:after="80"/>
            </w:pPr>
            <w:r>
              <w:rPr>
                <w:rFonts w:ascii="Calibri" w:hAnsi="Calibri"/>
                <w:sz w:val="20"/>
                <w:color w:val="1E293B"/>
              </w:rPr>
              <w:t xml:space="preserve">Numerical</w:t>
            </w:r>
          </w:p>
        </w:tc>
        <w:tc>
          <w:tcPr>
            <w:shd w:val="clear" w:color="auto" w:fill="F8FAFC"/>
          </w:tcPr>
          <w:p>
            <w:pPr>
              <w:jc w:val="left"/>
              <w:spacing w:before="80" w:after="80"/>
            </w:pPr>
            <w:r>
              <w:rPr>
                <w:rFonts w:ascii="Calibri" w:hAnsi="Calibri"/>
                <w:sz w:val="20"/>
                <w:color w:val="1E293B"/>
              </w:rPr>
              <w:t xml:space="preserve">Excessive dots (&gt;3) indicate deeply nested subdomains used to mimic authentic domains.</w:t>
            </w:r>
          </w:p>
        </w:tc>
      </w:tr>
      <w:tr>
        <w:tc>
          <w:tcPr>
            <w:shd w:val="clear" w:color="auto" w:fill="FFFFFF"/>
          </w:tcPr>
          <w:p>
            <w:pPr>
              <w:jc w:val="left"/>
              <w:spacing w:before="80" w:after="80"/>
            </w:pPr>
            <w:r>
              <w:rPr>
                <w:rFonts w:ascii="Calibri" w:hAnsi="Calibri"/>
                <w:sz w:val="20"/>
                <w:color w:val="1E293B"/>
              </w:rPr>
              <w:t xml:space="preserve">is_ip</w:t>
            </w:r>
          </w:p>
        </w:tc>
        <w:tc>
          <w:tcPr>
            <w:shd w:val="clear" w:color="auto" w:fill="FFFFFF"/>
          </w:tcPr>
          <w:p>
            <w:pPr>
              <w:jc w:val="left"/>
              <w:spacing w:before="80" w:after="80"/>
            </w:pPr>
            <w:r>
              <w:rPr>
                <w:rFonts w:ascii="Calibri" w:hAnsi="Calibri"/>
                <w:sz w:val="20"/>
                <w:color w:val="1E293B"/>
              </w:rPr>
              <w:t xml:space="preserve">Binary</w:t>
            </w:r>
          </w:p>
        </w:tc>
        <w:tc>
          <w:tcPr>
            <w:shd w:val="clear" w:color="auto" w:fill="FFFFFF"/>
          </w:tcPr>
          <w:p>
            <w:pPr>
              <w:jc w:val="left"/>
              <w:spacing w:before="80" w:after="80"/>
            </w:pPr>
            <w:r>
              <w:rPr>
                <w:rFonts w:ascii="Calibri" w:hAnsi="Calibri"/>
                <w:sz w:val="20"/>
                <w:color w:val="1E293B"/>
              </w:rPr>
              <w:t xml:space="preserve">Direct IP addresses circumvent domain reputation filters and are rarely used by legitimate organizations.</w:t>
            </w:r>
          </w:p>
        </w:tc>
      </w:tr>
      <w:tr>
        <w:tc>
          <w:tcPr>
            <w:shd w:val="clear" w:color="auto" w:fill="F8FAFC"/>
          </w:tcPr>
          <w:p>
            <w:pPr>
              <w:jc w:val="left"/>
              <w:spacing w:before="80" w:after="80"/>
            </w:pPr>
            <w:r>
              <w:rPr>
                <w:rFonts w:ascii="Calibri" w:hAnsi="Calibri"/>
                <w:sz w:val="20"/>
                <w:color w:val="1E293B"/>
              </w:rPr>
              <w:t xml:space="preserve">uses_https</w:t>
            </w:r>
          </w:p>
        </w:tc>
        <w:tc>
          <w:tcPr>
            <w:shd w:val="clear" w:color="auto" w:fill="F8FAFC"/>
          </w:tcPr>
          <w:p>
            <w:pPr>
              <w:jc w:val="left"/>
              <w:spacing w:before="80" w:after="80"/>
            </w:pPr>
            <w:r>
              <w:rPr>
                <w:rFonts w:ascii="Calibri" w:hAnsi="Calibri"/>
                <w:sz w:val="20"/>
                <w:color w:val="1E293B"/>
              </w:rPr>
              <w:t xml:space="preserve">Binary</w:t>
            </w:r>
          </w:p>
        </w:tc>
        <w:tc>
          <w:tcPr>
            <w:shd w:val="clear" w:color="auto" w:fill="F8FAFC"/>
          </w:tcPr>
          <w:p>
            <w:pPr>
              <w:jc w:val="left"/>
              <w:spacing w:before="80" w:after="80"/>
            </w:pPr>
            <w:r>
              <w:rPr>
                <w:rFonts w:ascii="Calibri" w:hAnsi="Calibri"/>
                <w:sz w:val="20"/>
                <w:color w:val="1E293B"/>
              </w:rPr>
              <w:t xml:space="preserve">Absence of TLS encryption (HTTP) indicates untrusted infrastructure.</w:t>
            </w:r>
          </w:p>
        </w:tc>
      </w:tr>
      <w:tr>
        <w:tc>
          <w:tcPr>
            <w:shd w:val="clear" w:color="auto" w:fill="FFFFFF"/>
          </w:tcPr>
          <w:p>
            <w:pPr>
              <w:jc w:val="left"/>
              <w:spacing w:before="80" w:after="80"/>
            </w:pPr>
            <w:r>
              <w:rPr>
                <w:rFonts w:ascii="Calibri" w:hAnsi="Calibri"/>
                <w:sz w:val="20"/>
                <w:color w:val="1E293B"/>
              </w:rPr>
              <w:t xml:space="preserve">is_shortener</w:t>
            </w:r>
          </w:p>
        </w:tc>
        <w:tc>
          <w:tcPr>
            <w:shd w:val="clear" w:color="auto" w:fill="FFFFFF"/>
          </w:tcPr>
          <w:p>
            <w:pPr>
              <w:jc w:val="left"/>
              <w:spacing w:before="80" w:after="80"/>
            </w:pPr>
            <w:r>
              <w:rPr>
                <w:rFonts w:ascii="Calibri" w:hAnsi="Calibri"/>
                <w:sz w:val="20"/>
                <w:color w:val="1E293B"/>
              </w:rPr>
              <w:t xml:space="preserve">Binary</w:t>
            </w:r>
          </w:p>
        </w:tc>
        <w:tc>
          <w:tcPr>
            <w:shd w:val="clear" w:color="auto" w:fill="FFFFFF"/>
          </w:tcPr>
          <w:p>
            <w:pPr>
              <w:jc w:val="left"/>
              <w:spacing w:before="80" w:after="80"/>
            </w:pPr>
            <w:r>
              <w:rPr>
                <w:rFonts w:ascii="Calibri" w:hAnsi="Calibri"/>
                <w:sz w:val="20"/>
                <w:color w:val="1E293B"/>
              </w:rPr>
              <w:t xml:space="preserve">Shorteners (bit.ly, tinyurl) mask destination hostnames from visual inspection.</w:t>
            </w:r>
          </w:p>
        </w:tc>
      </w:tr>
      <w:tr>
        <w:tc>
          <w:tcPr>
            <w:shd w:val="clear" w:color="auto" w:fill="F8FAFC"/>
          </w:tcPr>
          <w:p>
            <w:pPr>
              <w:jc w:val="left"/>
              <w:spacing w:before="80" w:after="80"/>
            </w:pPr>
            <w:r>
              <w:rPr>
                <w:rFonts w:ascii="Calibri" w:hAnsi="Calibri"/>
                <w:sz w:val="20"/>
                <w:color w:val="1E293B"/>
              </w:rPr>
              <w:t xml:space="preserve">subdomain_count</w:t>
            </w:r>
          </w:p>
        </w:tc>
        <w:tc>
          <w:tcPr>
            <w:shd w:val="clear" w:color="auto" w:fill="F8FAFC"/>
          </w:tcPr>
          <w:p>
            <w:pPr>
              <w:jc w:val="left"/>
              <w:spacing w:before="80" w:after="80"/>
            </w:pPr>
            <w:r>
              <w:rPr>
                <w:rFonts w:ascii="Calibri" w:hAnsi="Calibri"/>
                <w:sz w:val="20"/>
                <w:color w:val="1E293B"/>
              </w:rPr>
              <w:t xml:space="preserve">Numerical</w:t>
            </w:r>
          </w:p>
        </w:tc>
        <w:tc>
          <w:tcPr>
            <w:shd w:val="clear" w:color="auto" w:fill="F8FAFC"/>
          </w:tcPr>
          <w:p>
            <w:pPr>
              <w:jc w:val="left"/>
              <w:spacing w:before="80" w:after="80"/>
            </w:pPr>
            <w:r>
              <w:rPr>
                <w:rFonts w:ascii="Calibri" w:hAnsi="Calibri"/>
                <w:sz w:val="20"/>
                <w:color w:val="1E293B"/>
              </w:rPr>
              <w:t xml:space="preserve">Subdomain bloat (e.g., paypal.com.attacker.com) is used for visual brand impersonation.</w:t>
            </w:r>
          </w:p>
        </w:tc>
      </w:tr>
      <w:tr>
        <w:tc>
          <w:tcPr>
            <w:shd w:val="clear" w:color="auto" w:fill="FFFFFF"/>
          </w:tcPr>
          <w:p>
            <w:pPr>
              <w:jc w:val="left"/>
              <w:spacing w:before="80" w:after="80"/>
            </w:pPr>
            <w:r>
              <w:rPr>
                <w:rFonts w:ascii="Calibri" w:hAnsi="Calibri"/>
                <w:sz w:val="20"/>
                <w:color w:val="1E293B"/>
              </w:rPr>
              <w:t xml:space="preserve">keyword_count</w:t>
            </w:r>
          </w:p>
        </w:tc>
        <w:tc>
          <w:tcPr>
            <w:shd w:val="clear" w:color="auto" w:fill="FFFFFF"/>
          </w:tcPr>
          <w:p>
            <w:pPr>
              <w:jc w:val="left"/>
              <w:spacing w:before="80" w:after="80"/>
            </w:pPr>
            <w:r>
              <w:rPr>
                <w:rFonts w:ascii="Calibri" w:hAnsi="Calibri"/>
                <w:sz w:val="20"/>
                <w:color w:val="1E293B"/>
              </w:rPr>
              <w:t xml:space="preserve">Numerical</w:t>
            </w:r>
          </w:p>
        </w:tc>
        <w:tc>
          <w:tcPr>
            <w:shd w:val="clear" w:color="auto" w:fill="FFFFFF"/>
          </w:tcPr>
          <w:p>
            <w:pPr>
              <w:jc w:val="left"/>
              <w:spacing w:before="80" w:after="80"/>
            </w:pPr>
            <w:r>
              <w:rPr>
                <w:rFonts w:ascii="Calibri" w:hAnsi="Calibri"/>
                <w:sz w:val="20"/>
                <w:color w:val="1E293B"/>
              </w:rPr>
              <w:t xml:space="preserve">Presence of sensitive keywords ('login', 'verify', 'account', 'banking', 'update').</w:t>
            </w:r>
          </w:p>
        </w:tc>
      </w:tr>
      <w:tr>
        <w:tc>
          <w:tcPr>
            <w:shd w:val="clear" w:color="auto" w:fill="F8FAFC"/>
          </w:tcPr>
          <w:p>
            <w:pPr>
              <w:jc w:val="left"/>
              <w:spacing w:before="80" w:after="80"/>
            </w:pPr>
            <w:r>
              <w:rPr>
                <w:rFonts w:ascii="Calibri" w:hAnsi="Calibri"/>
                <w:sz w:val="20"/>
                <w:color w:val="1E293B"/>
              </w:rPr>
              <w:t xml:space="preserve">has_at_symbol</w:t>
            </w:r>
          </w:p>
        </w:tc>
        <w:tc>
          <w:tcPr>
            <w:shd w:val="clear" w:color="auto" w:fill="F8FAFC"/>
          </w:tcPr>
          <w:p>
            <w:pPr>
              <w:jc w:val="left"/>
              <w:spacing w:before="80" w:after="80"/>
            </w:pPr>
            <w:r>
              <w:rPr>
                <w:rFonts w:ascii="Calibri" w:hAnsi="Calibri"/>
                <w:sz w:val="20"/>
                <w:color w:val="1E293B"/>
              </w:rPr>
              <w:t xml:space="preserve">Binary</w:t>
            </w:r>
          </w:p>
        </w:tc>
        <w:tc>
          <w:tcPr>
            <w:shd w:val="clear" w:color="auto" w:fill="F8FAFC"/>
          </w:tcPr>
          <w:p>
            <w:pPr>
              <w:jc w:val="left"/>
              <w:spacing w:before="80" w:after="80"/>
            </w:pPr>
            <w:r>
              <w:rPr>
                <w:rFonts w:ascii="Calibri" w:hAnsi="Calibri"/>
                <w:sz w:val="20"/>
                <w:color w:val="1E293B"/>
              </w:rPr>
              <w:t xml:space="preserve">The '@' symbol in URLs instructs browsers to ignore preceding text as username data.</w:t>
            </w:r>
          </w:p>
        </w:tc>
      </w:tr>
      <w:tr>
        <w:tc>
          <w:tcPr>
            <w:shd w:val="clear" w:color="auto" w:fill="FFFFFF"/>
          </w:tcPr>
          <w:p>
            <w:pPr>
              <w:jc w:val="left"/>
              <w:spacing w:before="80" w:after="80"/>
            </w:pPr>
            <w:r>
              <w:rPr>
                <w:rFonts w:ascii="Calibri" w:hAnsi="Calibri"/>
                <w:sz w:val="20"/>
                <w:color w:val="1E293B"/>
              </w:rPr>
              <w:t xml:space="preserve">domain_entropy</w:t>
            </w:r>
          </w:p>
        </w:tc>
        <w:tc>
          <w:tcPr>
            <w:shd w:val="clear" w:color="auto" w:fill="FFFFFF"/>
          </w:tcPr>
          <w:p>
            <w:pPr>
              <w:jc w:val="left"/>
              <w:spacing w:before="80" w:after="80"/>
            </w:pPr>
            <w:r>
              <w:rPr>
                <w:rFonts w:ascii="Calibri" w:hAnsi="Calibri"/>
                <w:sz w:val="20"/>
                <w:color w:val="1E293B"/>
              </w:rPr>
              <w:t xml:space="preserve">Continuous</w:t>
            </w:r>
          </w:p>
        </w:tc>
        <w:tc>
          <w:tcPr>
            <w:shd w:val="clear" w:color="auto" w:fill="FFFFFF"/>
          </w:tcPr>
          <w:p>
            <w:pPr>
              <w:jc w:val="left"/>
              <w:spacing w:before="80" w:after="80"/>
            </w:pPr>
            <w:r>
              <w:rPr>
                <w:rFonts w:ascii="Calibri" w:hAnsi="Calibri"/>
                <w:sz w:val="20"/>
                <w:color w:val="1E293B"/>
              </w:rPr>
              <w:t xml:space="preserve">Quantifies hostname randomness (high entropy signifies DGA generation).</w:t>
            </w:r>
          </w:p>
        </w:tc>
      </w:tr>
      <w:tr>
        <w:tc>
          <w:tcPr>
            <w:shd w:val="clear" w:color="auto" w:fill="F8FAFC"/>
          </w:tcPr>
          <w:p>
            <w:pPr>
              <w:jc w:val="left"/>
              <w:spacing w:before="80" w:after="80"/>
            </w:pPr>
            <w:r>
              <w:rPr>
                <w:rFonts w:ascii="Calibri" w:hAnsi="Calibri"/>
                <w:sz w:val="20"/>
                <w:color w:val="1E293B"/>
              </w:rPr>
              <w:t xml:space="preserve">has_hex_encoding</w:t>
            </w:r>
          </w:p>
        </w:tc>
        <w:tc>
          <w:tcPr>
            <w:shd w:val="clear" w:color="auto" w:fill="F8FAFC"/>
          </w:tcPr>
          <w:p>
            <w:pPr>
              <w:jc w:val="left"/>
              <w:spacing w:before="80" w:after="80"/>
            </w:pPr>
            <w:r>
              <w:rPr>
                <w:rFonts w:ascii="Calibri" w:hAnsi="Calibri"/>
                <w:sz w:val="20"/>
                <w:color w:val="1E293B"/>
              </w:rPr>
              <w:t xml:space="preserve">Binary</w:t>
            </w:r>
          </w:p>
        </w:tc>
        <w:tc>
          <w:tcPr>
            <w:shd w:val="clear" w:color="auto" w:fill="F8FAFC"/>
          </w:tcPr>
          <w:p>
            <w:pPr>
              <w:jc w:val="left"/>
              <w:spacing w:before="80" w:after="80"/>
            </w:pPr>
            <w:r>
              <w:rPr>
                <w:rFonts w:ascii="Calibri" w:hAnsi="Calibri"/>
                <w:sz w:val="20"/>
                <w:color w:val="1E293B"/>
              </w:rPr>
              <w:t xml:space="preserve">Hexadecimal escape sequences (%20, %2e) used to evade basic string matching.</w:t>
            </w:r>
          </w:p>
        </w:tc>
      </w:tr>
      <w:tr>
        <w:tc>
          <w:tcPr>
            <w:shd w:val="clear" w:color="auto" w:fill="FFFFFF"/>
          </w:tcPr>
          <w:p>
            <w:pPr>
              <w:jc w:val="left"/>
              <w:spacing w:before="80" w:after="80"/>
            </w:pPr>
            <w:r>
              <w:rPr>
                <w:rFonts w:ascii="Calibri" w:hAnsi="Calibri"/>
                <w:sz w:val="20"/>
                <w:color w:val="1E293B"/>
              </w:rPr>
              <w:t xml:space="preserve">is_punycode</w:t>
            </w:r>
          </w:p>
        </w:tc>
        <w:tc>
          <w:tcPr>
            <w:shd w:val="clear" w:color="auto" w:fill="FFFFFF"/>
          </w:tcPr>
          <w:p>
            <w:pPr>
              <w:jc w:val="left"/>
              <w:spacing w:before="80" w:after="80"/>
            </w:pPr>
            <w:r>
              <w:rPr>
                <w:rFonts w:ascii="Calibri" w:hAnsi="Calibri"/>
                <w:sz w:val="20"/>
                <w:color w:val="1E293B"/>
              </w:rPr>
              <w:t xml:space="preserve">Binary</w:t>
            </w:r>
          </w:p>
        </w:tc>
        <w:tc>
          <w:tcPr>
            <w:shd w:val="clear" w:color="auto" w:fill="FFFFFF"/>
          </w:tcPr>
          <w:p>
            <w:pPr>
              <w:jc w:val="left"/>
              <w:spacing w:before="80" w:after="80"/>
            </w:pPr>
            <w:r>
              <w:rPr>
                <w:rFonts w:ascii="Calibri" w:hAnsi="Calibri"/>
                <w:sz w:val="20"/>
                <w:color w:val="1E293B"/>
              </w:rPr>
              <w:t xml:space="preserve">Punycode (xn--) enables homograph attacks using visually indistinguishable Cyrillic/Greek characters.</w:t>
            </w:r>
          </w:p>
        </w:tc>
      </w:tr>
    </w:tbl>
    <w:p>
      <w:pPr>
        <w:jc w:val="left"/>
        <w:spacing w:before="360" w:after="140" w:line="240"/>
      </w:pPr>
      <w:r>
        <w:rPr>
          <w:rFonts w:ascii="Calibri" w:hAnsi="Calibri"/>
          <w:sz w:val="32"/>
          <w:b/>
          <w:color w:val="003366"/>
        </w:rPr>
        <w:t xml:space="preserve">10. Dataset Description and Source</w:t>
      </w:r>
    </w:p>
    <w:p>
      <w:pPr>
        <w:jc w:val="both"/>
        <w:spacing w:before="40" w:after="120" w:line="276"/>
      </w:pPr>
      <w:r>
        <w:rPr>
          <w:rFonts w:ascii="Calibri" w:hAnsi="Calibri"/>
          <w:sz w:val="22"/>
          <w:color w:val="222222"/>
        </w:rPr>
        <w:t xml:space="preserve">Academic Transparency Notice: To comply with ethical academic research standards, the demonstration dataset utilized for benchmarking is a synthetic demonstration dataset engineered specifically for academic validation. It comprises 1,000 balanced instances (500 legitimate service archetypes and 500 representative phishing attack patterns).</w:t>
      </w:r>
    </w:p>
    <w:p>
      <w:pPr>
        <w:jc w:val="both"/>
        <w:spacing w:before="40" w:after="120" w:line="276"/>
      </w:pPr>
      <w:r>
        <w:rPr>
          <w:rFonts w:ascii="Calibri" w:hAnsi="Calibri"/>
          <w:sz w:val="22"/>
          <w:color w:val="222222"/>
        </w:rPr>
        <w:t xml:space="preserve">The legitimate templates reflect authorized domains such as Google, Linux Kernel, CISA, MITRE CVE, Python documentation, and Mozilla Developer Network. The phishing patterns simulate prevalent attack archetypes including IP-hosted credential forms, typosquatted banking portals, and disguised shortener links.</w:t>
      </w:r>
    </w:p>
    <w:p>
      <w:pPr>
        <w:jc w:val="both"/>
        <w:spacing w:before="40" w:after="120" w:line="276"/>
      </w:pPr>
      <w:r>
        <w:rPr>
          <w:rFonts w:ascii="Calibri" w:hAnsi="Calibri"/>
          <w:sz w:val="22"/>
          <w:color w:val="222222"/>
        </w:rPr>
        <w:t xml:space="preserve">Dataset storage: The complete labeled benchmark dataset is saved at /data/sample_phishing_dataset.csv with reproducible feature columns. For real-world production training, the pipeline can ingest external public repositories such as the Mendeley Phishing Dataset (https://data.mendeley.com/datasets/c2gw7fy2j4/3) and PhishTank public archives.</w:t>
      </w:r>
    </w:p>
    <w:p>
      <w:pPr>
        <w:jc w:val="left"/>
        <w:spacing w:before="360" w:after="140" w:line="240"/>
      </w:pPr>
      <w:r>
        <w:rPr>
          <w:rFonts w:ascii="Calibri" w:hAnsi="Calibri"/>
          <w:sz w:val="32"/>
          <w:b/>
          <w:color w:val="003366"/>
        </w:rPr>
        <w:t xml:space="preserve">11. Model Evaluation</w:t>
      </w:r>
    </w:p>
    <w:p>
      <w:pPr>
        <w:jc w:val="both"/>
        <w:spacing w:before="40" w:after="120" w:line="276"/>
      </w:pPr>
      <w:r>
        <w:rPr>
          <w:rFonts w:ascii="Calibri" w:hAnsi="Calibri"/>
          <w:sz w:val="22"/>
          <w:color w:val="222222"/>
        </w:rPr>
        <w:t xml:space="preserve">Model evaluation was conducted on an independent 200-sample test partition using an 80/20 stratified split (Random State = 42). The model demonstrated exceptional discriminatory performance across all standard classification metrics:</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Metric</w:t>
            </w:r>
          </w:p>
        </w:tc>
        <w:tc>
          <w:tcPr>
            <w:shd w:val="clear" w:color="auto" w:fill="003366"/>
          </w:tcPr>
          <w:p>
            <w:pPr>
              <w:jc w:val="left"/>
              <w:spacing w:before="100" w:after="100"/>
            </w:pPr>
            <w:r>
              <w:rPr>
                <w:rFonts w:ascii="Calibri" w:hAnsi="Calibri"/>
                <w:sz w:val="20"/>
                <w:b/>
                <w:color w:val="FFFFFF"/>
              </w:rPr>
              <w:t xml:space="preserve">Formula</w:t>
            </w:r>
          </w:p>
        </w:tc>
        <w:tc>
          <w:tcPr>
            <w:shd w:val="clear" w:color="auto" w:fill="003366"/>
          </w:tcPr>
          <w:p>
            <w:pPr>
              <w:jc w:val="left"/>
              <w:spacing w:before="100" w:after="100"/>
            </w:pPr>
            <w:r>
              <w:rPr>
                <w:rFonts w:ascii="Calibri" w:hAnsi="Calibri"/>
                <w:sz w:val="20"/>
                <w:b/>
                <w:color w:val="FFFFFF"/>
              </w:rPr>
              <w:t xml:space="preserve">Observed Score</w:t>
            </w:r>
          </w:p>
        </w:tc>
      </w:tr>
      <w:tr>
        <w:tc>
          <w:tcPr>
            <w:shd w:val="clear" w:color="auto" w:fill="FFFFFF"/>
          </w:tcPr>
          <w:p>
            <w:pPr>
              <w:jc w:val="left"/>
              <w:spacing w:before="80" w:after="80"/>
            </w:pPr>
            <w:r>
              <w:rPr>
                <w:rFonts w:ascii="Calibri" w:hAnsi="Calibri"/>
                <w:sz w:val="20"/>
                <w:color w:val="1E293B"/>
              </w:rPr>
              <w:t xml:space="preserve">Accuracy</w:t>
            </w:r>
          </w:p>
        </w:tc>
        <w:tc>
          <w:tcPr>
            <w:shd w:val="clear" w:color="auto" w:fill="FFFFFF"/>
          </w:tcPr>
          <w:p>
            <w:pPr>
              <w:jc w:val="left"/>
              <w:spacing w:before="80" w:after="80"/>
            </w:pPr>
            <w:r>
              <w:rPr>
                <w:rFonts w:ascii="Calibri" w:hAnsi="Calibri"/>
                <w:sz w:val="20"/>
                <w:color w:val="1E293B"/>
              </w:rPr>
              <w:t xml:space="preserve">(TP + TN) / (Total)</w:t>
            </w:r>
          </w:p>
        </w:tc>
        <w:tc>
          <w:tcPr>
            <w:shd w:val="clear" w:color="auto" w:fill="FFFFFF"/>
          </w:tcPr>
          <w:p>
            <w:pPr>
              <w:jc w:val="left"/>
              <w:spacing w:before="80" w:after="80"/>
            </w:pPr>
            <w:r>
              <w:rPr>
                <w:rFonts w:ascii="Calibri" w:hAnsi="Calibri"/>
                <w:sz w:val="20"/>
                <w:color w:val="1E293B"/>
              </w:rPr>
              <w:t xml:space="preserve">96.50%</w:t>
            </w:r>
          </w:p>
        </w:tc>
      </w:tr>
      <w:tr>
        <w:tc>
          <w:tcPr>
            <w:shd w:val="clear" w:color="auto" w:fill="F8FAFC"/>
          </w:tcPr>
          <w:p>
            <w:pPr>
              <w:jc w:val="left"/>
              <w:spacing w:before="80" w:after="80"/>
            </w:pPr>
            <w:r>
              <w:rPr>
                <w:rFonts w:ascii="Calibri" w:hAnsi="Calibri"/>
                <w:sz w:val="20"/>
                <w:color w:val="1E293B"/>
              </w:rPr>
              <w:t xml:space="preserve">Precision</w:t>
            </w:r>
          </w:p>
        </w:tc>
        <w:tc>
          <w:tcPr>
            <w:shd w:val="clear" w:color="auto" w:fill="F8FAFC"/>
          </w:tcPr>
          <w:p>
            <w:pPr>
              <w:jc w:val="left"/>
              <w:spacing w:before="80" w:after="80"/>
            </w:pPr>
            <w:r>
              <w:rPr>
                <w:rFonts w:ascii="Calibri" w:hAnsi="Calibri"/>
                <w:sz w:val="20"/>
                <w:color w:val="1E293B"/>
              </w:rPr>
              <w:t xml:space="preserve">TP / (TP + FP)</w:t>
            </w:r>
          </w:p>
        </w:tc>
        <w:tc>
          <w:tcPr>
            <w:shd w:val="clear" w:color="auto" w:fill="F8FAFC"/>
          </w:tcPr>
          <w:p>
            <w:pPr>
              <w:jc w:val="left"/>
              <w:spacing w:before="80" w:after="80"/>
            </w:pPr>
            <w:r>
              <w:rPr>
                <w:rFonts w:ascii="Calibri" w:hAnsi="Calibri"/>
                <w:sz w:val="20"/>
                <w:color w:val="1E293B"/>
              </w:rPr>
              <w:t xml:space="preserve">96.04%</w:t>
            </w:r>
          </w:p>
        </w:tc>
      </w:tr>
      <w:tr>
        <w:tc>
          <w:tcPr>
            <w:shd w:val="clear" w:color="auto" w:fill="FFFFFF"/>
          </w:tcPr>
          <w:p>
            <w:pPr>
              <w:jc w:val="left"/>
              <w:spacing w:before="80" w:after="80"/>
            </w:pPr>
            <w:r>
              <w:rPr>
                <w:rFonts w:ascii="Calibri" w:hAnsi="Calibri"/>
                <w:sz w:val="20"/>
                <w:color w:val="1E293B"/>
              </w:rPr>
              <w:t xml:space="preserve">Recall (Sensitivity)</w:t>
            </w:r>
          </w:p>
        </w:tc>
        <w:tc>
          <w:tcPr>
            <w:shd w:val="clear" w:color="auto" w:fill="FFFFFF"/>
          </w:tcPr>
          <w:p>
            <w:pPr>
              <w:jc w:val="left"/>
              <w:spacing w:before="80" w:after="80"/>
            </w:pPr>
            <w:r>
              <w:rPr>
                <w:rFonts w:ascii="Calibri" w:hAnsi="Calibri"/>
                <w:sz w:val="20"/>
                <w:color w:val="1E293B"/>
              </w:rPr>
              <w:t xml:space="preserve">TP / (TP + FN)</w:t>
            </w:r>
          </w:p>
        </w:tc>
        <w:tc>
          <w:tcPr>
            <w:shd w:val="clear" w:color="auto" w:fill="FFFFFF"/>
          </w:tcPr>
          <w:p>
            <w:pPr>
              <w:jc w:val="left"/>
              <w:spacing w:before="80" w:after="80"/>
            </w:pPr>
            <w:r>
              <w:rPr>
                <w:rFonts w:ascii="Calibri" w:hAnsi="Calibri"/>
                <w:sz w:val="20"/>
                <w:color w:val="1E293B"/>
              </w:rPr>
              <w:t xml:space="preserve">97.00%</w:t>
            </w:r>
          </w:p>
        </w:tc>
      </w:tr>
      <w:tr>
        <w:tc>
          <w:tcPr>
            <w:shd w:val="clear" w:color="auto" w:fill="F8FAFC"/>
          </w:tcPr>
          <w:p>
            <w:pPr>
              <w:jc w:val="left"/>
              <w:spacing w:before="80" w:after="80"/>
            </w:pPr>
            <w:r>
              <w:rPr>
                <w:rFonts w:ascii="Calibri" w:hAnsi="Calibri"/>
                <w:sz w:val="20"/>
                <w:color w:val="1E293B"/>
              </w:rPr>
              <w:t xml:space="preserve">F1-Score</w:t>
            </w:r>
          </w:p>
        </w:tc>
        <w:tc>
          <w:tcPr>
            <w:shd w:val="clear" w:color="auto" w:fill="F8FAFC"/>
          </w:tcPr>
          <w:p>
            <w:pPr>
              <w:jc w:val="left"/>
              <w:spacing w:before="80" w:after="80"/>
            </w:pPr>
            <w:r>
              <w:rPr>
                <w:rFonts w:ascii="Calibri" w:hAnsi="Calibri"/>
                <w:sz w:val="20"/>
                <w:color w:val="1E293B"/>
              </w:rPr>
              <w:t xml:space="preserve">2 * (Precision * Recall) / (Precision + Recall)</w:t>
            </w:r>
          </w:p>
        </w:tc>
        <w:tc>
          <w:tcPr>
            <w:shd w:val="clear" w:color="auto" w:fill="F8FAFC"/>
          </w:tcPr>
          <w:p>
            <w:pPr>
              <w:jc w:val="left"/>
              <w:spacing w:before="80" w:after="80"/>
            </w:pPr>
            <w:r>
              <w:rPr>
                <w:rFonts w:ascii="Calibri" w:hAnsi="Calibri"/>
                <w:sz w:val="20"/>
                <w:color w:val="1E293B"/>
              </w:rPr>
              <w:t xml:space="preserve">96.52%</w:t>
            </w:r>
          </w:p>
        </w:tc>
      </w:tr>
      <w:tr>
        <w:tc>
          <w:tcPr>
            <w:shd w:val="clear" w:color="auto" w:fill="FFFFFF"/>
          </w:tcPr>
          <w:p>
            <w:pPr>
              <w:jc w:val="left"/>
              <w:spacing w:before="80" w:after="80"/>
            </w:pPr>
            <w:r>
              <w:rPr>
                <w:rFonts w:ascii="Calibri" w:hAnsi="Calibri"/>
                <w:sz w:val="20"/>
                <w:color w:val="1E293B"/>
              </w:rPr>
              <w:t xml:space="preserve">Specificity</w:t>
            </w:r>
          </w:p>
        </w:tc>
        <w:tc>
          <w:tcPr>
            <w:shd w:val="clear" w:color="auto" w:fill="FFFFFF"/>
          </w:tcPr>
          <w:p>
            <w:pPr>
              <w:jc w:val="left"/>
              <w:spacing w:before="80" w:after="80"/>
            </w:pPr>
            <w:r>
              <w:rPr>
                <w:rFonts w:ascii="Calibri" w:hAnsi="Calibri"/>
                <w:sz w:val="20"/>
                <w:color w:val="1E293B"/>
              </w:rPr>
              <w:t xml:space="preserve">TN / (TN + FP)</w:t>
            </w:r>
          </w:p>
        </w:tc>
        <w:tc>
          <w:tcPr>
            <w:shd w:val="clear" w:color="auto" w:fill="FFFFFF"/>
          </w:tcPr>
          <w:p>
            <w:pPr>
              <w:jc w:val="left"/>
              <w:spacing w:before="80" w:after="80"/>
            </w:pPr>
            <w:r>
              <w:rPr>
                <w:rFonts w:ascii="Calibri" w:hAnsi="Calibri"/>
                <w:sz w:val="20"/>
                <w:color w:val="1E293B"/>
              </w:rPr>
              <w:t xml:space="preserve">96.00%</w:t>
            </w:r>
          </w:p>
        </w:tc>
      </w:tr>
    </w:tbl>
    <w:p>
      <w:pPr>
        <w:jc w:val="left"/>
        <w:spacing w:before="240" w:after="100" w:line="240"/>
      </w:pPr>
      <w:r>
        <w:rPr>
          <w:rFonts w:ascii="Calibri" w:hAnsi="Calibri"/>
          <w:sz w:val="26"/>
          <w:b/>
          <w:color w:val="006699"/>
        </w:rPr>
        <w:t xml:space="preserve">Confusion Matrix Breakdown</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
            </w:r>
          </w:p>
        </w:tc>
        <w:tc>
          <w:tcPr>
            <w:shd w:val="clear" w:color="auto" w:fill="003366"/>
          </w:tcPr>
          <w:p>
            <w:pPr>
              <w:jc w:val="left"/>
              <w:spacing w:before="100" w:after="100"/>
            </w:pPr>
            <w:r>
              <w:rPr>
                <w:rFonts w:ascii="Calibri" w:hAnsi="Calibri"/>
                <w:sz w:val="20"/>
                <w:b/>
                <w:color w:val="FFFFFF"/>
              </w:rPr>
              <w:t xml:space="preserve">Predicted: Legitimate</w:t>
            </w:r>
          </w:p>
        </w:tc>
        <w:tc>
          <w:tcPr>
            <w:shd w:val="clear" w:color="auto" w:fill="003366"/>
          </w:tcPr>
          <w:p>
            <w:pPr>
              <w:jc w:val="left"/>
              <w:spacing w:before="100" w:after="100"/>
            </w:pPr>
            <w:r>
              <w:rPr>
                <w:rFonts w:ascii="Calibri" w:hAnsi="Calibri"/>
                <w:sz w:val="20"/>
                <w:b/>
                <w:color w:val="FFFFFF"/>
              </w:rPr>
              <w:t xml:space="preserve">Predicted: Phishing</w:t>
            </w:r>
          </w:p>
        </w:tc>
      </w:tr>
      <w:tr>
        <w:tc>
          <w:tcPr>
            <w:shd w:val="clear" w:color="auto" w:fill="FFFFFF"/>
          </w:tcPr>
          <w:p>
            <w:pPr>
              <w:jc w:val="left"/>
              <w:spacing w:before="80" w:after="80"/>
            </w:pPr>
            <w:r>
              <w:rPr>
                <w:rFonts w:ascii="Calibri" w:hAnsi="Calibri"/>
                <w:sz w:val="20"/>
                <w:color w:val="1E293B"/>
              </w:rPr>
              <w:t xml:space="preserve">Actual: Legitimate</w:t>
            </w:r>
          </w:p>
        </w:tc>
        <w:tc>
          <w:tcPr>
            <w:shd w:val="clear" w:color="auto" w:fill="FFFFFF"/>
          </w:tcPr>
          <w:p>
            <w:pPr>
              <w:jc w:val="left"/>
              <w:spacing w:before="80" w:after="80"/>
            </w:pPr>
            <w:r>
              <w:rPr>
                <w:rFonts w:ascii="Calibri" w:hAnsi="Calibri"/>
                <w:sz w:val="20"/>
                <w:color w:val="1E293B"/>
              </w:rPr>
              <w:t xml:space="preserve">96 (True Negatives)</w:t>
            </w:r>
          </w:p>
        </w:tc>
        <w:tc>
          <w:tcPr>
            <w:shd w:val="clear" w:color="auto" w:fill="FFFFFF"/>
          </w:tcPr>
          <w:p>
            <w:pPr>
              <w:jc w:val="left"/>
              <w:spacing w:before="80" w:after="80"/>
            </w:pPr>
            <w:r>
              <w:rPr>
                <w:rFonts w:ascii="Calibri" w:hAnsi="Calibri"/>
                <w:sz w:val="20"/>
                <w:color w:val="1E293B"/>
              </w:rPr>
              <w:t xml:space="preserve">4 (False Positives)</w:t>
            </w:r>
          </w:p>
        </w:tc>
      </w:tr>
      <w:tr>
        <w:tc>
          <w:tcPr>
            <w:shd w:val="clear" w:color="auto" w:fill="F8FAFC"/>
          </w:tcPr>
          <w:p>
            <w:pPr>
              <w:jc w:val="left"/>
              <w:spacing w:before="80" w:after="80"/>
            </w:pPr>
            <w:r>
              <w:rPr>
                <w:rFonts w:ascii="Calibri" w:hAnsi="Calibri"/>
                <w:sz w:val="20"/>
                <w:color w:val="1E293B"/>
              </w:rPr>
              <w:t xml:space="preserve">Actual: Phishing</w:t>
            </w:r>
          </w:p>
        </w:tc>
        <w:tc>
          <w:tcPr>
            <w:shd w:val="clear" w:color="auto" w:fill="F8FAFC"/>
          </w:tcPr>
          <w:p>
            <w:pPr>
              <w:jc w:val="left"/>
              <w:spacing w:before="80" w:after="80"/>
            </w:pPr>
            <w:r>
              <w:rPr>
                <w:rFonts w:ascii="Calibri" w:hAnsi="Calibri"/>
                <w:sz w:val="20"/>
                <w:color w:val="1E293B"/>
              </w:rPr>
              <w:t xml:space="preserve">3 (False Negatives)</w:t>
            </w:r>
          </w:p>
        </w:tc>
        <w:tc>
          <w:tcPr>
            <w:shd w:val="clear" w:color="auto" w:fill="F8FAFC"/>
          </w:tcPr>
          <w:p>
            <w:pPr>
              <w:jc w:val="left"/>
              <w:spacing w:before="80" w:after="80"/>
            </w:pPr>
            <w:r>
              <w:rPr>
                <w:rFonts w:ascii="Calibri" w:hAnsi="Calibri"/>
                <w:sz w:val="20"/>
                <w:color w:val="1E293B"/>
              </w:rPr>
              <w:t xml:space="preserve">97 (True Positives)</w:t>
            </w:r>
          </w:p>
        </w:tc>
      </w:tr>
    </w:tbl>
    <w:p>
      <w:pPr>
        <w:jc w:val="left"/>
        <w:spacing w:before="360" w:after="140" w:line="240"/>
      </w:pPr>
      <w:r>
        <w:rPr>
          <w:rFonts w:ascii="Calibri" w:hAnsi="Calibri"/>
          <w:sz w:val="32"/>
          <w:b/>
          <w:color w:val="003366"/>
        </w:rPr>
        <w:t xml:space="preserve">12. Screenshots and Visual Walkthrough</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THREAT DASHBOARD OVERVIEW ]
</w:t>
      </w:r>
      <w:r>
        <w:rPr>
          <w:rFonts w:ascii="Calibri" w:hAnsi="Calibri"/>
          <w:sz w:val="18"/>
          <w:i/>
          <w:color w:val="64748B"/>
        </w:rPr>
        <w:t xml:space="preserve">Streamlit dark-themed dashboard showing summary KPI metrics (Total Scans, High/Critical Flags, Risk Distribution Pie Chart).</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URL THREAT SCANNER IN ACTION ]
</w:t>
      </w:r>
      <w:r>
        <w:rPr>
          <w:rFonts w:ascii="Calibri" w:hAnsi="Calibri"/>
          <w:sz w:val="18"/>
          <w:i/>
          <w:color w:val="64748B"/>
        </w:rPr>
        <w:t xml:space="preserve">Scanning an IP-based phishing link, displaying Critical Risk tier (95/100), detected signals, and mitigation recommendations.</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EMAIL &amp; MESSAGE PHISHING ANALYZER ]
</w:t>
      </w:r>
      <w:r>
        <w:rPr>
          <w:rFonts w:ascii="Calibri" w:hAnsi="Calibri"/>
          <w:sz w:val="18"/>
          <w:i/>
          <w:color w:val="64748B"/>
        </w:rPr>
        <w:t xml:space="preserve">Analysis of an urgency lure email with extracted indicators, embedded URL cross-check, and defensible actions.</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MACHINE LEARNING MODEL EVALUATION TAB ]
</w:t>
      </w:r>
      <w:r>
        <w:rPr>
          <w:rFonts w:ascii="Calibri" w:hAnsi="Calibri"/>
          <w:sz w:val="18"/>
          <w:i/>
          <w:color w:val="64748B"/>
        </w:rPr>
        <w:t xml:space="preserve">Confusion Matrix heatmap and feature importance bar chart confirming 96.5% accuracy.</w:t>
      </w:r>
    </w:p>
    <w:p>
      <w:pPr>
        <w:jc w:val="left"/>
        <w:spacing w:before="360" w:after="140" w:line="240"/>
      </w:pPr>
      <w:r>
        <w:rPr>
          <w:rFonts w:ascii="Calibri" w:hAnsi="Calibri"/>
          <w:sz w:val="32"/>
          <w:b/>
          <w:color w:val="003366"/>
        </w:rPr>
        <w:t xml:space="preserve">13. Testing and Results</w:t>
      </w:r>
    </w:p>
    <w:p>
      <w:pPr>
        <w:jc w:val="both"/>
        <w:spacing w:before="40" w:after="120" w:line="276"/>
      </w:pPr>
      <w:r>
        <w:rPr>
          <w:rFonts w:ascii="Calibri" w:hAnsi="Calibri"/>
          <w:sz w:val="22"/>
          <w:color w:val="222222"/>
        </w:rPr>
        <w:t xml:space="preserve">An automated unit test suite consisting of 20 distinct test cases was implemented and executed via Python's standard unittest framework. The test suite covers: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Input Validation Tests: </w:t>
      </w:r>
      <w:r>
        <w:rPr>
          <w:rFonts w:ascii="Calibri" w:hAnsi="Calibri"/>
          <w:sz w:val="22"/>
          <w:color w:val="374151"/>
        </w:rPr>
        <w:t xml:space="preserve">Malformed, empty, and whitespace input resilience (zero crashes).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URL Analyzer Tests: </w:t>
      </w:r>
      <w:r>
        <w:rPr>
          <w:rFonts w:ascii="Calibri" w:hAnsi="Calibri"/>
          <w:sz w:val="22"/>
          <w:color w:val="374151"/>
        </w:rPr>
        <w:t xml:space="preserve">IPv4/IPv6 detection, '@' userinfo handling, and Punycode homograph recognition.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Email Analyzer Tests: </w:t>
      </w:r>
      <w:r>
        <w:rPr>
          <w:rFonts w:ascii="Calibri" w:hAnsi="Calibri"/>
          <w:sz w:val="22"/>
          <w:color w:val="374151"/>
        </w:rPr>
        <w:t xml:space="preserve">Urgency timers, credential solicitation, and embedded URL extraction.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Risk Scorer Tests: </w:t>
      </w:r>
      <w:r>
        <w:rPr>
          <w:rFonts w:ascii="Calibri" w:hAnsi="Calibri"/>
          <w:sz w:val="22"/>
          <w:color w:val="374151"/>
        </w:rPr>
        <w:t xml:space="preserve">Boundary condition mapping for Low, Medium, High, and Critical risk tiers.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ML Engine Tests: </w:t>
      </w:r>
      <w:r>
        <w:rPr>
          <w:rFonts w:ascii="Calibri" w:hAnsi="Calibri"/>
          <w:sz w:val="22"/>
          <w:color w:val="374151"/>
        </w:rPr>
        <w:t xml:space="preserve">Dimensionality consistency (14 features) and prediction boundaries.</w:t>
      </w:r>
    </w:p>
    <w:p>
      <w:pPr>
        <w:jc w:val="both"/>
        <w:spacing w:before="40" w:after="120" w:line="276"/>
      </w:pPr>
      <w:r>
        <w:rPr>
          <w:rFonts w:ascii="Calibri" w:hAnsi="Calibri"/>
          <w:sz w:val="22"/>
          <w:color w:val="222222"/>
        </w:rPr>
        <w:t xml:space="preserve">Test Execution Result: 20 tests ran in 0.011 seconds with 0 failures and 0 errors (100% pass rate).</w:t>
      </w:r>
    </w:p>
    <w:p>
      <w:pPr>
        <w:jc w:val="left"/>
        <w:spacing w:before="360" w:after="140" w:line="240"/>
      </w:pPr>
      <w:r>
        <w:rPr>
          <w:rFonts w:ascii="Calibri" w:hAnsi="Calibri"/>
          <w:sz w:val="32"/>
          <w:b/>
          <w:color w:val="003366"/>
        </w:rPr>
        <w:t xml:space="preserve">14. Limitations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Absence of Dynamic Runtime Inspection: </w:t>
      </w:r>
      <w:r>
        <w:rPr>
          <w:rFonts w:ascii="Calibri" w:hAnsi="Calibri"/>
          <w:sz w:val="22"/>
          <w:color w:val="374151"/>
        </w:rPr>
        <w:t xml:space="preserve">Static analysis cannot examine server-side HTTP 302 redirects, delayed DNS changes, or geofenced cloaking.</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Keyword Heuristic Context Blindness: </w:t>
      </w:r>
      <w:r>
        <w:rPr>
          <w:rFonts w:ascii="Calibri" w:hAnsi="Calibri"/>
          <w:sz w:val="22"/>
          <w:color w:val="374151"/>
        </w:rPr>
        <w:t xml:space="preserve">Benign transactional messages (e.g. valid password resets) may trigger keyword alerts without email header (SPF/DKIM) verification.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Dataset Generalization Limits: </w:t>
      </w:r>
      <w:r>
        <w:rPr>
          <w:rFonts w:ascii="Calibri" w:hAnsi="Calibri"/>
          <w:sz w:val="22"/>
          <w:color w:val="374151"/>
        </w:rPr>
        <w:t xml:space="preserve">While highly effective for demonstration, synthetic datasets must be paired with commercial threat intelligence feeds for enterprise SOC operations.</w:t>
      </w:r>
    </w:p>
    <w:p>
      <w:pPr>
        <w:jc w:val="left"/>
        <w:spacing w:before="360" w:after="140" w:line="240"/>
      </w:pPr>
      <w:r>
        <w:rPr>
          <w:rFonts w:ascii="Calibri" w:hAnsi="Calibri"/>
          <w:sz w:val="32"/>
          <w:b/>
          <w:color w:val="003366"/>
        </w:rPr>
        <w:t xml:space="preserve">15. Future Enhancements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Domain Age &amp; WHOIS Enrichment: </w:t>
      </w:r>
      <w:r>
        <w:rPr>
          <w:rFonts w:ascii="Calibri" w:hAnsi="Calibri"/>
          <w:sz w:val="22"/>
          <w:color w:val="374151"/>
        </w:rPr>
        <w:t xml:space="preserve">Integrate passive DNS (pDNS) and WHOIS domain age queries to flag domains registered in the last 48 hours.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Deep Learning NLP Integration: </w:t>
      </w:r>
      <w:r>
        <w:rPr>
          <w:rFonts w:ascii="Calibri" w:hAnsi="Calibri"/>
          <w:sz w:val="22"/>
          <w:color w:val="374151"/>
        </w:rPr>
        <w:t xml:space="preserve">Employ small-footprint transformer models (e.g. DistilBERT) for contextual intent analysis in emails.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Browser Extension Deployment: </w:t>
      </w:r>
      <w:r>
        <w:rPr>
          <w:rFonts w:ascii="Calibri" w:hAnsi="Calibri"/>
          <w:sz w:val="22"/>
          <w:color w:val="374151"/>
        </w:rPr>
        <w:t xml:space="preserve">Package the detection engine as a WebExtension for real-time Chrome/Firefox endpoint protection.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Email Header Protocol Verification: </w:t>
      </w:r>
      <w:r>
        <w:rPr>
          <w:rFonts w:ascii="Calibri" w:hAnsi="Calibri"/>
          <w:sz w:val="22"/>
          <w:color w:val="374151"/>
        </w:rPr>
        <w:t xml:space="preserve">Add automated email header parsing for SPF, DKIM, and DMARC alignment verification.</w:t>
      </w:r>
    </w:p>
    <w:p>
      <w:pPr>
        <w:jc w:val="left"/>
        <w:spacing w:before="360" w:after="140" w:line="240"/>
      </w:pPr>
      <w:r>
        <w:rPr>
          <w:rFonts w:ascii="Calibri" w:hAnsi="Calibri"/>
          <w:sz w:val="32"/>
          <w:b/>
          <w:color w:val="003366"/>
        </w:rPr>
        <w:t xml:space="preserve">16. Conclusion</w:t>
      </w:r>
    </w:p>
    <w:p>
      <w:pPr>
        <w:jc w:val="both"/>
        <w:spacing w:before="40" w:after="120" w:line="276"/>
      </w:pPr>
      <w:r>
        <w:rPr>
          <w:rFonts w:ascii="Calibri" w:hAnsi="Calibri"/>
          <w:sz w:val="22"/>
          <w:color w:val="222222"/>
        </w:rPr>
        <w:t xml:space="preserve">CyberShield AI successfully demonstrates that multi-layered defensive threat detection can be achieved efficiently using lightweight static feature extraction, structured social engineering NLP heuristics, and supervised machine learning. By avoiding active network interactions, the system maintains complete operational security, preventing threat actors from monitoring scanner activity. Achieving a 96.5% classification accuracy and providing clear, actionable mitigation advice, CyberShield AI fulfills all academic, portfolio, and defensive security requirements.</w:t>
      </w:r>
    </w:p>
    <w:p>
      <w:pPr>
        <w:jc w:val="left"/>
        <w:spacing w:before="360" w:after="140" w:line="240"/>
      </w:pPr>
      <w:r>
        <w:rPr>
          <w:rFonts w:ascii="Calibri" w:hAnsi="Calibri"/>
          <w:sz w:val="32"/>
          <w:b/>
          <w:color w:val="003366"/>
        </w:rPr>
        <w:t xml:space="preserve">17. References</w:t>
      </w:r>
    </w:p>
    <w:p>
      <w:pPr>
        <w:jc w:val="both"/>
        <w:spacing w:before="40" w:after="120" w:line="276"/>
      </w:pPr>
      <w:r>
        <w:rPr>
          <w:rFonts w:ascii="Calibri" w:hAnsi="Calibri"/>
          <w:sz w:val="22"/>
          <w:color w:val="222222"/>
        </w:rPr>
        <w:t xml:space="preserve">[1] APWG (Anti-Phishing Working Group). (2025). Phishing Activity Trends Report, 4th Quarter 2024. APWG Publications.</w:t>
      </w:r>
    </w:p>
    <w:p>
      <w:pPr>
        <w:jc w:val="both"/>
        <w:spacing w:before="40" w:after="120" w:line="276"/>
      </w:pPr>
      <w:r>
        <w:rPr>
          <w:rFonts w:ascii="Calibri" w:hAnsi="Calibri"/>
          <w:sz w:val="22"/>
          <w:color w:val="222222"/>
        </w:rPr>
        <w:t xml:space="preserve">[2] CISA (Cybersecurity and Infrastructure Security Agency). (2024). Recognizing and Avoiding Phishing Scams (Security Tip ST04-014). US Department of Homeland Security.</w:t>
      </w:r>
    </w:p>
    <w:p>
      <w:pPr>
        <w:jc w:val="both"/>
        <w:spacing w:before="40" w:after="120" w:line="276"/>
      </w:pPr>
      <w:r>
        <w:rPr>
          <w:rFonts w:ascii="Calibri" w:hAnsi="Calibri"/>
          <w:sz w:val="22"/>
          <w:color w:val="222222"/>
        </w:rPr>
        <w:t xml:space="preserve">[3] NIST (National Institute of Standards and Technology). (2024). Framework for Improving Critical Infrastructure Cybersecurity, Version 2.0. NIST Special Publication.</w:t>
      </w:r>
    </w:p>
    <w:p>
      <w:pPr>
        <w:jc w:val="both"/>
        <w:spacing w:before="40" w:after="120" w:line="276"/>
      </w:pPr>
      <w:r>
        <w:rPr>
          <w:rFonts w:ascii="Calibri" w:hAnsi="Calibri"/>
          <w:sz w:val="22"/>
          <w:color w:val="222222"/>
        </w:rPr>
        <w:t xml:space="preserve">[4] Shannon, C. E. (1948). A Mathematical Theory of Communication. Bell System Technical Journal, 27(3), 379–423.</w:t>
      </w:r>
    </w:p>
    <w:p>
      <w:pPr>
        <w:jc w:val="both"/>
        <w:spacing w:before="40" w:after="120" w:line="276"/>
      </w:pPr>
      <w:r>
        <w:rPr>
          <w:rFonts w:ascii="Calibri" w:hAnsi="Calibri"/>
          <w:sz w:val="22"/>
          <w:color w:val="222222"/>
        </w:rPr>
        <w:t xml:space="preserve">[5] Pedregosa, F., et al. (2011). Scikit-learn: Machine Learning in Python. Journal of Machine Learning Research, 12, 2825–2830.</w:t>
      </w:r>
    </w:p>
    <w:p>
      <w:pPr>
        <w:jc w:val="both"/>
        <w:spacing w:before="40" w:after="120" w:line="276"/>
      </w:pPr>
      <w:r>
        <w:rPr>
          <w:rFonts w:ascii="Calibri" w:hAnsi="Calibri"/>
          <w:sz w:val="22"/>
          <w:color w:val="222222"/>
        </w:rPr>
        <w:t xml:space="preserve">[6] OWASP (Open Web Application Security Project). (2024). OWASP Top 10 Web Application Security Risks. OWASP Foundation.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color w:val="222222"/>
      </w:rPr>
    </w:r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