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myztju1lf0e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 on Employee Sentiment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cgq2afm59gf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Author: Ishita Jaiswal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sxx6uu9n2v1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22/09/2025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x6jd0alr6ly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project is to analyze employee communication data to assess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sentiment, engagement, and potential flight risks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natural language processing (NLP)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statistical modeling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project provides actionable insights to HR and management for improving employee satisfaction and retention.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hu48dqd2w3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Methodology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qv2x7sqdylk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Sentiment Labeling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VADER sentiment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baseline for assigning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Positive, Negative, Neutral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labels.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employee message was processed and given a sentiment category.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structured labeling enabled further analysis at employee and organizational levels.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xs6l1t9k0x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Exploratory Data Analysis (EDA)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dataset structure (records, missing values, datatypes).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Analyzed distribution of sentiments across all messages.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monthly sentiment trends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active 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Identified frequently used words in Positive vs Negative messages.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324475" cy="412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7142" r="0" t="136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039dpltrm1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exmgaphrpv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2.3 Employee Sentiment Scoring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scores: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Positive = +1, Negative = –1, Neutral = 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Aggregated monthly per employee.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score represents each employee’s sentiment trend over time.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30480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ncz4e4fcr0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2.4 Employee Ranking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month, ranked employees by cumulative sentiment score.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3 Positive 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3 Negative employees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Positive employees are engagement champions, while negative employees may require interventions.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35560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dg0e68mrjt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2.5 Flight Risk Identification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Defined flight risk as employees sending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≥4 negative messages in any rolling 30-day window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Flagged such employees as “At Risk”.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employees may require HR support or managerial attention.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6cpffvkxvu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2.6 Predictive Modeling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Linear Regression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analyze sentiment trends.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included: message count, average message length, word count, % positive messages, % negative messages.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evaluated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metrics.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Regression coefficients revealed which factors most influence employee sentiment scores.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q16gb09n2l2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Key Findings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 sentiment distribution: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XX% Positive, YY% Neutral, ZZ% Negative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Positive employees (example):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EID-123, EID-456, EID-789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Negative employees (example):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EID-222, EID-333, EID-444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Flight risks flagged: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EID-222, EID-555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model showed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message frequency with shorter average 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correlated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negative sentiment trends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ne12dssc9wx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Conclusion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analysis provided a data-driven view of employee engagement.</w:t>
        <w:br w:type="textWrapping"/>
        <w:t xml:space="preserve"> By combining NLP, visualization, and predictive modeling, organizations can identify top performers, flag at-risk employees, and make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proactive HR decisions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