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82181" w14:textId="76DB2227" w:rsidR="00C124F1" w:rsidRDefault="00000000">
      <w:pPr>
        <w:pStyle w:val="FirstParagraph"/>
        <w:rPr>
          <w:b/>
          <w:bCs/>
          <w:sz w:val="48"/>
          <w:szCs w:val="48"/>
        </w:rPr>
      </w:pPr>
      <w:r w:rsidRPr="00DC1153">
        <w:rPr>
          <w:b/>
          <w:bCs/>
          <w:sz w:val="48"/>
          <w:szCs w:val="48"/>
        </w:rPr>
        <w:t>US Banks Data Analysis</w:t>
      </w:r>
    </w:p>
    <w:p w14:paraId="4FE09C5B" w14:textId="77777777" w:rsidR="00DC1153" w:rsidRPr="00DC1153" w:rsidRDefault="00DC1153" w:rsidP="00DC1153">
      <w:pPr>
        <w:pStyle w:val="BodyText"/>
      </w:pPr>
    </w:p>
    <w:p w14:paraId="653A1885" w14:textId="77777777" w:rsidR="00C124F1" w:rsidRPr="00DC1153" w:rsidRDefault="00000000">
      <w:pPr>
        <w:pStyle w:val="Heading3"/>
        <w:rPr>
          <w:b/>
          <w:bCs/>
        </w:rPr>
      </w:pPr>
      <w:bookmarkStart w:id="0" w:name="what-is-hmda"/>
      <w:r w:rsidRPr="00DC1153">
        <w:rPr>
          <w:b/>
          <w:bCs/>
        </w:rPr>
        <w:t>What is HMDA</w:t>
      </w:r>
    </w:p>
    <w:p w14:paraId="00CB8B2D" w14:textId="77777777" w:rsidR="00C124F1" w:rsidRDefault="00000000">
      <w:pPr>
        <w:pStyle w:val="FirstParagraph"/>
      </w:pPr>
      <w:r>
        <w:t>The Home Mortgage Disclosure Act HMDA is a United States federal law that requires many financial institutions to maintain report and publicly disclose information about mortgages. The law was enacted to help regulators and the public determine whether institutions are serving the housing needs of their communities and to assist in identifying discriminatory lending practices.</w:t>
      </w:r>
    </w:p>
    <w:p w14:paraId="1BA6DD32" w14:textId="77777777" w:rsidR="00C124F1" w:rsidRPr="00DC1153" w:rsidRDefault="00000000">
      <w:pPr>
        <w:pStyle w:val="Heading3"/>
        <w:rPr>
          <w:b/>
          <w:bCs/>
        </w:rPr>
      </w:pPr>
      <w:bookmarkStart w:id="1" w:name="what-is-ffiec"/>
      <w:bookmarkEnd w:id="0"/>
      <w:r w:rsidRPr="00DC1153">
        <w:rPr>
          <w:b/>
          <w:bCs/>
        </w:rPr>
        <w:t>What is FFIEC</w:t>
      </w:r>
    </w:p>
    <w:p w14:paraId="6B808235" w14:textId="77777777" w:rsidR="00C124F1" w:rsidRDefault="00000000">
      <w:pPr>
        <w:pStyle w:val="FirstParagraph"/>
      </w:pPr>
      <w:r>
        <w:t>The Federal Financial Institutions Examination Council FFIEC is an interagency body in the United States that prescribes uniform principles standards and report forms for the federal examination of financial institutions. The FFIEC also manages the collection and publication of HMDA data through its official platform.</w:t>
      </w:r>
    </w:p>
    <w:p w14:paraId="3C1015B1" w14:textId="77777777" w:rsidR="00C124F1" w:rsidRPr="00DC1153" w:rsidRDefault="00000000">
      <w:pPr>
        <w:pStyle w:val="Heading3"/>
        <w:rPr>
          <w:b/>
          <w:bCs/>
        </w:rPr>
      </w:pPr>
      <w:bookmarkStart w:id="2" w:name="certification-and-licensing"/>
      <w:bookmarkEnd w:id="1"/>
      <w:r w:rsidRPr="00DC1153">
        <w:rPr>
          <w:b/>
          <w:bCs/>
        </w:rPr>
        <w:t>Certification and Licensing</w:t>
      </w:r>
    </w:p>
    <w:p w14:paraId="501CEEDB" w14:textId="77777777" w:rsidR="00C124F1" w:rsidRDefault="00000000">
      <w:pPr>
        <w:pStyle w:val="FirstParagraph"/>
      </w:pPr>
      <w:r>
        <w:t>All financial institutions that fall under HMDA requirements are required to submit their data to the FFIEC in accordance with strict regulatory guidelines. Institutions are certified for compliance through examination processes and are legally required to maintain the accuracy of reported data. The FFIEC ensures that the reporting is consistent and transparent across banks and lending institutions.</w:t>
      </w:r>
    </w:p>
    <w:p w14:paraId="0104334F" w14:textId="77777777" w:rsidR="00C124F1" w:rsidRPr="00DC1153" w:rsidRDefault="00000000">
      <w:pPr>
        <w:pStyle w:val="Heading3"/>
        <w:rPr>
          <w:b/>
          <w:bCs/>
        </w:rPr>
      </w:pPr>
      <w:bookmarkStart w:id="3" w:name="data-source"/>
      <w:bookmarkEnd w:id="2"/>
      <w:r w:rsidRPr="00DC1153">
        <w:rPr>
          <w:b/>
          <w:bCs/>
        </w:rPr>
        <w:t>Data Source</w:t>
      </w:r>
    </w:p>
    <w:p w14:paraId="0DE12B38" w14:textId="695017CF" w:rsidR="00850EDB" w:rsidRDefault="00000000" w:rsidP="00850EDB">
      <w:pPr>
        <w:pStyle w:val="FirstParagraph"/>
      </w:pPr>
      <w:r>
        <w:t xml:space="preserve">The dataset used for this analysis was downloaded from the official </w:t>
      </w:r>
      <w:hyperlink r:id="rId5" w:history="1">
        <w:r w:rsidRPr="00DC1153">
          <w:rPr>
            <w:rStyle w:val="Hyperlink"/>
            <w:b/>
            <w:bCs/>
          </w:rPr>
          <w:t xml:space="preserve">FFIEC </w:t>
        </w:r>
        <w:r w:rsidRPr="00DC1153">
          <w:rPr>
            <w:rStyle w:val="Hyperlink"/>
            <w:b/>
            <w:bCs/>
          </w:rPr>
          <w:t>H</w:t>
        </w:r>
        <w:r w:rsidRPr="00DC1153">
          <w:rPr>
            <w:rStyle w:val="Hyperlink"/>
            <w:b/>
            <w:bCs/>
          </w:rPr>
          <w:t>MDA</w:t>
        </w:r>
      </w:hyperlink>
      <w:r>
        <w:t xml:space="preserve"> data </w:t>
      </w:r>
      <w:r w:rsidR="00E16332">
        <w:t>portal.</w:t>
      </w:r>
      <w:r w:rsidR="00E16332" w:rsidRPr="00850EDB">
        <w:t xml:space="preserve"> For</w:t>
      </w:r>
      <w:r w:rsidR="00850EDB" w:rsidRPr="00850EDB">
        <w:t xml:space="preserve"> this </w:t>
      </w:r>
      <w:proofErr w:type="gramStart"/>
      <w:r w:rsidR="00850EDB" w:rsidRPr="00850EDB">
        <w:t xml:space="preserve">project </w:t>
      </w:r>
      <w:r w:rsidR="00E16332">
        <w:t>,</w:t>
      </w:r>
      <w:proofErr w:type="gramEnd"/>
      <w:r w:rsidR="00E16332">
        <w:t xml:space="preserve"> </w:t>
      </w:r>
      <w:r w:rsidR="00850EDB" w:rsidRPr="00850EDB">
        <w:t xml:space="preserve">the focus was restricted to loan applications from New York state covering the past five years. </w:t>
      </w:r>
    </w:p>
    <w:p w14:paraId="152ACE83" w14:textId="7601C187" w:rsidR="00850EDB" w:rsidRPr="00850EDB" w:rsidRDefault="00850EDB" w:rsidP="00850EDB">
      <w:pPr>
        <w:pStyle w:val="BodyText"/>
      </w:pPr>
      <w:proofErr w:type="gramStart"/>
      <w:r w:rsidRPr="00850EDB">
        <w:rPr>
          <w:b/>
          <w:bCs/>
        </w:rPr>
        <w:t xml:space="preserve">Disclaimer </w:t>
      </w:r>
      <w:r>
        <w:t>:</w:t>
      </w:r>
      <w:proofErr w:type="gramEnd"/>
      <w:r>
        <w:t xml:space="preserve"> </w:t>
      </w:r>
      <w:r w:rsidRPr="00850EDB">
        <w:t xml:space="preserve">Since this is a small sample of only New Yorks population which I was instructed to </w:t>
      </w:r>
      <w:proofErr w:type="gramStart"/>
      <w:r w:rsidRPr="00850EDB">
        <w:t>filter</w:t>
      </w:r>
      <w:r>
        <w:t xml:space="preserve"> ,</w:t>
      </w:r>
      <w:proofErr w:type="gramEnd"/>
      <w:r>
        <w:t xml:space="preserve"> </w:t>
      </w:r>
      <w:r w:rsidRPr="00850EDB">
        <w:t xml:space="preserve"> it might have skewed distributions such as an observed </w:t>
      </w:r>
      <w:r w:rsidRPr="00850EDB">
        <w:rPr>
          <w:i/>
          <w:iCs/>
        </w:rPr>
        <w:t xml:space="preserve">Loan approval rate of only one </w:t>
      </w:r>
      <w:proofErr w:type="gramStart"/>
      <w:r w:rsidRPr="00850EDB">
        <w:rPr>
          <w:i/>
          <w:iCs/>
        </w:rPr>
        <w:t>percent</w:t>
      </w:r>
      <w:r>
        <w:t xml:space="preserve"> </w:t>
      </w:r>
      <w:r w:rsidRPr="00850EDB">
        <w:t>.</w:t>
      </w:r>
      <w:proofErr w:type="gramEnd"/>
      <w:r w:rsidRPr="00850EDB">
        <w:t xml:space="preserve"> This percentage is a reflection of the </w:t>
      </w:r>
      <w:proofErr w:type="gramStart"/>
      <w:r w:rsidRPr="00850EDB">
        <w:t>five year</w:t>
      </w:r>
      <w:proofErr w:type="gramEnd"/>
      <w:r w:rsidRPr="00850EDB">
        <w:t xml:space="preserve"> filtered dataset and not the entire national lending activity.</w:t>
      </w:r>
    </w:p>
    <w:p w14:paraId="0B91EFD5" w14:textId="77777777" w:rsidR="00C124F1" w:rsidRPr="00DC1153" w:rsidRDefault="00000000">
      <w:pPr>
        <w:pStyle w:val="Heading3"/>
        <w:rPr>
          <w:b/>
          <w:bCs/>
        </w:rPr>
      </w:pPr>
      <w:bookmarkStart w:id="4" w:name="data-attributes"/>
      <w:bookmarkEnd w:id="3"/>
      <w:r w:rsidRPr="00DC1153">
        <w:rPr>
          <w:b/>
          <w:bCs/>
        </w:rPr>
        <w:t>Data Attributes</w:t>
      </w:r>
    </w:p>
    <w:p w14:paraId="78AA7E8D" w14:textId="1FF62D71" w:rsidR="00C124F1" w:rsidRDefault="00000000">
      <w:pPr>
        <w:pStyle w:val="FirstParagraph"/>
      </w:pPr>
      <w:r>
        <w:t>The dataset contains information across multiple categories including</w:t>
      </w:r>
      <w:r>
        <w:br/>
        <w:t>Loan characteristics such as type purpose and amount</w:t>
      </w:r>
      <w:r>
        <w:br/>
        <w:t>Applicant details such as age income ethnicity and race</w:t>
      </w:r>
      <w:r>
        <w:br/>
        <w:t>Property details including property value occupancy type and geography information at state county and census tract levels</w:t>
      </w:r>
      <w:r>
        <w:br/>
      </w:r>
      <w:r>
        <w:lastRenderedPageBreak/>
        <w:t xml:space="preserve">Loan outcomes such as approvals denials and reasons for </w:t>
      </w:r>
      <w:proofErr w:type="gramStart"/>
      <w:r>
        <w:t>denial</w:t>
      </w:r>
      <w:r w:rsidR="00DC1153">
        <w:t xml:space="preserve"> .</w:t>
      </w:r>
      <w:proofErr w:type="gramEnd"/>
      <w:r w:rsidR="00DC1153">
        <w:t xml:space="preserve"> A comprehensive explanation of all the attributes can be accessed from this </w:t>
      </w:r>
      <w:hyperlink r:id="rId6" w:history="1">
        <w:r w:rsidR="00DC1153" w:rsidRPr="00DC1153">
          <w:rPr>
            <w:rStyle w:val="Hyperlink"/>
            <w:b/>
            <w:bCs/>
          </w:rPr>
          <w:t>link</w:t>
        </w:r>
      </w:hyperlink>
      <w:r w:rsidR="00DC1153">
        <w:t xml:space="preserve"> on the website.</w:t>
      </w:r>
    </w:p>
    <w:p w14:paraId="3FC5EA4F" w14:textId="77777777" w:rsidR="00C124F1" w:rsidRPr="00DC1153" w:rsidRDefault="00000000">
      <w:pPr>
        <w:pStyle w:val="Heading3"/>
        <w:rPr>
          <w:b/>
          <w:bCs/>
        </w:rPr>
      </w:pPr>
      <w:bookmarkStart w:id="5" w:name="hardships"/>
      <w:bookmarkEnd w:id="4"/>
      <w:r w:rsidRPr="00DC1153">
        <w:rPr>
          <w:b/>
          <w:bCs/>
        </w:rPr>
        <w:t>Hardships</w:t>
      </w:r>
    </w:p>
    <w:p w14:paraId="3F57C681" w14:textId="77777777" w:rsidR="00E16332" w:rsidRDefault="00E16332">
      <w:pPr>
        <w:pStyle w:val="Heading3"/>
        <w:rPr>
          <w:rFonts w:eastAsiaTheme="minorHAnsi" w:cstheme="minorBidi"/>
          <w:color w:val="auto"/>
          <w:sz w:val="24"/>
          <w:szCs w:val="24"/>
        </w:rPr>
      </w:pPr>
      <w:bookmarkStart w:id="6" w:name="approach-taken"/>
      <w:bookmarkEnd w:id="5"/>
      <w:r w:rsidRPr="00E16332">
        <w:rPr>
          <w:rFonts w:eastAsiaTheme="minorHAnsi" w:cstheme="minorBidi"/>
          <w:color w:val="auto"/>
          <w:sz w:val="24"/>
          <w:szCs w:val="24"/>
        </w:rPr>
        <w:t xml:space="preserve">During data preparation multiple challenges were encountered. The dataset contained inconsistent missing or mistaken entries that required significant cleaning. The size of the dataset was extremely large and led to long refresh times in Power BI with schema refreshes taking more than half an hour. With over </w:t>
      </w:r>
      <w:proofErr w:type="gramStart"/>
      <w:r w:rsidRPr="00E16332">
        <w:rPr>
          <w:rFonts w:eastAsiaTheme="minorHAnsi" w:cstheme="minorBidi"/>
          <w:i/>
          <w:iCs/>
          <w:color w:val="auto"/>
          <w:sz w:val="24"/>
          <w:szCs w:val="24"/>
        </w:rPr>
        <w:t>fifteen dimension</w:t>
      </w:r>
      <w:proofErr w:type="gramEnd"/>
      <w:r w:rsidRPr="00E16332">
        <w:rPr>
          <w:rFonts w:eastAsiaTheme="minorHAnsi" w:cstheme="minorBidi"/>
          <w:i/>
          <w:iCs/>
          <w:color w:val="auto"/>
          <w:sz w:val="24"/>
          <w:szCs w:val="24"/>
        </w:rPr>
        <w:t xml:space="preserve"> </w:t>
      </w:r>
      <w:r w:rsidRPr="00E16332">
        <w:rPr>
          <w:rFonts w:eastAsiaTheme="minorHAnsi" w:cstheme="minorBidi"/>
          <w:color w:val="auto"/>
          <w:sz w:val="24"/>
          <w:szCs w:val="24"/>
        </w:rPr>
        <w:t xml:space="preserve">tables prepared it was difficult to maintain performance. Some columns not necessary for the demo such as technical index columns or redundant fields were removed from the fact table to improve efficiency. </w:t>
      </w:r>
      <w:proofErr w:type="gramStart"/>
      <w:r w:rsidRPr="00E16332">
        <w:rPr>
          <w:rFonts w:eastAsiaTheme="minorHAnsi" w:cstheme="minorBidi"/>
          <w:color w:val="auto"/>
          <w:sz w:val="24"/>
          <w:szCs w:val="24"/>
        </w:rPr>
        <w:t>However</w:t>
      </w:r>
      <w:proofErr w:type="gramEnd"/>
      <w:r w:rsidRPr="00E16332">
        <w:rPr>
          <w:rFonts w:eastAsiaTheme="minorHAnsi" w:cstheme="minorBidi"/>
          <w:color w:val="auto"/>
          <w:sz w:val="24"/>
          <w:szCs w:val="24"/>
        </w:rPr>
        <w:t xml:space="preserve"> a complete copy of the original fact table was preserved in the backend so that nothing is lost and future analysis can still be extended without limitation. Applicant details could not be fully merged into the active model due to the size of the data and technical issues during the merge process. This was excluded from the current version but can be incorporated in future iterations for a more complete analysis.</w:t>
      </w:r>
    </w:p>
    <w:p w14:paraId="64FE172E" w14:textId="6E7CA877" w:rsidR="00C124F1" w:rsidRPr="00DC1153" w:rsidRDefault="00000000">
      <w:pPr>
        <w:pStyle w:val="Heading3"/>
        <w:rPr>
          <w:b/>
          <w:bCs/>
        </w:rPr>
      </w:pPr>
      <w:r w:rsidRPr="00DC1153">
        <w:rPr>
          <w:b/>
          <w:bCs/>
        </w:rPr>
        <w:t>Approach Taken</w:t>
      </w:r>
    </w:p>
    <w:p w14:paraId="02CC2D7C" w14:textId="77777777" w:rsidR="00C124F1" w:rsidRDefault="00000000">
      <w:pPr>
        <w:pStyle w:val="FirstParagraph"/>
      </w:pPr>
      <w:r>
        <w:t>Given the challenges the approach focused on balancing completeness with practicality. The fact table was streamlined to include only essential metrics and keys while multiple dimension tables such as time lender and loan were prioritized for integration. Lookup tables such as denial reasons and extended applicant details were prepared but excluded from the live model to optimize performance within the limited time. A copy of the original fact table with all attributes was preserved to allow extension of the model in future.</w:t>
      </w:r>
    </w:p>
    <w:p w14:paraId="6DF9A57E" w14:textId="77777777" w:rsidR="00C124F1" w:rsidRPr="00DC1153" w:rsidRDefault="00000000">
      <w:pPr>
        <w:pStyle w:val="Heading3"/>
        <w:rPr>
          <w:b/>
          <w:bCs/>
        </w:rPr>
      </w:pPr>
      <w:bookmarkStart w:id="7" w:name="suggestions-for-future"/>
      <w:bookmarkEnd w:id="6"/>
      <w:r w:rsidRPr="00DC1153">
        <w:rPr>
          <w:b/>
          <w:bCs/>
        </w:rPr>
        <w:t>Suggestions for Future</w:t>
      </w:r>
    </w:p>
    <w:p w14:paraId="1D4EBC81" w14:textId="2EBDA029" w:rsidR="00C124F1" w:rsidRDefault="00000000">
      <w:pPr>
        <w:pStyle w:val="FirstParagraph"/>
      </w:pPr>
      <w:r>
        <w:t xml:space="preserve">This prototype serves as a foundation that can be scaled into a comprehensive solution. With more time and optimization a complete view can be developed encompassing all dimensions and perspectives. The report can be extended into a multi page analysis covering executive </w:t>
      </w:r>
      <w:proofErr w:type="gramStart"/>
      <w:r>
        <w:t>summaries</w:t>
      </w:r>
      <w:r w:rsidR="00DC1153">
        <w:t xml:space="preserve"> ,</w:t>
      </w:r>
      <w:proofErr w:type="gramEnd"/>
      <w:r w:rsidR="00DC1153">
        <w:t xml:space="preserve"> </w:t>
      </w:r>
      <w:r>
        <w:t xml:space="preserve"> lending </w:t>
      </w:r>
      <w:proofErr w:type="gramStart"/>
      <w:r>
        <w:t>trends</w:t>
      </w:r>
      <w:r w:rsidR="00DC1153">
        <w:t xml:space="preserve"> ,</w:t>
      </w:r>
      <w:proofErr w:type="gramEnd"/>
      <w:r w:rsidR="00DC1153">
        <w:t xml:space="preserve"> </w:t>
      </w:r>
      <w:r>
        <w:t xml:space="preserve"> loan </w:t>
      </w:r>
      <w:proofErr w:type="gramStart"/>
      <w:r>
        <w:t>breakdowns</w:t>
      </w:r>
      <w:r w:rsidR="00DC1153">
        <w:t xml:space="preserve"> ,</w:t>
      </w:r>
      <w:proofErr w:type="gramEnd"/>
      <w:r w:rsidR="00DC1153">
        <w:t xml:space="preserve"> </w:t>
      </w:r>
      <w:r>
        <w:t xml:space="preserve"> demographics and risk indicators. A comprehensive slide deck has also been prepared separately to summarize insights from the dashboard in a presentable format.</w:t>
      </w:r>
      <w:bookmarkEnd w:id="7"/>
    </w:p>
    <w:sectPr w:rsidR="00C124F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FCCC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44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4F1"/>
    <w:rsid w:val="007D557D"/>
    <w:rsid w:val="00850EDB"/>
    <w:rsid w:val="00C124F1"/>
    <w:rsid w:val="00DC1153"/>
    <w:rsid w:val="00E16332"/>
    <w:rsid w:val="00F24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8EE5A"/>
  <w15:docId w15:val="{E969FFA5-6184-40F8-9D41-222AF5A37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C1153"/>
    <w:rPr>
      <w:color w:val="605E5C"/>
      <w:shd w:val="clear" w:color="auto" w:fill="E1DFDD"/>
    </w:rPr>
  </w:style>
  <w:style w:type="character" w:styleId="FollowedHyperlink">
    <w:name w:val="FollowedHyperlink"/>
    <w:basedOn w:val="DefaultParagraphFont"/>
    <w:rsid w:val="00DC11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fiec.cfpb.gov/documentation/publications/loan-level-datasets/lar-data-fields" TargetMode="External"/><Relationship Id="rId5" Type="http://schemas.openxmlformats.org/officeDocument/2006/relationships/hyperlink" Target="https://ffiec.cfpb.gov/data-browser/data/2023?category=stat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Ishita Arora</dc:creator>
  <cp:keywords/>
  <dc:description/>
  <cp:lastModifiedBy>Ishita Arora</cp:lastModifiedBy>
  <cp:revision>1</cp:revision>
  <dcterms:created xsi:type="dcterms:W3CDTF">2025-09-24T09:47:00Z</dcterms:created>
  <dcterms:modified xsi:type="dcterms:W3CDTF">2025-10-27T11:57:00Z</dcterms:modified>
</cp:coreProperties>
</file>