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NEHA BHATIA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Content Creation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45620  |  neha.bhatia2024@gmail.com  |  linkedin.com/in/nehabhatia-dev  |  github.com/nehabhatia-dev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Creative and versatile B.Tech student experienced in writing, scripting, and producing content across blogs, social media, and video formats. Skilled at translating technical and lifestyle topics into engaging content. Seeking a Content Creation Internship to grow brand voice and audience reach.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Mass Media — Journalism &amp; Communication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2022 – 2025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Symbiosis Institute of Media and Communication,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8.45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Feature Writing, Editorial Design, Media Research, SEO Writing, Public Relations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Content Types:  </w:t>
      </w:r>
      <w:r>
        <w:rPr>
          <w:rFonts w:ascii="Arial" w:cs="Arial" w:eastAsia="Arial" w:hAnsi="Arial"/>
          <w:sz w:val="21"/>
          <w:szCs w:val="21"/>
        </w:rPr>
        <w:t xml:space="preserve">Blog Writing, Scriptwriting, Social Captions, Newsletters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Tools:  </w:t>
      </w:r>
      <w:r>
        <w:rPr>
          <w:rFonts w:ascii="Arial" w:cs="Arial" w:eastAsia="Arial" w:hAnsi="Arial"/>
          <w:sz w:val="21"/>
          <w:szCs w:val="21"/>
        </w:rPr>
        <w:t xml:space="preserve">Canva, Notion, Grammarly, WordPress, CapCut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Skills:  </w:t>
      </w:r>
      <w:r>
        <w:rPr>
          <w:rFonts w:ascii="Arial" w:cs="Arial" w:eastAsia="Arial" w:hAnsi="Arial"/>
          <w:sz w:val="21"/>
          <w:szCs w:val="21"/>
        </w:rPr>
        <w:t xml:space="preserve">SEO Basics, Storytelling, Research, Editorial Calendars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Other:  </w:t>
      </w:r>
      <w:r>
        <w:rPr>
          <w:rFonts w:ascii="Arial" w:cs="Arial" w:eastAsia="Arial" w:hAnsi="Arial"/>
          <w:sz w:val="21"/>
          <w:szCs w:val="21"/>
        </w:rPr>
        <w:t xml:space="preserve">Basic Photography, Audacity (Podcast Editing)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Content Creation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15+ blog articles on AI and tech trends, increasing organic blog traffic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Scripted short-form videos for social channels, contributing to a 20% rise in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Maintained an editorial calendar coordinating content across 3 platforms.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 Blog Series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WordPress, SEO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Published 10 SEO-optimised articles on ML and career topics, reaching 4,200+ reads on Medium.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Researched and fact-checked technical content for accuracy and clarity.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Brand Newsletter Revamp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Notion, Mailchimp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Redesigned a monthly newsletter format, increasing open rate from 18% to 32%.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concise, engaging copy tailored to a student audience.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Campus Podcast Series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Audacity, Canva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Co-produced a 6-episode podcast on student entrepreneurship, scripted and edited each episode.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Promoted episodes via social teasers, growing listenership steadily across the series.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Content Strategy for Professionals — Northwestern University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Writing for the Web, Score: 84/100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Google Digital Marketing &amp; E-commerce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2026-06-21T05:37:04.029Z</dcterms:created>
  <dcterms:modified xsi:type="dcterms:W3CDTF">2026-06-21T05:37:04.029Z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