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B3A6B"/>
          <w:sz w:val="44"/>
          <w:szCs w:val="44"/>
        </w:rPr>
        <w:t xml:space="preserve">MANISH TRIPATHI</w:t>
      </w:r>
    </w:p>
    <w:p>
      <w:pPr>
        <w:spacing w:after="60" w:before="0"/>
        <w:jc w:val="center"/>
      </w:pPr>
      <w:r>
        <w:rPr>
          <w:rFonts w:ascii="Calibri" w:cs="Calibri" w:eastAsia="Calibri" w:hAnsi="Calibri"/>
          <w:color w:val="555555"/>
          <w:sz w:val="18"/>
          <w:szCs w:val="18"/>
        </w:rPr>
        <w:t xml:space="preserve">+91 93017 45682</w:t>
      </w:r>
      <w:r>
        <w:rPr>
          <w:rFonts w:ascii="Calibri" w:cs="Calibri" w:eastAsia="Calibri" w:hAnsi="Calibri"/>
          <w:color w:val="555555"/>
          <w:sz w:val="18"/>
          <w:szCs w:val="18"/>
        </w:rPr>
        <w:t xml:space="preserve">   |   </w:t>
      </w:r>
      <w:r>
        <w:rPr>
          <w:rFonts w:ascii="Calibri" w:cs="Calibri" w:eastAsia="Calibri" w:hAnsi="Calibri"/>
          <w:color w:val="555555"/>
          <w:sz w:val="18"/>
          <w:szCs w:val="18"/>
        </w:rPr>
        <w:t xml:space="preserve">manish.tripathi2002@gmail.com</w:t>
      </w:r>
      <w:r>
        <w:rPr>
          <w:rFonts w:ascii="Calibri" w:cs="Calibri" w:eastAsia="Calibri" w:hAnsi="Calibri"/>
          <w:color w:val="555555"/>
          <w:sz w:val="18"/>
          <w:szCs w:val="18"/>
        </w:rPr>
        <w:t xml:space="preserve">   |   </w:t>
      </w:r>
      <w:r>
        <w:rPr>
          <w:rFonts w:ascii="Calibri" w:cs="Calibri" w:eastAsia="Calibri" w:hAnsi="Calibri"/>
          <w:color w:val="555555"/>
          <w:sz w:val="18"/>
          <w:szCs w:val="18"/>
        </w:rPr>
        <w:t xml:space="preserve">linkedin.com/in/manishtripathi-cyber</w:t>
      </w:r>
      <w:r>
        <w:rPr>
          <w:rFonts w:ascii="Calibri" w:cs="Calibri" w:eastAsia="Calibri" w:hAnsi="Calibri"/>
          <w:color w:val="555555"/>
          <w:sz w:val="18"/>
          <w:szCs w:val="18"/>
        </w:rPr>
        <w:t xml:space="preserve">   |   </w:t>
      </w:r>
      <w:r>
        <w:rPr>
          <w:rFonts w:ascii="Calibri" w:cs="Calibri" w:eastAsia="Calibri" w:hAnsi="Calibri"/>
          <w:color w:val="555555"/>
          <w:sz w:val="18"/>
          <w:szCs w:val="18"/>
        </w:rPr>
        <w:t xml:space="preserve">github.com/manish-tripathi-sec</w:t>
      </w:r>
      <w:r>
        <w:rPr>
          <w:rFonts w:ascii="Calibri" w:cs="Calibri" w:eastAsia="Calibri" w:hAnsi="Calibri"/>
          <w:color w:val="555555"/>
          <w:sz w:val="18"/>
          <w:szCs w:val="18"/>
        </w:rPr>
        <w:t xml:space="preserve">   |   </w:t>
      </w:r>
      <w:r>
        <w:rPr>
          <w:rFonts w:ascii="Calibri" w:cs="Calibri" w:eastAsia="Calibri" w:hAnsi="Calibri"/>
          <w:color w:val="555555"/>
          <w:sz w:val="18"/>
          <w:szCs w:val="18"/>
        </w:rPr>
        <w:t xml:space="preserve">Varanasi, Uttar Pradesh</w:t>
      </w:r>
    </w:p>
    <w:p>
      <w:pPr>
        <w:pBdr>
          <w:bottom w:val="single" w:color="1B3A6B" w:sz="8" w:space="2"/>
        </w:pBdr>
        <w:spacing w:after="60" w:before="120"/>
      </w:pPr>
      <w:r>
        <w:rPr>
          <w:rFonts w:ascii="Calibri" w:cs="Calibri" w:eastAsia="Calibri" w:hAnsi="Calibri"/>
          <w:b/>
          <w:bCs/>
          <w:color w:val="1B3A6B"/>
          <w:sz w:val="22"/>
          <w:szCs w:val="22"/>
        </w:rPr>
        <w:t xml:space="preserve">PROFESSIONAL SUMMARY</w:t>
      </w:r>
    </w:p>
    <w:p>
      <w:pPr>
        <w:spacing w:after="40" w:before="60"/>
      </w:pPr>
      <w:r>
        <w:rPr>
          <w:rFonts w:ascii="Calibri" w:cs="Calibri" w:eastAsia="Calibri" w:hAnsi="Calibri"/>
          <w:color w:val="1A1A1A"/>
          <w:sz w:val="19"/>
          <w:szCs w:val="19"/>
        </w:rPr>
        <w:t xml:space="preserve">Highly motivated Cybersecurity professional and ethical hacker with expertise in penetration testing, vulnerability assessment and penetration testing (VAPT), network security, web application security, information security, endpoint security, cloud security, threat intelligence, incident response, digital forensics, malware analysis, and security operations centre (SOC) analysis. Proficient in offensive security, defensive security, red team operations, blue team operations, and purple team methodologies. Passionate about cybersecurity, information assurance, risk management, compliance (ISO 27001, NIST, SOC 2), and protecting critical infrastructure from advanced persistent threats (APT), ransomware, phishing, and zero-day exploits.</w:t>
      </w:r>
    </w:p>
    <w:p>
      <w:pPr>
        <w:pBdr>
          <w:bottom w:val="single" w:color="1B3A6B" w:sz="8" w:space="2"/>
        </w:pBdr>
        <w:spacing w:after="60" w:before="120"/>
      </w:pPr>
      <w:r>
        <w:rPr>
          <w:rFonts w:ascii="Calibri" w:cs="Calibri" w:eastAsia="Calibri" w:hAnsi="Calibri"/>
          <w:b/>
          <w:bCs/>
          <w:color w:val="1B3A6B"/>
          <w:sz w:val="22"/>
          <w:szCs w:val="22"/>
        </w:rPr>
        <w:t xml:space="preserve">EDUCATION</w:t>
      </w:r>
    </w:p>
    <w:p>
      <w:pPr>
        <w:tabs>
          <w:tab w:val="right" w:pos="9200"/>
        </w:tabs>
        <w:spacing w:after="20" w:before="20"/>
      </w:pPr>
      <w:r>
        <w:rPr>
          <w:rFonts w:ascii="Calibri" w:cs="Calibri" w:eastAsia="Calibri" w:hAnsi="Calibri"/>
          <w:b/>
          <w:bCs/>
          <w:color w:val="1B3A6B"/>
          <w:sz w:val="20"/>
          <w:szCs w:val="20"/>
        </w:rPr>
        <w:t xml:space="preserve">B.Tech — Computer Science &amp; Engineering</w:t>
      </w:r>
      <w:r>
        <w:rPr>
          <w:rFonts w:ascii="Calibri" w:cs="Calibri" w:eastAsia="Calibri" w:hAnsi="Calibri"/>
          <w:sz w:val="20"/>
          <w:szCs w:val="20"/>
        </w:rPr>
        <w:t xml:space="preserve">	</w:t>
      </w:r>
      <w:r>
        <w:rPr>
          <w:rFonts w:ascii="Calibri" w:cs="Calibri" w:eastAsia="Calibri" w:hAnsi="Calibri"/>
          <w:i/>
          <w:iCs/>
          <w:color w:val="555555"/>
          <w:sz w:val="18"/>
          <w:szCs w:val="18"/>
        </w:rPr>
        <w:t xml:space="preserve">2022 – 2026 (Expected)</w:t>
      </w:r>
    </w:p>
    <w:p>
      <w:pPr>
        <w:tabs>
          <w:tab w:val="right" w:pos="9200"/>
        </w:tabs>
        <w:spacing w:after="20" w:before="20"/>
      </w:pPr>
      <w:r>
        <w:rPr>
          <w:rFonts w:ascii="Calibri" w:cs="Calibri" w:eastAsia="Calibri" w:hAnsi="Calibri"/>
          <w:b w:val="false"/>
          <w:bCs w:val="false"/>
          <w:color w:val="1A1A1A"/>
          <w:sz w:val="19"/>
          <w:szCs w:val="19"/>
        </w:rPr>
        <w:t xml:space="preserve">Rajkiya Engineering College, Ambedkar Nagar, Uttar Pradesh</w:t>
      </w:r>
      <w:r>
        <w:rPr>
          <w:rFonts w:ascii="Calibri" w:cs="Calibri" w:eastAsia="Calibri" w:hAnsi="Calibri"/>
          <w:sz w:val="19"/>
          <w:szCs w:val="19"/>
        </w:rPr>
        <w:t xml:space="preserve">	</w:t>
      </w:r>
      <w:r>
        <w:rPr>
          <w:rFonts w:ascii="Calibri" w:cs="Calibri" w:eastAsia="Calibri" w:hAnsi="Calibri"/>
          <w:i w:val="false"/>
          <w:iCs w:val="false"/>
          <w:color w:val="555555"/>
          <w:sz w:val="18"/>
          <w:szCs w:val="18"/>
        </w:rPr>
        <w:t xml:space="preserve">CGPA: 7.2 / 10.0</w:t>
      </w:r>
    </w:p>
    <w:p>
      <w:pPr>
        <w:spacing w:after="20" w:before="20"/>
      </w:pPr>
      <w:r>
        <w:rPr>
          <w:rFonts w:ascii="Calibri" w:cs="Calibri" w:eastAsia="Calibri" w:hAnsi="Calibri"/>
          <w:i/>
          <w:iCs/>
          <w:color w:val="555555"/>
          <w:sz w:val="18"/>
          <w:szCs w:val="18"/>
        </w:rPr>
        <w:t xml:space="preserve">Relevant Coursework: Network Security, Cryptography, Ethical Hacking, Cyber Laws, Information Security, Operating Systems, Computer Networks, Database Security</w:t>
      </w:r>
    </w:p>
    <w:p>
      <w:pPr>
        <w:pBdr>
          <w:bottom w:val="single" w:color="1B3A6B" w:sz="8" w:space="2"/>
        </w:pBdr>
        <w:spacing w:after="60" w:before="120"/>
      </w:pPr>
      <w:r>
        <w:rPr>
          <w:rFonts w:ascii="Calibri" w:cs="Calibri" w:eastAsia="Calibri" w:hAnsi="Calibri"/>
          <w:b/>
          <w:bCs/>
          <w:color w:val="1B3A6B"/>
          <w:sz w:val="22"/>
          <w:szCs w:val="22"/>
        </w:rPr>
        <w:t xml:space="preserve">TECHNICAL SKILLS</w:t>
      </w:r>
    </w:p>
    <w:p>
      <w:pPr>
        <w:spacing w:after="20" w:before="20"/>
      </w:pPr>
      <w:r>
        <w:rPr>
          <w:rFonts w:ascii="Calibri" w:cs="Calibri" w:eastAsia="Calibri" w:hAnsi="Calibri"/>
          <w:b/>
          <w:bCs/>
          <w:color w:val="1A1A1A"/>
          <w:sz w:val="19"/>
          <w:szCs w:val="19"/>
        </w:rPr>
        <w:t xml:space="preserve">Penetration Testing Tools:    </w:t>
      </w:r>
      <w:r>
        <w:rPr>
          <w:rFonts w:ascii="Calibri" w:cs="Calibri" w:eastAsia="Calibri" w:hAnsi="Calibri"/>
          <w:color w:val="1A1A1A"/>
          <w:sz w:val="19"/>
          <w:szCs w:val="19"/>
        </w:rPr>
        <w:t xml:space="preserve">Metasploit, Burp Suite, Nmap, Nessus, OpenVAS, Nikto, SQLMap, Hydra, Aircrack-ng, John the Ripper, Hashcat, Maltego, OWASP ZAP, BeEF, SET, Mimikatz, BloodHound</w:t>
      </w:r>
    </w:p>
    <w:p>
      <w:pPr>
        <w:spacing w:after="20" w:before="20"/>
      </w:pPr>
      <w:r>
        <w:rPr>
          <w:rFonts w:ascii="Calibri" w:cs="Calibri" w:eastAsia="Calibri" w:hAnsi="Calibri"/>
          <w:b/>
          <w:bCs/>
          <w:color w:val="1A1A1A"/>
          <w:sz w:val="19"/>
          <w:szCs w:val="19"/>
        </w:rPr>
        <w:t xml:space="preserve">Network &amp; Traffic Analysis:   </w:t>
      </w:r>
      <w:r>
        <w:rPr>
          <w:rFonts w:ascii="Calibri" w:cs="Calibri" w:eastAsia="Calibri" w:hAnsi="Calibri"/>
          <w:color w:val="1A1A1A"/>
          <w:sz w:val="19"/>
          <w:szCs w:val="19"/>
        </w:rPr>
        <w:t xml:space="preserve">Wireshark, Snort, Zeek, Suricata, Tcpdump, Netcat, Hping3, Ettercap, Bettercap</w:t>
      </w:r>
    </w:p>
    <w:p>
      <w:pPr>
        <w:spacing w:after="20" w:before="20"/>
      </w:pPr>
      <w:r>
        <w:rPr>
          <w:rFonts w:ascii="Calibri" w:cs="Calibri" w:eastAsia="Calibri" w:hAnsi="Calibri"/>
          <w:b/>
          <w:bCs/>
          <w:color w:val="1A1A1A"/>
          <w:sz w:val="19"/>
          <w:szCs w:val="19"/>
        </w:rPr>
        <w:t xml:space="preserve">SIEM &amp; Threat Intelligence:   </w:t>
      </w:r>
      <w:r>
        <w:rPr>
          <w:rFonts w:ascii="Calibri" w:cs="Calibri" w:eastAsia="Calibri" w:hAnsi="Calibri"/>
          <w:color w:val="1A1A1A"/>
          <w:sz w:val="19"/>
          <w:szCs w:val="19"/>
        </w:rPr>
        <w:t xml:space="preserve">Splunk, IBM QRadar, ELK Stack, OSSIM, MITRE ATT&amp;CK, STIX/TAXII, VirusTotal, Shodan, Censys</w:t>
      </w:r>
    </w:p>
    <w:p>
      <w:pPr>
        <w:spacing w:after="20" w:before="20"/>
      </w:pPr>
      <w:r>
        <w:rPr>
          <w:rFonts w:ascii="Calibri" w:cs="Calibri" w:eastAsia="Calibri" w:hAnsi="Calibri"/>
          <w:b/>
          <w:bCs/>
          <w:color w:val="1A1A1A"/>
          <w:sz w:val="19"/>
          <w:szCs w:val="19"/>
        </w:rPr>
        <w:t xml:space="preserve">Platforms &amp; Compliance:       </w:t>
      </w:r>
      <w:r>
        <w:rPr>
          <w:rFonts w:ascii="Calibri" w:cs="Calibri" w:eastAsia="Calibri" w:hAnsi="Calibri"/>
          <w:color w:val="1A1A1A"/>
          <w:sz w:val="19"/>
          <w:szCs w:val="19"/>
        </w:rPr>
        <w:t xml:space="preserve">Kali Linux, Parrot OS, BlackArch, Windows, Android, ISO 27001, NIST CSF, PCI-DSS, GDPR, HIPAA, SOC 2</w:t>
      </w:r>
    </w:p>
    <w:p>
      <w:pPr>
        <w:pBdr>
          <w:bottom w:val="single" w:color="1B3A6B" w:sz="8" w:space="2"/>
        </w:pBdr>
        <w:spacing w:after="60" w:before="120"/>
      </w:pPr>
      <w:r>
        <w:rPr>
          <w:rFonts w:ascii="Calibri" w:cs="Calibri" w:eastAsia="Calibri" w:hAnsi="Calibri"/>
          <w:b/>
          <w:bCs/>
          <w:color w:val="1B3A6B"/>
          <w:sz w:val="22"/>
          <w:szCs w:val="22"/>
        </w:rPr>
        <w:t xml:space="preserve">EXPERIENCE</w:t>
      </w:r>
    </w:p>
    <w:p>
      <w:pPr>
        <w:tabs>
          <w:tab w:val="right" w:pos="9200"/>
        </w:tabs>
        <w:spacing w:after="20" w:before="20"/>
      </w:pPr>
      <w:r>
        <w:rPr>
          <w:rFonts w:ascii="Calibri" w:cs="Calibri" w:eastAsia="Calibri" w:hAnsi="Calibri"/>
          <w:b/>
          <w:bCs/>
          <w:color w:val="1B3A6B"/>
          <w:sz w:val="20"/>
          <w:szCs w:val="20"/>
        </w:rPr>
        <w:t xml:space="preserve">Cybersecurity Intern  —  SecureEdge IT Solutions, Lucknow</w:t>
      </w:r>
      <w:r>
        <w:rPr>
          <w:rFonts w:ascii="Calibri" w:cs="Calibri" w:eastAsia="Calibri" w:hAnsi="Calibri"/>
          <w:sz w:val="20"/>
          <w:szCs w:val="20"/>
        </w:rPr>
        <w:t xml:space="preserve">	</w:t>
      </w:r>
      <w:r>
        <w:rPr>
          <w:rFonts w:ascii="Calibri" w:cs="Calibri" w:eastAsia="Calibri" w:hAnsi="Calibri"/>
          <w:i/>
          <w:iCs/>
          <w:color w:val="555555"/>
          <w:sz w:val="18"/>
          <w:szCs w:val="18"/>
        </w:rPr>
        <w:t xml:space="preserve">Jun 2024 – Aug 2024</w:t>
      </w:r>
    </w:p>
    <w:p>
      <w:pPr>
        <w:pStyle w:val="ListParagraph"/>
        <w:numPr>
          <w:ilvl w:val="0"/>
          <w:numId w:val="2"/>
        </w:numPr>
        <w:spacing w:after="20" w:before="20"/>
      </w:pPr>
      <w:r>
        <w:rPr>
          <w:rFonts w:ascii="Calibri" w:cs="Calibri" w:eastAsia="Calibri" w:hAnsi="Calibri"/>
          <w:color w:val="1A1A1A"/>
          <w:sz w:val="19"/>
          <w:szCs w:val="19"/>
        </w:rPr>
        <w:t xml:space="preserve">Performed vulnerability assessment and penetration testing (VAPT), web application penetration testing, network penetration testing, wireless network security auditing, and social engineering assessments on client infrastructure using industry-standard penetration testing methodologies including OWASP Testing Guide, PTES, and OSSTMM.</w:t>
      </w:r>
    </w:p>
    <w:p>
      <w:pPr>
        <w:pStyle w:val="ListParagraph"/>
        <w:numPr>
          <w:ilvl w:val="0"/>
          <w:numId w:val="2"/>
        </w:numPr>
        <w:spacing w:after="20" w:before="20"/>
      </w:pPr>
      <w:r>
        <w:rPr>
          <w:rFonts w:ascii="Calibri" w:cs="Calibri" w:eastAsia="Calibri" w:hAnsi="Calibri"/>
          <w:color w:val="1A1A1A"/>
          <w:sz w:val="19"/>
          <w:szCs w:val="19"/>
        </w:rPr>
        <w:t xml:space="preserve">Utilised SIEM tools including Splunk and ELK Stack for log analysis, security monitoring, threat hunting, incident detection, and incident response to identify indicators of compromise (IOC) and indicators of attack (IOA) across client networks.</w:t>
      </w:r>
    </w:p>
    <w:p>
      <w:pPr>
        <w:pStyle w:val="ListParagraph"/>
        <w:numPr>
          <w:ilvl w:val="0"/>
          <w:numId w:val="2"/>
        </w:numPr>
        <w:spacing w:after="20" w:before="20"/>
      </w:pPr>
      <w:r>
        <w:rPr>
          <w:rFonts w:ascii="Calibri" w:cs="Calibri" w:eastAsia="Calibri" w:hAnsi="Calibri"/>
          <w:color w:val="1A1A1A"/>
          <w:sz w:val="19"/>
          <w:szCs w:val="19"/>
        </w:rPr>
        <w:t xml:space="preserve">Documented security findings in professional penetration testing reports covering risk ratings, CVSS scores, CVE references, remediation recommendations, and executive summaries for stakeholder communication.</w:t>
      </w:r>
    </w:p>
    <w:p>
      <w:pPr>
        <w:pBdr>
          <w:bottom w:val="single" w:color="1B3A6B" w:sz="8" w:space="2"/>
        </w:pBdr>
        <w:spacing w:after="60" w:before="120"/>
      </w:pPr>
      <w:r>
        <w:rPr>
          <w:rFonts w:ascii="Calibri" w:cs="Calibri" w:eastAsia="Calibri" w:hAnsi="Calibri"/>
          <w:b/>
          <w:bCs/>
          <w:color w:val="1B3A6B"/>
          <w:sz w:val="22"/>
          <w:szCs w:val="22"/>
        </w:rPr>
        <w:t xml:space="preserve">PROJECTS</w:t>
      </w:r>
    </w:p>
    <w:p>
      <w:pPr>
        <w:tabs>
          <w:tab w:val="right" w:pos="9200"/>
        </w:tabs>
        <w:spacing w:after="20" w:before="20"/>
      </w:pPr>
      <w:r>
        <w:rPr>
          <w:rFonts w:ascii="Calibri" w:cs="Calibri" w:eastAsia="Calibri" w:hAnsi="Calibri"/>
          <w:b/>
          <w:bCs/>
          <w:color w:val="1B3A6B"/>
          <w:sz w:val="20"/>
          <w:szCs w:val="20"/>
        </w:rPr>
        <w:t xml:space="preserve">Comprehensive Web Application Security Testing Framework  |  Burp Suite, OWASP ZAP, Python</w:t>
      </w:r>
      <w:r>
        <w:rPr>
          <w:rFonts w:ascii="Calibri" w:cs="Calibri" w:eastAsia="Calibri" w:hAnsi="Calibri"/>
          <w:sz w:val="20"/>
          <w:szCs w:val="20"/>
        </w:rPr>
        <w:t xml:space="preserve">	</w:t>
      </w:r>
      <w:r>
        <w:rPr>
          <w:rFonts w:ascii="Calibri" w:cs="Calibri" w:eastAsia="Calibri" w:hAnsi="Calibri"/>
          <w:i w:val="false"/>
          <w:iCs w:val="false"/>
          <w:color w:val="555555"/>
          <w:sz w:val="18"/>
          <w:szCs w:val="18"/>
        </w:rPr>
        <w:t xml:space="preserve">Jan 2025 – Mar 2025</w:t>
      </w:r>
    </w:p>
    <w:p>
      <w:pPr>
        <w:pStyle w:val="ListParagraph"/>
        <w:numPr>
          <w:ilvl w:val="0"/>
          <w:numId w:val="2"/>
        </w:numPr>
        <w:spacing w:after="20" w:before="20"/>
      </w:pPr>
      <w:r>
        <w:rPr>
          <w:rFonts w:ascii="Calibri" w:cs="Calibri" w:eastAsia="Calibri" w:hAnsi="Calibri"/>
          <w:color w:val="1A1A1A"/>
          <w:sz w:val="19"/>
          <w:szCs w:val="19"/>
        </w:rPr>
        <w:t xml:space="preserve">Designed and implemented a web application penetration testing framework incorporating OWASP Top 10 vulnerabilities including SQL injection, XSS, CSRF, IDOR, XXE, SSRF, broken authentication, security misconfiguration, insecure deserialisation, and components with known vulnerabilities.</w:t>
      </w:r>
    </w:p>
    <w:p>
      <w:pPr>
        <w:pStyle w:val="ListParagraph"/>
        <w:numPr>
          <w:ilvl w:val="0"/>
          <w:numId w:val="2"/>
        </w:numPr>
        <w:spacing w:after="20" w:before="20"/>
      </w:pPr>
      <w:r>
        <w:rPr>
          <w:rFonts w:ascii="Calibri" w:cs="Calibri" w:eastAsia="Calibri" w:hAnsi="Calibri"/>
          <w:color w:val="1A1A1A"/>
          <w:sz w:val="19"/>
          <w:szCs w:val="19"/>
        </w:rPr>
        <w:t xml:space="preserve">Leveraged Burp Suite Professional, OWASP ZAP, SQLMap, and custom Python exploit scripts to automate reconnaissance, scanning, enumeration, exploitation, post-exploitation, and reporting phases of the penetration testing lifecycle.</w:t>
      </w:r>
    </w:p>
    <w:p>
      <w:pPr>
        <w:pStyle w:val="ListParagraph"/>
        <w:numPr>
          <w:ilvl w:val="0"/>
          <w:numId w:val="2"/>
        </w:numPr>
        <w:spacing w:after="20" w:before="20"/>
      </w:pPr>
      <w:r>
        <w:rPr>
          <w:rFonts w:ascii="Calibri" w:cs="Calibri" w:eastAsia="Calibri" w:hAnsi="Calibri"/>
          <w:color w:val="1A1A1A"/>
          <w:sz w:val="19"/>
          <w:szCs w:val="19"/>
        </w:rPr>
        <w:t xml:space="preserve">Tested against DVWA, WebGoat, Juice Shop, bWAPP, Mutillidae II, and HackTheBox web challenges, documenting attack chains, payloads, proof-of-concept screenshots, and CVSS-scored remediation reports.</w:t>
      </w:r>
    </w:p>
    <w:p>
      <w:pPr>
        <w:spacing w:after="0" w:before="0"/>
      </w:pPr>
      <w:r>
        <w:rPr>
          <w:sz w:val="30"/>
          <w:szCs w:val="30"/>
        </w:rPr>
        <w:t xml:space="preserve"/>
      </w:r>
    </w:p>
    <w:p>
      <w:pPr>
        <w:tabs>
          <w:tab w:val="right" w:pos="9200"/>
        </w:tabs>
        <w:spacing w:after="20" w:before="20"/>
      </w:pPr>
      <w:r>
        <w:rPr>
          <w:rFonts w:ascii="Calibri" w:cs="Calibri" w:eastAsia="Calibri" w:hAnsi="Calibri"/>
          <w:b/>
          <w:bCs/>
          <w:color w:val="1B3A6B"/>
          <w:sz w:val="20"/>
          <w:szCs w:val="20"/>
        </w:rPr>
        <w:t xml:space="preserve">Network Intrusion Detection &amp; Threat Hunting Lab  |  Snort, Suricata, Wireshark, ELK Stack</w:t>
      </w:r>
      <w:r>
        <w:rPr>
          <w:rFonts w:ascii="Calibri" w:cs="Calibri" w:eastAsia="Calibri" w:hAnsi="Calibri"/>
          <w:sz w:val="20"/>
          <w:szCs w:val="20"/>
        </w:rPr>
        <w:t xml:space="preserve">	</w:t>
      </w:r>
      <w:r>
        <w:rPr>
          <w:rFonts w:ascii="Calibri" w:cs="Calibri" w:eastAsia="Calibri" w:hAnsi="Calibri"/>
          <w:i w:val="false"/>
          <w:iCs w:val="false"/>
          <w:color w:val="555555"/>
          <w:sz w:val="18"/>
          <w:szCs w:val="18"/>
        </w:rPr>
        <w:t xml:space="preserve">Aug 2024 – Oct 2024</w:t>
      </w:r>
    </w:p>
    <w:p>
      <w:pPr>
        <w:pStyle w:val="ListParagraph"/>
        <w:numPr>
          <w:ilvl w:val="0"/>
          <w:numId w:val="2"/>
        </w:numPr>
        <w:spacing w:after="20" w:before="20"/>
      </w:pPr>
      <w:r>
        <w:rPr>
          <w:rFonts w:ascii="Calibri" w:cs="Calibri" w:eastAsia="Calibri" w:hAnsi="Calibri"/>
          <w:color w:val="1A1A1A"/>
          <w:sz w:val="19"/>
          <w:szCs w:val="19"/>
        </w:rPr>
        <w:t xml:space="preserve">Deployed a virtualised network security monitoring lab using Snort IDS, Suricata IPS, Zeek network analyser, and ELK Stack (Elasticsearch, Logstash, Kibana) for real-time threat detection, log aggregation, security event correlation, and forensic packet analysis.</w:t>
      </w:r>
    </w:p>
    <w:p>
      <w:pPr>
        <w:pStyle w:val="ListParagraph"/>
        <w:numPr>
          <w:ilvl w:val="0"/>
          <w:numId w:val="2"/>
        </w:numPr>
        <w:spacing w:after="20" w:before="20"/>
      </w:pPr>
      <w:r>
        <w:rPr>
          <w:rFonts w:ascii="Calibri" w:cs="Calibri" w:eastAsia="Calibri" w:hAnsi="Calibri"/>
          <w:color w:val="1A1A1A"/>
          <w:sz w:val="19"/>
          <w:szCs w:val="19"/>
        </w:rPr>
        <w:t xml:space="preserve">Wrote 12 custom Snort rules and Suricata signatures to detect port scanning, brute force authentication attacks, SQL injection attempts, reverse shell connections, and C2 beaconing behaviour using MITRE ATT&amp;CK TTPs as a reference framework.</w:t>
      </w:r>
    </w:p>
    <w:p>
      <w:pPr>
        <w:pStyle w:val="ListParagraph"/>
        <w:numPr>
          <w:ilvl w:val="0"/>
          <w:numId w:val="2"/>
        </w:numPr>
        <w:spacing w:after="20" w:before="20"/>
      </w:pPr>
      <w:r>
        <w:rPr>
          <w:rFonts w:ascii="Calibri" w:cs="Calibri" w:eastAsia="Calibri" w:hAnsi="Calibri"/>
          <w:color w:val="1A1A1A"/>
          <w:sz w:val="19"/>
          <w:szCs w:val="19"/>
        </w:rPr>
        <w:t xml:space="preserve">Simulated attack scenarios including reconnaissance (T1595), credential stuffing (T1110), lateral movement (T1021), and data exfiltration (T1041) to validate detection coverage and tune alert thresholds to reduce false positives.</w:t>
      </w:r>
    </w:p>
    <w:p>
      <w:pPr>
        <w:spacing w:after="0" w:before="0"/>
      </w:pPr>
      <w:r>
        <w:rPr>
          <w:sz w:val="30"/>
          <w:szCs w:val="30"/>
        </w:rPr>
        <w:t xml:space="preserve"/>
      </w:r>
    </w:p>
    <w:p>
      <w:pPr>
        <w:tabs>
          <w:tab w:val="right" w:pos="9200"/>
        </w:tabs>
        <w:spacing w:after="20" w:before="20"/>
      </w:pPr>
      <w:r>
        <w:rPr>
          <w:rFonts w:ascii="Calibri" w:cs="Calibri" w:eastAsia="Calibri" w:hAnsi="Calibri"/>
          <w:b/>
          <w:bCs/>
          <w:color w:val="1B3A6B"/>
          <w:sz w:val="20"/>
          <w:szCs w:val="20"/>
        </w:rPr>
        <w:t xml:space="preserve">Malware Analysis &amp; Reverse Engineering Sandbox  |  Cuckoo, Ghidra, Volatility, REMnux</w:t>
      </w:r>
      <w:r>
        <w:rPr>
          <w:rFonts w:ascii="Calibri" w:cs="Calibri" w:eastAsia="Calibri" w:hAnsi="Calibri"/>
          <w:sz w:val="20"/>
          <w:szCs w:val="20"/>
        </w:rPr>
        <w:t xml:space="preserve">	</w:t>
      </w:r>
      <w:r>
        <w:rPr>
          <w:rFonts w:ascii="Calibri" w:cs="Calibri" w:eastAsia="Calibri" w:hAnsi="Calibri"/>
          <w:i w:val="false"/>
          <w:iCs w:val="false"/>
          <w:color w:val="555555"/>
          <w:sz w:val="18"/>
          <w:szCs w:val="18"/>
        </w:rPr>
        <w:t xml:space="preserve">Nov 2024 – Jan 2025</w:t>
      </w:r>
    </w:p>
    <w:p>
      <w:pPr>
        <w:pStyle w:val="ListParagraph"/>
        <w:numPr>
          <w:ilvl w:val="0"/>
          <w:numId w:val="2"/>
        </w:numPr>
        <w:spacing w:after="20" w:before="20"/>
      </w:pPr>
      <w:r>
        <w:rPr>
          <w:rFonts w:ascii="Calibri" w:cs="Calibri" w:eastAsia="Calibri" w:hAnsi="Calibri"/>
          <w:color w:val="1A1A1A"/>
          <w:sz w:val="19"/>
          <w:szCs w:val="19"/>
        </w:rPr>
        <w:t xml:space="preserve">Built a malware analysis environment using Cuckoo Sandbox, REMnux, FlareVM, and Any.run for dynamic and static malware analysis, behavioural analysis, code deobfuscation, and reverse engineering of Windows PE executables and malicious Office macros.</w:t>
      </w:r>
    </w:p>
    <w:p>
      <w:pPr>
        <w:pStyle w:val="ListParagraph"/>
        <w:numPr>
          <w:ilvl w:val="0"/>
          <w:numId w:val="2"/>
        </w:numPr>
        <w:spacing w:after="20" w:before="20"/>
      </w:pPr>
      <w:r>
        <w:rPr>
          <w:rFonts w:ascii="Calibri" w:cs="Calibri" w:eastAsia="Calibri" w:hAnsi="Calibri"/>
          <w:color w:val="1A1A1A"/>
          <w:sz w:val="19"/>
          <w:szCs w:val="19"/>
        </w:rPr>
        <w:t xml:space="preserve">Conducted static analysis using Ghidra, IDA Free, x64dbg, and PEStudio and dynamic analysis using Process Monitor, Process Hacker, Wireshark, and Regshot to extract IOCs, network signatures, persistence mechanisms, and MITRE ATT&amp;CK technique mappings from 8 publicly available malware samples.</w:t>
      </w:r>
    </w:p>
    <w:p>
      <w:pPr>
        <w:pStyle w:val="ListParagraph"/>
        <w:numPr>
          <w:ilvl w:val="0"/>
          <w:numId w:val="2"/>
        </w:numPr>
        <w:spacing w:after="20" w:before="20"/>
      </w:pPr>
      <w:r>
        <w:rPr>
          <w:rFonts w:ascii="Calibri" w:cs="Calibri" w:eastAsia="Calibri" w:hAnsi="Calibri"/>
          <w:color w:val="1A1A1A"/>
          <w:sz w:val="19"/>
          <w:szCs w:val="19"/>
        </w:rPr>
        <w:t xml:space="preserve">Performed memory forensics using Volatility3 on captured RAM dumps to extract running processes, network connections, injected shellcode, registry hives, and browser artefacts for post-incident investigation practice.</w:t>
      </w:r>
    </w:p>
    <w:p>
      <w:pPr>
        <w:pBdr>
          <w:bottom w:val="single" w:color="1B3A6B" w:sz="8" w:space="2"/>
        </w:pBdr>
        <w:spacing w:after="60" w:before="120"/>
      </w:pPr>
      <w:r>
        <w:rPr>
          <w:rFonts w:ascii="Calibri" w:cs="Calibri" w:eastAsia="Calibri" w:hAnsi="Calibri"/>
          <w:b/>
          <w:bCs/>
          <w:color w:val="1B3A6B"/>
          <w:sz w:val="22"/>
          <w:szCs w:val="22"/>
        </w:rPr>
        <w:t xml:space="preserve">CERTIFICATIONS</w:t>
      </w:r>
    </w:p>
    <w:p>
      <w:pPr>
        <w:tabs>
          <w:tab w:val="right" w:pos="9200"/>
        </w:tabs>
        <w:spacing w:after="20" w:before="20"/>
      </w:pPr>
      <w:r>
        <w:rPr>
          <w:rFonts w:ascii="Calibri" w:cs="Calibri" w:eastAsia="Calibri" w:hAnsi="Calibri"/>
          <w:b w:val="false"/>
          <w:bCs w:val="false"/>
          <w:color w:val="1A1A1A"/>
          <w:sz w:val="19"/>
          <w:szCs w:val="19"/>
        </w:rPr>
        <w:t xml:space="preserve">Certified Ethical Hacker (CEH) v12  —  EC-Council  (Exam pending, training completed)</w:t>
      </w:r>
      <w:r>
        <w:rPr>
          <w:rFonts w:ascii="Calibri" w:cs="Calibri" w:eastAsia="Calibri" w:hAnsi="Calibri"/>
          <w:sz w:val="19"/>
          <w:szCs w:val="19"/>
        </w:rPr>
        <w:t xml:space="preserve">	</w:t>
      </w:r>
      <w:r>
        <w:rPr>
          <w:rFonts w:ascii="Calibri" w:cs="Calibri" w:eastAsia="Calibri" w:hAnsi="Calibri"/>
          <w:i/>
          <w:iCs/>
          <w:color w:val="555555"/>
          <w:sz w:val="18"/>
          <w:szCs w:val="18"/>
        </w:rPr>
        <w:t xml:space="preserve">Training completed: Mar 2025</w:t>
      </w:r>
    </w:p>
    <w:p>
      <w:pPr>
        <w:tabs>
          <w:tab w:val="right" w:pos="9200"/>
        </w:tabs>
        <w:spacing w:after="20" w:before="20"/>
      </w:pPr>
      <w:r>
        <w:rPr>
          <w:rFonts w:ascii="Calibri" w:cs="Calibri" w:eastAsia="Calibri" w:hAnsi="Calibri"/>
          <w:b w:val="false"/>
          <w:bCs w:val="false"/>
          <w:color w:val="1A1A1A"/>
          <w:sz w:val="19"/>
          <w:szCs w:val="19"/>
        </w:rPr>
        <w:t xml:space="preserve">Google Cybersecurity Professional Certificate  —  Coursera (8 courses)</w:t>
      </w:r>
      <w:r>
        <w:rPr>
          <w:rFonts w:ascii="Calibri" w:cs="Calibri" w:eastAsia="Calibri" w:hAnsi="Calibri"/>
          <w:sz w:val="19"/>
          <w:szCs w:val="19"/>
        </w:rPr>
        <w:t xml:space="preserve">	</w:t>
      </w:r>
      <w:r>
        <w:rPr>
          <w:rFonts w:ascii="Calibri" w:cs="Calibri" w:eastAsia="Calibri" w:hAnsi="Calibri"/>
          <w:i/>
          <w:iCs/>
          <w:color w:val="555555"/>
          <w:sz w:val="18"/>
          <w:szCs w:val="18"/>
        </w:rPr>
        <w:t xml:space="preserve">Completed: Oct 2024</w:t>
      </w:r>
    </w:p>
    <w:p>
      <w:pPr>
        <w:pBdr>
          <w:bottom w:val="single" w:color="1B3A6B" w:sz="8" w:space="2"/>
        </w:pBdr>
        <w:spacing w:after="60" w:before="120"/>
      </w:pPr>
      <w:r>
        <w:rPr>
          <w:rFonts w:ascii="Calibri" w:cs="Calibri" w:eastAsia="Calibri" w:hAnsi="Calibri"/>
          <w:b/>
          <w:bCs/>
          <w:color w:val="1B3A6B"/>
          <w:sz w:val="22"/>
          <w:szCs w:val="22"/>
        </w:rPr>
        <w:t xml:space="preserve">ACHIEVEMENTS</w:t>
      </w:r>
    </w:p>
    <w:p>
      <w:pPr>
        <w:pStyle w:val="ListParagraph"/>
        <w:numPr>
          <w:ilvl w:val="0"/>
          <w:numId w:val="2"/>
        </w:numPr>
        <w:spacing w:after="20" w:before="20"/>
      </w:pPr>
      <w:r>
        <w:rPr>
          <w:rFonts w:ascii="Calibri" w:cs="Calibri" w:eastAsia="Calibri" w:hAnsi="Calibri"/>
          <w:color w:val="1A1A1A"/>
          <w:sz w:val="19"/>
          <w:szCs w:val="19"/>
        </w:rPr>
        <w:t xml:space="preserve">Completed 200+ rooms on TryHackMe across Penetration Testing, SOC Level 1, Red Teaming, Malware Analysis, Digital Forensics, and Threat Intelligence learning paths; holds a top 5% global ranking.</w:t>
      </w:r>
    </w:p>
    <w:p>
      <w:pPr>
        <w:pStyle w:val="ListParagraph"/>
        <w:numPr>
          <w:ilvl w:val="0"/>
          <w:numId w:val="2"/>
        </w:numPr>
        <w:spacing w:after="20" w:before="20"/>
      </w:pPr>
      <w:r>
        <w:rPr>
          <w:rFonts w:ascii="Calibri" w:cs="Calibri" w:eastAsia="Calibri" w:hAnsi="Calibri"/>
          <w:color w:val="1A1A1A"/>
          <w:sz w:val="19"/>
          <w:szCs w:val="19"/>
        </w:rPr>
        <w:t xml:space="preserve">Participated in 6 Capture the Flag (CTF) competitions including PicoCTF 2024, NahamCon CTF, HackTheBox University CTF, CyberApocalypse, and two college-level events; solved challenges across web, forensics, cryptography, and binary exploitation categories.</w:t>
      </w:r>
    </w:p>
    <w:p>
      <w:pPr>
        <w:pStyle w:val="ListParagraph"/>
        <w:numPr>
          <w:ilvl w:val="0"/>
          <w:numId w:val="2"/>
        </w:numPr>
        <w:spacing w:after="20" w:before="20"/>
      </w:pPr>
      <w:r>
        <w:rPr>
          <w:rFonts w:ascii="Calibri" w:cs="Calibri" w:eastAsia="Calibri" w:hAnsi="Calibri"/>
          <w:color w:val="1A1A1A"/>
          <w:sz w:val="19"/>
          <w:szCs w:val="19"/>
        </w:rPr>
        <w:t xml:space="preserve">Completed 30+ retired HackTheBox machines across Easy and Medium difficulty levels, documenting full kill-chain write-ups covering reconnaissance, exploitation, privilege escalation, and post-exploitation for each machine.</w:t>
      </w:r>
    </w:p>
    <w:p>
      <w:pPr>
        <w:pBdr>
          <w:bottom w:val="single" w:color="1B3A6B" w:sz="8" w:space="2"/>
        </w:pBdr>
        <w:spacing w:after="60" w:before="120"/>
      </w:pPr>
      <w:r>
        <w:rPr>
          <w:rFonts w:ascii="Calibri" w:cs="Calibri" w:eastAsia="Calibri" w:hAnsi="Calibri"/>
          <w:b/>
          <w:bCs/>
          <w:color w:val="1B3A6B"/>
          <w:sz w:val="22"/>
          <w:szCs w:val="22"/>
        </w:rPr>
        <w:t xml:space="preserve">EXTRACURRICULAR ACTIVITIES</w:t>
      </w:r>
    </w:p>
    <w:p>
      <w:pPr>
        <w:pStyle w:val="ListParagraph"/>
        <w:numPr>
          <w:ilvl w:val="0"/>
          <w:numId w:val="2"/>
        </w:numPr>
        <w:spacing w:after="20" w:before="20"/>
      </w:pPr>
      <w:r>
        <w:rPr>
          <w:rFonts w:ascii="Calibri" w:cs="Calibri" w:eastAsia="Calibri" w:hAnsi="Calibri"/>
          <w:color w:val="1A1A1A"/>
          <w:sz w:val="19"/>
          <w:szCs w:val="19"/>
        </w:rPr>
        <w:t xml:space="preserve">Member, Cybersecurity &amp; Ethical Hacking Club, REC Ambedkar Nagar — participated in awareness sessions on cybercrime, phishing prevention, social engineering, network security, and digital forensics organised by the department (2023–Present).</w:t>
      </w:r>
    </w:p>
    <w:p>
      <w:pPr>
        <w:pStyle w:val="ListParagraph"/>
        <w:numPr>
          <w:ilvl w:val="0"/>
          <w:numId w:val="2"/>
        </w:numPr>
        <w:spacing w:after="20" w:before="20"/>
      </w:pPr>
      <w:r>
        <w:rPr>
          <w:rFonts w:ascii="Calibri" w:cs="Calibri" w:eastAsia="Calibri" w:hAnsi="Calibri"/>
          <w:color w:val="1A1A1A"/>
          <w:sz w:val="19"/>
          <w:szCs w:val="19"/>
        </w:rPr>
        <w:t xml:space="preserve">Follows threat intelligence feeds including SANS Internet Storm Centre, BleepingComputer, The Hacker News, Krebs on Security, and Packet Storm Security to stay updated on emerging vulnerabilities, CVEs, zero-days, and cybersecurity news.</w:t>
      </w:r>
    </w:p>
    <w:p>
      <w:pPr>
        <w:pStyle w:val="ListParagraph"/>
        <w:numPr>
          <w:ilvl w:val="0"/>
          <w:numId w:val="2"/>
        </w:numPr>
        <w:spacing w:after="20" w:before="20"/>
      </w:pPr>
      <w:r>
        <w:rPr>
          <w:rFonts w:ascii="Calibri" w:cs="Calibri" w:eastAsia="Calibri" w:hAnsi="Calibri"/>
          <w:color w:val="1A1A1A"/>
          <w:sz w:val="19"/>
          <w:szCs w:val="19"/>
        </w:rPr>
        <w:t xml:space="preserve">Maintains a cybersecurity notes repository on GitHub covering OSCP preparation notes, tool cheatsheets, CTF writeups, and exploit development concepts; repository has 12 stars from fellow students.</w:t>
      </w:r>
    </w:p>
    <w:sectPr>
      <w:pgSz w:w="12240" w:h="15840"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2026-06-17T08:15:25.427Z</dcterms:created>
  <dcterms:modified xsi:type="dcterms:W3CDTF">2026-06-17T08:15:25.427Z</dcterms:modified>
</cp:coreProperties>
</file>

<file path=docProps/custom.xml><?xml version="1.0" encoding="utf-8"?>
<Properties xmlns="http://schemas.openxmlformats.org/officeDocument/2006/custom-properties" xmlns:vt="http://schemas.openxmlformats.org/officeDocument/2006/docPropsVTypes"/>
</file>