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56"/>
        </w:rPr>
        <w:t>Feature Catalogue and Delivery Backlog</w:t>
      </w:r>
    </w:p>
    <w:p>
      <w:pPr>
        <w:jc w:val="center"/>
      </w:pPr>
      <w:r>
        <w:rPr>
          <w:color w:val="666666"/>
          <w:sz w:val="26"/>
        </w:rPr>
        <w:t>YT Signal Scout — Epics, Features, User Stories and Acceptance Criteria</w:t>
      </w:r>
    </w:p>
    <w:p>
      <w:pPr>
        <w:jc w:val="center"/>
      </w:pPr>
      <w:r>
        <w:rPr>
          <w:color w:val="666666"/>
          <w:sz w:val="18"/>
        </w:rPr>
        <w:t>Version 1.0 | 19 July 2026 | Confidential Working Draft</w:t>
      </w:r>
    </w:p>
    <w:p>
      <w:r>
        <w:br/>
      </w:r>
    </w:p>
    <w:tbl>
      <w:tblPr>
        <w:tblStyle w:val="TableGrid"/>
        <w:tblW w:type="auto" w:w="0"/>
        <w:tblLook w:firstColumn="1" w:firstRow="1" w:lastColumn="0" w:lastRow="0" w:noHBand="0" w:noVBand="1" w:val="04A0"/>
      </w:tblPr>
      <w:tblGrid>
        <w:gridCol w:w="10080"/>
      </w:tblGrid>
      <w:tr>
        <w:tc>
          <w:tcPr>
            <w:tcW w:type="dxa" w:w="10080"/>
            <w:shd w:fill="D9EAF7"/>
          </w:tcPr>
          <w:p>
            <w:r>
              <w:rPr>
                <w:b/>
                <w:color w:val="1F4E78"/>
              </w:rPr>
              <w:t xml:space="preserve">PRODUCT DEFINITION: </w:t>
            </w:r>
            <w:r>
              <w:rPr>
                <w:sz w:val="18"/>
              </w:rPr>
              <w:t>A discovery and monitoring platform that identifies public YouTube channels whose recent videos consistently attract disproportionately high viewership relative to their publicly visible subscriber base, while separating official YouTube metrics from product-generated analytical scores.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sz w:val="17"/>
              </w:rPr>
              <w:t>Field</w:t>
            </w:r>
          </w:p>
        </w:tc>
        <w:tc>
          <w:tcPr>
            <w:tcW w:type="dxa" w:w="7776"/>
            <w:shd w:fill="1F4E78"/>
            <w:vAlign w:val="center"/>
          </w:tcPr>
          <w:p>
            <w:r/>
            <w:r>
              <w:rPr>
                <w:b/>
                <w:color w:val="FFFFFF"/>
                <w:sz w:val="17"/>
              </w:rPr>
              <w:t>Value</w:t>
            </w:r>
          </w:p>
        </w:tc>
      </w:tr>
      <w:tr>
        <w:tc>
          <w:tcPr>
            <w:tcW w:type="dxa" w:w="2448"/>
            <w:vAlign w:val="center"/>
          </w:tcPr>
          <w:p>
            <w:r/>
            <w:r>
              <w:rPr>
                <w:b w:val="0"/>
                <w:sz w:val="17"/>
              </w:rPr>
              <w:t>Document</w:t>
            </w:r>
          </w:p>
        </w:tc>
        <w:tc>
          <w:tcPr>
            <w:tcW w:type="dxa" w:w="7776"/>
            <w:vAlign w:val="center"/>
          </w:tcPr>
          <w:p>
            <w:r/>
            <w:r>
              <w:rPr>
                <w:b w:val="0"/>
                <w:sz w:val="17"/>
              </w:rPr>
              <w:t>Feature Catalogue and Delivery Backlog</w:t>
            </w:r>
          </w:p>
        </w:tc>
      </w:tr>
      <w:tr>
        <w:tc>
          <w:tcPr>
            <w:tcW w:type="dxa" w:w="2448"/>
            <w:vAlign w:val="center"/>
            <w:shd w:fill="F6F9FC"/>
          </w:tcPr>
          <w:p>
            <w:r/>
            <w:r>
              <w:rPr>
                <w:b w:val="0"/>
                <w:sz w:val="17"/>
              </w:rPr>
              <w:t>Owner</w:t>
            </w:r>
          </w:p>
        </w:tc>
        <w:tc>
          <w:tcPr>
            <w:tcW w:type="dxa" w:w="7776"/>
            <w:vAlign w:val="center"/>
            <w:shd w:fill="F6F9FC"/>
          </w:tcPr>
          <w:p>
            <w:r/>
            <w:r>
              <w:rPr>
                <w:b w:val="0"/>
                <w:sz w:val="17"/>
              </w:rPr>
              <w:t>Product and Engineering</w:t>
            </w:r>
          </w:p>
        </w:tc>
      </w:tr>
      <w:tr>
        <w:tc>
          <w:tcPr>
            <w:tcW w:type="dxa" w:w="2448"/>
            <w:vAlign w:val="center"/>
          </w:tcPr>
          <w:p>
            <w:r/>
            <w:r>
              <w:rPr>
                <w:b w:val="0"/>
                <w:sz w:val="17"/>
              </w:rPr>
              <w:t>Status</w:t>
            </w:r>
          </w:p>
        </w:tc>
        <w:tc>
          <w:tcPr>
            <w:tcW w:type="dxa" w:w="7776"/>
            <w:vAlign w:val="center"/>
          </w:tcPr>
          <w:p>
            <w:r/>
            <w:r>
              <w:rPr>
                <w:b w:val="0"/>
                <w:sz w:val="17"/>
              </w:rPr>
              <w:t>Baseline draft for validation</w:t>
            </w:r>
          </w:p>
        </w:tc>
      </w:tr>
      <w:tr>
        <w:tc>
          <w:tcPr>
            <w:tcW w:type="dxa" w:w="2448"/>
            <w:vAlign w:val="center"/>
            <w:shd w:fill="F6F9FC"/>
          </w:tcPr>
          <w:p>
            <w:r/>
            <w:r>
              <w:rPr>
                <w:b w:val="0"/>
                <w:sz w:val="17"/>
              </w:rPr>
              <w:t>Review cadence</w:t>
            </w:r>
          </w:p>
        </w:tc>
        <w:tc>
          <w:tcPr>
            <w:tcW w:type="dxa" w:w="7776"/>
            <w:vAlign w:val="center"/>
            <w:shd w:fill="F6F9FC"/>
          </w:tcPr>
          <w:p>
            <w:r/>
            <w:r>
              <w:rPr>
                <w:b w:val="0"/>
                <w:sz w:val="17"/>
              </w:rPr>
              <w:t>At every material API/policy or architecture change</w:t>
            </w:r>
          </w:p>
        </w:tc>
      </w:tr>
      <w:tr>
        <w:tc>
          <w:tcPr>
            <w:tcW w:type="dxa" w:w="2448"/>
            <w:vAlign w:val="center"/>
          </w:tcPr>
          <w:p>
            <w:r/>
            <w:r>
              <w:rPr>
                <w:b w:val="0"/>
                <w:sz w:val="17"/>
              </w:rPr>
              <w:t>Approvers</w:t>
            </w:r>
          </w:p>
        </w:tc>
        <w:tc>
          <w:tcPr>
            <w:tcW w:type="dxa" w:w="7776"/>
            <w:vAlign w:val="center"/>
          </w:tcPr>
          <w:p>
            <w:r/>
            <w:r>
              <w:rPr>
                <w:b w:val="0"/>
                <w:sz w:val="17"/>
              </w:rPr>
              <w:t>Founder/Product Owner, Engineering Lead, Security Lead, Legal/Compliance</w:t>
            </w:r>
          </w:p>
        </w:tc>
      </w:tr>
      <w:tr>
        <w:tc>
          <w:tcPr>
            <w:tcW w:type="dxa" w:w="2448"/>
            <w:vAlign w:val="center"/>
            <w:shd w:fill="F6F9FC"/>
          </w:tcPr>
          <w:p>
            <w:r/>
            <w:r>
              <w:rPr>
                <w:b w:val="0"/>
                <w:sz w:val="17"/>
              </w:rPr>
              <w:t>Related documents</w:t>
            </w:r>
          </w:p>
        </w:tc>
        <w:tc>
          <w:tcPr>
            <w:tcW w:type="dxa" w:w="7776"/>
            <w:vAlign w:val="center"/>
            <w:shd w:fill="F6F9FC"/>
          </w:tcPr>
          <w:p>
            <w:r/>
            <w:r>
              <w:rPr>
                <w:b w:val="0"/>
                <w:sz w:val="17"/>
              </w:rPr>
              <w:t>PRD, TRD, UI/UX Specification, Security Specification, Feature Catalogue</w:t>
            </w:r>
          </w:p>
        </w:tc>
      </w:tr>
    </w:tbl>
    <w:p/>
    <w:p>
      <w:pPr>
        <w:pStyle w:val="Heading1"/>
      </w:pPr>
      <w:r>
        <w:t>Assumptions and Non-Negotiable Constraints</w:t>
      </w:r>
    </w:p>
    <w:p>
      <w:pPr>
        <w:pStyle w:val="ListBullet"/>
      </w:pPr>
      <w:r>
        <w:t>Production collection uses documented YouTube API Services only; no HTML scraping, undocumented endpoints, CAPTCHA bypass, or credential rotation to evade quota.</w:t>
      </w:r>
    </w:p>
    <w:p>
      <w:pPr>
        <w:pStyle w:val="ListBullet"/>
      </w:pPr>
      <w:r>
        <w:t>Public discovery cannot access impressions, click-through rate, audience retention, traffic source, revenue, or exact subscriber gains unless a channel owner explicitly authorizes access.</w:t>
      </w:r>
    </w:p>
    <w:p>
      <w:pPr>
        <w:pStyle w:val="ListBullet"/>
      </w:pPr>
      <w:r>
        <w:t>Subscriber counts may be hidden or rounded. Any ratio using subscriber count must carry a data-quality indicator.</w:t>
      </w:r>
    </w:p>
    <w:p>
      <w:pPr>
        <w:pStyle w:val="ListBullet"/>
      </w:pPr>
      <w:r>
        <w:t>A product-generated score must be visibly labelled as proprietary and not presented as an official YouTube metric.</w:t>
      </w:r>
    </w:p>
    <w:p>
      <w:pPr>
        <w:pStyle w:val="ListBullet"/>
      </w:pPr>
      <w:r>
        <w:t>The product must maintain a policy kill switch capable of disabling collection, derived metrics, or display without redeployment.</w:t>
      </w:r>
    </w:p>
    <w:p>
      <w:pPr>
        <w:pStyle w:val="Heading1"/>
      </w:pPr>
      <w:r>
        <w:t>1. Prioritization Method</w:t>
      </w:r>
    </w:p>
    <w:p>
      <w:r>
        <w:t>P0 = required for a usable, compliant internal MVP. P1 = private-beta capability. P2 = optimization or expansion. Each story must satisfy its acceptance criteria and applicable security/policy gates before release.</w:t>
      </w:r>
    </w:p>
    <w:p>
      <w:pPr>
        <w:pStyle w:val="Heading1"/>
      </w:pPr>
      <w:r>
        <w:t>2. Epic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1F4E78"/>
            <w:vAlign w:val="center"/>
          </w:tcPr>
          <w:p>
            <w:r/>
            <w:r>
              <w:rPr>
                <w:b/>
                <w:color w:val="FFFFFF"/>
                <w:sz w:val="17"/>
              </w:rPr>
              <w:t>Epic</w:t>
            </w:r>
          </w:p>
        </w:tc>
        <w:tc>
          <w:tcPr>
            <w:tcW w:type="dxa" w:w="3168"/>
            <w:shd w:fill="1F4E78"/>
            <w:vAlign w:val="center"/>
          </w:tcPr>
          <w:p>
            <w:r/>
            <w:r>
              <w:rPr>
                <w:b/>
                <w:color w:val="FFFFFF"/>
                <w:sz w:val="17"/>
              </w:rPr>
              <w:t>Name</w:t>
            </w:r>
          </w:p>
        </w:tc>
        <w:tc>
          <w:tcPr>
            <w:tcW w:type="dxa" w:w="936"/>
            <w:shd w:fill="1F4E78"/>
            <w:vAlign w:val="center"/>
          </w:tcPr>
          <w:p>
            <w:r/>
            <w:r>
              <w:rPr>
                <w:b/>
                <w:color w:val="FFFFFF"/>
                <w:sz w:val="17"/>
              </w:rPr>
              <w:t>Priority</w:t>
            </w:r>
          </w:p>
        </w:tc>
        <w:tc>
          <w:tcPr>
            <w:tcW w:type="dxa" w:w="5328"/>
            <w:shd w:fill="1F4E78"/>
            <w:vAlign w:val="center"/>
          </w:tcPr>
          <w:p>
            <w:r/>
            <w:r>
              <w:rPr>
                <w:b/>
                <w:color w:val="FFFFFF"/>
                <w:sz w:val="17"/>
              </w:rPr>
              <w:t>Outcome</w:t>
            </w:r>
          </w:p>
        </w:tc>
      </w:tr>
      <w:tr>
        <w:tc>
          <w:tcPr>
            <w:tcW w:type="dxa" w:w="864"/>
            <w:vAlign w:val="center"/>
          </w:tcPr>
          <w:p>
            <w:r/>
            <w:r>
              <w:rPr>
                <w:b w:val="0"/>
                <w:sz w:val="17"/>
              </w:rPr>
              <w:t>E01</w:t>
            </w:r>
          </w:p>
        </w:tc>
        <w:tc>
          <w:tcPr>
            <w:tcW w:type="dxa" w:w="3168"/>
            <w:vAlign w:val="center"/>
          </w:tcPr>
          <w:p>
            <w:r/>
            <w:r>
              <w:rPr>
                <w:b w:val="0"/>
                <w:sz w:val="17"/>
              </w:rPr>
              <w:t>Workspace and identity</w:t>
            </w:r>
          </w:p>
        </w:tc>
        <w:tc>
          <w:tcPr>
            <w:tcW w:type="dxa" w:w="936"/>
            <w:vAlign w:val="center"/>
          </w:tcPr>
          <w:p>
            <w:r/>
            <w:r>
              <w:rPr>
                <w:b w:val="0"/>
                <w:sz w:val="17"/>
              </w:rPr>
              <w:t>P0</w:t>
            </w:r>
          </w:p>
        </w:tc>
        <w:tc>
          <w:tcPr>
            <w:tcW w:type="dxa" w:w="5328"/>
            <w:vAlign w:val="center"/>
          </w:tcPr>
          <w:p>
            <w:r/>
            <w:r>
              <w:rPr>
                <w:b w:val="0"/>
                <w:sz w:val="17"/>
              </w:rPr>
              <w:t>Authentication, membership and workspace isolation.</w:t>
            </w:r>
          </w:p>
        </w:tc>
      </w:tr>
      <w:tr>
        <w:tc>
          <w:tcPr>
            <w:tcW w:type="dxa" w:w="864"/>
            <w:vAlign w:val="center"/>
            <w:shd w:fill="F6F9FC"/>
          </w:tcPr>
          <w:p>
            <w:r/>
            <w:r>
              <w:rPr>
                <w:b w:val="0"/>
                <w:sz w:val="17"/>
              </w:rPr>
              <w:t>E02</w:t>
            </w:r>
          </w:p>
        </w:tc>
        <w:tc>
          <w:tcPr>
            <w:tcW w:type="dxa" w:w="3168"/>
            <w:vAlign w:val="center"/>
            <w:shd w:fill="F6F9FC"/>
          </w:tcPr>
          <w:p>
            <w:r/>
            <w:r>
              <w:rPr>
                <w:b w:val="0"/>
                <w:sz w:val="17"/>
              </w:rPr>
              <w:t>Search definition management</w:t>
            </w:r>
          </w:p>
        </w:tc>
        <w:tc>
          <w:tcPr>
            <w:tcW w:type="dxa" w:w="936"/>
            <w:vAlign w:val="center"/>
            <w:shd w:fill="F6F9FC"/>
          </w:tcPr>
          <w:p>
            <w:r/>
            <w:r>
              <w:rPr>
                <w:b w:val="0"/>
                <w:sz w:val="17"/>
              </w:rPr>
              <w:t>P0</w:t>
            </w:r>
          </w:p>
        </w:tc>
        <w:tc>
          <w:tcPr>
            <w:tcW w:type="dxa" w:w="5328"/>
            <w:vAlign w:val="center"/>
            <w:shd w:fill="F6F9FC"/>
          </w:tcPr>
          <w:p>
            <w:r/>
            <w:r>
              <w:rPr>
                <w:b w:val="0"/>
                <w:sz w:val="17"/>
              </w:rPr>
              <w:t>Define bounded discovery markets and schedules.</w:t>
            </w:r>
          </w:p>
        </w:tc>
      </w:tr>
      <w:tr>
        <w:tc>
          <w:tcPr>
            <w:tcW w:type="dxa" w:w="864"/>
            <w:vAlign w:val="center"/>
          </w:tcPr>
          <w:p>
            <w:r/>
            <w:r>
              <w:rPr>
                <w:b w:val="0"/>
                <w:sz w:val="17"/>
              </w:rPr>
              <w:t>E03</w:t>
            </w:r>
          </w:p>
        </w:tc>
        <w:tc>
          <w:tcPr>
            <w:tcW w:type="dxa" w:w="3168"/>
            <w:vAlign w:val="center"/>
          </w:tcPr>
          <w:p>
            <w:r/>
            <w:r>
              <w:rPr>
                <w:b w:val="0"/>
                <w:sz w:val="17"/>
              </w:rPr>
              <w:t>YouTube discovery and enrichment</w:t>
            </w:r>
          </w:p>
        </w:tc>
        <w:tc>
          <w:tcPr>
            <w:tcW w:type="dxa" w:w="936"/>
            <w:vAlign w:val="center"/>
          </w:tcPr>
          <w:p>
            <w:r/>
            <w:r>
              <w:rPr>
                <w:b w:val="0"/>
                <w:sz w:val="17"/>
              </w:rPr>
              <w:t>P0</w:t>
            </w:r>
          </w:p>
        </w:tc>
        <w:tc>
          <w:tcPr>
            <w:tcW w:type="dxa" w:w="5328"/>
            <w:vAlign w:val="center"/>
          </w:tcPr>
          <w:p>
            <w:r/>
            <w:r>
              <w:rPr>
                <w:b w:val="0"/>
                <w:sz w:val="17"/>
              </w:rPr>
              <w:t>Collect public channel/video data via official APIs.</w:t>
            </w:r>
          </w:p>
        </w:tc>
      </w:tr>
      <w:tr>
        <w:tc>
          <w:tcPr>
            <w:tcW w:type="dxa" w:w="864"/>
            <w:vAlign w:val="center"/>
            <w:shd w:fill="F6F9FC"/>
          </w:tcPr>
          <w:p>
            <w:r/>
            <w:r>
              <w:rPr>
                <w:b w:val="0"/>
                <w:sz w:val="17"/>
              </w:rPr>
              <w:t>E04</w:t>
            </w:r>
          </w:p>
        </w:tc>
        <w:tc>
          <w:tcPr>
            <w:tcW w:type="dxa" w:w="3168"/>
            <w:vAlign w:val="center"/>
            <w:shd w:fill="F6F9FC"/>
          </w:tcPr>
          <w:p>
            <w:r/>
            <w:r>
              <w:rPr>
                <w:b w:val="0"/>
                <w:sz w:val="17"/>
              </w:rPr>
              <w:t>Snapshot and momentum engine</w:t>
            </w:r>
          </w:p>
        </w:tc>
        <w:tc>
          <w:tcPr>
            <w:tcW w:type="dxa" w:w="936"/>
            <w:vAlign w:val="center"/>
            <w:shd w:fill="F6F9FC"/>
          </w:tcPr>
          <w:p>
            <w:r/>
            <w:r>
              <w:rPr>
                <w:b w:val="0"/>
                <w:sz w:val="17"/>
              </w:rPr>
              <w:t>P0</w:t>
            </w:r>
          </w:p>
        </w:tc>
        <w:tc>
          <w:tcPr>
            <w:tcW w:type="dxa" w:w="5328"/>
            <w:vAlign w:val="center"/>
            <w:shd w:fill="F6F9FC"/>
          </w:tcPr>
          <w:p>
            <w:r/>
            <w:r>
              <w:rPr>
                <w:b w:val="0"/>
                <w:sz w:val="17"/>
              </w:rPr>
              <w:t>Store observations and calculate explainable signals.</w:t>
            </w:r>
          </w:p>
        </w:tc>
      </w:tr>
      <w:tr>
        <w:tc>
          <w:tcPr>
            <w:tcW w:type="dxa" w:w="864"/>
            <w:vAlign w:val="center"/>
          </w:tcPr>
          <w:p>
            <w:r/>
            <w:r>
              <w:rPr>
                <w:b w:val="0"/>
                <w:sz w:val="17"/>
              </w:rPr>
              <w:t>E05</w:t>
            </w:r>
          </w:p>
        </w:tc>
        <w:tc>
          <w:tcPr>
            <w:tcW w:type="dxa" w:w="3168"/>
            <w:vAlign w:val="center"/>
          </w:tcPr>
          <w:p>
            <w:r/>
            <w:r>
              <w:rPr>
                <w:b w:val="0"/>
                <w:sz w:val="17"/>
              </w:rPr>
              <w:t>Results and channel investigation</w:t>
            </w:r>
          </w:p>
        </w:tc>
        <w:tc>
          <w:tcPr>
            <w:tcW w:type="dxa" w:w="936"/>
            <w:vAlign w:val="center"/>
          </w:tcPr>
          <w:p>
            <w:r/>
            <w:r>
              <w:rPr>
                <w:b w:val="0"/>
                <w:sz w:val="17"/>
              </w:rPr>
              <w:t>P0</w:t>
            </w:r>
          </w:p>
        </w:tc>
        <w:tc>
          <w:tcPr>
            <w:tcW w:type="dxa" w:w="5328"/>
            <w:vAlign w:val="center"/>
          </w:tcPr>
          <w:p>
            <w:r/>
            <w:r>
              <w:rPr>
                <w:b w:val="0"/>
                <w:sz w:val="17"/>
              </w:rPr>
              <w:t>Rank, filter and inspect evidence.</w:t>
            </w:r>
          </w:p>
        </w:tc>
      </w:tr>
      <w:tr>
        <w:tc>
          <w:tcPr>
            <w:tcW w:type="dxa" w:w="864"/>
            <w:vAlign w:val="center"/>
            <w:shd w:fill="F6F9FC"/>
          </w:tcPr>
          <w:p>
            <w:r/>
            <w:r>
              <w:rPr>
                <w:b w:val="0"/>
                <w:sz w:val="17"/>
              </w:rPr>
              <w:t>E06</w:t>
            </w:r>
          </w:p>
        </w:tc>
        <w:tc>
          <w:tcPr>
            <w:tcW w:type="dxa" w:w="3168"/>
            <w:vAlign w:val="center"/>
            <w:shd w:fill="F6F9FC"/>
          </w:tcPr>
          <w:p>
            <w:r/>
            <w:r>
              <w:rPr>
                <w:b w:val="0"/>
                <w:sz w:val="17"/>
              </w:rPr>
              <w:t>Watchlists and analyst workflow</w:t>
            </w:r>
          </w:p>
        </w:tc>
        <w:tc>
          <w:tcPr>
            <w:tcW w:type="dxa" w:w="936"/>
            <w:vAlign w:val="center"/>
            <w:shd w:fill="F6F9FC"/>
          </w:tcPr>
          <w:p>
            <w:r/>
            <w:r>
              <w:rPr>
                <w:b w:val="0"/>
                <w:sz w:val="17"/>
              </w:rPr>
              <w:t>P0</w:t>
            </w:r>
          </w:p>
        </w:tc>
        <w:tc>
          <w:tcPr>
            <w:tcW w:type="dxa" w:w="5328"/>
            <w:vAlign w:val="center"/>
            <w:shd w:fill="F6F9FC"/>
          </w:tcPr>
          <w:p>
            <w:r/>
            <w:r>
              <w:rPr>
                <w:b w:val="0"/>
                <w:sz w:val="17"/>
              </w:rPr>
              <w:t>Shortlist, annotate, assign and dismiss.</w:t>
            </w:r>
          </w:p>
        </w:tc>
      </w:tr>
      <w:tr>
        <w:tc>
          <w:tcPr>
            <w:tcW w:type="dxa" w:w="864"/>
            <w:vAlign w:val="center"/>
          </w:tcPr>
          <w:p>
            <w:r/>
            <w:r>
              <w:rPr>
                <w:b w:val="0"/>
                <w:sz w:val="17"/>
              </w:rPr>
              <w:t>E07</w:t>
            </w:r>
          </w:p>
        </w:tc>
        <w:tc>
          <w:tcPr>
            <w:tcW w:type="dxa" w:w="3168"/>
            <w:vAlign w:val="center"/>
          </w:tcPr>
          <w:p>
            <w:r/>
            <w:r>
              <w:rPr>
                <w:b w:val="0"/>
                <w:sz w:val="17"/>
              </w:rPr>
              <w:t>Alerts and notifications</w:t>
            </w:r>
          </w:p>
        </w:tc>
        <w:tc>
          <w:tcPr>
            <w:tcW w:type="dxa" w:w="936"/>
            <w:vAlign w:val="center"/>
          </w:tcPr>
          <w:p>
            <w:r/>
            <w:r>
              <w:rPr>
                <w:b w:val="0"/>
                <w:sz w:val="17"/>
              </w:rPr>
              <w:t>P1</w:t>
            </w:r>
          </w:p>
        </w:tc>
        <w:tc>
          <w:tcPr>
            <w:tcW w:type="dxa" w:w="5328"/>
            <w:vAlign w:val="center"/>
          </w:tcPr>
          <w:p>
            <w:r/>
            <w:r>
              <w:rPr>
                <w:b w:val="0"/>
                <w:sz w:val="17"/>
              </w:rPr>
              <w:t>Notify on meaningful score/velocity events.</w:t>
            </w:r>
          </w:p>
        </w:tc>
      </w:tr>
      <w:tr>
        <w:tc>
          <w:tcPr>
            <w:tcW w:type="dxa" w:w="864"/>
            <w:vAlign w:val="center"/>
            <w:shd w:fill="F6F9FC"/>
          </w:tcPr>
          <w:p>
            <w:r/>
            <w:r>
              <w:rPr>
                <w:b w:val="0"/>
                <w:sz w:val="17"/>
              </w:rPr>
              <w:t>E08</w:t>
            </w:r>
          </w:p>
        </w:tc>
        <w:tc>
          <w:tcPr>
            <w:tcW w:type="dxa" w:w="3168"/>
            <w:vAlign w:val="center"/>
            <w:shd w:fill="F6F9FC"/>
          </w:tcPr>
          <w:p>
            <w:r/>
            <w:r>
              <w:rPr>
                <w:b w:val="0"/>
                <w:sz w:val="17"/>
              </w:rPr>
              <w:t>Exports and reporting</w:t>
            </w:r>
          </w:p>
        </w:tc>
        <w:tc>
          <w:tcPr>
            <w:tcW w:type="dxa" w:w="936"/>
            <w:vAlign w:val="center"/>
            <w:shd w:fill="F6F9FC"/>
          </w:tcPr>
          <w:p>
            <w:r/>
            <w:r>
              <w:rPr>
                <w:b w:val="0"/>
                <w:sz w:val="17"/>
              </w:rPr>
              <w:t>P1</w:t>
            </w:r>
          </w:p>
        </w:tc>
        <w:tc>
          <w:tcPr>
            <w:tcW w:type="dxa" w:w="5328"/>
            <w:vAlign w:val="center"/>
            <w:shd w:fill="F6F9FC"/>
          </w:tcPr>
          <w:p>
            <w:r/>
            <w:r>
              <w:rPr>
                <w:b w:val="0"/>
                <w:sz w:val="17"/>
              </w:rPr>
              <w:t>Governed CSV/report outputs.</w:t>
            </w:r>
          </w:p>
        </w:tc>
      </w:tr>
      <w:tr>
        <w:tc>
          <w:tcPr>
            <w:tcW w:type="dxa" w:w="864"/>
            <w:vAlign w:val="center"/>
          </w:tcPr>
          <w:p>
            <w:r/>
            <w:r>
              <w:rPr>
                <w:b w:val="0"/>
                <w:sz w:val="17"/>
              </w:rPr>
              <w:t>E09</w:t>
            </w:r>
          </w:p>
        </w:tc>
        <w:tc>
          <w:tcPr>
            <w:tcW w:type="dxa" w:w="3168"/>
            <w:vAlign w:val="center"/>
          </w:tcPr>
          <w:p>
            <w:r/>
            <w:r>
              <w:rPr>
                <w:b w:val="0"/>
                <w:sz w:val="17"/>
              </w:rPr>
              <w:t>Administration and operations</w:t>
            </w:r>
          </w:p>
        </w:tc>
        <w:tc>
          <w:tcPr>
            <w:tcW w:type="dxa" w:w="936"/>
            <w:vAlign w:val="center"/>
          </w:tcPr>
          <w:p>
            <w:r/>
            <w:r>
              <w:rPr>
                <w:b w:val="0"/>
                <w:sz w:val="17"/>
              </w:rPr>
              <w:t>P0</w:t>
            </w:r>
          </w:p>
        </w:tc>
        <w:tc>
          <w:tcPr>
            <w:tcW w:type="dxa" w:w="5328"/>
            <w:vAlign w:val="center"/>
          </w:tcPr>
          <w:p>
            <w:r/>
            <w:r>
              <w:rPr>
                <w:b w:val="0"/>
                <w:sz w:val="17"/>
              </w:rPr>
              <w:t>Quota, jobs, audit and policy controls.</w:t>
            </w:r>
          </w:p>
        </w:tc>
      </w:tr>
      <w:tr>
        <w:tc>
          <w:tcPr>
            <w:tcW w:type="dxa" w:w="864"/>
            <w:vAlign w:val="center"/>
            <w:shd w:fill="F6F9FC"/>
          </w:tcPr>
          <w:p>
            <w:r/>
            <w:r>
              <w:rPr>
                <w:b w:val="0"/>
                <w:sz w:val="17"/>
              </w:rPr>
              <w:t>E10</w:t>
            </w:r>
          </w:p>
        </w:tc>
        <w:tc>
          <w:tcPr>
            <w:tcW w:type="dxa" w:w="3168"/>
            <w:vAlign w:val="center"/>
            <w:shd w:fill="F6F9FC"/>
          </w:tcPr>
          <w:p>
            <w:r/>
            <w:r>
              <w:rPr>
                <w:b w:val="0"/>
                <w:sz w:val="17"/>
              </w:rPr>
              <w:t>Owner-authorized analytics</w:t>
            </w:r>
          </w:p>
        </w:tc>
        <w:tc>
          <w:tcPr>
            <w:tcW w:type="dxa" w:w="936"/>
            <w:vAlign w:val="center"/>
            <w:shd w:fill="F6F9FC"/>
          </w:tcPr>
          <w:p>
            <w:r/>
            <w:r>
              <w:rPr>
                <w:b w:val="0"/>
                <w:sz w:val="17"/>
              </w:rPr>
              <w:t>P2</w:t>
            </w:r>
          </w:p>
        </w:tc>
        <w:tc>
          <w:tcPr>
            <w:tcW w:type="dxa" w:w="5328"/>
            <w:vAlign w:val="center"/>
            <w:shd w:fill="F6F9FC"/>
          </w:tcPr>
          <w:p>
            <w:r/>
            <w:r>
              <w:rPr>
                <w:b w:val="0"/>
                <w:sz w:val="17"/>
              </w:rPr>
              <w:t>Optional OAuth connector for channels granting access.</w:t>
            </w:r>
          </w:p>
        </w:tc>
      </w:tr>
      <w:tr>
        <w:tc>
          <w:tcPr>
            <w:tcW w:type="dxa" w:w="864"/>
            <w:vAlign w:val="center"/>
          </w:tcPr>
          <w:p>
            <w:r/>
            <w:r>
              <w:rPr>
                <w:b w:val="0"/>
                <w:sz w:val="17"/>
              </w:rPr>
              <w:t>E11</w:t>
            </w:r>
          </w:p>
        </w:tc>
        <w:tc>
          <w:tcPr>
            <w:tcW w:type="dxa" w:w="3168"/>
            <w:vAlign w:val="center"/>
          </w:tcPr>
          <w:p>
            <w:r/>
            <w:r>
              <w:rPr>
                <w:b w:val="0"/>
                <w:sz w:val="17"/>
              </w:rPr>
              <w:t>AI classification and summarization</w:t>
            </w:r>
          </w:p>
        </w:tc>
        <w:tc>
          <w:tcPr>
            <w:tcW w:type="dxa" w:w="936"/>
            <w:vAlign w:val="center"/>
          </w:tcPr>
          <w:p>
            <w:r/>
            <w:r>
              <w:rPr>
                <w:b w:val="0"/>
                <w:sz w:val="17"/>
              </w:rPr>
              <w:t>P2</w:t>
            </w:r>
          </w:p>
        </w:tc>
        <w:tc>
          <w:tcPr>
            <w:tcW w:type="dxa" w:w="5328"/>
            <w:vAlign w:val="center"/>
          </w:tcPr>
          <w:p>
            <w:r/>
            <w:r>
              <w:rPr>
                <w:b w:val="0"/>
                <w:sz w:val="17"/>
              </w:rPr>
              <w:t>Niche tagging and evidence summaries with human review.</w:t>
            </w:r>
          </w:p>
        </w:tc>
      </w:tr>
      <w:tr>
        <w:tc>
          <w:tcPr>
            <w:tcW w:type="dxa" w:w="864"/>
            <w:vAlign w:val="center"/>
            <w:shd w:fill="F6F9FC"/>
          </w:tcPr>
          <w:p>
            <w:r/>
            <w:r>
              <w:rPr>
                <w:b w:val="0"/>
                <w:sz w:val="17"/>
              </w:rPr>
              <w:t>E12</w:t>
            </w:r>
          </w:p>
        </w:tc>
        <w:tc>
          <w:tcPr>
            <w:tcW w:type="dxa" w:w="3168"/>
            <w:vAlign w:val="center"/>
            <w:shd w:fill="F6F9FC"/>
          </w:tcPr>
          <w:p>
            <w:r/>
            <w:r>
              <w:rPr>
                <w:b w:val="0"/>
                <w:sz w:val="17"/>
              </w:rPr>
              <w:t>Commercialization</w:t>
            </w:r>
          </w:p>
        </w:tc>
        <w:tc>
          <w:tcPr>
            <w:tcW w:type="dxa" w:w="936"/>
            <w:vAlign w:val="center"/>
            <w:shd w:fill="F6F9FC"/>
          </w:tcPr>
          <w:p>
            <w:r/>
            <w:r>
              <w:rPr>
                <w:b w:val="0"/>
                <w:sz w:val="17"/>
              </w:rPr>
              <w:t>P2</w:t>
            </w:r>
          </w:p>
        </w:tc>
        <w:tc>
          <w:tcPr>
            <w:tcW w:type="dxa" w:w="5328"/>
            <w:vAlign w:val="center"/>
            <w:shd w:fill="F6F9FC"/>
          </w:tcPr>
          <w:p>
            <w:r/>
            <w:r>
              <w:rPr>
                <w:b w:val="0"/>
                <w:sz w:val="17"/>
              </w:rPr>
              <w:t>Plans, limits, billing and usage entitlements.</w:t>
            </w:r>
          </w:p>
        </w:tc>
      </w:tr>
    </w:tbl>
    <w:p/>
    <w:p>
      <w:pPr>
        <w:pStyle w:val="Heading1"/>
      </w:pPr>
      <w:r>
        <w:t>3. Detailed Feature Backlog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shd w:fill="1F4E78"/>
            <w:vAlign w:val="center"/>
          </w:tcPr>
          <w:p>
            <w:r/>
            <w:r>
              <w:rPr>
                <w:b/>
                <w:color w:val="FFFFFF"/>
                <w:sz w:val="13"/>
              </w:rPr>
              <w:t>Story ID</w:t>
            </w:r>
          </w:p>
        </w:tc>
        <w:tc>
          <w:tcPr>
            <w:tcW w:type="dxa" w:w="605"/>
            <w:shd w:fill="1F4E78"/>
            <w:vAlign w:val="center"/>
          </w:tcPr>
          <w:p>
            <w:r/>
            <w:r>
              <w:rPr>
                <w:b/>
                <w:color w:val="FFFFFF"/>
                <w:sz w:val="13"/>
              </w:rPr>
              <w:t>Pri</w:t>
            </w:r>
          </w:p>
        </w:tc>
        <w:tc>
          <w:tcPr>
            <w:tcW w:type="dxa" w:w="1800"/>
            <w:shd w:fill="1F4E78"/>
            <w:vAlign w:val="center"/>
          </w:tcPr>
          <w:p>
            <w:r/>
            <w:r>
              <w:rPr>
                <w:b/>
                <w:color w:val="FFFFFF"/>
                <w:sz w:val="13"/>
              </w:rPr>
              <w:t>Feature</w:t>
            </w:r>
          </w:p>
        </w:tc>
        <w:tc>
          <w:tcPr>
            <w:tcW w:type="dxa" w:w="3528"/>
            <w:shd w:fill="1F4E78"/>
            <w:vAlign w:val="center"/>
          </w:tcPr>
          <w:p>
            <w:r/>
            <w:r>
              <w:rPr>
                <w:b/>
                <w:color w:val="FFFFFF"/>
                <w:sz w:val="13"/>
              </w:rPr>
              <w:t>User story</w:t>
            </w:r>
          </w:p>
        </w:tc>
        <w:tc>
          <w:tcPr>
            <w:tcW w:type="dxa" w:w="3384"/>
            <w:shd w:fill="1F4E78"/>
            <w:vAlign w:val="center"/>
          </w:tcPr>
          <w:p>
            <w:r/>
            <w:r>
              <w:rPr>
                <w:b/>
                <w:color w:val="FFFFFF"/>
                <w:sz w:val="13"/>
              </w:rPr>
              <w:t>Acceptance criteria</w:t>
            </w:r>
          </w:p>
        </w:tc>
      </w:tr>
      <w:tr>
        <w:tc>
          <w:tcPr>
            <w:tcW w:type="dxa" w:w="1512"/>
            <w:vAlign w:val="center"/>
          </w:tcPr>
          <w:p>
            <w:r/>
            <w:r>
              <w:rPr>
                <w:b w:val="0"/>
                <w:sz w:val="13"/>
              </w:rPr>
              <w:t>E01-F01-US01</w:t>
            </w:r>
          </w:p>
        </w:tc>
        <w:tc>
          <w:tcPr>
            <w:tcW w:type="dxa" w:w="605"/>
            <w:vAlign w:val="center"/>
          </w:tcPr>
          <w:p>
            <w:r/>
            <w:r>
              <w:rPr>
                <w:b w:val="0"/>
                <w:sz w:val="13"/>
              </w:rPr>
              <w:t>P0</w:t>
            </w:r>
          </w:p>
        </w:tc>
        <w:tc>
          <w:tcPr>
            <w:tcW w:type="dxa" w:w="1800"/>
            <w:vAlign w:val="center"/>
          </w:tcPr>
          <w:p>
            <w:r/>
            <w:r>
              <w:rPr>
                <w:b w:val="0"/>
                <w:sz w:val="13"/>
              </w:rPr>
              <w:t>Sign in</w:t>
            </w:r>
          </w:p>
        </w:tc>
        <w:tc>
          <w:tcPr>
            <w:tcW w:type="dxa" w:w="3528"/>
            <w:vAlign w:val="center"/>
          </w:tcPr>
          <w:p>
            <w:r/>
            <w:r>
              <w:rPr>
                <w:b w:val="0"/>
                <w:sz w:val="13"/>
              </w:rPr>
              <w:t>As a user, I can sign in using the configured identity provider.</w:t>
            </w:r>
          </w:p>
        </w:tc>
        <w:tc>
          <w:tcPr>
            <w:tcW w:type="dxa" w:w="3384"/>
            <w:vAlign w:val="center"/>
          </w:tcPr>
          <w:p>
            <w:r/>
            <w:r>
              <w:rPr>
                <w:b w:val="0"/>
                <w:sz w:val="13"/>
              </w:rPr>
              <w:t>Valid user enters permitted workspace; disabled user denied; auth event logged.</w:t>
            </w:r>
          </w:p>
        </w:tc>
      </w:tr>
      <w:tr>
        <w:tc>
          <w:tcPr>
            <w:tcW w:type="dxa" w:w="1512"/>
            <w:vAlign w:val="center"/>
            <w:shd w:fill="F6F9FC"/>
          </w:tcPr>
          <w:p>
            <w:r/>
            <w:r>
              <w:rPr>
                <w:b w:val="0"/>
                <w:sz w:val="13"/>
              </w:rPr>
              <w:t>E01-F02-US01</w:t>
            </w:r>
          </w:p>
        </w:tc>
        <w:tc>
          <w:tcPr>
            <w:tcW w:type="dxa" w:w="605"/>
            <w:vAlign w:val="center"/>
            <w:shd w:fill="F6F9FC"/>
          </w:tcPr>
          <w:p>
            <w:r/>
            <w:r>
              <w:rPr>
                <w:b w:val="0"/>
                <w:sz w:val="13"/>
              </w:rPr>
              <w:t>P0</w:t>
            </w:r>
          </w:p>
        </w:tc>
        <w:tc>
          <w:tcPr>
            <w:tcW w:type="dxa" w:w="1800"/>
            <w:vAlign w:val="center"/>
            <w:shd w:fill="F6F9FC"/>
          </w:tcPr>
          <w:p>
            <w:r/>
            <w:r>
              <w:rPr>
                <w:b w:val="0"/>
                <w:sz w:val="13"/>
              </w:rPr>
              <w:t>Workspace RBAC</w:t>
            </w:r>
          </w:p>
        </w:tc>
        <w:tc>
          <w:tcPr>
            <w:tcW w:type="dxa" w:w="3528"/>
            <w:vAlign w:val="center"/>
            <w:shd w:fill="F6F9FC"/>
          </w:tcPr>
          <w:p>
            <w:r/>
            <w:r>
              <w:rPr>
                <w:b w:val="0"/>
                <w:sz w:val="13"/>
              </w:rPr>
              <w:t>As an admin, I can assign Viewer, Analyst or Admin roles.</w:t>
            </w:r>
          </w:p>
        </w:tc>
        <w:tc>
          <w:tcPr>
            <w:tcW w:type="dxa" w:w="3384"/>
            <w:vAlign w:val="center"/>
            <w:shd w:fill="F6F9FC"/>
          </w:tcPr>
          <w:p>
            <w:r/>
            <w:r>
              <w:rPr>
                <w:b w:val="0"/>
                <w:sz w:val="13"/>
              </w:rPr>
              <w:t>Role change audited; privilege applies immediately; cannot remove last admin without replacement.</w:t>
            </w:r>
          </w:p>
        </w:tc>
      </w:tr>
      <w:tr>
        <w:tc>
          <w:tcPr>
            <w:tcW w:type="dxa" w:w="1512"/>
            <w:vAlign w:val="center"/>
          </w:tcPr>
          <w:p>
            <w:r/>
            <w:r>
              <w:rPr>
                <w:b w:val="0"/>
                <w:sz w:val="13"/>
              </w:rPr>
              <w:t>E02-F01-US01</w:t>
            </w:r>
          </w:p>
        </w:tc>
        <w:tc>
          <w:tcPr>
            <w:tcW w:type="dxa" w:w="605"/>
            <w:vAlign w:val="center"/>
          </w:tcPr>
          <w:p>
            <w:r/>
            <w:r>
              <w:rPr>
                <w:b w:val="0"/>
                <w:sz w:val="13"/>
              </w:rPr>
              <w:t>P0</w:t>
            </w:r>
          </w:p>
        </w:tc>
        <w:tc>
          <w:tcPr>
            <w:tcW w:type="dxa" w:w="1800"/>
            <w:vAlign w:val="center"/>
          </w:tcPr>
          <w:p>
            <w:r/>
            <w:r>
              <w:rPr>
                <w:b w:val="0"/>
                <w:sz w:val="13"/>
              </w:rPr>
              <w:t>Create search definition</w:t>
            </w:r>
          </w:p>
        </w:tc>
        <w:tc>
          <w:tcPr>
            <w:tcW w:type="dxa" w:w="3528"/>
            <w:vAlign w:val="center"/>
          </w:tcPr>
          <w:p>
            <w:r/>
            <w:r>
              <w:rPr>
                <w:b w:val="0"/>
                <w:sz w:val="13"/>
              </w:rPr>
              <w:t>As an analyst, I can define keywords, exclusions, region, language, format and time window.</w:t>
            </w:r>
          </w:p>
        </w:tc>
        <w:tc>
          <w:tcPr>
            <w:tcW w:type="dxa" w:w="3384"/>
            <w:vAlign w:val="center"/>
          </w:tcPr>
          <w:p>
            <w:r/>
            <w:r>
              <w:rPr>
                <w:b w:val="0"/>
                <w:sz w:val="13"/>
              </w:rPr>
              <w:t>Validation enforced; immutable revision captured for each run.</w:t>
            </w:r>
          </w:p>
        </w:tc>
      </w:tr>
      <w:tr>
        <w:tc>
          <w:tcPr>
            <w:tcW w:type="dxa" w:w="1512"/>
            <w:vAlign w:val="center"/>
            <w:shd w:fill="F6F9FC"/>
          </w:tcPr>
          <w:p>
            <w:r/>
            <w:r>
              <w:rPr>
                <w:b w:val="0"/>
                <w:sz w:val="13"/>
              </w:rPr>
              <w:t>E02-F02-US01</w:t>
            </w:r>
          </w:p>
        </w:tc>
        <w:tc>
          <w:tcPr>
            <w:tcW w:type="dxa" w:w="605"/>
            <w:vAlign w:val="center"/>
            <w:shd w:fill="F6F9FC"/>
          </w:tcPr>
          <w:p>
            <w:r/>
            <w:r>
              <w:rPr>
                <w:b w:val="0"/>
                <w:sz w:val="13"/>
              </w:rPr>
              <w:t>P0</w:t>
            </w:r>
          </w:p>
        </w:tc>
        <w:tc>
          <w:tcPr>
            <w:tcW w:type="dxa" w:w="1800"/>
            <w:vAlign w:val="center"/>
            <w:shd w:fill="F6F9FC"/>
          </w:tcPr>
          <w:p>
            <w:r/>
            <w:r>
              <w:rPr>
                <w:b w:val="0"/>
                <w:sz w:val="13"/>
              </w:rPr>
              <w:t>Quota preview</w:t>
            </w:r>
          </w:p>
        </w:tc>
        <w:tc>
          <w:tcPr>
            <w:tcW w:type="dxa" w:w="3528"/>
            <w:vAlign w:val="center"/>
            <w:shd w:fill="F6F9FC"/>
          </w:tcPr>
          <w:p>
            <w:r/>
            <w:r>
              <w:rPr>
                <w:b w:val="0"/>
                <w:sz w:val="13"/>
              </w:rPr>
              <w:t>As an analyst, I see estimated API usage before starting.</w:t>
            </w:r>
          </w:p>
        </w:tc>
        <w:tc>
          <w:tcPr>
            <w:tcW w:type="dxa" w:w="3384"/>
            <w:vAlign w:val="center"/>
            <w:shd w:fill="F6F9FC"/>
          </w:tcPr>
          <w:p>
            <w:r/>
            <w:r>
              <w:rPr>
                <w:b w:val="0"/>
                <w:sz w:val="13"/>
              </w:rPr>
              <w:t>Estimate shows search/general buckets; hard-limit violations block run.</w:t>
            </w:r>
          </w:p>
        </w:tc>
      </w:tr>
      <w:tr>
        <w:tc>
          <w:tcPr>
            <w:tcW w:type="dxa" w:w="1512"/>
            <w:vAlign w:val="center"/>
          </w:tcPr>
          <w:p>
            <w:r/>
            <w:r>
              <w:rPr>
                <w:b w:val="0"/>
                <w:sz w:val="13"/>
              </w:rPr>
              <w:t>E02-F03-US01</w:t>
            </w:r>
          </w:p>
        </w:tc>
        <w:tc>
          <w:tcPr>
            <w:tcW w:type="dxa" w:w="605"/>
            <w:vAlign w:val="center"/>
          </w:tcPr>
          <w:p>
            <w:r/>
            <w:r>
              <w:rPr>
                <w:b w:val="0"/>
                <w:sz w:val="13"/>
              </w:rPr>
              <w:t>P1</w:t>
            </w:r>
          </w:p>
        </w:tc>
        <w:tc>
          <w:tcPr>
            <w:tcW w:type="dxa" w:w="1800"/>
            <w:vAlign w:val="center"/>
          </w:tcPr>
          <w:p>
            <w:r/>
            <w:r>
              <w:rPr>
                <w:b w:val="0"/>
                <w:sz w:val="13"/>
              </w:rPr>
              <w:t>Schedule search</w:t>
            </w:r>
          </w:p>
        </w:tc>
        <w:tc>
          <w:tcPr>
            <w:tcW w:type="dxa" w:w="3528"/>
            <w:vAlign w:val="center"/>
          </w:tcPr>
          <w:p>
            <w:r/>
            <w:r>
              <w:rPr>
                <w:b w:val="0"/>
                <w:sz w:val="13"/>
              </w:rPr>
              <w:t>As an analyst, I can run a definition daily or weekly.</w:t>
            </w:r>
          </w:p>
        </w:tc>
        <w:tc>
          <w:tcPr>
            <w:tcW w:type="dxa" w:w="3384"/>
            <w:vAlign w:val="center"/>
          </w:tcPr>
          <w:p>
            <w:r/>
            <w:r>
              <w:rPr>
                <w:b w:val="0"/>
                <w:sz w:val="13"/>
              </w:rPr>
              <w:t>Timezone explicit; next run visible; pause/resume audited.</w:t>
            </w:r>
          </w:p>
        </w:tc>
      </w:tr>
      <w:tr>
        <w:tc>
          <w:tcPr>
            <w:tcW w:type="dxa" w:w="1512"/>
            <w:vAlign w:val="center"/>
            <w:shd w:fill="F6F9FC"/>
          </w:tcPr>
          <w:p>
            <w:r/>
            <w:r>
              <w:rPr>
                <w:b w:val="0"/>
                <w:sz w:val="13"/>
              </w:rPr>
              <w:t>E03-F01-US01</w:t>
            </w:r>
          </w:p>
        </w:tc>
        <w:tc>
          <w:tcPr>
            <w:tcW w:type="dxa" w:w="605"/>
            <w:vAlign w:val="center"/>
            <w:shd w:fill="F6F9FC"/>
          </w:tcPr>
          <w:p>
            <w:r/>
            <w:r>
              <w:rPr>
                <w:b w:val="0"/>
                <w:sz w:val="13"/>
              </w:rPr>
              <w:t>P0</w:t>
            </w:r>
          </w:p>
        </w:tc>
        <w:tc>
          <w:tcPr>
            <w:tcW w:type="dxa" w:w="1800"/>
            <w:vAlign w:val="center"/>
            <w:shd w:fill="F6F9FC"/>
          </w:tcPr>
          <w:p>
            <w:r/>
            <w:r>
              <w:rPr>
                <w:b w:val="0"/>
                <w:sz w:val="13"/>
              </w:rPr>
              <w:t>Discover videos</w:t>
            </w:r>
          </w:p>
        </w:tc>
        <w:tc>
          <w:tcPr>
            <w:tcW w:type="dxa" w:w="3528"/>
            <w:vAlign w:val="center"/>
            <w:shd w:fill="F6F9FC"/>
          </w:tcPr>
          <w:p>
            <w:r/>
            <w:r>
              <w:rPr>
                <w:b w:val="0"/>
                <w:sz w:val="13"/>
              </w:rPr>
              <w:t>As the system, I retrieve bounded public search results.</w:t>
            </w:r>
          </w:p>
        </w:tc>
        <w:tc>
          <w:tcPr>
            <w:tcW w:type="dxa" w:w="3384"/>
            <w:vAlign w:val="center"/>
            <w:shd w:fill="F6F9FC"/>
          </w:tcPr>
          <w:p>
            <w:r/>
            <w:r>
              <w:rPr>
                <w:b w:val="0"/>
                <w:sz w:val="13"/>
              </w:rPr>
              <w:t>Uses allowlisted official endpoint; provenance retained; duplicate IDs collapsed.</w:t>
            </w:r>
          </w:p>
        </w:tc>
      </w:tr>
      <w:tr>
        <w:tc>
          <w:tcPr>
            <w:tcW w:type="dxa" w:w="1512"/>
            <w:vAlign w:val="center"/>
          </w:tcPr>
          <w:p>
            <w:r/>
            <w:r>
              <w:rPr>
                <w:b w:val="0"/>
                <w:sz w:val="13"/>
              </w:rPr>
              <w:t>E03-F02-US01</w:t>
            </w:r>
          </w:p>
        </w:tc>
        <w:tc>
          <w:tcPr>
            <w:tcW w:type="dxa" w:w="605"/>
            <w:vAlign w:val="center"/>
          </w:tcPr>
          <w:p>
            <w:r/>
            <w:r>
              <w:rPr>
                <w:b w:val="0"/>
                <w:sz w:val="13"/>
              </w:rPr>
              <w:t>P0</w:t>
            </w:r>
          </w:p>
        </w:tc>
        <w:tc>
          <w:tcPr>
            <w:tcW w:type="dxa" w:w="1800"/>
            <w:vAlign w:val="center"/>
          </w:tcPr>
          <w:p>
            <w:r/>
            <w:r>
              <w:rPr>
                <w:b w:val="0"/>
                <w:sz w:val="13"/>
              </w:rPr>
              <w:t>Enrich channels</w:t>
            </w:r>
          </w:p>
        </w:tc>
        <w:tc>
          <w:tcPr>
            <w:tcW w:type="dxa" w:w="3528"/>
            <w:vAlign w:val="center"/>
          </w:tcPr>
          <w:p>
            <w:r/>
            <w:r>
              <w:rPr>
                <w:b w:val="0"/>
                <w:sz w:val="13"/>
              </w:rPr>
              <w:t>As the system, I retrieve current public channel metadata/statistics.</w:t>
            </w:r>
          </w:p>
        </w:tc>
        <w:tc>
          <w:tcPr>
            <w:tcW w:type="dxa" w:w="3384"/>
            <w:vAlign w:val="center"/>
          </w:tcPr>
          <w:p>
            <w:r/>
            <w:r>
              <w:rPr>
                <w:b w:val="0"/>
                <w:sz w:val="13"/>
              </w:rPr>
              <w:t>Hidden and rounded subscriber conditions preserved; timestamps stored.</w:t>
            </w:r>
          </w:p>
        </w:tc>
      </w:tr>
      <w:tr>
        <w:tc>
          <w:tcPr>
            <w:tcW w:type="dxa" w:w="1512"/>
            <w:vAlign w:val="center"/>
            <w:shd w:fill="F6F9FC"/>
          </w:tcPr>
          <w:p>
            <w:r/>
            <w:r>
              <w:rPr>
                <w:b w:val="0"/>
                <w:sz w:val="13"/>
              </w:rPr>
              <w:t>E03-F03-US01</w:t>
            </w:r>
          </w:p>
        </w:tc>
        <w:tc>
          <w:tcPr>
            <w:tcW w:type="dxa" w:w="605"/>
            <w:vAlign w:val="center"/>
            <w:shd w:fill="F6F9FC"/>
          </w:tcPr>
          <w:p>
            <w:r/>
            <w:r>
              <w:rPr>
                <w:b w:val="0"/>
                <w:sz w:val="13"/>
              </w:rPr>
              <w:t>P0</w:t>
            </w:r>
          </w:p>
        </w:tc>
        <w:tc>
          <w:tcPr>
            <w:tcW w:type="dxa" w:w="1800"/>
            <w:vAlign w:val="center"/>
            <w:shd w:fill="F6F9FC"/>
          </w:tcPr>
          <w:p>
            <w:r/>
            <w:r>
              <w:rPr>
                <w:b w:val="0"/>
                <w:sz w:val="13"/>
              </w:rPr>
              <w:t>Collect recent uploads</w:t>
            </w:r>
          </w:p>
        </w:tc>
        <w:tc>
          <w:tcPr>
            <w:tcW w:type="dxa" w:w="3528"/>
            <w:vAlign w:val="center"/>
            <w:shd w:fill="F6F9FC"/>
          </w:tcPr>
          <w:p>
            <w:r/>
            <w:r>
              <w:rPr>
                <w:b w:val="0"/>
                <w:sz w:val="13"/>
              </w:rPr>
              <w:t>As the system, I retrieve enough recent uploads for qualification.</w:t>
            </w:r>
          </w:p>
        </w:tc>
        <w:tc>
          <w:tcPr>
            <w:tcW w:type="dxa" w:w="3384"/>
            <w:vAlign w:val="center"/>
            <w:shd w:fill="F6F9FC"/>
          </w:tcPr>
          <w:p>
            <w:r/>
            <w:r>
              <w:rPr>
                <w:b w:val="0"/>
                <w:sz w:val="13"/>
              </w:rPr>
              <w:t>Stops at age/sample boundary; pagination bounded.</w:t>
            </w:r>
          </w:p>
        </w:tc>
      </w:tr>
      <w:tr>
        <w:tc>
          <w:tcPr>
            <w:tcW w:type="dxa" w:w="1512"/>
            <w:vAlign w:val="center"/>
          </w:tcPr>
          <w:p>
            <w:r/>
            <w:r>
              <w:rPr>
                <w:b w:val="0"/>
                <w:sz w:val="13"/>
              </w:rPr>
              <w:t>E03-F04-US01</w:t>
            </w:r>
          </w:p>
        </w:tc>
        <w:tc>
          <w:tcPr>
            <w:tcW w:type="dxa" w:w="605"/>
            <w:vAlign w:val="center"/>
          </w:tcPr>
          <w:p>
            <w:r/>
            <w:r>
              <w:rPr>
                <w:b w:val="0"/>
                <w:sz w:val="13"/>
              </w:rPr>
              <w:t>P0</w:t>
            </w:r>
          </w:p>
        </w:tc>
        <w:tc>
          <w:tcPr>
            <w:tcW w:type="dxa" w:w="1800"/>
            <w:vAlign w:val="center"/>
          </w:tcPr>
          <w:p>
            <w:r/>
            <w:r>
              <w:rPr>
                <w:b w:val="0"/>
                <w:sz w:val="13"/>
              </w:rPr>
              <w:t>Collect video statistics</w:t>
            </w:r>
          </w:p>
        </w:tc>
        <w:tc>
          <w:tcPr>
            <w:tcW w:type="dxa" w:w="3528"/>
            <w:vAlign w:val="center"/>
          </w:tcPr>
          <w:p>
            <w:r/>
            <w:r>
              <w:rPr>
                <w:b w:val="0"/>
                <w:sz w:val="13"/>
              </w:rPr>
              <w:t>As the system, I batch-retrieve public video statistics.</w:t>
            </w:r>
          </w:p>
        </w:tc>
        <w:tc>
          <w:tcPr>
            <w:tcW w:type="dxa" w:w="3384"/>
            <w:vAlign w:val="center"/>
          </w:tcPr>
          <w:p>
            <w:r/>
            <w:r>
              <w:rPr>
                <w:b w:val="0"/>
                <w:sz w:val="13"/>
              </w:rPr>
              <w:t>Partial responses handled; unavailable videos marked; quota logged.</w:t>
            </w:r>
          </w:p>
        </w:tc>
      </w:tr>
      <w:tr>
        <w:tc>
          <w:tcPr>
            <w:tcW w:type="dxa" w:w="1512"/>
            <w:vAlign w:val="center"/>
            <w:shd w:fill="F6F9FC"/>
          </w:tcPr>
          <w:p>
            <w:r/>
            <w:r>
              <w:rPr>
                <w:b w:val="0"/>
                <w:sz w:val="13"/>
              </w:rPr>
              <w:t>E04-F01-US01</w:t>
            </w:r>
          </w:p>
        </w:tc>
        <w:tc>
          <w:tcPr>
            <w:tcW w:type="dxa" w:w="605"/>
            <w:vAlign w:val="center"/>
            <w:shd w:fill="F6F9FC"/>
          </w:tcPr>
          <w:p>
            <w:r/>
            <w:r>
              <w:rPr>
                <w:b w:val="0"/>
                <w:sz w:val="13"/>
              </w:rPr>
              <w:t>P0</w:t>
            </w:r>
          </w:p>
        </w:tc>
        <w:tc>
          <w:tcPr>
            <w:tcW w:type="dxa" w:w="1800"/>
            <w:vAlign w:val="center"/>
            <w:shd w:fill="F6F9FC"/>
          </w:tcPr>
          <w:p>
            <w:r/>
            <w:r>
              <w:rPr>
                <w:b w:val="0"/>
                <w:sz w:val="13"/>
              </w:rPr>
              <w:t>Create immutable snapshots</w:t>
            </w:r>
          </w:p>
        </w:tc>
        <w:tc>
          <w:tcPr>
            <w:tcW w:type="dxa" w:w="3528"/>
            <w:vAlign w:val="center"/>
            <w:shd w:fill="F6F9FC"/>
          </w:tcPr>
          <w:p>
            <w:r/>
            <w:r>
              <w:rPr>
                <w:b w:val="0"/>
                <w:sz w:val="13"/>
              </w:rPr>
              <w:t>As the system, I retain timestamped observations.</w:t>
            </w:r>
          </w:p>
        </w:tc>
        <w:tc>
          <w:tcPr>
            <w:tcW w:type="dxa" w:w="3384"/>
            <w:vAlign w:val="center"/>
            <w:shd w:fill="F6F9FC"/>
          </w:tcPr>
          <w:p>
            <w:r/>
            <w:r>
              <w:rPr>
                <w:b w:val="0"/>
                <w:sz w:val="13"/>
              </w:rPr>
              <w:t>Duplicate bucket protected; transient null never overwrites good data.</w:t>
            </w:r>
          </w:p>
        </w:tc>
      </w:tr>
      <w:tr>
        <w:tc>
          <w:tcPr>
            <w:tcW w:type="dxa" w:w="1512"/>
            <w:vAlign w:val="center"/>
          </w:tcPr>
          <w:p>
            <w:r/>
            <w:r>
              <w:rPr>
                <w:b w:val="0"/>
                <w:sz w:val="13"/>
              </w:rPr>
              <w:t>E04-F02-US01</w:t>
            </w:r>
          </w:p>
        </w:tc>
        <w:tc>
          <w:tcPr>
            <w:tcW w:type="dxa" w:w="605"/>
            <w:vAlign w:val="center"/>
          </w:tcPr>
          <w:p>
            <w:r/>
            <w:r>
              <w:rPr>
                <w:b w:val="0"/>
                <w:sz w:val="13"/>
              </w:rPr>
              <w:t>P0</w:t>
            </w:r>
          </w:p>
        </w:tc>
        <w:tc>
          <w:tcPr>
            <w:tcW w:type="dxa" w:w="1800"/>
            <w:vAlign w:val="center"/>
          </w:tcPr>
          <w:p>
            <w:r/>
            <w:r>
              <w:rPr>
                <w:b w:val="0"/>
                <w:sz w:val="13"/>
              </w:rPr>
              <w:t>Classify format</w:t>
            </w:r>
          </w:p>
        </w:tc>
        <w:tc>
          <w:tcPr>
            <w:tcW w:type="dxa" w:w="3528"/>
            <w:vAlign w:val="center"/>
          </w:tcPr>
          <w:p>
            <w:r/>
            <w:r>
              <w:rPr>
                <w:b w:val="0"/>
                <w:sz w:val="13"/>
              </w:rPr>
              <w:t>As the system, I separate Shorts, standard video and live replay.</w:t>
            </w:r>
          </w:p>
        </w:tc>
        <w:tc>
          <w:tcPr>
            <w:tcW w:type="dxa" w:w="3384"/>
            <w:vAlign w:val="center"/>
          </w:tcPr>
          <w:p>
            <w:r/>
            <w:r>
              <w:rPr>
                <w:b w:val="0"/>
                <w:sz w:val="13"/>
              </w:rPr>
              <w:t>Uncertain classification exposed; cohorts do not mix by default.</w:t>
            </w:r>
          </w:p>
        </w:tc>
      </w:tr>
      <w:tr>
        <w:tc>
          <w:tcPr>
            <w:tcW w:type="dxa" w:w="1512"/>
            <w:vAlign w:val="center"/>
            <w:shd w:fill="F6F9FC"/>
          </w:tcPr>
          <w:p>
            <w:r/>
            <w:r>
              <w:rPr>
                <w:b w:val="0"/>
                <w:sz w:val="13"/>
              </w:rPr>
              <w:t>E04-F03-US01</w:t>
            </w:r>
          </w:p>
        </w:tc>
        <w:tc>
          <w:tcPr>
            <w:tcW w:type="dxa" w:w="605"/>
            <w:vAlign w:val="center"/>
            <w:shd w:fill="F6F9FC"/>
          </w:tcPr>
          <w:p>
            <w:r/>
            <w:r>
              <w:rPr>
                <w:b w:val="0"/>
                <w:sz w:val="13"/>
              </w:rPr>
              <w:t>P0</w:t>
            </w:r>
          </w:p>
        </w:tc>
        <w:tc>
          <w:tcPr>
            <w:tcW w:type="dxa" w:w="1800"/>
            <w:vAlign w:val="center"/>
            <w:shd w:fill="F6F9FC"/>
          </w:tcPr>
          <w:p>
            <w:r/>
            <w:r>
              <w:rPr>
                <w:b w:val="0"/>
                <w:sz w:val="13"/>
              </w:rPr>
              <w:t>Calculate VSR metrics</w:t>
            </w:r>
          </w:p>
        </w:tc>
        <w:tc>
          <w:tcPr>
            <w:tcW w:type="dxa" w:w="3528"/>
            <w:vAlign w:val="center"/>
            <w:shd w:fill="F6F9FC"/>
          </w:tcPr>
          <w:p>
            <w:r/>
            <w:r>
              <w:rPr>
                <w:b w:val="0"/>
                <w:sz w:val="13"/>
              </w:rPr>
              <w:t>As an analyst, I see median/p75 VSR and consistency.</w:t>
            </w:r>
          </w:p>
        </w:tc>
        <w:tc>
          <w:tcPr>
            <w:tcW w:type="dxa" w:w="3384"/>
            <w:vAlign w:val="center"/>
            <w:shd w:fill="F6F9FC"/>
          </w:tcPr>
          <w:p>
            <w:r/>
            <w:r>
              <w:rPr>
                <w:b w:val="0"/>
                <w:sz w:val="13"/>
              </w:rPr>
              <w:t>Uses visible non-zero subscriber count; labelled proprietary; formula version retained.</w:t>
            </w:r>
          </w:p>
        </w:tc>
      </w:tr>
      <w:tr>
        <w:tc>
          <w:tcPr>
            <w:tcW w:type="dxa" w:w="1512"/>
            <w:vAlign w:val="center"/>
          </w:tcPr>
          <w:p>
            <w:r/>
            <w:r>
              <w:rPr>
                <w:b w:val="0"/>
                <w:sz w:val="13"/>
              </w:rPr>
              <w:t>E04-F04-US01</w:t>
            </w:r>
          </w:p>
        </w:tc>
        <w:tc>
          <w:tcPr>
            <w:tcW w:type="dxa" w:w="605"/>
            <w:vAlign w:val="center"/>
          </w:tcPr>
          <w:p>
            <w:r/>
            <w:r>
              <w:rPr>
                <w:b w:val="0"/>
                <w:sz w:val="13"/>
              </w:rPr>
              <w:t>P0</w:t>
            </w:r>
          </w:p>
        </w:tc>
        <w:tc>
          <w:tcPr>
            <w:tcW w:type="dxa" w:w="1800"/>
            <w:vAlign w:val="center"/>
          </w:tcPr>
          <w:p>
            <w:r/>
            <w:r>
              <w:rPr>
                <w:b w:val="0"/>
                <w:sz w:val="13"/>
              </w:rPr>
              <w:t>Calculate observed velocity</w:t>
            </w:r>
          </w:p>
        </w:tc>
        <w:tc>
          <w:tcPr>
            <w:tcW w:type="dxa" w:w="3528"/>
            <w:vAlign w:val="center"/>
          </w:tcPr>
          <w:p>
            <w:r/>
            <w:r>
              <w:rPr>
                <w:b w:val="0"/>
                <w:sz w:val="13"/>
              </w:rPr>
              <w:t>As an analyst, I see views/hour based on snapshots.</w:t>
            </w:r>
          </w:p>
        </w:tc>
        <w:tc>
          <w:tcPr>
            <w:tcW w:type="dxa" w:w="3384"/>
            <w:vAlign w:val="center"/>
          </w:tcPr>
          <w:p>
            <w:r/>
            <w:r>
              <w:rPr>
                <w:b w:val="0"/>
                <w:sz w:val="13"/>
              </w:rPr>
              <w:t>Requires two snapshots; negative correction retained; elapsed hours explicit.</w:t>
            </w:r>
          </w:p>
        </w:tc>
      </w:tr>
      <w:tr>
        <w:tc>
          <w:tcPr>
            <w:tcW w:type="dxa" w:w="1512"/>
            <w:vAlign w:val="center"/>
            <w:shd w:fill="F6F9FC"/>
          </w:tcPr>
          <w:p>
            <w:r/>
            <w:r>
              <w:rPr>
                <w:b w:val="0"/>
                <w:sz w:val="13"/>
              </w:rPr>
              <w:t>E04-F05-US01</w:t>
            </w:r>
          </w:p>
        </w:tc>
        <w:tc>
          <w:tcPr>
            <w:tcW w:type="dxa" w:w="605"/>
            <w:vAlign w:val="center"/>
            <w:shd w:fill="F6F9FC"/>
          </w:tcPr>
          <w:p>
            <w:r/>
            <w:r>
              <w:rPr>
                <w:b w:val="0"/>
                <w:sz w:val="13"/>
              </w:rPr>
              <w:t>P0</w:t>
            </w:r>
          </w:p>
        </w:tc>
        <w:tc>
          <w:tcPr>
            <w:tcW w:type="dxa" w:w="1800"/>
            <w:vAlign w:val="center"/>
            <w:shd w:fill="F6F9FC"/>
          </w:tcPr>
          <w:p>
            <w:r/>
            <w:r>
              <w:rPr>
                <w:b w:val="0"/>
                <w:sz w:val="13"/>
              </w:rPr>
              <w:t>Momentum score</w:t>
            </w:r>
          </w:p>
        </w:tc>
        <w:tc>
          <w:tcPr>
            <w:tcW w:type="dxa" w:w="3528"/>
            <w:vAlign w:val="center"/>
            <w:shd w:fill="F6F9FC"/>
          </w:tcPr>
          <w:p>
            <w:r/>
            <w:r>
              <w:rPr>
                <w:b w:val="0"/>
                <w:sz w:val="13"/>
              </w:rPr>
              <w:t>As an analyst, I receive an explainable 0–100 score.</w:t>
            </w:r>
          </w:p>
        </w:tc>
        <w:tc>
          <w:tcPr>
            <w:tcW w:type="dxa" w:w="3384"/>
            <w:vAlign w:val="center"/>
            <w:shd w:fill="F6F9FC"/>
          </w:tcPr>
          <w:p>
            <w:r/>
            <w:r>
              <w:rPr>
                <w:b w:val="0"/>
                <w:sz w:val="13"/>
              </w:rPr>
              <w:t>Every component visible; confidence shown; exact inputs reproducible.</w:t>
            </w:r>
          </w:p>
        </w:tc>
      </w:tr>
      <w:tr>
        <w:tc>
          <w:tcPr>
            <w:tcW w:type="dxa" w:w="1512"/>
            <w:vAlign w:val="center"/>
          </w:tcPr>
          <w:p>
            <w:r/>
            <w:r>
              <w:rPr>
                <w:b w:val="0"/>
                <w:sz w:val="13"/>
              </w:rPr>
              <w:t>E05-F01-US01</w:t>
            </w:r>
          </w:p>
        </w:tc>
        <w:tc>
          <w:tcPr>
            <w:tcW w:type="dxa" w:w="605"/>
            <w:vAlign w:val="center"/>
          </w:tcPr>
          <w:p>
            <w:r/>
            <w:r>
              <w:rPr>
                <w:b w:val="0"/>
                <w:sz w:val="13"/>
              </w:rPr>
              <w:t>P0</w:t>
            </w:r>
          </w:p>
        </w:tc>
        <w:tc>
          <w:tcPr>
            <w:tcW w:type="dxa" w:w="1800"/>
            <w:vAlign w:val="center"/>
          </w:tcPr>
          <w:p>
            <w:r/>
            <w:r>
              <w:rPr>
                <w:b w:val="0"/>
                <w:sz w:val="13"/>
              </w:rPr>
              <w:t>Ranked results</w:t>
            </w:r>
          </w:p>
        </w:tc>
        <w:tc>
          <w:tcPr>
            <w:tcW w:type="dxa" w:w="3528"/>
            <w:vAlign w:val="center"/>
          </w:tcPr>
          <w:p>
            <w:r/>
            <w:r>
              <w:rPr>
                <w:b w:val="0"/>
                <w:sz w:val="13"/>
              </w:rPr>
              <w:t>As an analyst, I can sort/filter qualified channels.</w:t>
            </w:r>
          </w:p>
        </w:tc>
        <w:tc>
          <w:tcPr>
            <w:tcW w:type="dxa" w:w="3384"/>
            <w:vAlign w:val="center"/>
          </w:tcPr>
          <w:p>
            <w:r/>
            <w:r>
              <w:rPr>
                <w:b w:val="0"/>
                <w:sz w:val="13"/>
              </w:rPr>
              <w:t>Cursor pagination; stable sort; stale/partial state visible.</w:t>
            </w:r>
          </w:p>
        </w:tc>
      </w:tr>
      <w:tr>
        <w:tc>
          <w:tcPr>
            <w:tcW w:type="dxa" w:w="1512"/>
            <w:vAlign w:val="center"/>
            <w:shd w:fill="F6F9FC"/>
          </w:tcPr>
          <w:p>
            <w:r/>
            <w:r>
              <w:rPr>
                <w:b w:val="0"/>
                <w:sz w:val="13"/>
              </w:rPr>
              <w:t>E05-F02-US01</w:t>
            </w:r>
          </w:p>
        </w:tc>
        <w:tc>
          <w:tcPr>
            <w:tcW w:type="dxa" w:w="605"/>
            <w:vAlign w:val="center"/>
            <w:shd w:fill="F6F9FC"/>
          </w:tcPr>
          <w:p>
            <w:r/>
            <w:r>
              <w:rPr>
                <w:b w:val="0"/>
                <w:sz w:val="13"/>
              </w:rPr>
              <w:t>P0</w:t>
            </w:r>
          </w:p>
        </w:tc>
        <w:tc>
          <w:tcPr>
            <w:tcW w:type="dxa" w:w="1800"/>
            <w:vAlign w:val="center"/>
            <w:shd w:fill="F6F9FC"/>
          </w:tcPr>
          <w:p>
            <w:r/>
            <w:r>
              <w:rPr>
                <w:b w:val="0"/>
                <w:sz w:val="13"/>
              </w:rPr>
              <w:t>Channel detail</w:t>
            </w:r>
          </w:p>
        </w:tc>
        <w:tc>
          <w:tcPr>
            <w:tcW w:type="dxa" w:w="3528"/>
            <w:vAlign w:val="center"/>
            <w:shd w:fill="F6F9FC"/>
          </w:tcPr>
          <w:p>
            <w:r/>
            <w:r>
              <w:rPr>
                <w:b w:val="0"/>
                <w:sz w:val="13"/>
              </w:rPr>
              <w:t>As an analyst, I can inspect video-level evidence and score logic.</w:t>
            </w:r>
          </w:p>
        </w:tc>
        <w:tc>
          <w:tcPr>
            <w:tcW w:type="dxa" w:w="3384"/>
            <w:vAlign w:val="center"/>
            <w:shd w:fill="F6F9FC"/>
          </w:tcPr>
          <w:p>
            <w:r/>
            <w:r>
              <w:rPr>
                <w:b w:val="0"/>
                <w:sz w:val="13"/>
              </w:rPr>
              <w:t>Source timestamps and inclusion/exclusion reason shown.</w:t>
            </w:r>
          </w:p>
        </w:tc>
      </w:tr>
      <w:tr>
        <w:tc>
          <w:tcPr>
            <w:tcW w:type="dxa" w:w="1512"/>
            <w:vAlign w:val="center"/>
          </w:tcPr>
          <w:p>
            <w:r/>
            <w:r>
              <w:rPr>
                <w:b w:val="0"/>
                <w:sz w:val="13"/>
              </w:rPr>
              <w:t>E05-F03-US01</w:t>
            </w:r>
          </w:p>
        </w:tc>
        <w:tc>
          <w:tcPr>
            <w:tcW w:type="dxa" w:w="605"/>
            <w:vAlign w:val="center"/>
          </w:tcPr>
          <w:p>
            <w:r/>
            <w:r>
              <w:rPr>
                <w:b w:val="0"/>
                <w:sz w:val="13"/>
              </w:rPr>
              <w:t>P1</w:t>
            </w:r>
          </w:p>
        </w:tc>
        <w:tc>
          <w:tcPr>
            <w:tcW w:type="dxa" w:w="1800"/>
            <w:vAlign w:val="center"/>
          </w:tcPr>
          <w:p>
            <w:r/>
            <w:r>
              <w:rPr>
                <w:b w:val="0"/>
                <w:sz w:val="13"/>
              </w:rPr>
              <w:t>Compare channels</w:t>
            </w:r>
          </w:p>
        </w:tc>
        <w:tc>
          <w:tcPr>
            <w:tcW w:type="dxa" w:w="3528"/>
            <w:vAlign w:val="center"/>
          </w:tcPr>
          <w:p>
            <w:r/>
            <w:r>
              <w:rPr>
                <w:b w:val="0"/>
                <w:sz w:val="13"/>
              </w:rPr>
              <w:t>As an analyst, I can compare up to five channels in one cohort.</w:t>
            </w:r>
          </w:p>
        </w:tc>
        <w:tc>
          <w:tcPr>
            <w:tcW w:type="dxa" w:w="3384"/>
            <w:vAlign w:val="center"/>
          </w:tcPr>
          <w:p>
            <w:r/>
            <w:r>
              <w:rPr>
                <w:b w:val="0"/>
                <w:sz w:val="13"/>
              </w:rPr>
              <w:t>Same window/format used; incomparable values flagged.</w:t>
            </w:r>
          </w:p>
        </w:tc>
      </w:tr>
      <w:tr>
        <w:tc>
          <w:tcPr>
            <w:tcW w:type="dxa" w:w="1512"/>
            <w:vAlign w:val="center"/>
            <w:shd w:fill="F6F9FC"/>
          </w:tcPr>
          <w:p>
            <w:r/>
            <w:r>
              <w:rPr>
                <w:b w:val="0"/>
                <w:sz w:val="13"/>
              </w:rPr>
              <w:t>E06-F01-US01</w:t>
            </w:r>
          </w:p>
        </w:tc>
        <w:tc>
          <w:tcPr>
            <w:tcW w:type="dxa" w:w="605"/>
            <w:vAlign w:val="center"/>
            <w:shd w:fill="F6F9FC"/>
          </w:tcPr>
          <w:p>
            <w:r/>
            <w:r>
              <w:rPr>
                <w:b w:val="0"/>
                <w:sz w:val="13"/>
              </w:rPr>
              <w:t>P0</w:t>
            </w:r>
          </w:p>
        </w:tc>
        <w:tc>
          <w:tcPr>
            <w:tcW w:type="dxa" w:w="1800"/>
            <w:vAlign w:val="center"/>
            <w:shd w:fill="F6F9FC"/>
          </w:tcPr>
          <w:p>
            <w:r/>
            <w:r>
              <w:rPr>
                <w:b w:val="0"/>
                <w:sz w:val="13"/>
              </w:rPr>
              <w:t>Manage watchlists</w:t>
            </w:r>
          </w:p>
        </w:tc>
        <w:tc>
          <w:tcPr>
            <w:tcW w:type="dxa" w:w="3528"/>
            <w:vAlign w:val="center"/>
            <w:shd w:fill="F6F9FC"/>
          </w:tcPr>
          <w:p>
            <w:r/>
            <w:r>
              <w:rPr>
                <w:b w:val="0"/>
                <w:sz w:val="13"/>
              </w:rPr>
              <w:t>As an analyst, I can create watchlists and add channels.</w:t>
            </w:r>
          </w:p>
        </w:tc>
        <w:tc>
          <w:tcPr>
            <w:tcW w:type="dxa" w:w="3384"/>
            <w:vAlign w:val="center"/>
            <w:shd w:fill="F6F9FC"/>
          </w:tcPr>
          <w:p>
            <w:r/>
            <w:r>
              <w:rPr>
                <w:b w:val="0"/>
                <w:sz w:val="13"/>
              </w:rPr>
              <w:t>Idempotent add; audit trail; workspace scoped.</w:t>
            </w:r>
          </w:p>
        </w:tc>
      </w:tr>
      <w:tr>
        <w:tc>
          <w:tcPr>
            <w:tcW w:type="dxa" w:w="1512"/>
            <w:vAlign w:val="center"/>
          </w:tcPr>
          <w:p>
            <w:r/>
            <w:r>
              <w:rPr>
                <w:b w:val="0"/>
                <w:sz w:val="13"/>
              </w:rPr>
              <w:t>E06-F02-US01</w:t>
            </w:r>
          </w:p>
        </w:tc>
        <w:tc>
          <w:tcPr>
            <w:tcW w:type="dxa" w:w="605"/>
            <w:vAlign w:val="center"/>
          </w:tcPr>
          <w:p>
            <w:r/>
            <w:r>
              <w:rPr>
                <w:b w:val="0"/>
                <w:sz w:val="13"/>
              </w:rPr>
              <w:t>P0</w:t>
            </w:r>
          </w:p>
        </w:tc>
        <w:tc>
          <w:tcPr>
            <w:tcW w:type="dxa" w:w="1800"/>
            <w:vAlign w:val="center"/>
          </w:tcPr>
          <w:p>
            <w:r/>
            <w:r>
              <w:rPr>
                <w:b w:val="0"/>
                <w:sz w:val="13"/>
              </w:rPr>
              <w:t>Annotate and assign</w:t>
            </w:r>
          </w:p>
        </w:tc>
        <w:tc>
          <w:tcPr>
            <w:tcW w:type="dxa" w:w="3528"/>
            <w:vAlign w:val="center"/>
          </w:tcPr>
          <w:p>
            <w:r/>
            <w:r>
              <w:rPr>
                <w:b w:val="0"/>
                <w:sz w:val="13"/>
              </w:rPr>
              <w:t>As an analyst, I can add notes, tags, owner and status.</w:t>
            </w:r>
          </w:p>
        </w:tc>
        <w:tc>
          <w:tcPr>
            <w:tcW w:type="dxa" w:w="3384"/>
            <w:vAlign w:val="center"/>
          </w:tcPr>
          <w:p>
            <w:r/>
            <w:r>
              <w:rPr>
                <w:b w:val="0"/>
                <w:sz w:val="13"/>
              </w:rPr>
              <w:t>Sanitized text; change history; permission checks.</w:t>
            </w:r>
          </w:p>
        </w:tc>
      </w:tr>
      <w:tr>
        <w:tc>
          <w:tcPr>
            <w:tcW w:type="dxa" w:w="1512"/>
            <w:vAlign w:val="center"/>
            <w:shd w:fill="F6F9FC"/>
          </w:tcPr>
          <w:p>
            <w:r/>
            <w:r>
              <w:rPr>
                <w:b w:val="0"/>
                <w:sz w:val="13"/>
              </w:rPr>
              <w:t>E06-F03-US01</w:t>
            </w:r>
          </w:p>
        </w:tc>
        <w:tc>
          <w:tcPr>
            <w:tcW w:type="dxa" w:w="605"/>
            <w:vAlign w:val="center"/>
            <w:shd w:fill="F6F9FC"/>
          </w:tcPr>
          <w:p>
            <w:r/>
            <w:r>
              <w:rPr>
                <w:b w:val="0"/>
                <w:sz w:val="13"/>
              </w:rPr>
              <w:t>P0</w:t>
            </w:r>
          </w:p>
        </w:tc>
        <w:tc>
          <w:tcPr>
            <w:tcW w:type="dxa" w:w="1800"/>
            <w:vAlign w:val="center"/>
            <w:shd w:fill="F6F9FC"/>
          </w:tcPr>
          <w:p>
            <w:r/>
            <w:r>
              <w:rPr>
                <w:b w:val="0"/>
                <w:sz w:val="13"/>
              </w:rPr>
              <w:t>Dismiss candidate</w:t>
            </w:r>
          </w:p>
        </w:tc>
        <w:tc>
          <w:tcPr>
            <w:tcW w:type="dxa" w:w="3528"/>
            <w:vAlign w:val="center"/>
            <w:shd w:fill="F6F9FC"/>
          </w:tcPr>
          <w:p>
            <w:r/>
            <w:r>
              <w:rPr>
                <w:b w:val="0"/>
                <w:sz w:val="13"/>
              </w:rPr>
              <w:t>As an analyst, I can dismiss with a reason.</w:t>
            </w:r>
          </w:p>
        </w:tc>
        <w:tc>
          <w:tcPr>
            <w:tcW w:type="dxa" w:w="3384"/>
            <w:vAlign w:val="center"/>
            <w:shd w:fill="F6F9FC"/>
          </w:tcPr>
          <w:p>
            <w:r/>
            <w:r>
              <w:rPr>
                <w:b w:val="0"/>
                <w:sz w:val="13"/>
              </w:rPr>
              <w:t>Reason required; reversible; exclusion scope selectable.</w:t>
            </w:r>
          </w:p>
        </w:tc>
      </w:tr>
      <w:tr>
        <w:tc>
          <w:tcPr>
            <w:tcW w:type="dxa" w:w="1512"/>
            <w:vAlign w:val="center"/>
          </w:tcPr>
          <w:p>
            <w:r/>
            <w:r>
              <w:rPr>
                <w:b w:val="0"/>
                <w:sz w:val="13"/>
              </w:rPr>
              <w:t>E07-F01-US01</w:t>
            </w:r>
          </w:p>
        </w:tc>
        <w:tc>
          <w:tcPr>
            <w:tcW w:type="dxa" w:w="605"/>
            <w:vAlign w:val="center"/>
          </w:tcPr>
          <w:p>
            <w:r/>
            <w:r>
              <w:rPr>
                <w:b w:val="0"/>
                <w:sz w:val="13"/>
              </w:rPr>
              <w:t>P1</w:t>
            </w:r>
          </w:p>
        </w:tc>
        <w:tc>
          <w:tcPr>
            <w:tcW w:type="dxa" w:w="1800"/>
            <w:vAlign w:val="center"/>
          </w:tcPr>
          <w:p>
            <w:r/>
            <w:r>
              <w:rPr>
                <w:b w:val="0"/>
                <w:sz w:val="13"/>
              </w:rPr>
              <w:t>Threshold alert</w:t>
            </w:r>
          </w:p>
        </w:tc>
        <w:tc>
          <w:tcPr>
            <w:tcW w:type="dxa" w:w="3528"/>
            <w:vAlign w:val="center"/>
          </w:tcPr>
          <w:p>
            <w:r/>
            <w:r>
              <w:rPr>
                <w:b w:val="0"/>
                <w:sz w:val="13"/>
              </w:rPr>
              <w:t>As an analyst, I am alerted when a channel crosses score/VSR/velocity rules.</w:t>
            </w:r>
          </w:p>
        </w:tc>
        <w:tc>
          <w:tcPr>
            <w:tcW w:type="dxa" w:w="3384"/>
            <w:vAlign w:val="center"/>
          </w:tcPr>
          <w:p>
            <w:r/>
            <w:r>
              <w:rPr>
                <w:b w:val="0"/>
                <w:sz w:val="13"/>
              </w:rPr>
              <w:t>Deduplicated; cooldown; evidence and timestamp included.</w:t>
            </w:r>
          </w:p>
        </w:tc>
      </w:tr>
      <w:tr>
        <w:tc>
          <w:tcPr>
            <w:tcW w:type="dxa" w:w="1512"/>
            <w:vAlign w:val="center"/>
            <w:shd w:fill="F6F9FC"/>
          </w:tcPr>
          <w:p>
            <w:r/>
            <w:r>
              <w:rPr>
                <w:b w:val="0"/>
                <w:sz w:val="13"/>
              </w:rPr>
              <w:t>E07-F02-US01</w:t>
            </w:r>
          </w:p>
        </w:tc>
        <w:tc>
          <w:tcPr>
            <w:tcW w:type="dxa" w:w="605"/>
            <w:vAlign w:val="center"/>
            <w:shd w:fill="F6F9FC"/>
          </w:tcPr>
          <w:p>
            <w:r/>
            <w:r>
              <w:rPr>
                <w:b w:val="0"/>
                <w:sz w:val="13"/>
              </w:rPr>
              <w:t>P1</w:t>
            </w:r>
          </w:p>
        </w:tc>
        <w:tc>
          <w:tcPr>
            <w:tcW w:type="dxa" w:w="1800"/>
            <w:vAlign w:val="center"/>
            <w:shd w:fill="F6F9FC"/>
          </w:tcPr>
          <w:p>
            <w:r/>
            <w:r>
              <w:rPr>
                <w:b w:val="0"/>
                <w:sz w:val="13"/>
              </w:rPr>
              <w:t>Breakout video alert</w:t>
            </w:r>
          </w:p>
        </w:tc>
        <w:tc>
          <w:tcPr>
            <w:tcW w:type="dxa" w:w="3528"/>
            <w:vAlign w:val="center"/>
            <w:shd w:fill="F6F9FC"/>
          </w:tcPr>
          <w:p>
            <w:r/>
            <w:r>
              <w:rPr>
                <w:b w:val="0"/>
                <w:sz w:val="13"/>
              </w:rPr>
              <w:t>As an analyst, I am alerted when a new video materially exceeds baseline.</w:t>
            </w:r>
          </w:p>
        </w:tc>
        <w:tc>
          <w:tcPr>
            <w:tcW w:type="dxa" w:w="3384"/>
            <w:vAlign w:val="center"/>
            <w:shd w:fill="F6F9FC"/>
          </w:tcPr>
          <w:p>
            <w:r/>
            <w:r>
              <w:rPr>
                <w:b w:val="0"/>
                <w:sz w:val="13"/>
              </w:rPr>
              <w:t>Minimum age and confidence gate; no alert from single transient API value.</w:t>
            </w:r>
          </w:p>
        </w:tc>
      </w:tr>
      <w:tr>
        <w:tc>
          <w:tcPr>
            <w:tcW w:type="dxa" w:w="1512"/>
            <w:vAlign w:val="center"/>
          </w:tcPr>
          <w:p>
            <w:r/>
            <w:r>
              <w:rPr>
                <w:b w:val="0"/>
                <w:sz w:val="13"/>
              </w:rPr>
              <w:t>E08-F01-US01</w:t>
            </w:r>
          </w:p>
        </w:tc>
        <w:tc>
          <w:tcPr>
            <w:tcW w:type="dxa" w:w="605"/>
            <w:vAlign w:val="center"/>
          </w:tcPr>
          <w:p>
            <w:r/>
            <w:r>
              <w:rPr>
                <w:b w:val="0"/>
                <w:sz w:val="13"/>
              </w:rPr>
              <w:t>P1</w:t>
            </w:r>
          </w:p>
        </w:tc>
        <w:tc>
          <w:tcPr>
            <w:tcW w:type="dxa" w:w="1800"/>
            <w:vAlign w:val="center"/>
          </w:tcPr>
          <w:p>
            <w:r/>
            <w:r>
              <w:rPr>
                <w:b w:val="0"/>
                <w:sz w:val="13"/>
              </w:rPr>
              <w:t>CSV export</w:t>
            </w:r>
          </w:p>
        </w:tc>
        <w:tc>
          <w:tcPr>
            <w:tcW w:type="dxa" w:w="3528"/>
            <w:vAlign w:val="center"/>
          </w:tcPr>
          <w:p>
            <w:r/>
            <w:r>
              <w:rPr>
                <w:b w:val="0"/>
                <w:sz w:val="13"/>
              </w:rPr>
              <w:t>As an analyst, I can export selected fields for selected channels.</w:t>
            </w:r>
          </w:p>
        </w:tc>
        <w:tc>
          <w:tcPr>
            <w:tcW w:type="dxa" w:w="3384"/>
            <w:vAlign w:val="center"/>
          </w:tcPr>
          <w:p>
            <w:r/>
            <w:r>
              <w:rPr>
                <w:b w:val="0"/>
                <w:sz w:val="13"/>
              </w:rPr>
              <w:t>Formula-injection protected; timestamps/labels included; signed URL expires.</w:t>
            </w:r>
          </w:p>
        </w:tc>
      </w:tr>
      <w:tr>
        <w:tc>
          <w:tcPr>
            <w:tcW w:type="dxa" w:w="1512"/>
            <w:vAlign w:val="center"/>
            <w:shd w:fill="F6F9FC"/>
          </w:tcPr>
          <w:p>
            <w:r/>
            <w:r>
              <w:rPr>
                <w:b w:val="0"/>
                <w:sz w:val="13"/>
              </w:rPr>
              <w:t>E09-F01-US01</w:t>
            </w:r>
          </w:p>
        </w:tc>
        <w:tc>
          <w:tcPr>
            <w:tcW w:type="dxa" w:w="605"/>
            <w:vAlign w:val="center"/>
            <w:shd w:fill="F6F9FC"/>
          </w:tcPr>
          <w:p>
            <w:r/>
            <w:r>
              <w:rPr>
                <w:b w:val="0"/>
                <w:sz w:val="13"/>
              </w:rPr>
              <w:t>P0</w:t>
            </w:r>
          </w:p>
        </w:tc>
        <w:tc>
          <w:tcPr>
            <w:tcW w:type="dxa" w:w="1800"/>
            <w:vAlign w:val="center"/>
            <w:shd w:fill="F6F9FC"/>
          </w:tcPr>
          <w:p>
            <w:r/>
            <w:r>
              <w:rPr>
                <w:b w:val="0"/>
                <w:sz w:val="13"/>
              </w:rPr>
              <w:t>Quota dashboard</w:t>
            </w:r>
          </w:p>
        </w:tc>
        <w:tc>
          <w:tcPr>
            <w:tcW w:type="dxa" w:w="3528"/>
            <w:vAlign w:val="center"/>
            <w:shd w:fill="F6F9FC"/>
          </w:tcPr>
          <w:p>
            <w:r/>
            <w:r>
              <w:rPr>
                <w:b w:val="0"/>
                <w:sz w:val="13"/>
              </w:rPr>
              <w:t>As an admin, I can see quota remaining, reservations and forecast.</w:t>
            </w:r>
          </w:p>
        </w:tc>
        <w:tc>
          <w:tcPr>
            <w:tcW w:type="dxa" w:w="3384"/>
            <w:vAlign w:val="center"/>
            <w:shd w:fill="F6F9FC"/>
          </w:tcPr>
          <w:p>
            <w:r/>
            <w:r>
              <w:rPr>
                <w:b w:val="0"/>
                <w:sz w:val="13"/>
              </w:rPr>
              <w:t>Buckets separate; reset timing visible; usage reconciled.</w:t>
            </w:r>
          </w:p>
        </w:tc>
      </w:tr>
      <w:tr>
        <w:tc>
          <w:tcPr>
            <w:tcW w:type="dxa" w:w="1512"/>
            <w:vAlign w:val="center"/>
          </w:tcPr>
          <w:p>
            <w:r/>
            <w:r>
              <w:rPr>
                <w:b w:val="0"/>
                <w:sz w:val="13"/>
              </w:rPr>
              <w:t>E09-F02-US01</w:t>
            </w:r>
          </w:p>
        </w:tc>
        <w:tc>
          <w:tcPr>
            <w:tcW w:type="dxa" w:w="605"/>
            <w:vAlign w:val="center"/>
          </w:tcPr>
          <w:p>
            <w:r/>
            <w:r>
              <w:rPr>
                <w:b w:val="0"/>
                <w:sz w:val="13"/>
              </w:rPr>
              <w:t>P0</w:t>
            </w:r>
          </w:p>
        </w:tc>
        <w:tc>
          <w:tcPr>
            <w:tcW w:type="dxa" w:w="1800"/>
            <w:vAlign w:val="center"/>
          </w:tcPr>
          <w:p>
            <w:r/>
            <w:r>
              <w:rPr>
                <w:b w:val="0"/>
                <w:sz w:val="13"/>
              </w:rPr>
              <w:t>Job operations</w:t>
            </w:r>
          </w:p>
        </w:tc>
        <w:tc>
          <w:tcPr>
            <w:tcW w:type="dxa" w:w="3528"/>
            <w:vAlign w:val="center"/>
          </w:tcPr>
          <w:p>
            <w:r/>
            <w:r>
              <w:rPr>
                <w:b w:val="0"/>
                <w:sz w:val="13"/>
              </w:rPr>
              <w:t>As an admin, I can inspect and retry failed jobs safely.</w:t>
            </w:r>
          </w:p>
        </w:tc>
        <w:tc>
          <w:tcPr>
            <w:tcW w:type="dxa" w:w="3384"/>
            <w:vAlign w:val="center"/>
          </w:tcPr>
          <w:p>
            <w:r/>
            <w:r>
              <w:rPr>
                <w:b w:val="0"/>
                <w:sz w:val="13"/>
              </w:rPr>
              <w:t>Retry reason recorded; idempotency prevents duplicates.</w:t>
            </w:r>
          </w:p>
        </w:tc>
      </w:tr>
      <w:tr>
        <w:tc>
          <w:tcPr>
            <w:tcW w:type="dxa" w:w="1512"/>
            <w:vAlign w:val="center"/>
            <w:shd w:fill="F6F9FC"/>
          </w:tcPr>
          <w:p>
            <w:r/>
            <w:r>
              <w:rPr>
                <w:b w:val="0"/>
                <w:sz w:val="13"/>
              </w:rPr>
              <w:t>E09-F03-US01</w:t>
            </w:r>
          </w:p>
        </w:tc>
        <w:tc>
          <w:tcPr>
            <w:tcW w:type="dxa" w:w="605"/>
            <w:vAlign w:val="center"/>
            <w:shd w:fill="F6F9FC"/>
          </w:tcPr>
          <w:p>
            <w:r/>
            <w:r>
              <w:rPr>
                <w:b w:val="0"/>
                <w:sz w:val="13"/>
              </w:rPr>
              <w:t>P0</w:t>
            </w:r>
          </w:p>
        </w:tc>
        <w:tc>
          <w:tcPr>
            <w:tcW w:type="dxa" w:w="1800"/>
            <w:vAlign w:val="center"/>
            <w:shd w:fill="F6F9FC"/>
          </w:tcPr>
          <w:p>
            <w:r/>
            <w:r>
              <w:rPr>
                <w:b w:val="0"/>
                <w:sz w:val="13"/>
              </w:rPr>
              <w:t>Policy switches</w:t>
            </w:r>
          </w:p>
        </w:tc>
        <w:tc>
          <w:tcPr>
            <w:tcW w:type="dxa" w:w="3528"/>
            <w:vAlign w:val="center"/>
            <w:shd w:fill="F6F9FC"/>
          </w:tcPr>
          <w:p>
            <w:r/>
            <w:r>
              <w:rPr>
                <w:b w:val="0"/>
                <w:sz w:val="13"/>
              </w:rPr>
              <w:t>As an operator, I can pause collection or derived scoring.</w:t>
            </w:r>
          </w:p>
        </w:tc>
        <w:tc>
          <w:tcPr>
            <w:tcW w:type="dxa" w:w="3384"/>
            <w:vAlign w:val="center"/>
            <w:shd w:fill="F6F9FC"/>
          </w:tcPr>
          <w:p>
            <w:r/>
            <w:r>
              <w:rPr>
                <w:b w:val="0"/>
                <w:sz w:val="13"/>
              </w:rPr>
              <w:t>Step-up auth; reason required; action audited; effect within five minutes.</w:t>
            </w:r>
          </w:p>
        </w:tc>
      </w:tr>
      <w:tr>
        <w:tc>
          <w:tcPr>
            <w:tcW w:type="dxa" w:w="1512"/>
            <w:vAlign w:val="center"/>
          </w:tcPr>
          <w:p>
            <w:r/>
            <w:r>
              <w:rPr>
                <w:b w:val="0"/>
                <w:sz w:val="13"/>
              </w:rPr>
              <w:t>E09-F04-US01</w:t>
            </w:r>
          </w:p>
        </w:tc>
        <w:tc>
          <w:tcPr>
            <w:tcW w:type="dxa" w:w="605"/>
            <w:vAlign w:val="center"/>
          </w:tcPr>
          <w:p>
            <w:r/>
            <w:r>
              <w:rPr>
                <w:b w:val="0"/>
                <w:sz w:val="13"/>
              </w:rPr>
              <w:t>P0</w:t>
            </w:r>
          </w:p>
        </w:tc>
        <w:tc>
          <w:tcPr>
            <w:tcW w:type="dxa" w:w="1800"/>
            <w:vAlign w:val="center"/>
          </w:tcPr>
          <w:p>
            <w:r/>
            <w:r>
              <w:rPr>
                <w:b w:val="0"/>
                <w:sz w:val="13"/>
              </w:rPr>
              <w:t>Audit log</w:t>
            </w:r>
          </w:p>
        </w:tc>
        <w:tc>
          <w:tcPr>
            <w:tcW w:type="dxa" w:w="3528"/>
            <w:vAlign w:val="center"/>
          </w:tcPr>
          <w:p>
            <w:r/>
            <w:r>
              <w:rPr>
                <w:b w:val="0"/>
                <w:sz w:val="13"/>
              </w:rPr>
              <w:t>As an admin, I can search governance events.</w:t>
            </w:r>
          </w:p>
        </w:tc>
        <w:tc>
          <w:tcPr>
            <w:tcW w:type="dxa" w:w="3384"/>
            <w:vAlign w:val="center"/>
          </w:tcPr>
          <w:p>
            <w:r/>
            <w:r>
              <w:rPr>
                <w:b w:val="0"/>
                <w:sz w:val="13"/>
              </w:rPr>
              <w:t>Immutable; time/actor/action/target/result fields; restricted access.</w:t>
            </w:r>
          </w:p>
        </w:tc>
      </w:tr>
      <w:tr>
        <w:tc>
          <w:tcPr>
            <w:tcW w:type="dxa" w:w="1512"/>
            <w:vAlign w:val="center"/>
            <w:shd w:fill="F6F9FC"/>
          </w:tcPr>
          <w:p>
            <w:r/>
            <w:r>
              <w:rPr>
                <w:b w:val="0"/>
                <w:sz w:val="13"/>
              </w:rPr>
              <w:t>E10-F01-US01</w:t>
            </w:r>
          </w:p>
        </w:tc>
        <w:tc>
          <w:tcPr>
            <w:tcW w:type="dxa" w:w="605"/>
            <w:vAlign w:val="center"/>
            <w:shd w:fill="F6F9FC"/>
          </w:tcPr>
          <w:p>
            <w:r/>
            <w:r>
              <w:rPr>
                <w:b w:val="0"/>
                <w:sz w:val="13"/>
              </w:rPr>
              <w:t>P2</w:t>
            </w:r>
          </w:p>
        </w:tc>
        <w:tc>
          <w:tcPr>
            <w:tcW w:type="dxa" w:w="1800"/>
            <w:vAlign w:val="center"/>
            <w:shd w:fill="F6F9FC"/>
          </w:tcPr>
          <w:p>
            <w:r/>
            <w:r>
              <w:rPr>
                <w:b w:val="0"/>
                <w:sz w:val="13"/>
              </w:rPr>
              <w:t>Connect owned channel</w:t>
            </w:r>
          </w:p>
        </w:tc>
        <w:tc>
          <w:tcPr>
            <w:tcW w:type="dxa" w:w="3528"/>
            <w:vAlign w:val="center"/>
            <w:shd w:fill="F6F9FC"/>
          </w:tcPr>
          <w:p>
            <w:r/>
            <w:r>
              <w:rPr>
                <w:b w:val="0"/>
                <w:sz w:val="13"/>
              </w:rPr>
              <w:t>As a creator, I can authorize analytics access to my channel.</w:t>
            </w:r>
          </w:p>
        </w:tc>
        <w:tc>
          <w:tcPr>
            <w:tcW w:type="dxa" w:w="3384"/>
            <w:vAlign w:val="center"/>
            <w:shd w:fill="F6F9FC"/>
          </w:tcPr>
          <w:p>
            <w:r/>
            <w:r>
              <w:rPr>
                <w:b w:val="0"/>
                <w:sz w:val="13"/>
              </w:rPr>
              <w:t>OAuth consent, least scopes, revoke/delete path; arbitrary third-party channel impossible.</w:t>
            </w:r>
          </w:p>
        </w:tc>
      </w:tr>
      <w:tr>
        <w:tc>
          <w:tcPr>
            <w:tcW w:type="dxa" w:w="1512"/>
            <w:vAlign w:val="center"/>
          </w:tcPr>
          <w:p>
            <w:r/>
            <w:r>
              <w:rPr>
                <w:b w:val="0"/>
                <w:sz w:val="13"/>
              </w:rPr>
              <w:t>E11-F01-US01</w:t>
            </w:r>
          </w:p>
        </w:tc>
        <w:tc>
          <w:tcPr>
            <w:tcW w:type="dxa" w:w="605"/>
            <w:vAlign w:val="center"/>
          </w:tcPr>
          <w:p>
            <w:r/>
            <w:r>
              <w:rPr>
                <w:b w:val="0"/>
                <w:sz w:val="13"/>
              </w:rPr>
              <w:t>P2</w:t>
            </w:r>
          </w:p>
        </w:tc>
        <w:tc>
          <w:tcPr>
            <w:tcW w:type="dxa" w:w="1800"/>
            <w:vAlign w:val="center"/>
          </w:tcPr>
          <w:p>
            <w:r/>
            <w:r>
              <w:rPr>
                <w:b w:val="0"/>
                <w:sz w:val="13"/>
              </w:rPr>
              <w:t>Niche classification</w:t>
            </w:r>
          </w:p>
        </w:tc>
        <w:tc>
          <w:tcPr>
            <w:tcW w:type="dxa" w:w="3528"/>
            <w:vAlign w:val="center"/>
          </w:tcPr>
          <w:p>
            <w:r/>
            <w:r>
              <w:rPr>
                <w:b w:val="0"/>
                <w:sz w:val="13"/>
              </w:rPr>
              <w:t>As an analyst, I see suggested niche labels.</w:t>
            </w:r>
          </w:p>
        </w:tc>
        <w:tc>
          <w:tcPr>
            <w:tcW w:type="dxa" w:w="3384"/>
            <w:vAlign w:val="center"/>
          </w:tcPr>
          <w:p>
            <w:r/>
            <w:r>
              <w:rPr>
                <w:b w:val="0"/>
                <w:sz w:val="13"/>
              </w:rPr>
              <w:t>Model output labelled; confidence and manual override; source text minimized.</w:t>
            </w:r>
          </w:p>
        </w:tc>
      </w:tr>
      <w:tr>
        <w:tc>
          <w:tcPr>
            <w:tcW w:type="dxa" w:w="1512"/>
            <w:vAlign w:val="center"/>
            <w:shd w:fill="F6F9FC"/>
          </w:tcPr>
          <w:p>
            <w:r/>
            <w:r>
              <w:rPr>
                <w:b w:val="0"/>
                <w:sz w:val="13"/>
              </w:rPr>
              <w:t>E12-F01-US01</w:t>
            </w:r>
          </w:p>
        </w:tc>
        <w:tc>
          <w:tcPr>
            <w:tcW w:type="dxa" w:w="605"/>
            <w:vAlign w:val="center"/>
            <w:shd w:fill="F6F9FC"/>
          </w:tcPr>
          <w:p>
            <w:r/>
            <w:r>
              <w:rPr>
                <w:b w:val="0"/>
                <w:sz w:val="13"/>
              </w:rPr>
              <w:t>P2</w:t>
            </w:r>
          </w:p>
        </w:tc>
        <w:tc>
          <w:tcPr>
            <w:tcW w:type="dxa" w:w="1800"/>
            <w:vAlign w:val="center"/>
            <w:shd w:fill="F6F9FC"/>
          </w:tcPr>
          <w:p>
            <w:r/>
            <w:r>
              <w:rPr>
                <w:b w:val="0"/>
                <w:sz w:val="13"/>
              </w:rPr>
              <w:t>Plan entitlements</w:t>
            </w:r>
          </w:p>
        </w:tc>
        <w:tc>
          <w:tcPr>
            <w:tcW w:type="dxa" w:w="3528"/>
            <w:vAlign w:val="center"/>
            <w:shd w:fill="F6F9FC"/>
          </w:tcPr>
          <w:p>
            <w:r/>
            <w:r>
              <w:rPr>
                <w:b w:val="0"/>
                <w:sz w:val="13"/>
              </w:rPr>
              <w:t>As an owner, I can enforce workspace usage limits.</w:t>
            </w:r>
          </w:p>
        </w:tc>
        <w:tc>
          <w:tcPr>
            <w:tcW w:type="dxa" w:w="3384"/>
            <w:vAlign w:val="center"/>
            <w:shd w:fill="F6F9FC"/>
          </w:tcPr>
          <w:p>
            <w:r/>
            <w:r>
              <w:rPr>
                <w:b w:val="0"/>
                <w:sz w:val="13"/>
              </w:rPr>
              <w:t>Server-side limits; clear overage state; no quota bypass.</w:t>
            </w:r>
          </w:p>
        </w:tc>
      </w:tr>
    </w:tbl>
    <w:p/>
    <w:p>
      <w:pPr>
        <w:pStyle w:val="Heading1"/>
      </w:pPr>
      <w:r>
        <w:t>4. Definition of Ready</w:t>
      </w:r>
    </w:p>
    <w:p>
      <w:pPr>
        <w:pStyle w:val="ListBullet"/>
      </w:pPr>
      <w:r>
        <w:t>User and business outcome identified.</w:t>
      </w:r>
    </w:p>
    <w:p>
      <w:pPr>
        <w:pStyle w:val="ListBullet"/>
      </w:pPr>
      <w:r>
        <w:t>Dependencies, API endpoints and expected quota documented.</w:t>
      </w:r>
    </w:p>
    <w:p>
      <w:pPr>
        <w:pStyle w:val="ListBullet"/>
      </w:pPr>
      <w:r>
        <w:t>Security/privacy classification completed.</w:t>
      </w:r>
    </w:p>
    <w:p>
      <w:pPr>
        <w:pStyle w:val="ListBullet"/>
      </w:pPr>
      <w:r>
        <w:t>UI states include loading, empty, partial, failure and permission states.</w:t>
      </w:r>
    </w:p>
    <w:p>
      <w:pPr>
        <w:pStyle w:val="ListBullet"/>
      </w:pPr>
      <w:r>
        <w:t>Acceptance criteria are testable and include policy labelling where applicable.</w:t>
      </w:r>
    </w:p>
    <w:p>
      <w:pPr>
        <w:pStyle w:val="ListBullet"/>
      </w:pPr>
      <w:r>
        <w:t>Analytics event and operational telemetry defined.</w:t>
      </w:r>
    </w:p>
    <w:p>
      <w:pPr>
        <w:pStyle w:val="Heading1"/>
      </w:pPr>
      <w:r>
        <w:t>5. Definition of Done</w:t>
      </w:r>
    </w:p>
    <w:p>
      <w:pPr>
        <w:pStyle w:val="ListBullet"/>
      </w:pPr>
      <w:r>
        <w:t>Code reviewed, automated tests passing and coverage appropriate to risk.</w:t>
      </w:r>
    </w:p>
    <w:p>
      <w:pPr>
        <w:pStyle w:val="ListBullet"/>
      </w:pPr>
      <w:r>
        <w:t>Tenant isolation and authorization tests pass.</w:t>
      </w:r>
    </w:p>
    <w:p>
      <w:pPr>
        <w:pStyle w:val="ListBullet"/>
      </w:pPr>
      <w:r>
        <w:t>Observability dashboards/alerts updated.</w:t>
      </w:r>
    </w:p>
    <w:p>
      <w:pPr>
        <w:pStyle w:val="ListBullet"/>
      </w:pPr>
      <w:r>
        <w:t>Documentation and runbook updated.</w:t>
      </w:r>
    </w:p>
    <w:p>
      <w:pPr>
        <w:pStyle w:val="ListBullet"/>
      </w:pPr>
      <w:r>
        <w:t>Accessibility acceptance verified for user-facing change.</w:t>
      </w:r>
    </w:p>
    <w:p>
      <w:pPr>
        <w:pStyle w:val="ListBullet"/>
      </w:pPr>
      <w:r>
        <w:t>No unresolved critical/high security defect.</w:t>
      </w:r>
    </w:p>
    <w:p>
      <w:pPr>
        <w:pStyle w:val="ListBullet"/>
      </w:pPr>
      <w:r>
        <w:t>Policy/compliance reviewer approves any new API data use or derived metric.</w:t>
      </w:r>
    </w:p>
    <w:p>
      <w:pPr>
        <w:pStyle w:val="ListBullet"/>
      </w:pPr>
      <w:r>
        <w:t>Feature flag and rollback path tested.</w:t>
      </w:r>
    </w:p>
    <w:p>
      <w:pPr>
        <w:pStyle w:val="Heading1"/>
      </w:pPr>
      <w:r>
        <w:t>6. Suggested Delivery Sequence — 12 Weeks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vAlign w:val="center"/>
          </w:tcPr>
          <w:p>
            <w:r/>
            <w:r>
              <w:rPr>
                <w:b/>
                <w:color w:val="FFFFFF"/>
                <w:sz w:val="17"/>
              </w:rPr>
              <w:t>Sprint</w:t>
            </w:r>
          </w:p>
        </w:tc>
        <w:tc>
          <w:tcPr>
            <w:tcW w:type="dxa" w:w="3168"/>
            <w:shd w:fill="1F4E78"/>
            <w:vAlign w:val="center"/>
          </w:tcPr>
          <w:p>
            <w:r/>
            <w:r>
              <w:rPr>
                <w:b/>
                <w:color w:val="FFFFFF"/>
                <w:sz w:val="17"/>
              </w:rPr>
              <w:t>Focus</w:t>
            </w:r>
          </w:p>
        </w:tc>
        <w:tc>
          <w:tcPr>
            <w:tcW w:type="dxa" w:w="5904"/>
            <w:shd w:fill="1F4E78"/>
            <w:vAlign w:val="center"/>
          </w:tcPr>
          <w:p>
            <w:r/>
            <w:r>
              <w:rPr>
                <w:b/>
                <w:color w:val="FFFFFF"/>
                <w:sz w:val="17"/>
              </w:rPr>
              <w:t>Shippable outcome</w:t>
            </w:r>
          </w:p>
        </w:tc>
      </w:tr>
      <w:tr>
        <w:tc>
          <w:tcPr>
            <w:tcW w:type="dxa" w:w="1008"/>
            <w:vAlign w:val="center"/>
          </w:tcPr>
          <w:p>
            <w:r/>
            <w:r>
              <w:rPr>
                <w:b w:val="0"/>
                <w:sz w:val="17"/>
              </w:rPr>
              <w:t>1</w:t>
            </w:r>
          </w:p>
        </w:tc>
        <w:tc>
          <w:tcPr>
            <w:tcW w:type="dxa" w:w="3168"/>
            <w:vAlign w:val="center"/>
          </w:tcPr>
          <w:p>
            <w:r/>
            <w:r>
              <w:rPr>
                <w:b w:val="0"/>
                <w:sz w:val="17"/>
              </w:rPr>
              <w:t>Foundation</w:t>
            </w:r>
          </w:p>
        </w:tc>
        <w:tc>
          <w:tcPr>
            <w:tcW w:type="dxa" w:w="5904"/>
            <w:vAlign w:val="center"/>
          </w:tcPr>
          <w:p>
            <w:r/>
            <w:r>
              <w:rPr>
                <w:b w:val="0"/>
                <w:sz w:val="17"/>
              </w:rPr>
              <w:t>Repositories, environments, auth, workspace model, CI/CD, baseline security.</w:t>
            </w:r>
          </w:p>
        </w:tc>
      </w:tr>
      <w:tr>
        <w:tc>
          <w:tcPr>
            <w:tcW w:type="dxa" w:w="1008"/>
            <w:vAlign w:val="center"/>
            <w:shd w:fill="F6F9FC"/>
          </w:tcPr>
          <w:p>
            <w:r/>
            <w:r>
              <w:rPr>
                <w:b w:val="0"/>
                <w:sz w:val="17"/>
              </w:rPr>
              <w:t>2</w:t>
            </w:r>
          </w:p>
        </w:tc>
        <w:tc>
          <w:tcPr>
            <w:tcW w:type="dxa" w:w="3168"/>
            <w:vAlign w:val="center"/>
            <w:shd w:fill="F6F9FC"/>
          </w:tcPr>
          <w:p>
            <w:r/>
            <w:r>
              <w:rPr>
                <w:b w:val="0"/>
                <w:sz w:val="17"/>
              </w:rPr>
              <w:t>API integration spike</w:t>
            </w:r>
          </w:p>
        </w:tc>
        <w:tc>
          <w:tcPr>
            <w:tcW w:type="dxa" w:w="5904"/>
            <w:vAlign w:val="center"/>
            <w:shd w:fill="F6F9FC"/>
          </w:tcPr>
          <w:p>
            <w:r/>
            <w:r>
              <w:rPr>
                <w:b w:val="0"/>
                <w:sz w:val="17"/>
              </w:rPr>
              <w:t>Official API client, quota ledger, channel/video schema, raw snapshots.</w:t>
            </w:r>
          </w:p>
        </w:tc>
      </w:tr>
      <w:tr>
        <w:tc>
          <w:tcPr>
            <w:tcW w:type="dxa" w:w="1008"/>
            <w:vAlign w:val="center"/>
          </w:tcPr>
          <w:p>
            <w:r/>
            <w:r>
              <w:rPr>
                <w:b w:val="0"/>
                <w:sz w:val="17"/>
              </w:rPr>
              <w:t>3</w:t>
            </w:r>
          </w:p>
        </w:tc>
        <w:tc>
          <w:tcPr>
            <w:tcW w:type="dxa" w:w="3168"/>
            <w:vAlign w:val="center"/>
          </w:tcPr>
          <w:p>
            <w:r/>
            <w:r>
              <w:rPr>
                <w:b w:val="0"/>
                <w:sz w:val="17"/>
              </w:rPr>
              <w:t>Discovery</w:t>
            </w:r>
          </w:p>
        </w:tc>
        <w:tc>
          <w:tcPr>
            <w:tcW w:type="dxa" w:w="5904"/>
            <w:vAlign w:val="center"/>
          </w:tcPr>
          <w:p>
            <w:r/>
            <w:r>
              <w:rPr>
                <w:b w:val="0"/>
                <w:sz w:val="17"/>
              </w:rPr>
              <w:t>Search definitions, bounded runs, provenance, job UI.</w:t>
            </w:r>
          </w:p>
        </w:tc>
      </w:tr>
      <w:tr>
        <w:tc>
          <w:tcPr>
            <w:tcW w:type="dxa" w:w="1008"/>
            <w:vAlign w:val="center"/>
            <w:shd w:fill="F6F9FC"/>
          </w:tcPr>
          <w:p>
            <w:r/>
            <w:r>
              <w:rPr>
                <w:b w:val="0"/>
                <w:sz w:val="17"/>
              </w:rPr>
              <w:t>4</w:t>
            </w:r>
          </w:p>
        </w:tc>
        <w:tc>
          <w:tcPr>
            <w:tcW w:type="dxa" w:w="3168"/>
            <w:vAlign w:val="center"/>
            <w:shd w:fill="F6F9FC"/>
          </w:tcPr>
          <w:p>
            <w:r/>
            <w:r>
              <w:rPr>
                <w:b w:val="0"/>
                <w:sz w:val="17"/>
              </w:rPr>
              <w:t>Enrichment</w:t>
            </w:r>
          </w:p>
        </w:tc>
        <w:tc>
          <w:tcPr>
            <w:tcW w:type="dxa" w:w="5904"/>
            <w:vAlign w:val="center"/>
            <w:shd w:fill="F6F9FC"/>
          </w:tcPr>
          <w:p>
            <w:r/>
            <w:r>
              <w:rPr>
                <w:b w:val="0"/>
                <w:sz w:val="17"/>
              </w:rPr>
              <w:t>Uploads inventory, video stats, retries, data quality.</w:t>
            </w:r>
          </w:p>
        </w:tc>
      </w:tr>
      <w:tr>
        <w:tc>
          <w:tcPr>
            <w:tcW w:type="dxa" w:w="1008"/>
            <w:vAlign w:val="center"/>
          </w:tcPr>
          <w:p>
            <w:r/>
            <w:r>
              <w:rPr>
                <w:b w:val="0"/>
                <w:sz w:val="17"/>
              </w:rPr>
              <w:t>5</w:t>
            </w:r>
          </w:p>
        </w:tc>
        <w:tc>
          <w:tcPr>
            <w:tcW w:type="dxa" w:w="3168"/>
            <w:vAlign w:val="center"/>
          </w:tcPr>
          <w:p>
            <w:r/>
            <w:r>
              <w:rPr>
                <w:b w:val="0"/>
                <w:sz w:val="17"/>
              </w:rPr>
              <w:t>Scoring</w:t>
            </w:r>
          </w:p>
        </w:tc>
        <w:tc>
          <w:tcPr>
            <w:tcW w:type="dxa" w:w="5904"/>
            <w:vAlign w:val="center"/>
          </w:tcPr>
          <w:p>
            <w:r/>
            <w:r>
              <w:rPr>
                <w:b w:val="0"/>
                <w:sz w:val="17"/>
              </w:rPr>
              <w:t>Qualification, cohorts, VSR, consistency, confidence, golden dataset.</w:t>
            </w:r>
          </w:p>
        </w:tc>
      </w:tr>
      <w:tr>
        <w:tc>
          <w:tcPr>
            <w:tcW w:type="dxa" w:w="1008"/>
            <w:vAlign w:val="center"/>
            <w:shd w:fill="F6F9FC"/>
          </w:tcPr>
          <w:p>
            <w:r/>
            <w:r>
              <w:rPr>
                <w:b w:val="0"/>
                <w:sz w:val="17"/>
              </w:rPr>
              <w:t>6</w:t>
            </w:r>
          </w:p>
        </w:tc>
        <w:tc>
          <w:tcPr>
            <w:tcW w:type="dxa" w:w="3168"/>
            <w:vAlign w:val="center"/>
            <w:shd w:fill="F6F9FC"/>
          </w:tcPr>
          <w:p>
            <w:r/>
            <w:r>
              <w:rPr>
                <w:b w:val="0"/>
                <w:sz w:val="17"/>
              </w:rPr>
              <w:t>Analyst UX</w:t>
            </w:r>
          </w:p>
        </w:tc>
        <w:tc>
          <w:tcPr>
            <w:tcW w:type="dxa" w:w="5904"/>
            <w:vAlign w:val="center"/>
            <w:shd w:fill="F6F9FC"/>
          </w:tcPr>
          <w:p>
            <w:r/>
            <w:r>
              <w:rPr>
                <w:b w:val="0"/>
                <w:sz w:val="17"/>
              </w:rPr>
              <w:t>Results grid, channel detail, evidence and filters.</w:t>
            </w:r>
          </w:p>
        </w:tc>
      </w:tr>
      <w:tr>
        <w:tc>
          <w:tcPr>
            <w:tcW w:type="dxa" w:w="1008"/>
            <w:vAlign w:val="center"/>
          </w:tcPr>
          <w:p>
            <w:r/>
            <w:r>
              <w:rPr>
                <w:b w:val="0"/>
                <w:sz w:val="17"/>
              </w:rPr>
              <w:t>7</w:t>
            </w:r>
          </w:p>
        </w:tc>
        <w:tc>
          <w:tcPr>
            <w:tcW w:type="dxa" w:w="3168"/>
            <w:vAlign w:val="center"/>
          </w:tcPr>
          <w:p>
            <w:r/>
            <w:r>
              <w:rPr>
                <w:b w:val="0"/>
                <w:sz w:val="17"/>
              </w:rPr>
              <w:t>Workflow</w:t>
            </w:r>
          </w:p>
        </w:tc>
        <w:tc>
          <w:tcPr>
            <w:tcW w:type="dxa" w:w="5904"/>
            <w:vAlign w:val="center"/>
          </w:tcPr>
          <w:p>
            <w:r/>
            <w:r>
              <w:rPr>
                <w:b w:val="0"/>
                <w:sz w:val="17"/>
              </w:rPr>
              <w:t>Watchlists, notes, assignment, dismissal, audit.</w:t>
            </w:r>
          </w:p>
        </w:tc>
      </w:tr>
      <w:tr>
        <w:tc>
          <w:tcPr>
            <w:tcW w:type="dxa" w:w="1008"/>
            <w:vAlign w:val="center"/>
            <w:shd w:fill="F6F9FC"/>
          </w:tcPr>
          <w:p>
            <w:r/>
            <w:r>
              <w:rPr>
                <w:b w:val="0"/>
                <w:sz w:val="17"/>
              </w:rPr>
              <w:t>8</w:t>
            </w:r>
          </w:p>
        </w:tc>
        <w:tc>
          <w:tcPr>
            <w:tcW w:type="dxa" w:w="3168"/>
            <w:vAlign w:val="center"/>
            <w:shd w:fill="F6F9FC"/>
          </w:tcPr>
          <w:p>
            <w:r/>
            <w:r>
              <w:rPr>
                <w:b w:val="0"/>
                <w:sz w:val="17"/>
              </w:rPr>
              <w:t>Operations</w:t>
            </w:r>
          </w:p>
        </w:tc>
        <w:tc>
          <w:tcPr>
            <w:tcW w:type="dxa" w:w="5904"/>
            <w:vAlign w:val="center"/>
            <w:shd w:fill="F6F9FC"/>
          </w:tcPr>
          <w:p>
            <w:r/>
            <w:r>
              <w:rPr>
                <w:b w:val="0"/>
                <w:sz w:val="17"/>
              </w:rPr>
              <w:t>Quota dashboard, job tools, policy switches, SLOs.</w:t>
            </w:r>
          </w:p>
        </w:tc>
      </w:tr>
      <w:tr>
        <w:tc>
          <w:tcPr>
            <w:tcW w:type="dxa" w:w="1008"/>
            <w:vAlign w:val="center"/>
          </w:tcPr>
          <w:p>
            <w:r/>
            <w:r>
              <w:rPr>
                <w:b w:val="0"/>
                <w:sz w:val="17"/>
              </w:rPr>
              <w:t>9</w:t>
            </w:r>
          </w:p>
        </w:tc>
        <w:tc>
          <w:tcPr>
            <w:tcW w:type="dxa" w:w="3168"/>
            <w:vAlign w:val="center"/>
          </w:tcPr>
          <w:p>
            <w:r/>
            <w:r>
              <w:rPr>
                <w:b w:val="0"/>
                <w:sz w:val="17"/>
              </w:rPr>
              <w:t>Hardening</w:t>
            </w:r>
          </w:p>
        </w:tc>
        <w:tc>
          <w:tcPr>
            <w:tcW w:type="dxa" w:w="5904"/>
            <w:vAlign w:val="center"/>
          </w:tcPr>
          <w:p>
            <w:r/>
            <w:r>
              <w:rPr>
                <w:b w:val="0"/>
                <w:sz w:val="17"/>
              </w:rPr>
              <w:t>Load, security, accessibility, incident runbooks, policy review.</w:t>
            </w:r>
          </w:p>
        </w:tc>
      </w:tr>
      <w:tr>
        <w:tc>
          <w:tcPr>
            <w:tcW w:type="dxa" w:w="1008"/>
            <w:vAlign w:val="center"/>
            <w:shd w:fill="F6F9FC"/>
          </w:tcPr>
          <w:p>
            <w:r/>
            <w:r>
              <w:rPr>
                <w:b w:val="0"/>
                <w:sz w:val="17"/>
              </w:rPr>
              <w:t>10</w:t>
            </w:r>
          </w:p>
        </w:tc>
        <w:tc>
          <w:tcPr>
            <w:tcW w:type="dxa" w:w="3168"/>
            <w:vAlign w:val="center"/>
            <w:shd w:fill="F6F9FC"/>
          </w:tcPr>
          <w:p>
            <w:r/>
            <w:r>
              <w:rPr>
                <w:b w:val="0"/>
                <w:sz w:val="17"/>
              </w:rPr>
              <w:t>Internal beta</w:t>
            </w:r>
          </w:p>
        </w:tc>
        <w:tc>
          <w:tcPr>
            <w:tcW w:type="dxa" w:w="5904"/>
            <w:vAlign w:val="center"/>
            <w:shd w:fill="F6F9FC"/>
          </w:tcPr>
          <w:p>
            <w:r/>
            <w:r>
              <w:rPr>
                <w:b w:val="0"/>
                <w:sz w:val="17"/>
              </w:rPr>
              <w:t>Real market runs, manual precision labels, score tuning.</w:t>
            </w:r>
          </w:p>
        </w:tc>
      </w:tr>
      <w:tr>
        <w:tc>
          <w:tcPr>
            <w:tcW w:type="dxa" w:w="1008"/>
            <w:vAlign w:val="center"/>
          </w:tcPr>
          <w:p>
            <w:r/>
            <w:r>
              <w:rPr>
                <w:b w:val="0"/>
                <w:sz w:val="17"/>
              </w:rPr>
              <w:t>11</w:t>
            </w:r>
          </w:p>
        </w:tc>
        <w:tc>
          <w:tcPr>
            <w:tcW w:type="dxa" w:w="3168"/>
            <w:vAlign w:val="center"/>
          </w:tcPr>
          <w:p>
            <w:r/>
            <w:r>
              <w:rPr>
                <w:b w:val="0"/>
                <w:sz w:val="17"/>
              </w:rPr>
              <w:t>Private-beta features</w:t>
            </w:r>
          </w:p>
        </w:tc>
        <w:tc>
          <w:tcPr>
            <w:tcW w:type="dxa" w:w="5904"/>
            <w:vAlign w:val="center"/>
          </w:tcPr>
          <w:p>
            <w:r/>
            <w:r>
              <w:rPr>
                <w:b w:val="0"/>
                <w:sz w:val="17"/>
              </w:rPr>
              <w:t>Alerts and exports.</w:t>
            </w:r>
          </w:p>
        </w:tc>
      </w:tr>
      <w:tr>
        <w:tc>
          <w:tcPr>
            <w:tcW w:type="dxa" w:w="1008"/>
            <w:vAlign w:val="center"/>
            <w:shd w:fill="F6F9FC"/>
          </w:tcPr>
          <w:p>
            <w:r/>
            <w:r>
              <w:rPr>
                <w:b w:val="0"/>
                <w:sz w:val="17"/>
              </w:rPr>
              <w:t>12</w:t>
            </w:r>
          </w:p>
        </w:tc>
        <w:tc>
          <w:tcPr>
            <w:tcW w:type="dxa" w:w="3168"/>
            <w:vAlign w:val="center"/>
            <w:shd w:fill="F6F9FC"/>
          </w:tcPr>
          <w:p>
            <w:r/>
            <w:r>
              <w:rPr>
                <w:b w:val="0"/>
                <w:sz w:val="17"/>
              </w:rPr>
              <w:t>Release gate</w:t>
            </w:r>
          </w:p>
        </w:tc>
        <w:tc>
          <w:tcPr>
            <w:tcW w:type="dxa" w:w="5904"/>
            <w:vAlign w:val="center"/>
            <w:shd w:fill="F6F9FC"/>
          </w:tcPr>
          <w:p>
            <w:r/>
            <w:r>
              <w:rPr>
                <w:b w:val="0"/>
                <w:sz w:val="17"/>
              </w:rPr>
              <w:t>Design partner onboarding, documentation, go/no-go review.</w:t>
            </w:r>
          </w:p>
        </w:tc>
      </w:tr>
    </w:tbl>
    <w:p/>
    <w:p>
      <w:pPr>
        <w:pStyle w:val="Heading1"/>
      </w:pPr>
      <w:r>
        <w:t>7. MVP Traceability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872"/>
            <w:shd w:fill="1F4E78"/>
            <w:vAlign w:val="center"/>
          </w:tcPr>
          <w:p>
            <w:r/>
            <w:r>
              <w:rPr>
                <w:b/>
                <w:color w:val="FFFFFF"/>
                <w:sz w:val="14"/>
              </w:rPr>
              <w:t>Business outcome</w:t>
            </w:r>
          </w:p>
        </w:tc>
        <w:tc>
          <w:tcPr>
            <w:tcW w:type="dxa" w:w="2016"/>
            <w:shd w:fill="1F4E78"/>
            <w:vAlign w:val="center"/>
          </w:tcPr>
          <w:p>
            <w:r/>
            <w:r>
              <w:rPr>
                <w:b/>
                <w:color w:val="FFFFFF"/>
                <w:sz w:val="14"/>
              </w:rPr>
              <w:t>PRD requirement</w:t>
            </w:r>
          </w:p>
        </w:tc>
        <w:tc>
          <w:tcPr>
            <w:tcW w:type="dxa" w:w="2016"/>
            <w:shd w:fill="1F4E78"/>
            <w:vAlign w:val="center"/>
          </w:tcPr>
          <w:p>
            <w:r/>
            <w:r>
              <w:rPr>
                <w:b/>
                <w:color w:val="FFFFFF"/>
                <w:sz w:val="14"/>
              </w:rPr>
              <w:t>TRD module</w:t>
            </w:r>
          </w:p>
        </w:tc>
        <w:tc>
          <w:tcPr>
            <w:tcW w:type="dxa" w:w="1440"/>
            <w:shd w:fill="1F4E78"/>
            <w:vAlign w:val="center"/>
          </w:tcPr>
          <w:p>
            <w:r/>
            <w:r>
              <w:rPr>
                <w:b/>
                <w:color w:val="FFFFFF"/>
                <w:sz w:val="14"/>
              </w:rPr>
              <w:t>UX screen</w:t>
            </w:r>
          </w:p>
        </w:tc>
        <w:tc>
          <w:tcPr>
            <w:tcW w:type="dxa" w:w="2304"/>
            <w:shd w:fill="1F4E78"/>
            <w:vAlign w:val="center"/>
          </w:tcPr>
          <w:p>
            <w:r/>
            <w:r>
              <w:rPr>
                <w:b/>
                <w:color w:val="FFFFFF"/>
                <w:sz w:val="14"/>
              </w:rPr>
              <w:t>Security control</w:t>
            </w:r>
          </w:p>
        </w:tc>
        <w:tc>
          <w:tcPr>
            <w:tcW w:type="dxa" w:w="1440"/>
            <w:shd w:fill="1F4E78"/>
            <w:vAlign w:val="center"/>
          </w:tcPr>
          <w:p>
            <w:r/>
            <w:r>
              <w:rPr>
                <w:b/>
                <w:color w:val="FFFFFF"/>
                <w:sz w:val="14"/>
              </w:rPr>
              <w:t>Backlog</w:t>
            </w:r>
          </w:p>
        </w:tc>
      </w:tr>
      <w:tr>
        <w:tc>
          <w:tcPr>
            <w:tcW w:type="dxa" w:w="1872"/>
            <w:vAlign w:val="center"/>
          </w:tcPr>
          <w:p>
            <w:r/>
            <w:r>
              <w:rPr>
                <w:b w:val="0"/>
                <w:sz w:val="14"/>
              </w:rPr>
              <w:t>Find emerging channels</w:t>
            </w:r>
          </w:p>
        </w:tc>
        <w:tc>
          <w:tcPr>
            <w:tcW w:type="dxa" w:w="2016"/>
            <w:vAlign w:val="center"/>
          </w:tcPr>
          <w:p>
            <w:r/>
            <w:r>
              <w:rPr>
                <w:b w:val="0"/>
                <w:sz w:val="14"/>
              </w:rPr>
              <w:t>FR-DIS-001/002</w:t>
            </w:r>
          </w:p>
        </w:tc>
        <w:tc>
          <w:tcPr>
            <w:tcW w:type="dxa" w:w="2016"/>
            <w:vAlign w:val="center"/>
          </w:tcPr>
          <w:p>
            <w:r/>
            <w:r>
              <w:rPr>
                <w:b w:val="0"/>
                <w:sz w:val="14"/>
              </w:rPr>
              <w:t>Discovery worker</w:t>
            </w:r>
          </w:p>
        </w:tc>
        <w:tc>
          <w:tcPr>
            <w:tcW w:type="dxa" w:w="1440"/>
            <w:vAlign w:val="center"/>
          </w:tcPr>
          <w:p>
            <w:r/>
            <w:r>
              <w:rPr>
                <w:b w:val="0"/>
                <w:sz w:val="14"/>
              </w:rPr>
              <w:t>UX-04/05</w:t>
            </w:r>
          </w:p>
        </w:tc>
        <w:tc>
          <w:tcPr>
            <w:tcW w:type="dxa" w:w="2304"/>
            <w:vAlign w:val="center"/>
          </w:tcPr>
          <w:p>
            <w:r/>
            <w:r>
              <w:rPr>
                <w:b w:val="0"/>
                <w:sz w:val="14"/>
              </w:rPr>
              <w:t>Quota and endpoint allowlist</w:t>
            </w:r>
          </w:p>
        </w:tc>
        <w:tc>
          <w:tcPr>
            <w:tcW w:type="dxa" w:w="1440"/>
            <w:vAlign w:val="center"/>
          </w:tcPr>
          <w:p>
            <w:r/>
            <w:r>
              <w:rPr>
                <w:b w:val="0"/>
                <w:sz w:val="14"/>
              </w:rPr>
              <w:t>E02, E03</w:t>
            </w:r>
          </w:p>
        </w:tc>
      </w:tr>
      <w:tr>
        <w:tc>
          <w:tcPr>
            <w:tcW w:type="dxa" w:w="1872"/>
            <w:vAlign w:val="center"/>
            <w:shd w:fill="F6F9FC"/>
          </w:tcPr>
          <w:p>
            <w:r/>
            <w:r>
              <w:rPr>
                <w:b w:val="0"/>
                <w:sz w:val="14"/>
              </w:rPr>
              <w:t>Explain ranking</w:t>
            </w:r>
          </w:p>
        </w:tc>
        <w:tc>
          <w:tcPr>
            <w:tcW w:type="dxa" w:w="2016"/>
            <w:vAlign w:val="center"/>
            <w:shd w:fill="F6F9FC"/>
          </w:tcPr>
          <w:p>
            <w:r/>
            <w:r>
              <w:rPr>
                <w:b w:val="0"/>
                <w:sz w:val="14"/>
              </w:rPr>
              <w:t>FR-SCO-001/003</w:t>
            </w:r>
          </w:p>
        </w:tc>
        <w:tc>
          <w:tcPr>
            <w:tcW w:type="dxa" w:w="2016"/>
            <w:vAlign w:val="center"/>
            <w:shd w:fill="F6F9FC"/>
          </w:tcPr>
          <w:p>
            <w:r/>
            <w:r>
              <w:rPr>
                <w:b w:val="0"/>
                <w:sz w:val="14"/>
              </w:rPr>
              <w:t>Scoring worker</w:t>
            </w:r>
          </w:p>
        </w:tc>
        <w:tc>
          <w:tcPr>
            <w:tcW w:type="dxa" w:w="1440"/>
            <w:vAlign w:val="center"/>
            <w:shd w:fill="F6F9FC"/>
          </w:tcPr>
          <w:p>
            <w:r/>
            <w:r>
              <w:rPr>
                <w:b w:val="0"/>
                <w:sz w:val="14"/>
              </w:rPr>
              <w:t>UX-06/07</w:t>
            </w:r>
          </w:p>
        </w:tc>
        <w:tc>
          <w:tcPr>
            <w:tcW w:type="dxa" w:w="2304"/>
            <w:vAlign w:val="center"/>
            <w:shd w:fill="F6F9FC"/>
          </w:tcPr>
          <w:p>
            <w:r/>
            <w:r>
              <w:rPr>
                <w:b w:val="0"/>
                <w:sz w:val="14"/>
              </w:rPr>
              <w:t>Derived-metric labelling</w:t>
            </w:r>
          </w:p>
        </w:tc>
        <w:tc>
          <w:tcPr>
            <w:tcW w:type="dxa" w:w="1440"/>
            <w:vAlign w:val="center"/>
            <w:shd w:fill="F6F9FC"/>
          </w:tcPr>
          <w:p>
            <w:r/>
            <w:r>
              <w:rPr>
                <w:b w:val="0"/>
                <w:sz w:val="14"/>
              </w:rPr>
              <w:t>E04, E05</w:t>
            </w:r>
          </w:p>
        </w:tc>
      </w:tr>
      <w:tr>
        <w:tc>
          <w:tcPr>
            <w:tcW w:type="dxa" w:w="1872"/>
            <w:vAlign w:val="center"/>
          </w:tcPr>
          <w:p>
            <w:r/>
            <w:r>
              <w:rPr>
                <w:b w:val="0"/>
                <w:sz w:val="14"/>
              </w:rPr>
              <w:t>Monitor momentum</w:t>
            </w:r>
          </w:p>
        </w:tc>
        <w:tc>
          <w:tcPr>
            <w:tcW w:type="dxa" w:w="2016"/>
            <w:vAlign w:val="center"/>
          </w:tcPr>
          <w:p>
            <w:r/>
            <w:r>
              <w:rPr>
                <w:b w:val="0"/>
                <w:sz w:val="14"/>
              </w:rPr>
              <w:t>FR-WAT-001, FR-ALT-001</w:t>
            </w:r>
          </w:p>
        </w:tc>
        <w:tc>
          <w:tcPr>
            <w:tcW w:type="dxa" w:w="2016"/>
            <w:vAlign w:val="center"/>
          </w:tcPr>
          <w:p>
            <w:r/>
            <w:r>
              <w:rPr>
                <w:b w:val="0"/>
                <w:sz w:val="14"/>
              </w:rPr>
              <w:t>Snapshot/alert modules</w:t>
            </w:r>
          </w:p>
        </w:tc>
        <w:tc>
          <w:tcPr>
            <w:tcW w:type="dxa" w:w="1440"/>
            <w:vAlign w:val="center"/>
          </w:tcPr>
          <w:p>
            <w:r/>
            <w:r>
              <w:rPr>
                <w:b w:val="0"/>
                <w:sz w:val="14"/>
              </w:rPr>
              <w:t>UX-08/09</w:t>
            </w:r>
          </w:p>
        </w:tc>
        <w:tc>
          <w:tcPr>
            <w:tcW w:type="dxa" w:w="2304"/>
            <w:vAlign w:val="center"/>
          </w:tcPr>
          <w:p>
            <w:r/>
            <w:r>
              <w:rPr>
                <w:b w:val="0"/>
                <w:sz w:val="14"/>
              </w:rPr>
              <w:t>Tenant isolation, audit</w:t>
            </w:r>
          </w:p>
        </w:tc>
        <w:tc>
          <w:tcPr>
            <w:tcW w:type="dxa" w:w="1440"/>
            <w:vAlign w:val="center"/>
          </w:tcPr>
          <w:p>
            <w:r/>
            <w:r>
              <w:rPr>
                <w:b w:val="0"/>
                <w:sz w:val="14"/>
              </w:rPr>
              <w:t>E06, E07</w:t>
            </w:r>
          </w:p>
        </w:tc>
      </w:tr>
      <w:tr>
        <w:tc>
          <w:tcPr>
            <w:tcW w:type="dxa" w:w="1872"/>
            <w:vAlign w:val="center"/>
            <w:shd w:fill="F6F9FC"/>
          </w:tcPr>
          <w:p>
            <w:r/>
            <w:r>
              <w:rPr>
                <w:b w:val="0"/>
                <w:sz w:val="14"/>
              </w:rPr>
              <w:t>Operate safely</w:t>
            </w:r>
          </w:p>
        </w:tc>
        <w:tc>
          <w:tcPr>
            <w:tcW w:type="dxa" w:w="2016"/>
            <w:vAlign w:val="center"/>
            <w:shd w:fill="F6F9FC"/>
          </w:tcPr>
          <w:p>
            <w:r/>
            <w:r>
              <w:rPr>
                <w:b w:val="0"/>
                <w:sz w:val="14"/>
              </w:rPr>
              <w:t>FR-ADM-001</w:t>
            </w:r>
          </w:p>
        </w:tc>
        <w:tc>
          <w:tcPr>
            <w:tcW w:type="dxa" w:w="2016"/>
            <w:vAlign w:val="center"/>
            <w:shd w:fill="F6F9FC"/>
          </w:tcPr>
          <w:p>
            <w:r/>
            <w:r>
              <w:rPr>
                <w:b w:val="0"/>
                <w:sz w:val="14"/>
              </w:rPr>
              <w:t>Quota/job operations</w:t>
            </w:r>
          </w:p>
        </w:tc>
        <w:tc>
          <w:tcPr>
            <w:tcW w:type="dxa" w:w="1440"/>
            <w:vAlign w:val="center"/>
            <w:shd w:fill="F6F9FC"/>
          </w:tcPr>
          <w:p>
            <w:r/>
            <w:r>
              <w:rPr>
                <w:b w:val="0"/>
                <w:sz w:val="14"/>
              </w:rPr>
              <w:t>UX-10/11</w:t>
            </w:r>
          </w:p>
        </w:tc>
        <w:tc>
          <w:tcPr>
            <w:tcW w:type="dxa" w:w="2304"/>
            <w:vAlign w:val="center"/>
            <w:shd w:fill="F6F9FC"/>
          </w:tcPr>
          <w:p>
            <w:r/>
            <w:r>
              <w:rPr>
                <w:b w:val="0"/>
                <w:sz w:val="14"/>
              </w:rPr>
              <w:t>IAM, secrets, kill switch</w:t>
            </w:r>
          </w:p>
        </w:tc>
        <w:tc>
          <w:tcPr>
            <w:tcW w:type="dxa" w:w="1440"/>
            <w:vAlign w:val="center"/>
            <w:shd w:fill="F6F9FC"/>
          </w:tcPr>
          <w:p>
            <w:r/>
            <w:r>
              <w:rPr>
                <w:b w:val="0"/>
                <w:sz w:val="14"/>
              </w:rPr>
              <w:t>E09</w:t>
            </w:r>
          </w:p>
        </w:tc>
      </w:tr>
      <w:tr>
        <w:tc>
          <w:tcPr>
            <w:tcW w:type="dxa" w:w="1872"/>
            <w:vAlign w:val="center"/>
          </w:tcPr>
          <w:p>
            <w:r/>
            <w:r>
              <w:rPr>
                <w:b w:val="0"/>
                <w:sz w:val="14"/>
              </w:rPr>
              <w:t>Export evidence</w:t>
            </w:r>
          </w:p>
        </w:tc>
        <w:tc>
          <w:tcPr>
            <w:tcW w:type="dxa" w:w="2016"/>
            <w:vAlign w:val="center"/>
          </w:tcPr>
          <w:p>
            <w:r/>
            <w:r>
              <w:rPr>
                <w:b w:val="0"/>
                <w:sz w:val="14"/>
              </w:rPr>
              <w:t>FR-EXP-001</w:t>
            </w:r>
          </w:p>
        </w:tc>
        <w:tc>
          <w:tcPr>
            <w:tcW w:type="dxa" w:w="2016"/>
            <w:vAlign w:val="center"/>
          </w:tcPr>
          <w:p>
            <w:r/>
            <w:r>
              <w:rPr>
                <w:b w:val="0"/>
                <w:sz w:val="14"/>
              </w:rPr>
              <w:t>Export service</w:t>
            </w:r>
          </w:p>
        </w:tc>
        <w:tc>
          <w:tcPr>
            <w:tcW w:type="dxa" w:w="1440"/>
            <w:vAlign w:val="center"/>
          </w:tcPr>
          <w:p>
            <w:r/>
            <w:r>
              <w:rPr>
                <w:b w:val="0"/>
                <w:sz w:val="14"/>
              </w:rPr>
              <w:t>UX-12</w:t>
            </w:r>
          </w:p>
        </w:tc>
        <w:tc>
          <w:tcPr>
            <w:tcW w:type="dxa" w:w="2304"/>
            <w:vAlign w:val="center"/>
          </w:tcPr>
          <w:p>
            <w:r/>
            <w:r>
              <w:rPr>
                <w:b w:val="0"/>
                <w:sz w:val="14"/>
              </w:rPr>
              <w:t>Expiry, CSV protection, audit</w:t>
            </w:r>
          </w:p>
        </w:tc>
        <w:tc>
          <w:tcPr>
            <w:tcW w:type="dxa" w:w="1440"/>
            <w:vAlign w:val="center"/>
          </w:tcPr>
          <w:p>
            <w:r/>
            <w:r>
              <w:rPr>
                <w:b w:val="0"/>
                <w:sz w:val="14"/>
              </w:rPr>
              <w:t>E08</w:t>
            </w:r>
          </w:p>
        </w:tc>
      </w:tr>
    </w:tbl>
    <w:p/>
    <w:p>
      <w:pPr>
        <w:pStyle w:val="Heading1"/>
      </w:pPr>
      <w:r>
        <w:t>8. Backlog Risks and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8"/>
            <w:vAlign w:val="center"/>
          </w:tcPr>
          <w:p>
            <w:r/>
            <w:r>
              <w:rPr>
                <w:b/>
                <w:color w:val="FFFFFF"/>
                <w:sz w:val="17"/>
              </w:rPr>
              <w:t>Risk/dependency</w:t>
            </w:r>
          </w:p>
        </w:tc>
        <w:tc>
          <w:tcPr>
            <w:tcW w:type="dxa" w:w="3024"/>
            <w:shd w:fill="1F4E78"/>
            <w:vAlign w:val="center"/>
          </w:tcPr>
          <w:p>
            <w:r/>
            <w:r>
              <w:rPr>
                <w:b/>
                <w:color w:val="FFFFFF"/>
                <w:sz w:val="17"/>
              </w:rPr>
              <w:t>Impact</w:t>
            </w:r>
          </w:p>
        </w:tc>
        <w:tc>
          <w:tcPr>
            <w:tcW w:type="dxa" w:w="4608"/>
            <w:shd w:fill="1F4E78"/>
            <w:vAlign w:val="center"/>
          </w:tcPr>
          <w:p>
            <w:r/>
            <w:r>
              <w:rPr>
                <w:b/>
                <w:color w:val="FFFFFF"/>
                <w:sz w:val="17"/>
              </w:rPr>
              <w:t>Mitigation / decision</w:t>
            </w:r>
          </w:p>
        </w:tc>
      </w:tr>
      <w:tr>
        <w:tc>
          <w:tcPr>
            <w:tcW w:type="dxa" w:w="2880"/>
            <w:vAlign w:val="center"/>
          </w:tcPr>
          <w:p>
            <w:r/>
            <w:r>
              <w:rPr>
                <w:b w:val="0"/>
                <w:sz w:val="17"/>
              </w:rPr>
              <w:t>YouTube derived-metric permission path</w:t>
            </w:r>
          </w:p>
        </w:tc>
        <w:tc>
          <w:tcPr>
            <w:tcW w:type="dxa" w:w="3024"/>
            <w:vAlign w:val="center"/>
          </w:tcPr>
          <w:p>
            <w:r/>
            <w:r>
              <w:rPr>
                <w:b w:val="0"/>
                <w:sz w:val="17"/>
              </w:rPr>
              <w:t>Could block commercial scoring/storage.</w:t>
            </w:r>
          </w:p>
        </w:tc>
        <w:tc>
          <w:tcPr>
            <w:tcW w:type="dxa" w:w="4608"/>
            <w:vAlign w:val="center"/>
          </w:tcPr>
          <w:p>
            <w:r/>
            <w:r>
              <w:rPr>
                <w:b w:val="0"/>
                <w:sz w:val="17"/>
              </w:rPr>
              <w:t>Treat as release gate; retain non-derived research mode; legal review.</w:t>
            </w:r>
          </w:p>
        </w:tc>
      </w:tr>
      <w:tr>
        <w:tc>
          <w:tcPr>
            <w:tcW w:type="dxa" w:w="2880"/>
            <w:vAlign w:val="center"/>
            <w:shd w:fill="F6F9FC"/>
          </w:tcPr>
          <w:p>
            <w:r/>
            <w:r>
              <w:rPr>
                <w:b w:val="0"/>
                <w:sz w:val="17"/>
              </w:rPr>
              <w:t>Search quota too small for broad discovery</w:t>
            </w:r>
          </w:p>
        </w:tc>
        <w:tc>
          <w:tcPr>
            <w:tcW w:type="dxa" w:w="3024"/>
            <w:vAlign w:val="center"/>
            <w:shd w:fill="F6F9FC"/>
          </w:tcPr>
          <w:p>
            <w:r/>
            <w:r>
              <w:rPr>
                <w:b w:val="0"/>
                <w:sz w:val="17"/>
              </w:rPr>
              <w:t>Coverage constrained.</w:t>
            </w:r>
          </w:p>
        </w:tc>
        <w:tc>
          <w:tcPr>
            <w:tcW w:type="dxa" w:w="4608"/>
            <w:vAlign w:val="center"/>
            <w:shd w:fill="F6F9FC"/>
          </w:tcPr>
          <w:p>
            <w:r/>
            <w:r>
              <w:rPr>
                <w:b w:val="0"/>
                <w:sz w:val="17"/>
              </w:rPr>
              <w:t>Niche-first searches, bounded pagination, seed expansion, quota extension evidence.</w:t>
            </w:r>
          </w:p>
        </w:tc>
      </w:tr>
      <w:tr>
        <w:tc>
          <w:tcPr>
            <w:tcW w:type="dxa" w:w="2880"/>
            <w:vAlign w:val="center"/>
          </w:tcPr>
          <w:p>
            <w:r/>
            <w:r>
              <w:rPr>
                <w:b w:val="0"/>
                <w:sz w:val="17"/>
              </w:rPr>
              <w:t>Subscriber rounding/hidden data</w:t>
            </w:r>
          </w:p>
        </w:tc>
        <w:tc>
          <w:tcPr>
            <w:tcW w:type="dxa" w:w="3024"/>
            <w:vAlign w:val="center"/>
          </w:tcPr>
          <w:p>
            <w:r/>
            <w:r>
              <w:rPr>
                <w:b w:val="0"/>
                <w:sz w:val="17"/>
              </w:rPr>
              <w:t>Ratio precision reduced.</w:t>
            </w:r>
          </w:p>
        </w:tc>
        <w:tc>
          <w:tcPr>
            <w:tcW w:type="dxa" w:w="4608"/>
            <w:vAlign w:val="center"/>
          </w:tcPr>
          <w:p>
            <w:r/>
            <w:r>
              <w:rPr>
                <w:b w:val="0"/>
                <w:sz w:val="17"/>
              </w:rPr>
              <w:t>Confidence model; separate hidden-subscriber queue.</w:t>
            </w:r>
          </w:p>
        </w:tc>
      </w:tr>
      <w:tr>
        <w:tc>
          <w:tcPr>
            <w:tcW w:type="dxa" w:w="2880"/>
            <w:vAlign w:val="center"/>
            <w:shd w:fill="F6F9FC"/>
          </w:tcPr>
          <w:p>
            <w:r/>
            <w:r>
              <w:rPr>
                <w:b w:val="0"/>
                <w:sz w:val="17"/>
              </w:rPr>
              <w:t>Shorts classification ambiguity</w:t>
            </w:r>
          </w:p>
        </w:tc>
        <w:tc>
          <w:tcPr>
            <w:tcW w:type="dxa" w:w="3024"/>
            <w:vAlign w:val="center"/>
            <w:shd w:fill="F6F9FC"/>
          </w:tcPr>
          <w:p>
            <w:r/>
            <w:r>
              <w:rPr>
                <w:b w:val="0"/>
                <w:sz w:val="17"/>
              </w:rPr>
              <w:t>Cohorts may be polluted.</w:t>
            </w:r>
          </w:p>
        </w:tc>
        <w:tc>
          <w:tcPr>
            <w:tcW w:type="dxa" w:w="4608"/>
            <w:vAlign w:val="center"/>
            <w:shd w:fill="F6F9FC"/>
          </w:tcPr>
          <w:p>
            <w:r/>
            <w:r>
              <w:rPr>
                <w:b w:val="0"/>
                <w:sz w:val="17"/>
              </w:rPr>
              <w:t>Explicit classifier with uncertainty and manual override.</w:t>
            </w:r>
          </w:p>
        </w:tc>
      </w:tr>
      <w:tr>
        <w:tc>
          <w:tcPr>
            <w:tcW w:type="dxa" w:w="2880"/>
            <w:vAlign w:val="center"/>
          </w:tcPr>
          <w:p>
            <w:r/>
            <w:r>
              <w:rPr>
                <w:b w:val="0"/>
                <w:sz w:val="17"/>
              </w:rPr>
              <w:t>No private third-party analytics</w:t>
            </w:r>
          </w:p>
        </w:tc>
        <w:tc>
          <w:tcPr>
            <w:tcW w:type="dxa" w:w="3024"/>
            <w:vAlign w:val="center"/>
          </w:tcPr>
          <w:p>
            <w:r/>
            <w:r>
              <w:rPr>
                <w:b w:val="0"/>
                <w:sz w:val="17"/>
              </w:rPr>
              <w:t>Cannot know true CTR/retention/subscriber gains.</w:t>
            </w:r>
          </w:p>
        </w:tc>
        <w:tc>
          <w:tcPr>
            <w:tcW w:type="dxa" w:w="4608"/>
            <w:vAlign w:val="center"/>
          </w:tcPr>
          <w:p>
            <w:r/>
            <w:r>
              <w:rPr>
                <w:b w:val="0"/>
                <w:sz w:val="17"/>
              </w:rPr>
              <w:t>Use repeated public snapshots and avoid unsupported claims.</w:t>
            </w:r>
          </w:p>
        </w:tc>
      </w:tr>
      <w:tr>
        <w:tc>
          <w:tcPr>
            <w:tcW w:type="dxa" w:w="2880"/>
            <w:vAlign w:val="center"/>
            <w:shd w:fill="F6F9FC"/>
          </w:tcPr>
          <w:p>
            <w:r/>
            <w:r>
              <w:rPr>
                <w:b w:val="0"/>
                <w:sz w:val="17"/>
              </w:rPr>
              <w:t>Upstream API change</w:t>
            </w:r>
          </w:p>
        </w:tc>
        <w:tc>
          <w:tcPr>
            <w:tcW w:type="dxa" w:w="3024"/>
            <w:vAlign w:val="center"/>
            <w:shd w:fill="F6F9FC"/>
          </w:tcPr>
          <w:p>
            <w:r/>
            <w:r>
              <w:rPr>
                <w:b w:val="0"/>
                <w:sz w:val="17"/>
              </w:rPr>
              <w:t>Collection failure or altered semantics.</w:t>
            </w:r>
          </w:p>
        </w:tc>
        <w:tc>
          <w:tcPr>
            <w:tcW w:type="dxa" w:w="4608"/>
            <w:vAlign w:val="center"/>
            <w:shd w:fill="F6F9FC"/>
          </w:tcPr>
          <w:p>
            <w:r/>
            <w:r>
              <w:rPr>
                <w:b w:val="0"/>
                <w:sz w:val="17"/>
              </w:rPr>
              <w:t>Contract tests, revision monitoring, capability flags and switches.</w:t>
            </w:r>
          </w:p>
        </w:tc>
      </w:tr>
    </w:tbl>
    <w:p/>
    <w:p>
      <w:pPr>
        <w:pStyle w:val="Heading1"/>
        <w:pageBreakBefore/>
      </w:pPr>
      <w:r>
        <w:t>Authoritative References</w:t>
      </w:r>
    </w:p>
    <w:p>
      <w:r>
        <w:rPr>
          <w:b/>
          <w:color w:val="1F4E78"/>
        </w:rPr>
        <w:t>S1 — YouTube Data API - Channels resource</w:t>
      </w:r>
    </w:p>
    <w:p>
      <w:r>
        <w:t>https://developers.google.com/youtube/v3/docs/channels</w:t>
      </w:r>
    </w:p>
    <w:p>
      <w:r>
        <w:t>Public channel statistics include subscriberCount, hiddenSubscriberCount, viewCount and videoCount. Subscriber count may be rounded.</w:t>
      </w:r>
    </w:p>
    <w:p>
      <w:r>
        <w:rPr>
          <w:b/>
          <w:color w:val="1F4E78"/>
        </w:rPr>
        <w:t>S2 — YouTube Data API - Videos list</w:t>
      </w:r>
    </w:p>
    <w:p>
      <w:r>
        <w:t>https://developers.google.com/youtube/v3/docs/videos/list</w:t>
      </w:r>
    </w:p>
    <w:p>
      <w:r>
        <w:t>Public video statistics can be retrieved using the official API.</w:t>
      </w:r>
    </w:p>
    <w:p>
      <w:r>
        <w:rPr>
          <w:b/>
          <w:color w:val="1F4E78"/>
        </w:rPr>
        <w:t>S3 — YouTube Data API - Search list</w:t>
      </w:r>
    </w:p>
    <w:p>
      <w:r>
        <w:t>https://developers.google.com/youtube/v3/docs/search/list</w:t>
      </w:r>
    </w:p>
    <w:p>
      <w:r>
        <w:t>Search discovery is quota-limited; current default search bucket is 100 calls/day.</w:t>
      </w:r>
    </w:p>
    <w:p>
      <w:r>
        <w:rPr>
          <w:b/>
          <w:color w:val="1F4E78"/>
        </w:rPr>
        <w:t>S4 — YouTube Data API - Quota Calculator</w:t>
      </w:r>
    </w:p>
    <w:p>
      <w:r>
        <w:t>https://developers.google.com/youtube/v3/determine_quota_cost</w:t>
      </w:r>
    </w:p>
    <w:p>
      <w:r>
        <w:t>Current default allocation includes 100 search.list calls/day and 10,000 units/day for other endpoints; quotas reset at midnight Pacific Time.</w:t>
      </w:r>
    </w:p>
    <w:p>
      <w:r>
        <w:rPr>
          <w:b/>
          <w:color w:val="1F4E78"/>
        </w:rPr>
        <w:t>S5 — YouTube Data API - videos.batchGetStats</w:t>
      </w:r>
    </w:p>
    <w:p>
      <w:r>
        <w:t>https://developers.google.com/youtube/v3/docs/videos/batchGetStats</w:t>
      </w:r>
    </w:p>
    <w:p>
      <w:r>
        <w:t>Introduced in June 2026; public video statistics can be retrieved in batches at one unit per call in its own quota bucket.</w:t>
      </w:r>
    </w:p>
    <w:p>
      <w:r>
        <w:rPr>
          <w:b/>
          <w:color w:val="1F4E78"/>
        </w:rPr>
        <w:t>S6 — YouTube Analytics and Reporting API Introduction</w:t>
      </w:r>
    </w:p>
    <w:p>
      <w:r>
        <w:t>https://developers.google.com/youtube/reporting</w:t>
      </w:r>
    </w:p>
    <w:p>
      <w:r>
        <w:t>Private analytics require authorization by the channel or content owner.</w:t>
      </w:r>
    </w:p>
    <w:p>
      <w:r>
        <w:rPr>
          <w:b/>
          <w:color w:val="1F4E78"/>
        </w:rPr>
        <w:t>S7 — YouTube API Services Developer Policies</w:t>
      </w:r>
    </w:p>
    <w:p>
      <w:r>
        <w:t>https://developers.google.com/youtube/terms/developer-policies</w:t>
      </w:r>
    </w:p>
    <w:p>
      <w:r>
        <w:t>Use only documented APIs; comply with credential, storage, display and policy requirements.</w:t>
      </w:r>
    </w:p>
    <w:p>
      <w:r>
        <w:rPr>
          <w:b/>
          <w:color w:val="1F4E78"/>
        </w:rPr>
        <w:t>S8 — Additional policies for derived metrics and data storage</w:t>
      </w:r>
    </w:p>
    <w:p>
      <w:r>
        <w:t>https://developers.google.com/youtube/terms/derived-metrics-policy</w:t>
      </w:r>
    </w:p>
    <w:p>
      <w:r>
        <w:t>Custom scores and ratios require the applicable analytics amendment/audited permission path and must be distinguished from YouTube API metrics.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working draft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YT Signal Scout | Feature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832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