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38EE5">
      <w:pPr>
        <w:pStyle w:val="31"/>
      </w:pPr>
      <w:r>
        <w:rPr>
          <w:rFonts w:ascii="Times New Roman" w:hAnsi="Times New Roman" w:eastAsia="微软雅黑"/>
          <w:b/>
          <w:color w:val="000000"/>
          <w:sz w:val="36"/>
        </w:rPr>
        <w:t>需求分析报告</w:t>
      </w:r>
    </w:p>
    <w:p w14:paraId="5066C36E">
      <w:pPr>
        <w:spacing w:after="40"/>
      </w:pPr>
      <w:r>
        <w:rPr>
          <w:rFonts w:ascii="Times New Roman" w:hAnsi="Times New Roman" w:eastAsia="宋体"/>
          <w:sz w:val="22"/>
        </w:rPr>
        <w:t>项目名称：多人共享记账系统</w:t>
      </w:r>
    </w:p>
    <w:p w14:paraId="3956C21A">
      <w:pPr>
        <w:spacing w:after="40"/>
      </w:pPr>
      <w:r>
        <w:rPr>
          <w:rFonts w:ascii="Times New Roman" w:hAnsi="Times New Roman" w:eastAsia="宋体"/>
          <w:sz w:val="22"/>
        </w:rPr>
        <w:t>版本：v1.0　　日期：2026-10-23　　学号、姓名：241220040 甄博鏊</w:t>
      </w:r>
    </w:p>
    <w:p w14:paraId="0F6E8055">
      <w:pPr>
        <w:pStyle w:val="3"/>
        <w:pBdr>
          <w:bottom w:val="single" w:color="D9D9D9" w:sz="6" w:space="4"/>
        </w:pBdr>
      </w:pPr>
      <w:r>
        <w:rPr>
          <w:rFonts w:ascii="Times New Roman" w:hAnsi="Times New Roman" w:eastAsia="微软雅黑"/>
          <w:b/>
          <w:color w:val="000000"/>
          <w:sz w:val="28"/>
        </w:rPr>
        <w:t>1. 背景概述</w:t>
      </w:r>
    </w:p>
    <w:p w14:paraId="57997496">
      <w:p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本项目服务宿舍、班级小组、旅行同伴等需要共同记账的小团体。成员把共同收入和支出记在同一个账本里，按约定进行 AA 分摊和结算。当前常见做法是用聊天记录、表格或某个人的备忘录记账，记录分散，成员看不到完整账目</w:t>
      </w:r>
      <w:r>
        <w:rPr>
          <w:rFonts w:hint="eastAsia"/>
          <w:lang w:eastAsia="zh-CN"/>
        </w:rPr>
        <w:t>，</w:t>
      </w:r>
      <w:r>
        <w:rPr>
          <w:rFonts w:ascii="Times New Roman" w:hAnsi="Times New Roman" w:eastAsia="宋体"/>
        </w:rPr>
        <w:t>金额、类别和日期靠手工汇总，容易算错</w:t>
      </w:r>
      <w:r>
        <w:rPr>
          <w:rFonts w:hint="eastAsia"/>
          <w:lang w:eastAsia="zh-CN"/>
        </w:rPr>
        <w:t>，</w:t>
      </w:r>
      <w:r>
        <w:rPr>
          <w:rFonts w:ascii="Times New Roman" w:hAnsi="Times New Roman" w:eastAsia="宋体"/>
        </w:rPr>
        <w:t>缺少审核和结算流程，错账难以追溯和更正。</w:t>
      </w:r>
    </w:p>
    <w:p w14:paraId="31C0F204">
      <w:pPr>
        <w:jc w:val="both"/>
      </w:pPr>
      <w:r>
        <w:rPr>
          <w:rFonts w:ascii="Times New Roman" w:hAnsi="Times New Roman" w:eastAsia="宋体"/>
        </w:rPr>
        <w:t>项目目标</w:t>
      </w:r>
      <w:r>
        <w:rPr>
          <w:rFonts w:hint="eastAsia"/>
          <w:lang w:val="en-US" w:eastAsia="zh-CN"/>
        </w:rPr>
        <w:t>是</w:t>
      </w:r>
      <w:r>
        <w:rPr>
          <w:rFonts w:ascii="Times New Roman" w:hAnsi="Times New Roman" w:eastAsia="宋体"/>
        </w:rPr>
        <w:t>让一个小团体在同一份可信账本上完成记账、审核、查询、统计和结算，并保留可追溯的操作记录。需求覆盖账号与账本、成员与权限、收支记录全生命周期、凭证管理、查询统计、预算结算、操作日志和质量要求，具体条目见 requirements.md。</w:t>
      </w:r>
    </w:p>
    <w:p w14:paraId="31C0F204">
      <w:pPr>
        <w:jc w:val="both"/>
      </w:pPr>
      <w:r>
        <w:rPr>
          <w:rFonts w:ascii="Times New Roman" w:hAnsi="Times New Roman" w:eastAsia="宋体"/>
        </w:rPr>
        <w:t>系统边界是“只记录已经发生的收支”，不接入真实支付、转账、银行卡或第三方支付接口；不做发票 OCR、真伪校验或拍摄角度不同的同一票据识别，只按文件内容是否完全相同判重（INT-01-L018）；不做多币种、汇率换算、税务申报和财务报表审计；不做第三方记账软件导入、银行流水自动同步和离线记账；不做平台级运营后台，是否需要“平台管理员”角色仍待确认，本期不纳入已确认范围。</w:t>
      </w:r>
    </w:p>
    <w:p w14:paraId="307C03A6">
      <w:pPr>
        <w:pStyle w:val="3"/>
        <w:pBdr>
          <w:bottom w:val="single" w:color="D9D9D9" w:sz="6" w:space="4"/>
        </w:pBdr>
      </w:pPr>
      <w:r>
        <w:rPr>
          <w:rFonts w:ascii="Times New Roman" w:hAnsi="Times New Roman" w:eastAsia="微软雅黑"/>
          <w:b/>
          <w:color w:val="000000"/>
          <w:sz w:val="28"/>
        </w:rPr>
        <w:t>2. 需求分析</w:t>
      </w:r>
    </w:p>
    <w:p w14:paraId="00CE8E01">
      <w:pPr>
        <w:pStyle w:val="4"/>
      </w:pPr>
      <w:r>
        <w:rPr>
          <w:rFonts w:ascii="Times New Roman" w:hAnsi="Times New Roman" w:eastAsia="微软雅黑"/>
          <w:b/>
          <w:color w:val="000000"/>
          <w:sz w:val="23"/>
        </w:rPr>
        <w:t>2.1 用户角色与业务模块</w:t>
      </w:r>
    </w:p>
    <w:p w14:paraId="479C0477">
      <w:p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系统至少有三种用户类型：普通成员、财务和管理员。</w:t>
      </w:r>
    </w:p>
    <w:p w14:paraId="65711D25">
      <w:pPr>
        <w:jc w:val="both"/>
      </w:pPr>
      <w:r>
        <w:rPr>
          <w:rFonts w:ascii="Times New Roman" w:hAnsi="Times New Roman" w:eastAsia="宋体"/>
          <w:b/>
        </w:rPr>
        <w:t>普通成员</w:t>
      </w:r>
      <w:r>
        <w:rPr>
          <w:rFonts w:ascii="Times New Roman" w:hAnsi="Times New Roman" w:eastAsia="宋体"/>
        </w:rPr>
        <w:t>可以注册登录、创建账本（创建后成为该账本管理员）、凭邀请码加入账本、新增收支记录、修改和删除自己的草稿、提交和撤回自己的记录、查看自己参加的账本、按条件查询和查看统计，并可对自己的已审核记录发起更正。普通成员不能审核、驳回或作废他人记录，不能设置预算，不能执行结算，不能管理成员和分类，也不能查看未参加的账本（REQ-001～REQ-004、REQ-007、REQ-008、REQ-010、REQ-012、REQ-014、REQ-016）。</w:t>
      </w:r>
    </w:p>
    <w:p w14:paraId="1AC1CEB7">
      <w:pPr>
        <w:jc w:val="both"/>
      </w:pPr>
      <w:r>
        <w:rPr>
          <w:rFonts w:ascii="Times New Roman" w:hAnsi="Times New Roman" w:eastAsia="宋体"/>
          <w:b/>
        </w:rPr>
        <w:t>财务</w:t>
      </w:r>
      <w:r>
        <w:rPr>
          <w:rFonts w:ascii="Times New Roman" w:hAnsi="Times New Roman" w:eastAsia="宋体"/>
        </w:rPr>
        <w:t>可以审核和驳回他人提交的待审核记录，作废已审核记录，设置预算，按期间结算，发起更正，并查看自己参加的账本。财务不能审核本人提交的记录，不负责成员和分类管理，也不能查看未参加的账本（REQ-005、REQ-009、REQ-011、REQ-012、REQ-015、REQ-017）。</w:t>
      </w:r>
    </w:p>
    <w:p w14:paraId="6DA928B1">
      <w:pPr>
        <w:jc w:val="both"/>
      </w:pPr>
      <w:r>
        <w:rPr>
          <w:rFonts w:ascii="Times New Roman" w:hAnsi="Times New Roman" w:eastAsia="宋体"/>
          <w:b/>
        </w:rPr>
        <w:t>管理员</w:t>
      </w:r>
      <w:r>
        <w:rPr>
          <w:rFonts w:ascii="Times New Roman" w:hAnsi="Times New Roman" w:eastAsia="宋体"/>
        </w:rPr>
        <w:t>可以管理账本成员和角色、生成邀请码、管理收支类别，并拥有财务的审核、驳回、作废、预算、结算和更正权限，还可以转让管理员。管理员同样不能审核本人提交的记录，不能绕过状态机、结算关闭和凭证唯一性规则，也不能查看未参加的账本（REQ-002～REQ-006、REQ-009、REQ-011、REQ-012、REQ-015、REQ-017）。</w:t>
      </w:r>
    </w:p>
    <w:p w14:paraId="35D08751">
      <w:pPr>
        <w:jc w:val="both"/>
      </w:pPr>
      <w:r>
        <w:rPr>
          <w:rFonts w:ascii="Times New Roman" w:hAnsi="Times New Roman" w:eastAsia="宋体"/>
        </w:rPr>
        <w:t>按业务模块概括，需求分布为：账号与账本（REQ-001～REQ-004）、成员与权限（REQ-005、REQ-006）、记账与凭证（REQ-007、REQ-010、REQ-013）、审核与状态（REQ-008、REQ-009、REQ-011、REQ-012、REQ-024）、查询与统计（REQ-014、REQ-016）、预算与结算（REQ-015、REQ-017）、日志与安全（REQ-018、REQ-019）、质量与约束（REQ-020～REQ-023）。报告中不重复全部条目，完整字段和验收方法见 requirements.md。</w:t>
      </w:r>
    </w:p>
    <w:p w14:paraId="7E0203F6">
      <w:pPr>
        <w:pStyle w:val="4"/>
      </w:pPr>
      <w:r>
        <w:rPr>
          <w:rFonts w:ascii="Times New Roman" w:hAnsi="Times New Roman" w:eastAsia="微软雅黑"/>
          <w:b/>
          <w:color w:val="000000"/>
          <w:sz w:val="23"/>
        </w:rPr>
        <w:t>2.2 核心流程、数据与状态</w:t>
      </w:r>
    </w:p>
    <w:p w14:paraId="5BF862EB">
      <w:pPr>
        <w:jc w:val="both"/>
      </w:pPr>
      <w:r>
        <w:rPr>
          <w:rFonts w:ascii="Times New Roman" w:hAnsi="Times New Roman" w:eastAsia="宋体"/>
        </w:rPr>
        <w:t>主要业务流程可以概括为“建账—记账—审核—查询统计—结算”：用户注册登录后创建账本或凭邀请码加入；成员新增收支记录，先保存为草稿；草稿提交后进入待审核，财务或管理员审核通过后变为已审核，驳回则变为已驳回并记录原因；已审核记录进入查询、统计、预算和结算；错误记录通过作废或更正处理。关键状态变化写入操作日志（REQ-018）。</w:t>
      </w:r>
    </w:p>
    <w:p w14:paraId="66739887">
      <w:pPr>
        <w:jc w:val="both"/>
      </w:pPr>
      <w:r>
        <w:rPr>
          <w:rFonts w:ascii="Times New Roman" w:hAnsi="Times New Roman" w:eastAsia="宋体"/>
        </w:rPr>
        <w:t>系统需要保存用户、账本、账本成员、类别、收支记录、凭证、更正申请、预算、结算和操作日志。核心关系是：用户通过账本成员关系加入账本，账本成员由账本 ID 和用户 ID 唯一确定；收支记录关联账本、提交人和类别，凭证关联记录；更正记录关联原记录；结算快照关联账本和期间。收支记录编号唯一，金额最多两位小数、最高 100 万元；同一账本、同一类型下的类别名称唯一；同一原记录同时只能有一条待审核更正；同一账本内一份凭证不能同时用于两笔待审核或已审核记录（REQ-023）。</w:t>
      </w:r>
    </w:p>
    <w:p w14:paraId="60820499">
      <w:pPr>
        <w:jc w:val="both"/>
      </w:pPr>
      <w:r>
        <w:rPr>
          <w:rFonts w:ascii="Times New Roman" w:hAnsi="Times New Roman" w:eastAsia="宋体"/>
        </w:rPr>
        <w:t>收支记录有六个状态：草稿、待审核、已审核、已驳回、已作废、已更正。允许的转换是：草稿→待审核；待审核→已审核、已驳回或草稿（撤回）；已驳回→草稿（修改后重新提交）；已审核→已作废，或更正审核通过后→已更正。所有非法转换都应被拒绝且不改变数据（REQ-024）。</w:t>
      </w:r>
    </w:p>
    <w:p w14:paraId="22613685">
      <w:pPr>
        <w:jc w:val="both"/>
      </w:pPr>
      <w:r>
        <w:rPr>
          <w:rFonts w:ascii="Times New Roman" w:hAnsi="Times New Roman" w:eastAsia="宋体"/>
        </w:rPr>
        <w:t>失败、撤销和冲突的处理规则是：审核不通过时退回已驳回并记录原因，提交人修改后重新提交</w:t>
      </w:r>
      <w:r>
        <w:rPr>
          <w:rFonts w:hint="eastAsia"/>
          <w:lang w:eastAsia="zh-CN"/>
        </w:rPr>
        <w:t>。</w:t>
      </w:r>
      <w:r>
        <w:rPr>
          <w:rFonts w:ascii="Times New Roman" w:hAnsi="Times New Roman" w:eastAsia="宋体"/>
        </w:rPr>
        <w:t>提交人可以在审核完成前撤回，撤回后回到草稿</w:t>
      </w:r>
      <w:r>
        <w:rPr>
          <w:rFonts w:hint="eastAsia"/>
          <w:lang w:eastAsia="zh-CN"/>
        </w:rPr>
        <w:t>。</w:t>
      </w:r>
      <w:r>
        <w:rPr>
          <w:rFonts w:ascii="Times New Roman" w:hAnsi="Times New Roman" w:eastAsia="宋体"/>
        </w:rPr>
        <w:t>已审核记录不能直接修改或删除，只能由财务或管理员作废，或走更正流程</w:t>
      </w:r>
      <w:r>
        <w:rPr>
          <w:rFonts w:hint="eastAsia"/>
          <w:lang w:eastAsia="zh-CN"/>
        </w:rPr>
        <w:t>。</w:t>
      </w:r>
      <w:r>
        <w:rPr>
          <w:rFonts w:ascii="Times New Roman" w:hAnsi="Times New Roman" w:eastAsia="宋体"/>
        </w:rPr>
        <w:t>同一原记录同时只能有一条待审核更正，并发发起时只有一条成功</w:t>
      </w:r>
      <w:r>
        <w:rPr>
          <w:rFonts w:hint="eastAsia"/>
          <w:lang w:eastAsia="zh-CN"/>
        </w:rPr>
        <w:t>。</w:t>
      </w:r>
      <w:r>
        <w:rPr>
          <w:rFonts w:ascii="Times New Roman" w:hAnsi="Times New Roman" w:eastAsia="宋体"/>
        </w:rPr>
        <w:t>审核与结算并发时，审核先完成则结算必须包含该记录，结算先合法关闭则后续影响该期间的写入必须失败</w:t>
      </w:r>
      <w:r>
        <w:rPr>
          <w:rFonts w:hint="eastAsia"/>
          <w:lang w:eastAsia="zh-CN"/>
        </w:rPr>
        <w:t>。</w:t>
      </w:r>
      <w:r>
        <w:rPr>
          <w:rFonts w:ascii="Times New Roman" w:hAnsi="Times New Roman" w:eastAsia="宋体"/>
        </w:rPr>
        <w:t>（REQ-008、REQ-009、REQ-012、REQ-017、REQ-020、REQ-024）。</w:t>
      </w:r>
    </w:p>
    <w:p w14:paraId="5ACD3935">
      <w:pPr>
        <w:pStyle w:val="3"/>
        <w:pBdr>
          <w:bottom w:val="single" w:color="D9D9D9" w:sz="6" w:space="4"/>
        </w:pBdr>
      </w:pPr>
      <w:r>
        <w:rPr>
          <w:rFonts w:ascii="Times New Roman" w:hAnsi="Times New Roman" w:eastAsia="微软雅黑"/>
          <w:b/>
          <w:color w:val="000000"/>
          <w:sz w:val="28"/>
        </w:rPr>
        <w:t>3. 非功能性需求</w:t>
      </w:r>
    </w:p>
    <w:p w14:paraId="2EB5A4D1">
      <w:pPr>
        <w:jc w:val="both"/>
      </w:pPr>
      <w:r>
        <w:rPr>
          <w:rFonts w:ascii="Times New Roman" w:hAnsi="Times New Roman" w:eastAsia="宋体"/>
          <w:b/>
        </w:rPr>
        <w:t>安全性（REQ-019）：</w:t>
      </w:r>
      <w:r>
        <w:rPr>
          <w:rFonts w:ascii="Times New Roman" w:hAnsi="Times New Roman" w:eastAsia="宋体"/>
        </w:rPr>
        <w:t>系统对每个请求执行身份和权限校验</w:t>
      </w:r>
      <w:r>
        <w:rPr>
          <w:rFonts w:hint="eastAsia"/>
          <w:lang w:eastAsia="zh-CN"/>
        </w:rPr>
        <w:t>，</w:t>
      </w:r>
      <w:r>
        <w:rPr>
          <w:rFonts w:ascii="Times New Roman" w:hAnsi="Times New Roman" w:eastAsia="宋体"/>
        </w:rPr>
        <w:t>用户退出后，旧会话立即失效，不能继续访问任何账本数据。验收时用退出后的旧会话凭证调用账本查询、记录新增、审核、结算等至少 20 个接口，全部应返回 401 或 403</w:t>
      </w:r>
      <w:r>
        <w:rPr>
          <w:rFonts w:hint="eastAsia"/>
          <w:lang w:eastAsia="zh-CN"/>
        </w:rPr>
        <w:t>，</w:t>
      </w:r>
      <w:r>
        <w:rPr>
          <w:rFonts w:ascii="Times New Roman" w:hAnsi="Times New Roman" w:eastAsia="宋体"/>
        </w:rPr>
        <w:t>未登录直接调用同样应被拒绝。</w:t>
      </w:r>
    </w:p>
    <w:p w14:paraId="2E0D57A3">
      <w:pPr>
        <w:jc w:val="both"/>
      </w:pPr>
      <w:r>
        <w:rPr>
          <w:rFonts w:ascii="Times New Roman" w:hAnsi="Times New Roman" w:eastAsia="宋体"/>
          <w:b/>
        </w:rPr>
        <w:t>可靠性（REQ-020）：</w:t>
      </w:r>
      <w:r>
        <w:rPr>
          <w:rFonts w:ascii="Times New Roman" w:hAnsi="Times New Roman" w:eastAsia="宋体"/>
        </w:rPr>
        <w:t>结算时的待审核检查、汇总计算和快照写入必须在同一事务的一致视图中完成</w:t>
      </w:r>
      <w:r>
        <w:rPr>
          <w:rFonts w:hint="eastAsia"/>
          <w:lang w:eastAsia="zh-CN"/>
        </w:rPr>
        <w:t>。</w:t>
      </w:r>
      <w:r>
        <w:rPr>
          <w:rFonts w:ascii="Times New Roman" w:hAnsi="Times New Roman" w:eastAsia="宋体"/>
        </w:rPr>
        <w:t>审核先完成时结算必须包含该记录，结算先合法关闭时后续影响该期间的写入必须失败。验收时并发执行审核和结算 100 轮，快照应无遗漏、无重复</w:t>
      </w:r>
      <w:r>
        <w:rPr>
          <w:rFonts w:hint="eastAsia"/>
          <w:lang w:eastAsia="zh-CN"/>
        </w:rPr>
        <w:t>，</w:t>
      </w:r>
      <w:r>
        <w:rPr>
          <w:rFonts w:ascii="Times New Roman" w:hAnsi="Times New Roman" w:eastAsia="宋体"/>
        </w:rPr>
        <w:t>结算关闭后并发写入 100 次，应全部失败且数据不变。</w:t>
      </w:r>
    </w:p>
    <w:p w14:paraId="17AFA830">
      <w:pPr>
        <w:jc w:val="both"/>
      </w:pPr>
      <w:r>
        <w:rPr>
          <w:rFonts w:ascii="Times New Roman" w:hAnsi="Times New Roman" w:eastAsia="宋体"/>
          <w:b/>
        </w:rPr>
        <w:t>易用性（REQ-021）：</w:t>
      </w:r>
      <w:r>
        <w:rPr>
          <w:rFonts w:ascii="Times New Roman" w:hAnsi="Times New Roman" w:eastAsia="宋体"/>
        </w:rPr>
        <w:t>系统提供建账、记账提交、查统计三项任务的操作说明，并建立 12 个角色的使用用例。邀请 1 至 2 名未使用过系统的测试者，阅读说明后在不接受口头帮助的情况下独立完成三项任务，记录完成情况、耗时和卡点。</w:t>
      </w:r>
    </w:p>
    <w:p w14:paraId="7C56A423">
      <w:pPr>
        <w:jc w:val="both"/>
      </w:pPr>
      <w:r>
        <w:rPr>
          <w:rFonts w:ascii="Times New Roman" w:hAnsi="Times New Roman" w:eastAsia="宋体"/>
          <w:b/>
        </w:rPr>
        <w:t>性能（REQ-022，待确认）：</w:t>
      </w:r>
      <w:r>
        <w:rPr>
          <w:rFonts w:ascii="Times New Roman" w:hAnsi="Times New Roman" w:eastAsia="宋体"/>
        </w:rPr>
        <w:t>在约定测试环境下，账本记录达到 1 万条、20 个并发用户时，100 次多条件查询至少 95 次在 2 秒内成功返回；失败和超时计入未达标次数，不从 100 次中剔除。</w:t>
      </w:r>
    </w:p>
    <w:p w14:paraId="587E6520">
      <w:pPr>
        <w:pStyle w:val="3"/>
        <w:pBdr>
          <w:bottom w:val="single" w:color="D9D9D9" w:sz="6" w:space="4"/>
        </w:pBdr>
      </w:pPr>
      <w:r>
        <w:rPr>
          <w:rFonts w:ascii="Times New Roman" w:hAnsi="Times New Roman" w:eastAsia="微软雅黑"/>
          <w:b/>
          <w:color w:val="000000"/>
          <w:sz w:val="28"/>
        </w:rPr>
        <w:t>4. 结论</w:t>
      </w:r>
    </w:p>
    <w:p w14:paraId="31545933">
      <w:pPr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</w:rPr>
        <w:t>本需求覆盖账号与账本、成员与权限、收支记录全生命周期、凭证管理、查询统计、预算结算、操作日志和质量要求，可以支持后续设计、实现和测试。最终需求共 24 条（REQ-001～REQ-024），已确认 23 条；其中功能需求 18 条，已确认非功能需求 3 条，待确认非功能需求 1 条，约束 2 条</w:t>
      </w:r>
      <w:r>
        <w:rPr>
          <w:rFonts w:hint="eastAsia"/>
          <w:lang w:eastAsia="zh-CN"/>
        </w:rPr>
        <w:t>。</w:t>
      </w:r>
    </w:p>
    <w:p w14:paraId="53DA4962">
      <w:pPr>
        <w:pStyle w:val="4"/>
      </w:pPr>
      <w:r>
        <w:rPr>
          <w:rFonts w:ascii="Times New Roman" w:hAnsi="Times New Roman" w:eastAsia="微软雅黑"/>
          <w:b/>
          <w:color w:val="000000"/>
          <w:sz w:val="23"/>
        </w:rPr>
        <w:t>4.1 歧义、冲突与 AI 审查</w:t>
      </w:r>
    </w:p>
    <w:p w14:paraId="4E6F00DE">
      <w:pPr>
        <w:jc w:val="both"/>
      </w:pPr>
      <w:r>
        <w:rPr>
          <w:rFonts w:ascii="Times New Roman" w:hAnsi="Times New Roman" w:eastAsia="宋体"/>
        </w:rPr>
        <w:t>AI 第一次生成了 24 条需求，覆盖角色权限、记录状态、数据关系、查询统计、异常处理、日志和非功能需求，明显减少了从访谈记录整理字段的时间</w:t>
      </w:r>
      <w:r>
        <w:rPr>
          <w:rFonts w:hint="eastAsia"/>
          <w:lang w:eastAsia="zh-CN"/>
        </w:rPr>
        <w:t>。</w:t>
      </w:r>
      <w:r>
        <w:rPr>
          <w:rFonts w:ascii="Times New Roman" w:hAnsi="Times New Roman" w:eastAsia="宋体"/>
        </w:rPr>
        <w:t>但初稿存在三类问题</w:t>
      </w:r>
      <w:r>
        <w:rPr>
          <w:rFonts w:hint="eastAsia"/>
          <w:lang w:eastAsia="zh-CN"/>
        </w:rPr>
        <w:t>，</w:t>
      </w:r>
      <w:r>
        <w:rPr>
          <w:rFonts w:ascii="Times New Roman" w:hAnsi="Times New Roman" w:eastAsia="宋体"/>
        </w:rPr>
        <w:t>一是把局部规则写成全局规则，例如把“同一账本内一份凭证不能同时用于两笔待审核/已审核记录”</w:t>
      </w:r>
      <w:r>
        <w:rPr>
          <w:rFonts w:hint="eastAsia"/>
          <w:lang w:eastAsia="zh-CN"/>
        </w:rPr>
        <w:t>，</w:t>
      </w:r>
      <w:bookmarkStart w:id="0" w:name="_GoBack"/>
      <w:bookmarkEnd w:id="0"/>
      <w:r>
        <w:rPr>
          <w:rFonts w:ascii="Times New Roman" w:hAnsi="Times New Roman" w:eastAsia="宋体"/>
        </w:rPr>
        <w:t>写成“同一凭证不能重复上传”，会错误阻止草稿、已驳回和更正复用（REV-004）</w:t>
      </w:r>
      <w:r>
        <w:rPr>
          <w:rFonts w:hint="eastAsia"/>
          <w:lang w:eastAsia="zh-CN"/>
        </w:rPr>
        <w:t>；</w:t>
      </w:r>
      <w:r>
        <w:rPr>
          <w:rFonts w:ascii="Times New Roman" w:hAnsi="Times New Roman" w:eastAsia="宋体"/>
        </w:rPr>
        <w:t>二是跨条目一致性不足，例如 REQ-005 写了“不能审核本人记录”，REQ-009 却没有重复，REQ-024 状态机有“撤回”，REQ-008 却没有撤回功能；三是容易补出看似合理但未经确认的指标，例如性能数字、文件大小限制。</w:t>
      </w:r>
    </w:p>
    <w:p w14:paraId="20DBA2BB">
      <w:pPr>
        <w:jc w:val="both"/>
      </w:pPr>
      <w:r>
        <w:rPr>
          <w:rFonts w:ascii="Times New Roman" w:hAnsi="Times New Roman" w:eastAsia="宋体"/>
        </w:rPr>
        <w:t>人工审查共记录 6 条代表性结果（REV-001～REV-006），涉及退出条件、审核权限、更正唯一性、凭证复用、结算并发和撤回</w:t>
      </w:r>
      <w:r>
        <w:rPr>
          <w:rFonts w:hint="eastAsia"/>
          <w:lang w:eastAsia="zh-CN"/>
        </w:rPr>
        <w:t>。</w:t>
      </w:r>
    </w:p>
    <w:p w14:paraId="6B87135A">
      <w:pPr>
        <w:pStyle w:val="4"/>
      </w:pPr>
      <w:r>
        <w:rPr>
          <w:rFonts w:ascii="Times New Roman" w:hAnsi="Times New Roman" w:eastAsia="微软雅黑"/>
          <w:b/>
          <w:color w:val="000000"/>
          <w:sz w:val="23"/>
        </w:rPr>
        <w:t>4.2 最终需求基线说明</w:t>
      </w:r>
    </w:p>
    <w:p w14:paraId="10A66FB2">
      <w:pPr>
        <w:jc w:val="both"/>
      </w:pPr>
      <w:r>
        <w:rPr>
          <w:rFonts w:ascii="Times New Roman" w:hAnsi="Times New Roman" w:eastAsia="宋体"/>
        </w:rPr>
        <w:t>仓库地址：https://github.com/ishtar1314/se-lab1-shared-ledger</w:t>
      </w:r>
    </w:p>
    <w:p w14:paraId="6AECDF79">
      <w:pPr>
        <w:jc w:val="both"/>
      </w:pPr>
      <w:r>
        <w:rPr>
          <w:rFonts w:ascii="Times New Roman" w:hAnsi="Times New Roman" w:eastAsia="宋体"/>
        </w:rPr>
        <w:t>分支名称：main</w:t>
      </w:r>
    </w:p>
    <w:p w14:paraId="011AE5F8">
      <w:pPr>
        <w:jc w:val="both"/>
      </w:pPr>
      <w:r>
        <w:rPr>
          <w:rFonts w:ascii="Times New Roman" w:hAnsi="Times New Roman" w:eastAsia="宋体"/>
        </w:rPr>
        <w:t>lab1-ai-draft 完整提交哈希：d692c6f1d6037f97722447cb73aa41653f89ad08</w:t>
      </w:r>
    </w:p>
    <w:p w14:paraId="2F8348B4">
      <w:pPr>
        <w:jc w:val="both"/>
      </w:pPr>
      <w:r>
        <w:rPr>
          <w:rFonts w:ascii="Times New Roman" w:hAnsi="Times New Roman" w:eastAsia="宋体"/>
        </w:rPr>
        <w:t>lab1-final 完整提交哈希：13b199baac042d4c9bfc17a7609fd088cd697bd9</w:t>
      </w:r>
    </w:p>
    <w:p w14:paraId="0D45454C">
      <w:pPr>
        <w:pStyle w:val="3"/>
        <w:pBdr>
          <w:bottom w:val="single" w:color="D9D9D9" w:sz="6" w:space="4"/>
        </w:pBdr>
      </w:pPr>
      <w:r>
        <w:rPr>
          <w:rFonts w:ascii="Times New Roman" w:hAnsi="Times New Roman" w:eastAsia="微软雅黑"/>
          <w:b/>
          <w:color w:val="000000"/>
          <w:sz w:val="28"/>
        </w:rPr>
        <w:t>附：需求整理与会谈内容</w:t>
      </w:r>
    </w:p>
    <w:p w14:paraId="67E07BD6">
      <w:pPr>
        <w:jc w:val="both"/>
      </w:pPr>
      <w:r>
        <w:rPr>
          <w:rFonts w:ascii="Times New Roman" w:hAnsi="Times New Roman" w:eastAsia="宋体"/>
        </w:rPr>
        <w:t>按业务模块概括需求：账号与账本（REQ-001～REQ-004）、成员与权限（REQ-005、REQ-006）、记账与凭证（REQ-007、REQ-010、REQ-013）、审核与状态（REQ-008、REQ-009、REQ-011、REQ-012、REQ-024）、查询与统计（REQ-014、REQ-016）、预算与结算（REQ-015、REQ-017）、日志与安全（REQ-018、REQ-019）、质量与约束（REQ-020～REQ-023）。审查记录保存在 chat.txt。</w:t>
      </w:r>
    </w:p>
    <w:p w14:paraId="123B0FB6">
      <w:pPr>
        <w:jc w:val="both"/>
      </w:pPr>
      <w:r>
        <w:rPr>
          <w:rFonts w:ascii="Times New Roman" w:hAnsi="Times New Roman" w:eastAsia="宋体"/>
        </w:rPr>
        <w:t>甲方（INT-01-L002）：主要服务群体吧。比如我们宿舍，现在买东西后都是每个人算钱 aa，有点乱。我想让大家把宿舍收入和支出记在同一个账本里，方便管理。</w:t>
      </w:r>
    </w:p>
    <w:p w14:paraId="77B024BD">
      <w:pPr>
        <w:jc w:val="both"/>
      </w:pPr>
      <w:r>
        <w:rPr>
          <w:rFonts w:ascii="Times New Roman" w:hAnsi="Times New Roman" w:eastAsia="宋体"/>
        </w:rPr>
        <w:t>甲方（INT-01-L004）：分为普通成员、财务和管理员三种吧。普通成员记账，财务负责检查账目，管理员能够管理成员和类别。财务和管理员都能审核、设预算和结算，但是不能审核自己交的那笔。成员只能看自己参加的账本。</w:t>
      </w:r>
    </w:p>
    <w:p w14:paraId="2B3C79F0">
      <w:pPr>
        <w:jc w:val="both"/>
      </w:pPr>
      <w:r>
        <w:rPr>
          <w:rFonts w:ascii="Times New Roman" w:hAnsi="Times New Roman" w:eastAsia="宋体"/>
        </w:rPr>
        <w:t>甲方（INT-01-L008）：填收入或支出、金额、类别、日期、备注，可以选填照片。金额要大于零，最多两位小数，最高 100 万元。</w:t>
      </w:r>
    </w:p>
    <w:p w14:paraId="1A5EF45B">
      <w:pPr>
        <w:jc w:val="both"/>
      </w:pPr>
      <w:r>
        <w:rPr>
          <w:rFonts w:ascii="Times New Roman" w:hAnsi="Times New Roman" w:eastAsia="宋体"/>
        </w:rPr>
        <w:t>甲方（INT-01-L016）：同一个账本里，一份凭证不能同时用在两笔待审核或已审核的账上。更正可以沿用旧凭证，但最后只能算一笔。</w:t>
      </w:r>
    </w:p>
    <w:p w14:paraId="176D488A">
      <w:pPr>
        <w:jc w:val="both"/>
      </w:pPr>
      <w:r>
        <w:rPr>
          <w:rFonts w:ascii="Times New Roman" w:hAnsi="Times New Roman" w:eastAsia="宋体"/>
        </w:rPr>
        <w:t>甲方（INT-02-L004）：待审核检查、汇总及快照写入必须按同一事务保护的一致视图执行。审核若先完成，结算必须包含它，结算若先合法关闭，后续影响该期间的写入必须失败。</w:t>
      </w:r>
    </w:p>
    <w:p w14:paraId="5210D34D">
      <w:pPr>
        <w:jc w:val="both"/>
      </w:pPr>
    </w:p>
    <w:sectPr>
      <w:footerReference r:id="rId5" w:type="default"/>
      <w:pgSz w:w="11906" w:h="16838"/>
      <w:pgMar w:top="964" w:right="964" w:bottom="96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0E3F2">
    <w:pPr>
      <w:pStyle w:val="24"/>
      <w:jc w:val="center"/>
    </w:pPr>
    <w:r>
      <w:rPr>
        <w:rFonts w:ascii="Times New Roman" w:hAnsi="Times New Roman" w:eastAsia="宋体"/>
        <w:color w:val="59595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006025"/>
    <w:rsid w:val="2FCF1B8B"/>
    <w:rsid w:val="4851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12" w:lineRule="auto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2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3959</Words>
  <Characters>5005</Characters>
  <Lines>0</Lines>
  <Paragraphs>0</Paragraphs>
  <TotalTime>212</TotalTime>
  <ScaleCrop>false</ScaleCrop>
  <LinksUpToDate>false</LinksUpToDate>
  <CharactersWithSpaces>5133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甄博鏊</dc:creator>
  <dc:description>generated by python-docx</dc:description>
  <cp:lastModifiedBy>夹击妹抖</cp:lastModifiedBy>
  <dcterms:modified xsi:type="dcterms:W3CDTF">2026-10-23T14:34:30Z</dcterms:modified>
  <dc:subject>多人共享记账系统</dc:subject>
  <dc:title>需求分析报告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eyJoZGlkIjoiMzRhMzA5MWNjOTc2ZThmMTYwYjAxZTg1ZjhhMWZlZWYiLCJ1c2VySWQiOiI3NzI2Mzg0MjEifQ==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BB8FEEC4A1F14F7AB61A6E05566BA541_12</vt:lpwstr>
  </property>
</Properties>
</file>