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FA1D" w14:textId="4A373E21" w:rsidR="003E5EA1" w:rsidRDefault="003E5EA1">
      <w:r>
        <w:t>В этой работе море выступает не как пейзаж, а как метафора внутреннего движения — непрерывного, изменчивого, не поддающегося фиксации.</w:t>
      </w:r>
      <w:r>
        <w:br/>
        <w:t>Разрыв волны, застывший в моменте, фиксирует границу между хаосом и светом, где энергия обретает форму.</w:t>
      </w:r>
      <w:r>
        <w:br/>
        <w:t>Удалённый источник света на линии горизонта становится точкой притяжения — тихим ориентиром в пространстве, лишённом устойчивости.</w:t>
      </w:r>
    </w:p>
    <w:sectPr w:rsidR="003E5E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A1"/>
    <w:rsid w:val="00060634"/>
    <w:rsid w:val="003E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89162"/>
  <w15:chartTrackingRefBased/>
  <w15:docId w15:val="{7F9A4EC2-DFB6-476B-8199-D5D6D6C9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5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5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5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5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5E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5E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5E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5E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5E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5E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5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5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5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5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5E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5E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5E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5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5E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5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Shteinvarg</dc:creator>
  <cp:keywords/>
  <dc:description/>
  <cp:lastModifiedBy>Igor Shteinvarg</cp:lastModifiedBy>
  <cp:revision>1</cp:revision>
  <dcterms:created xsi:type="dcterms:W3CDTF">2026-03-26T08:35:00Z</dcterms:created>
  <dcterms:modified xsi:type="dcterms:W3CDTF">2026-03-26T08:35:00Z</dcterms:modified>
</cp:coreProperties>
</file>