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Advanced AI-Powered SOC Analyst Tool — Report</w:t>
      </w:r>
    </w:p>
    <w:p>
      <w:r>
        <w:rPr>
          <w:b/>
        </w:rPr>
        <w:t xml:space="preserve">Overview. </w:t>
      </w:r>
      <w:r>
        <w:t>SOC_app.py is a Streamlit-based Python application that analyzes security logs with the OpenAI API and stores investigations locally for later review.</w:t>
      </w:r>
    </w:p>
    <w:p>
      <w:r>
        <w:rPr>
          <w:b/>
        </w:rPr>
        <w:t xml:space="preserve">Features implemented. </w:t>
      </w:r>
      <w:r>
        <w:t>1) Data Masking and Privacy (mandatory): IPv4 addresses and usernames found in common log fields (such as username=admin or user:admin) are replaced with tokens like IP_01 and USER_01 before the log is sent to the AI. The application restores the original values in the displayed analysis. 2) SQLite History: each investigation, its severity, log, analysis, model, and token counts are saved in soc_history.db, so records remain available after the application restarts. 3) False-Positive Feedback: an analyst can mark an investigation as a false positive and add a note. The dashboard shows Total Analyst Corrections. The app also displays API input/output token counts.</w:t>
      </w:r>
    </w:p>
    <w:p>
      <w:r>
        <w:rPr>
          <w:b/>
        </w:rPr>
        <w:t xml:space="preserve">Libraries and services. </w:t>
      </w:r>
      <w:r>
        <w:t>Python, Streamlit (dashboard), openai (OpenAI Responses API), sqlite3 (built-in database), re (pattern matching), ipaddress (IPv4 validation), os, and datetime. The OpenAI API key is entered in the sidebar or supplied through the OPENAI_API_KEY environment variable; it is not written to the database.</w:t>
      </w:r>
    </w:p>
    <w:p>
      <w:r>
        <w:rPr>
          <w:b/>
        </w:rPr>
        <w:t xml:space="preserve">Challenges and solutions. </w:t>
      </w:r>
      <w:r>
        <w:t>The main challenge was protecting identifiers without losing the ability to interpret the final report. A temporary token-to-original mapping solves this by masking before the API call and restoring the analysis afterward. SQLite provides persistence, while a database flag prevents a marked investigation from being counted as a new correction if the button is clicked repeatedly. AI classifications can be inaccurate, so findings must be checked by a human analyst.</w:t>
      </w:r>
    </w:p>
    <w:p>
      <w:r>
        <w:rPr>
          <w:b/>
        </w:rPr>
        <w:t xml:space="preserve">How to run. </w:t>
      </w:r>
      <w:r>
        <w:t>Install dependencies with `pip install streamlit openai`, set OPENAI_API_KEY or enter the key in the sidebar, then run `streamlit run SOC_app.py`. An internet connection and API access are required for analysis.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