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Determine the value of PI: </w:t>
        <w:br w:type="textWrapping"/>
      </w:r>
      <w:r w:rsidDel="00000000" w:rsidR="00000000" w:rsidRPr="00000000">
        <w:rPr>
          <w:rtl w:val="0"/>
        </w:rPr>
        <w:br w:type="textWrapping"/>
        <w:t xml:space="preserve">Design and Implement necessary classes so that the value of PI is calculated by the following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attribute of class Point and Circle should be private.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getRandomPoint() returns a random point in rectangle [(0, 0), (1, 1)].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class instruction for random number generation.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*This method is called Monte Carlo Algorithm for determining area/volume of complex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#include&lt;time.h&gt;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double getRand(){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double value=((double)rand()/(double)RAND_MAX);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value;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srand(time(0));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for(int i=0;i&lt;100;i++){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cout&lt;&lt;getRand()&lt;&lt;endl;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#include&lt;time.h&gt;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Point{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x,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Point(){}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Point(double _x, double _y){x=_x; y=_y;}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Circle{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 c;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Circle(){}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Circle(Point _c, double _r) {c=_c; r=_r;}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bool isIn(Point p)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(c.x-p.x)*(c.x-p.x) + (c.y-p.y)*(c.y-p.y) &lt;=r*r;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 getRand(){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value=((double)rand()/(double)RAND_MAX);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value;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Point getRandomPoint()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Point( getRand(), getRand()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srand(time(0));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Circle C( Point( .5, .5 ), .5 );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nt = 10000000, nc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for(int i=0; i&lt;nt;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 if(C.isIn( getRandomPoint() ))nc++;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printf("Value of PI is %lf\n", 4.0*nc/nt);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