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194560" cy="1509486"/>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2194560" cy="1509486"/>
                    </a:xfrm>
                    <a:prstGeom prst="rect"/>
                  </pic:spPr>
                </pic:pic>
              </a:graphicData>
            </a:graphic>
          </wp:inline>
        </w:drawing>
      </w:r>
    </w:p>
    <w:p>
      <w:pPr>
        <w:jc w:val="center"/>
      </w:pPr>
      <w:r>
        <w:rPr>
          <w:rFonts w:ascii="Noto Sans" w:hAnsi="Noto Sans"/>
          <w:b/>
          <w:color w:val="17365D"/>
          <w:sz w:val="46"/>
        </w:rPr>
        <w:t>LPCC COMPREHENSIVE SIMULATION - FORM B</w:t>
      </w:r>
    </w:p>
    <w:p>
      <w:pPr>
        <w:jc w:val="center"/>
      </w:pPr>
      <w:r>
        <w:rPr>
          <w:rFonts w:ascii="Noto Sans" w:hAnsi="Noto Sans"/>
          <w:b/>
          <w:color w:val="1AA6A6"/>
          <w:sz w:val="28"/>
        </w:rPr>
        <w:t>Controlled Answer Key, Rationales, and Final Readiness Review</w:t>
      </w:r>
    </w:p>
    <w:p>
      <w:pPr>
        <w:jc w:val="center"/>
      </w:pPr>
      <w:r>
        <w:rPr>
          <w:rFonts w:ascii="Noto Sans" w:hAnsi="Noto Sans"/>
          <w:color w:val="4B5563"/>
          <w:sz w:val="18"/>
        </w:rPr>
        <w:t>Version 2.0 | August 2026 | Current-Format Edition | CONTROLLED PRODUCTION MASTER</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CONTROLLED RELEASE</w:t>
            </w:r>
          </w:p>
        </w:tc>
      </w:tr>
    </w:tbl>
    <w:p>
      <w:r>
        <w:t>Open this document only after completing Form B. It contains the controlled key, blueprint roles, task mapping, and review rationales. Do not publish scored/field-test metadata to learners.</w:t>
      </w:r>
    </w:p>
    <w:tbl>
      <w:tblPr>
        <w:tblW w:type="auto" w:w="0"/>
        <w:jc w:val="center"/>
        <w:tblLayout w:type="fixed"/>
        <w:tblLook w:firstColumn="1" w:firstRow="1" w:lastColumn="0" w:lastRow="0" w:noHBand="0" w:noVBand="1" w:val="04A0"/>
      </w:tblPr>
      <w:tblGrid>
        <w:gridCol w:w="10224"/>
      </w:tblGrid>
      <w:tr>
        <w:tc>
          <w:tcPr>
            <w:tcW w:type="dxa" w:w="10454"/>
            <w:shd w:fill="EAF7F7"/>
            <w:tcBorders>
              <w:top w:val="single" w:sz="4" w:color="EAF7F7"/>
              <w:left w:val="single" w:sz="4" w:color="EAF7F7"/>
              <w:bottom w:val="single" w:sz="4" w:color="EAF7F7"/>
              <w:right w:val="single" w:sz="4" w:color="EAF7F7"/>
            </w:tcBorders>
          </w:tcPr>
          <w:p>
            <w:pPr>
              <w:spacing w:after="0"/>
            </w:pPr>
            <w:r>
              <w:rPr>
                <w:rFonts w:ascii="Noto Sans" w:hAnsi="Noto Sans"/>
                <w:b/>
                <w:color w:val="17365D"/>
                <w:sz w:val="18"/>
              </w:rPr>
              <w:t>VALIDATION LIMITS</w:t>
            </w:r>
          </w:p>
        </w:tc>
      </w:tr>
    </w:tbl>
    <w:p>
      <w:r>
        <w:t>“Application” and “Evaluation” are intended cognitive-demand labels, not empirically established item difficulty. Actual difficulty and discrimination require pilot data. This internal editorial challenge is not a substitute for independent clinical, ethics, cultural, and psychometric review.</w:t>
      </w:r>
    </w:p>
    <w:p>
      <w:pPr/>
      <w:r>
        <w:t>CTA internal approval recorded August 15, 2026. Independent clinical, ethics, cultural/fairness, and psychometric validation remain separate release gates before learner publication.</w:t>
      </w:r>
    </w:p>
    <w:p>
      <w:pPr>
        <w:pStyle w:val="Heading1"/>
      </w:pPr>
      <w:r>
        <w:t>Controlled Blueprint Map</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17365D"/>
          </w:tcPr>
          <w:p>
            <w:r>
              <w:rPr>
                <w:rFonts w:ascii="Noto Sans" w:hAnsi="Noto Sans"/>
                <w:sz w:val="17"/>
              </w:rPr>
              <w:t>Current NCMHCE Domain</w:t>
            </w:r>
          </w:p>
        </w:tc>
        <w:tc>
          <w:tcPr>
            <w:tcW w:type="dxa" w:w="2613"/>
            <w:shd w:fill="17365D"/>
          </w:tcPr>
          <w:p>
            <w:r>
              <w:rPr>
                <w:rFonts w:ascii="Noto Sans" w:hAnsi="Noto Sans"/>
                <w:sz w:val="17"/>
              </w:rPr>
              <w:t>Scored-Style</w:t>
            </w:r>
          </w:p>
        </w:tc>
        <w:tc>
          <w:tcPr>
            <w:tcW w:type="dxa" w:w="2613"/>
            <w:shd w:fill="17365D"/>
          </w:tcPr>
          <w:p>
            <w:r>
              <w:rPr>
                <w:rFonts w:ascii="Noto Sans" w:hAnsi="Noto Sans"/>
                <w:sz w:val="17"/>
              </w:rPr>
              <w:t>Field-Test-Style</w:t>
            </w:r>
          </w:p>
        </w:tc>
        <w:tc>
          <w:tcPr>
            <w:tcW w:type="dxa" w:w="2613"/>
            <w:shd w:fill="17365D"/>
          </w:tcPr>
          <w:p>
            <w:r>
              <w:rPr>
                <w:rFonts w:ascii="Noto Sans" w:hAnsi="Noto Sans"/>
                <w:sz w:val="17"/>
              </w:rPr>
              <w:t>Total Practice Items</w:t>
            </w:r>
          </w:p>
        </w:tc>
      </w:tr>
      <w:tr>
        <w:tc>
          <w:tcPr>
            <w:tcW w:type="dxa" w:w="2613"/>
          </w:tcPr>
          <w:p>
            <w:r>
              <w:rPr>
                <w:rFonts w:ascii="Noto Sans" w:hAnsi="Noto Sans"/>
                <w:sz w:val="17"/>
              </w:rPr>
              <w:t>Professional Practice and Ethics</w:t>
            </w:r>
          </w:p>
        </w:tc>
        <w:tc>
          <w:tcPr>
            <w:tcW w:type="dxa" w:w="2613"/>
          </w:tcPr>
          <w:p>
            <w:r>
              <w:rPr>
                <w:rFonts w:ascii="Noto Sans" w:hAnsi="Noto Sans"/>
                <w:sz w:val="17"/>
              </w:rPr>
              <w:t>15</w:t>
            </w:r>
          </w:p>
        </w:tc>
        <w:tc>
          <w:tcPr>
            <w:tcW w:type="dxa" w:w="2613"/>
          </w:tcPr>
          <w:p>
            <w:r>
              <w:rPr>
                <w:rFonts w:ascii="Noto Sans" w:hAnsi="Noto Sans"/>
                <w:sz w:val="17"/>
              </w:rPr>
              <w:t>7</w:t>
            </w:r>
          </w:p>
        </w:tc>
        <w:tc>
          <w:tcPr>
            <w:tcW w:type="dxa" w:w="2613"/>
          </w:tcPr>
          <w:p>
            <w:r>
              <w:rPr>
                <w:rFonts w:ascii="Noto Sans" w:hAnsi="Noto Sans"/>
                <w:sz w:val="17"/>
              </w:rPr>
              <w:t>22</w:t>
            </w:r>
          </w:p>
        </w:tc>
      </w:tr>
      <w:tr>
        <w:tc>
          <w:tcPr>
            <w:tcW w:type="dxa" w:w="2613"/>
          </w:tcPr>
          <w:p>
            <w:r>
              <w:rPr>
                <w:rFonts w:ascii="Noto Sans" w:hAnsi="Noto Sans"/>
                <w:sz w:val="17"/>
              </w:rPr>
              <w:t>Intake, Assessment, and Diagnosis</w:t>
            </w:r>
          </w:p>
        </w:tc>
        <w:tc>
          <w:tcPr>
            <w:tcW w:type="dxa" w:w="2613"/>
          </w:tcPr>
          <w:p>
            <w:r>
              <w:rPr>
                <w:rFonts w:ascii="Noto Sans" w:hAnsi="Noto Sans"/>
                <w:sz w:val="17"/>
              </w:rPr>
              <w:t>25</w:t>
            </w:r>
          </w:p>
        </w:tc>
        <w:tc>
          <w:tcPr>
            <w:tcW w:type="dxa" w:w="2613"/>
          </w:tcPr>
          <w:p>
            <w:r>
              <w:rPr>
                <w:rFonts w:ascii="Noto Sans" w:hAnsi="Noto Sans"/>
                <w:sz w:val="17"/>
              </w:rPr>
              <w:t>8</w:t>
            </w:r>
          </w:p>
        </w:tc>
        <w:tc>
          <w:tcPr>
            <w:tcW w:type="dxa" w:w="2613"/>
          </w:tcPr>
          <w:p>
            <w:r>
              <w:rPr>
                <w:rFonts w:ascii="Noto Sans" w:hAnsi="Noto Sans"/>
                <w:sz w:val="17"/>
              </w:rPr>
              <w:t>33</w:t>
            </w:r>
          </w:p>
        </w:tc>
      </w:tr>
      <w:tr>
        <w:tc>
          <w:tcPr>
            <w:tcW w:type="dxa" w:w="2613"/>
          </w:tcPr>
          <w:p>
            <w:r>
              <w:rPr>
                <w:rFonts w:ascii="Noto Sans" w:hAnsi="Noto Sans"/>
                <w:sz w:val="17"/>
              </w:rPr>
              <w:t>Treatment Planning</w:t>
            </w:r>
          </w:p>
        </w:tc>
        <w:tc>
          <w:tcPr>
            <w:tcW w:type="dxa" w:w="2613"/>
          </w:tcPr>
          <w:p>
            <w:r>
              <w:rPr>
                <w:rFonts w:ascii="Noto Sans" w:hAnsi="Noto Sans"/>
                <w:sz w:val="17"/>
              </w:rPr>
              <w:t>15</w:t>
            </w:r>
          </w:p>
        </w:tc>
        <w:tc>
          <w:tcPr>
            <w:tcW w:type="dxa" w:w="2613"/>
          </w:tcPr>
          <w:p>
            <w:r>
              <w:rPr>
                <w:rFonts w:ascii="Noto Sans" w:hAnsi="Noto Sans"/>
                <w:sz w:val="17"/>
              </w:rPr>
              <w:t>7</w:t>
            </w:r>
          </w:p>
        </w:tc>
        <w:tc>
          <w:tcPr>
            <w:tcW w:type="dxa" w:w="2613"/>
          </w:tcPr>
          <w:p>
            <w:r>
              <w:rPr>
                <w:rFonts w:ascii="Noto Sans" w:hAnsi="Noto Sans"/>
                <w:sz w:val="17"/>
              </w:rPr>
              <w:t>22</w:t>
            </w:r>
          </w:p>
        </w:tc>
      </w:tr>
      <w:tr>
        <w:tc>
          <w:tcPr>
            <w:tcW w:type="dxa" w:w="2613"/>
          </w:tcPr>
          <w:p>
            <w:r>
              <w:rPr>
                <w:rFonts w:ascii="Noto Sans" w:hAnsi="Noto Sans"/>
                <w:sz w:val="17"/>
              </w:rPr>
              <w:t>Counseling Skills and Interventions</w:t>
            </w:r>
          </w:p>
        </w:tc>
        <w:tc>
          <w:tcPr>
            <w:tcW w:type="dxa" w:w="2613"/>
          </w:tcPr>
          <w:p>
            <w:r>
              <w:rPr>
                <w:rFonts w:ascii="Noto Sans" w:hAnsi="Noto Sans"/>
                <w:sz w:val="17"/>
              </w:rPr>
              <w:t>30</w:t>
            </w:r>
          </w:p>
        </w:tc>
        <w:tc>
          <w:tcPr>
            <w:tcW w:type="dxa" w:w="2613"/>
          </w:tcPr>
          <w:p>
            <w:r>
              <w:rPr>
                <w:rFonts w:ascii="Noto Sans" w:hAnsi="Noto Sans"/>
                <w:sz w:val="17"/>
              </w:rPr>
              <w:t>14</w:t>
            </w:r>
          </w:p>
        </w:tc>
        <w:tc>
          <w:tcPr>
            <w:tcW w:type="dxa" w:w="2613"/>
          </w:tcPr>
          <w:p>
            <w:r>
              <w:rPr>
                <w:rFonts w:ascii="Noto Sans" w:hAnsi="Noto Sans"/>
                <w:sz w:val="17"/>
              </w:rPr>
              <w:t>44</w:t>
            </w:r>
          </w:p>
        </w:tc>
      </w:tr>
      <w:tr>
        <w:tc>
          <w:tcPr>
            <w:tcW w:type="dxa" w:w="2613"/>
          </w:tcPr>
          <w:p>
            <w:r>
              <w:rPr>
                <w:rFonts w:ascii="Noto Sans" w:hAnsi="Noto Sans"/>
                <w:sz w:val="17"/>
              </w:rPr>
              <w:t>Core Counseling Attributes</w:t>
            </w:r>
          </w:p>
        </w:tc>
        <w:tc>
          <w:tcPr>
            <w:tcW w:type="dxa" w:w="2613"/>
          </w:tcPr>
          <w:p>
            <w:r>
              <w:rPr>
                <w:rFonts w:ascii="Noto Sans" w:hAnsi="Noto Sans"/>
                <w:sz w:val="17"/>
              </w:rPr>
              <w:t>15</w:t>
            </w:r>
          </w:p>
        </w:tc>
        <w:tc>
          <w:tcPr>
            <w:tcW w:type="dxa" w:w="2613"/>
          </w:tcPr>
          <w:p>
            <w:r>
              <w:rPr>
                <w:rFonts w:ascii="Noto Sans" w:hAnsi="Noto Sans"/>
                <w:sz w:val="17"/>
              </w:rPr>
              <w:t>7</w:t>
            </w:r>
          </w:p>
        </w:tc>
        <w:tc>
          <w:tcPr>
            <w:tcW w:type="dxa" w:w="2613"/>
          </w:tcPr>
          <w:p>
            <w:r>
              <w:rPr>
                <w:rFonts w:ascii="Noto Sans" w:hAnsi="Noto Sans"/>
                <w:sz w:val="17"/>
              </w:rPr>
              <w:t>22</w:t>
            </w:r>
          </w:p>
        </w:tc>
      </w:tr>
    </w:tbl>
    <w:p>
      <w:pPr>
        <w:pStyle w:val="Heading1"/>
      </w:pPr>
      <w:r>
        <w:t>Compact Answer Key</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c>
          <w:tcPr>
            <w:tcW w:type="dxa" w:w="1307"/>
            <w:shd w:fill="17365D"/>
          </w:tcPr>
          <w:p>
            <w:r>
              <w:rPr>
                <w:rFonts w:ascii="Noto Sans" w:hAnsi="Noto Sans"/>
                <w:sz w:val="16"/>
              </w:rPr>
              <w:t>Q</w:t>
            </w:r>
          </w:p>
        </w:tc>
        <w:tc>
          <w:tcPr>
            <w:tcW w:type="dxa" w:w="1307"/>
            <w:shd w:fill="17365D"/>
          </w:tcPr>
          <w:p>
            <w:r>
              <w:rPr>
                <w:rFonts w:ascii="Noto Sans" w:hAnsi="Noto Sans"/>
                <w:sz w:val="16"/>
              </w:rPr>
              <w:t>Ans</w:t>
            </w:r>
          </w:p>
        </w:tc>
        <w:tc>
          <w:tcPr>
            <w:tcW w:type="dxa" w:w="1307"/>
            <w:shd w:fill="17365D"/>
          </w:tcPr>
          <w:p>
            <w:r>
              <w:rPr>
                <w:rFonts w:ascii="Noto Sans" w:hAnsi="Noto Sans"/>
                <w:sz w:val="16"/>
              </w:rPr>
              <w:t>Q</w:t>
            </w:r>
          </w:p>
        </w:tc>
        <w:tc>
          <w:tcPr>
            <w:tcW w:type="dxa" w:w="1307"/>
            <w:shd w:fill="17365D"/>
          </w:tcPr>
          <w:p>
            <w:r>
              <w:rPr>
                <w:rFonts w:ascii="Noto Sans" w:hAnsi="Noto Sans"/>
                <w:sz w:val="16"/>
              </w:rPr>
              <w:t>Ans</w:t>
            </w:r>
          </w:p>
        </w:tc>
        <w:tc>
          <w:tcPr>
            <w:tcW w:type="dxa" w:w="1307"/>
            <w:shd w:fill="17365D"/>
          </w:tcPr>
          <w:p>
            <w:r>
              <w:rPr>
                <w:rFonts w:ascii="Noto Sans" w:hAnsi="Noto Sans"/>
                <w:sz w:val="16"/>
              </w:rPr>
              <w:t>Q</w:t>
            </w:r>
          </w:p>
        </w:tc>
        <w:tc>
          <w:tcPr>
            <w:tcW w:type="dxa" w:w="1307"/>
            <w:shd w:fill="17365D"/>
          </w:tcPr>
          <w:p>
            <w:r>
              <w:rPr>
                <w:rFonts w:ascii="Noto Sans" w:hAnsi="Noto Sans"/>
                <w:sz w:val="16"/>
              </w:rPr>
              <w:t>Ans</w:t>
            </w:r>
          </w:p>
        </w:tc>
        <w:tc>
          <w:tcPr>
            <w:tcW w:type="dxa" w:w="1307"/>
            <w:shd w:fill="17365D"/>
          </w:tcPr>
          <w:p>
            <w:r>
              <w:rPr>
                <w:rFonts w:ascii="Noto Sans" w:hAnsi="Noto Sans"/>
                <w:sz w:val="16"/>
              </w:rPr>
              <w:t>Q</w:t>
            </w:r>
          </w:p>
        </w:tc>
        <w:tc>
          <w:tcPr>
            <w:tcW w:type="dxa" w:w="1307"/>
            <w:shd w:fill="17365D"/>
          </w:tcPr>
          <w:p>
            <w:r>
              <w:rPr>
                <w:rFonts w:ascii="Noto Sans" w:hAnsi="Noto Sans"/>
                <w:sz w:val="16"/>
              </w:rPr>
              <w:t>Ans</w:t>
            </w:r>
          </w:p>
        </w:tc>
      </w:tr>
      <w:tr>
        <w:tc>
          <w:tcPr>
            <w:tcW w:type="dxa" w:w="1307"/>
          </w:tcPr>
          <w:p>
            <w:r>
              <w:rPr>
                <w:rFonts w:ascii="Noto Sans" w:hAnsi="Noto Sans"/>
                <w:sz w:val="16"/>
              </w:rPr>
              <w:t>1</w:t>
            </w:r>
          </w:p>
        </w:tc>
        <w:tc>
          <w:tcPr>
            <w:tcW w:type="dxa" w:w="1307"/>
          </w:tcPr>
          <w:p>
            <w:r>
              <w:rPr>
                <w:rFonts w:ascii="Noto Sans" w:hAnsi="Noto Sans"/>
                <w:sz w:val="16"/>
              </w:rPr>
              <w:t>C</w:t>
            </w:r>
          </w:p>
        </w:tc>
        <w:tc>
          <w:tcPr>
            <w:tcW w:type="dxa" w:w="1307"/>
          </w:tcPr>
          <w:p>
            <w:r>
              <w:rPr>
                <w:rFonts w:ascii="Noto Sans" w:hAnsi="Noto Sans"/>
                <w:sz w:val="16"/>
              </w:rPr>
              <w:t>37</w:t>
            </w:r>
          </w:p>
        </w:tc>
        <w:tc>
          <w:tcPr>
            <w:tcW w:type="dxa" w:w="1307"/>
          </w:tcPr>
          <w:p>
            <w:r>
              <w:rPr>
                <w:rFonts w:ascii="Noto Sans" w:hAnsi="Noto Sans"/>
                <w:sz w:val="16"/>
              </w:rPr>
              <w:t>D</w:t>
            </w:r>
          </w:p>
        </w:tc>
        <w:tc>
          <w:tcPr>
            <w:tcW w:type="dxa" w:w="1307"/>
          </w:tcPr>
          <w:p>
            <w:r>
              <w:rPr>
                <w:rFonts w:ascii="Noto Sans" w:hAnsi="Noto Sans"/>
                <w:sz w:val="16"/>
              </w:rPr>
              <w:t>73</w:t>
            </w:r>
          </w:p>
        </w:tc>
        <w:tc>
          <w:tcPr>
            <w:tcW w:type="dxa" w:w="1307"/>
          </w:tcPr>
          <w:p>
            <w:r>
              <w:rPr>
                <w:rFonts w:ascii="Noto Sans" w:hAnsi="Noto Sans"/>
                <w:sz w:val="16"/>
              </w:rPr>
              <w:t>C</w:t>
            </w:r>
          </w:p>
        </w:tc>
        <w:tc>
          <w:tcPr>
            <w:tcW w:type="dxa" w:w="1307"/>
          </w:tcPr>
          <w:p>
            <w:r>
              <w:rPr>
                <w:rFonts w:ascii="Noto Sans" w:hAnsi="Noto Sans"/>
                <w:sz w:val="16"/>
              </w:rPr>
              <w:t>109</w:t>
            </w:r>
          </w:p>
        </w:tc>
        <w:tc>
          <w:tcPr>
            <w:tcW w:type="dxa" w:w="1307"/>
          </w:tcPr>
          <w:p>
            <w:r>
              <w:rPr>
                <w:rFonts w:ascii="Noto Sans" w:hAnsi="Noto Sans"/>
                <w:sz w:val="16"/>
              </w:rPr>
              <w:t>A</w:t>
            </w:r>
          </w:p>
        </w:tc>
      </w:tr>
      <w:tr>
        <w:tc>
          <w:tcPr>
            <w:tcW w:type="dxa" w:w="1307"/>
          </w:tcPr>
          <w:p>
            <w:r>
              <w:rPr>
                <w:rFonts w:ascii="Noto Sans" w:hAnsi="Noto Sans"/>
                <w:sz w:val="16"/>
              </w:rPr>
              <w:t>2</w:t>
            </w:r>
          </w:p>
        </w:tc>
        <w:tc>
          <w:tcPr>
            <w:tcW w:type="dxa" w:w="1307"/>
          </w:tcPr>
          <w:p>
            <w:r>
              <w:rPr>
                <w:rFonts w:ascii="Noto Sans" w:hAnsi="Noto Sans"/>
                <w:sz w:val="16"/>
              </w:rPr>
              <w:t>C</w:t>
            </w:r>
          </w:p>
        </w:tc>
        <w:tc>
          <w:tcPr>
            <w:tcW w:type="dxa" w:w="1307"/>
          </w:tcPr>
          <w:p>
            <w:r>
              <w:rPr>
                <w:rFonts w:ascii="Noto Sans" w:hAnsi="Noto Sans"/>
                <w:sz w:val="16"/>
              </w:rPr>
              <w:t>38</w:t>
            </w:r>
          </w:p>
        </w:tc>
        <w:tc>
          <w:tcPr>
            <w:tcW w:type="dxa" w:w="1307"/>
          </w:tcPr>
          <w:p>
            <w:r>
              <w:rPr>
                <w:rFonts w:ascii="Noto Sans" w:hAnsi="Noto Sans"/>
                <w:sz w:val="16"/>
              </w:rPr>
              <w:t>A</w:t>
            </w:r>
          </w:p>
        </w:tc>
        <w:tc>
          <w:tcPr>
            <w:tcW w:type="dxa" w:w="1307"/>
          </w:tcPr>
          <w:p>
            <w:r>
              <w:rPr>
                <w:rFonts w:ascii="Noto Sans" w:hAnsi="Noto Sans"/>
                <w:sz w:val="16"/>
              </w:rPr>
              <w:t>74</w:t>
            </w:r>
          </w:p>
        </w:tc>
        <w:tc>
          <w:tcPr>
            <w:tcW w:type="dxa" w:w="1307"/>
          </w:tcPr>
          <w:p>
            <w:r>
              <w:rPr>
                <w:rFonts w:ascii="Noto Sans" w:hAnsi="Noto Sans"/>
                <w:sz w:val="16"/>
              </w:rPr>
              <w:t>B</w:t>
            </w:r>
          </w:p>
        </w:tc>
        <w:tc>
          <w:tcPr>
            <w:tcW w:type="dxa" w:w="1307"/>
          </w:tcPr>
          <w:p>
            <w:r>
              <w:rPr>
                <w:rFonts w:ascii="Noto Sans" w:hAnsi="Noto Sans"/>
                <w:sz w:val="16"/>
              </w:rPr>
              <w:t>110</w:t>
            </w:r>
          </w:p>
        </w:tc>
        <w:tc>
          <w:tcPr>
            <w:tcW w:type="dxa" w:w="1307"/>
          </w:tcPr>
          <w:p>
            <w:r>
              <w:rPr>
                <w:rFonts w:ascii="Noto Sans" w:hAnsi="Noto Sans"/>
                <w:sz w:val="16"/>
              </w:rPr>
              <w:t>B</w:t>
            </w:r>
          </w:p>
        </w:tc>
      </w:tr>
      <w:tr>
        <w:tc>
          <w:tcPr>
            <w:tcW w:type="dxa" w:w="1307"/>
          </w:tcPr>
          <w:p>
            <w:r>
              <w:rPr>
                <w:rFonts w:ascii="Noto Sans" w:hAnsi="Noto Sans"/>
                <w:sz w:val="16"/>
              </w:rPr>
              <w:t>3</w:t>
            </w:r>
          </w:p>
        </w:tc>
        <w:tc>
          <w:tcPr>
            <w:tcW w:type="dxa" w:w="1307"/>
          </w:tcPr>
          <w:p>
            <w:r>
              <w:rPr>
                <w:rFonts w:ascii="Noto Sans" w:hAnsi="Noto Sans"/>
                <w:sz w:val="16"/>
              </w:rPr>
              <w:t>B</w:t>
            </w:r>
          </w:p>
        </w:tc>
        <w:tc>
          <w:tcPr>
            <w:tcW w:type="dxa" w:w="1307"/>
          </w:tcPr>
          <w:p>
            <w:r>
              <w:rPr>
                <w:rFonts w:ascii="Noto Sans" w:hAnsi="Noto Sans"/>
                <w:sz w:val="16"/>
              </w:rPr>
              <w:t>39</w:t>
            </w:r>
          </w:p>
        </w:tc>
        <w:tc>
          <w:tcPr>
            <w:tcW w:type="dxa" w:w="1307"/>
          </w:tcPr>
          <w:p>
            <w:r>
              <w:rPr>
                <w:rFonts w:ascii="Noto Sans" w:hAnsi="Noto Sans"/>
                <w:sz w:val="16"/>
              </w:rPr>
              <w:t>B</w:t>
            </w:r>
          </w:p>
        </w:tc>
        <w:tc>
          <w:tcPr>
            <w:tcW w:type="dxa" w:w="1307"/>
          </w:tcPr>
          <w:p>
            <w:r>
              <w:rPr>
                <w:rFonts w:ascii="Noto Sans" w:hAnsi="Noto Sans"/>
                <w:sz w:val="16"/>
              </w:rPr>
              <w:t>75</w:t>
            </w:r>
          </w:p>
        </w:tc>
        <w:tc>
          <w:tcPr>
            <w:tcW w:type="dxa" w:w="1307"/>
          </w:tcPr>
          <w:p>
            <w:r>
              <w:rPr>
                <w:rFonts w:ascii="Noto Sans" w:hAnsi="Noto Sans"/>
                <w:sz w:val="16"/>
              </w:rPr>
              <w:t>A</w:t>
            </w:r>
          </w:p>
        </w:tc>
        <w:tc>
          <w:tcPr>
            <w:tcW w:type="dxa" w:w="1307"/>
          </w:tcPr>
          <w:p>
            <w:r>
              <w:rPr>
                <w:rFonts w:ascii="Noto Sans" w:hAnsi="Noto Sans"/>
                <w:sz w:val="16"/>
              </w:rPr>
              <w:t>111</w:t>
            </w:r>
          </w:p>
        </w:tc>
        <w:tc>
          <w:tcPr>
            <w:tcW w:type="dxa" w:w="1307"/>
          </w:tcPr>
          <w:p>
            <w:r>
              <w:rPr>
                <w:rFonts w:ascii="Noto Sans" w:hAnsi="Noto Sans"/>
                <w:sz w:val="16"/>
              </w:rPr>
              <w:t>B</w:t>
            </w:r>
          </w:p>
        </w:tc>
      </w:tr>
      <w:tr>
        <w:tc>
          <w:tcPr>
            <w:tcW w:type="dxa" w:w="1307"/>
          </w:tcPr>
          <w:p>
            <w:r>
              <w:rPr>
                <w:rFonts w:ascii="Noto Sans" w:hAnsi="Noto Sans"/>
                <w:sz w:val="16"/>
              </w:rPr>
              <w:t>4</w:t>
            </w:r>
          </w:p>
        </w:tc>
        <w:tc>
          <w:tcPr>
            <w:tcW w:type="dxa" w:w="1307"/>
          </w:tcPr>
          <w:p>
            <w:r>
              <w:rPr>
                <w:rFonts w:ascii="Noto Sans" w:hAnsi="Noto Sans"/>
                <w:sz w:val="16"/>
              </w:rPr>
              <w:t>B</w:t>
            </w:r>
          </w:p>
        </w:tc>
        <w:tc>
          <w:tcPr>
            <w:tcW w:type="dxa" w:w="1307"/>
          </w:tcPr>
          <w:p>
            <w:r>
              <w:rPr>
                <w:rFonts w:ascii="Noto Sans" w:hAnsi="Noto Sans"/>
                <w:sz w:val="16"/>
              </w:rPr>
              <w:t>40</w:t>
            </w:r>
          </w:p>
        </w:tc>
        <w:tc>
          <w:tcPr>
            <w:tcW w:type="dxa" w:w="1307"/>
          </w:tcPr>
          <w:p>
            <w:r>
              <w:rPr>
                <w:rFonts w:ascii="Noto Sans" w:hAnsi="Noto Sans"/>
                <w:sz w:val="16"/>
              </w:rPr>
              <w:t>D</w:t>
            </w:r>
          </w:p>
        </w:tc>
        <w:tc>
          <w:tcPr>
            <w:tcW w:type="dxa" w:w="1307"/>
          </w:tcPr>
          <w:p>
            <w:r>
              <w:rPr>
                <w:rFonts w:ascii="Noto Sans" w:hAnsi="Noto Sans"/>
                <w:sz w:val="16"/>
              </w:rPr>
              <w:t>76</w:t>
            </w:r>
          </w:p>
        </w:tc>
        <w:tc>
          <w:tcPr>
            <w:tcW w:type="dxa" w:w="1307"/>
          </w:tcPr>
          <w:p>
            <w:r>
              <w:rPr>
                <w:rFonts w:ascii="Noto Sans" w:hAnsi="Noto Sans"/>
                <w:sz w:val="16"/>
              </w:rPr>
              <w:t>C</w:t>
            </w:r>
          </w:p>
        </w:tc>
        <w:tc>
          <w:tcPr>
            <w:tcW w:type="dxa" w:w="1307"/>
          </w:tcPr>
          <w:p>
            <w:r>
              <w:rPr>
                <w:rFonts w:ascii="Noto Sans" w:hAnsi="Noto Sans"/>
                <w:sz w:val="16"/>
              </w:rPr>
              <w:t>112</w:t>
            </w:r>
          </w:p>
        </w:tc>
        <w:tc>
          <w:tcPr>
            <w:tcW w:type="dxa" w:w="1307"/>
          </w:tcPr>
          <w:p>
            <w:r>
              <w:rPr>
                <w:rFonts w:ascii="Noto Sans" w:hAnsi="Noto Sans"/>
                <w:sz w:val="16"/>
              </w:rPr>
              <w:t>A</w:t>
            </w:r>
          </w:p>
        </w:tc>
      </w:tr>
      <w:tr>
        <w:tc>
          <w:tcPr>
            <w:tcW w:type="dxa" w:w="1307"/>
          </w:tcPr>
          <w:p>
            <w:r>
              <w:rPr>
                <w:rFonts w:ascii="Noto Sans" w:hAnsi="Noto Sans"/>
                <w:sz w:val="16"/>
              </w:rPr>
              <w:t>5</w:t>
            </w:r>
          </w:p>
        </w:tc>
        <w:tc>
          <w:tcPr>
            <w:tcW w:type="dxa" w:w="1307"/>
          </w:tcPr>
          <w:p>
            <w:r>
              <w:rPr>
                <w:rFonts w:ascii="Noto Sans" w:hAnsi="Noto Sans"/>
                <w:sz w:val="16"/>
              </w:rPr>
              <w:t>A</w:t>
            </w:r>
          </w:p>
        </w:tc>
        <w:tc>
          <w:tcPr>
            <w:tcW w:type="dxa" w:w="1307"/>
          </w:tcPr>
          <w:p>
            <w:r>
              <w:rPr>
                <w:rFonts w:ascii="Noto Sans" w:hAnsi="Noto Sans"/>
                <w:sz w:val="16"/>
              </w:rPr>
              <w:t>41</w:t>
            </w:r>
          </w:p>
        </w:tc>
        <w:tc>
          <w:tcPr>
            <w:tcW w:type="dxa" w:w="1307"/>
          </w:tcPr>
          <w:p>
            <w:r>
              <w:rPr>
                <w:rFonts w:ascii="Noto Sans" w:hAnsi="Noto Sans"/>
                <w:sz w:val="16"/>
              </w:rPr>
              <w:t>D</w:t>
            </w:r>
          </w:p>
        </w:tc>
        <w:tc>
          <w:tcPr>
            <w:tcW w:type="dxa" w:w="1307"/>
          </w:tcPr>
          <w:p>
            <w:r>
              <w:rPr>
                <w:rFonts w:ascii="Noto Sans" w:hAnsi="Noto Sans"/>
                <w:sz w:val="16"/>
              </w:rPr>
              <w:t>77</w:t>
            </w:r>
          </w:p>
        </w:tc>
        <w:tc>
          <w:tcPr>
            <w:tcW w:type="dxa" w:w="1307"/>
          </w:tcPr>
          <w:p>
            <w:r>
              <w:rPr>
                <w:rFonts w:ascii="Noto Sans" w:hAnsi="Noto Sans"/>
                <w:sz w:val="16"/>
              </w:rPr>
              <w:t>A</w:t>
            </w:r>
          </w:p>
        </w:tc>
        <w:tc>
          <w:tcPr>
            <w:tcW w:type="dxa" w:w="1307"/>
          </w:tcPr>
          <w:p>
            <w:r>
              <w:rPr>
                <w:rFonts w:ascii="Noto Sans" w:hAnsi="Noto Sans"/>
                <w:sz w:val="16"/>
              </w:rPr>
              <w:t>113</w:t>
            </w:r>
          </w:p>
        </w:tc>
        <w:tc>
          <w:tcPr>
            <w:tcW w:type="dxa" w:w="1307"/>
          </w:tcPr>
          <w:p>
            <w:r>
              <w:rPr>
                <w:rFonts w:ascii="Noto Sans" w:hAnsi="Noto Sans"/>
                <w:sz w:val="16"/>
              </w:rPr>
              <w:t>C</w:t>
            </w:r>
          </w:p>
        </w:tc>
      </w:tr>
      <w:tr>
        <w:tc>
          <w:tcPr>
            <w:tcW w:type="dxa" w:w="1307"/>
          </w:tcPr>
          <w:p>
            <w:r>
              <w:rPr>
                <w:rFonts w:ascii="Noto Sans" w:hAnsi="Noto Sans"/>
                <w:sz w:val="16"/>
              </w:rPr>
              <w:t>6</w:t>
            </w:r>
          </w:p>
        </w:tc>
        <w:tc>
          <w:tcPr>
            <w:tcW w:type="dxa" w:w="1307"/>
          </w:tcPr>
          <w:p>
            <w:r>
              <w:rPr>
                <w:rFonts w:ascii="Noto Sans" w:hAnsi="Noto Sans"/>
                <w:sz w:val="16"/>
              </w:rPr>
              <w:t>D</w:t>
            </w:r>
          </w:p>
        </w:tc>
        <w:tc>
          <w:tcPr>
            <w:tcW w:type="dxa" w:w="1307"/>
          </w:tcPr>
          <w:p>
            <w:r>
              <w:rPr>
                <w:rFonts w:ascii="Noto Sans" w:hAnsi="Noto Sans"/>
                <w:sz w:val="16"/>
              </w:rPr>
              <w:t>42</w:t>
            </w:r>
          </w:p>
        </w:tc>
        <w:tc>
          <w:tcPr>
            <w:tcW w:type="dxa" w:w="1307"/>
          </w:tcPr>
          <w:p>
            <w:r>
              <w:rPr>
                <w:rFonts w:ascii="Noto Sans" w:hAnsi="Noto Sans"/>
                <w:sz w:val="16"/>
              </w:rPr>
              <w:t>B</w:t>
            </w:r>
          </w:p>
        </w:tc>
        <w:tc>
          <w:tcPr>
            <w:tcW w:type="dxa" w:w="1307"/>
          </w:tcPr>
          <w:p>
            <w:r>
              <w:rPr>
                <w:rFonts w:ascii="Noto Sans" w:hAnsi="Noto Sans"/>
                <w:sz w:val="16"/>
              </w:rPr>
              <w:t>78</w:t>
            </w:r>
          </w:p>
        </w:tc>
        <w:tc>
          <w:tcPr>
            <w:tcW w:type="dxa" w:w="1307"/>
          </w:tcPr>
          <w:p>
            <w:r>
              <w:rPr>
                <w:rFonts w:ascii="Noto Sans" w:hAnsi="Noto Sans"/>
                <w:sz w:val="16"/>
              </w:rPr>
              <w:t>B</w:t>
            </w:r>
          </w:p>
        </w:tc>
        <w:tc>
          <w:tcPr>
            <w:tcW w:type="dxa" w:w="1307"/>
          </w:tcPr>
          <w:p>
            <w:r>
              <w:rPr>
                <w:rFonts w:ascii="Noto Sans" w:hAnsi="Noto Sans"/>
                <w:sz w:val="16"/>
              </w:rPr>
              <w:t>114</w:t>
            </w:r>
          </w:p>
        </w:tc>
        <w:tc>
          <w:tcPr>
            <w:tcW w:type="dxa" w:w="1307"/>
          </w:tcPr>
          <w:p>
            <w:r>
              <w:rPr>
                <w:rFonts w:ascii="Noto Sans" w:hAnsi="Noto Sans"/>
                <w:sz w:val="16"/>
              </w:rPr>
              <w:t>C</w:t>
            </w:r>
          </w:p>
        </w:tc>
      </w:tr>
      <w:tr>
        <w:tc>
          <w:tcPr>
            <w:tcW w:type="dxa" w:w="1307"/>
          </w:tcPr>
          <w:p>
            <w:r>
              <w:rPr>
                <w:rFonts w:ascii="Noto Sans" w:hAnsi="Noto Sans"/>
                <w:sz w:val="16"/>
              </w:rPr>
              <w:t>7</w:t>
            </w:r>
          </w:p>
        </w:tc>
        <w:tc>
          <w:tcPr>
            <w:tcW w:type="dxa" w:w="1307"/>
          </w:tcPr>
          <w:p>
            <w:r>
              <w:rPr>
                <w:rFonts w:ascii="Noto Sans" w:hAnsi="Noto Sans"/>
                <w:sz w:val="16"/>
              </w:rPr>
              <w:t>B</w:t>
            </w:r>
          </w:p>
        </w:tc>
        <w:tc>
          <w:tcPr>
            <w:tcW w:type="dxa" w:w="1307"/>
          </w:tcPr>
          <w:p>
            <w:r>
              <w:rPr>
                <w:rFonts w:ascii="Noto Sans" w:hAnsi="Noto Sans"/>
                <w:sz w:val="16"/>
              </w:rPr>
              <w:t>43</w:t>
            </w:r>
          </w:p>
        </w:tc>
        <w:tc>
          <w:tcPr>
            <w:tcW w:type="dxa" w:w="1307"/>
          </w:tcPr>
          <w:p>
            <w:r>
              <w:rPr>
                <w:rFonts w:ascii="Noto Sans" w:hAnsi="Noto Sans"/>
                <w:sz w:val="16"/>
              </w:rPr>
              <w:t>C</w:t>
            </w:r>
          </w:p>
        </w:tc>
        <w:tc>
          <w:tcPr>
            <w:tcW w:type="dxa" w:w="1307"/>
          </w:tcPr>
          <w:p>
            <w:r>
              <w:rPr>
                <w:rFonts w:ascii="Noto Sans" w:hAnsi="Noto Sans"/>
                <w:sz w:val="16"/>
              </w:rPr>
              <w:t>79</w:t>
            </w:r>
          </w:p>
        </w:tc>
        <w:tc>
          <w:tcPr>
            <w:tcW w:type="dxa" w:w="1307"/>
          </w:tcPr>
          <w:p>
            <w:r>
              <w:rPr>
                <w:rFonts w:ascii="Noto Sans" w:hAnsi="Noto Sans"/>
                <w:sz w:val="16"/>
              </w:rPr>
              <w:t>C</w:t>
            </w:r>
          </w:p>
        </w:tc>
        <w:tc>
          <w:tcPr>
            <w:tcW w:type="dxa" w:w="1307"/>
          </w:tcPr>
          <w:p>
            <w:r>
              <w:rPr>
                <w:rFonts w:ascii="Noto Sans" w:hAnsi="Noto Sans"/>
                <w:sz w:val="16"/>
              </w:rPr>
              <w:t>115</w:t>
            </w:r>
          </w:p>
        </w:tc>
        <w:tc>
          <w:tcPr>
            <w:tcW w:type="dxa" w:w="1307"/>
          </w:tcPr>
          <w:p>
            <w:r>
              <w:rPr>
                <w:rFonts w:ascii="Noto Sans" w:hAnsi="Noto Sans"/>
                <w:sz w:val="16"/>
              </w:rPr>
              <w:t>B</w:t>
            </w:r>
          </w:p>
        </w:tc>
      </w:tr>
      <w:tr>
        <w:tc>
          <w:tcPr>
            <w:tcW w:type="dxa" w:w="1307"/>
          </w:tcPr>
          <w:p>
            <w:r>
              <w:rPr>
                <w:rFonts w:ascii="Noto Sans" w:hAnsi="Noto Sans"/>
                <w:sz w:val="16"/>
              </w:rPr>
              <w:t>8</w:t>
            </w:r>
          </w:p>
        </w:tc>
        <w:tc>
          <w:tcPr>
            <w:tcW w:type="dxa" w:w="1307"/>
          </w:tcPr>
          <w:p>
            <w:r>
              <w:rPr>
                <w:rFonts w:ascii="Noto Sans" w:hAnsi="Noto Sans"/>
                <w:sz w:val="16"/>
              </w:rPr>
              <w:t>D</w:t>
            </w:r>
          </w:p>
        </w:tc>
        <w:tc>
          <w:tcPr>
            <w:tcW w:type="dxa" w:w="1307"/>
          </w:tcPr>
          <w:p>
            <w:r>
              <w:rPr>
                <w:rFonts w:ascii="Noto Sans" w:hAnsi="Noto Sans"/>
                <w:sz w:val="16"/>
              </w:rPr>
              <w:t>44</w:t>
            </w:r>
          </w:p>
        </w:tc>
        <w:tc>
          <w:tcPr>
            <w:tcW w:type="dxa" w:w="1307"/>
          </w:tcPr>
          <w:p>
            <w:r>
              <w:rPr>
                <w:rFonts w:ascii="Noto Sans" w:hAnsi="Noto Sans"/>
                <w:sz w:val="16"/>
              </w:rPr>
              <w:t>D</w:t>
            </w:r>
          </w:p>
        </w:tc>
        <w:tc>
          <w:tcPr>
            <w:tcW w:type="dxa" w:w="1307"/>
          </w:tcPr>
          <w:p>
            <w:r>
              <w:rPr>
                <w:rFonts w:ascii="Noto Sans" w:hAnsi="Noto Sans"/>
                <w:sz w:val="16"/>
              </w:rPr>
              <w:t>80</w:t>
            </w:r>
          </w:p>
        </w:tc>
        <w:tc>
          <w:tcPr>
            <w:tcW w:type="dxa" w:w="1307"/>
          </w:tcPr>
          <w:p>
            <w:r>
              <w:rPr>
                <w:rFonts w:ascii="Noto Sans" w:hAnsi="Noto Sans"/>
                <w:sz w:val="16"/>
              </w:rPr>
              <w:t>D</w:t>
            </w:r>
          </w:p>
        </w:tc>
        <w:tc>
          <w:tcPr>
            <w:tcW w:type="dxa" w:w="1307"/>
          </w:tcPr>
          <w:p>
            <w:r>
              <w:rPr>
                <w:rFonts w:ascii="Noto Sans" w:hAnsi="Noto Sans"/>
                <w:sz w:val="16"/>
              </w:rPr>
              <w:t>116</w:t>
            </w:r>
          </w:p>
        </w:tc>
        <w:tc>
          <w:tcPr>
            <w:tcW w:type="dxa" w:w="1307"/>
          </w:tcPr>
          <w:p>
            <w:r>
              <w:rPr>
                <w:rFonts w:ascii="Noto Sans" w:hAnsi="Noto Sans"/>
                <w:sz w:val="16"/>
              </w:rPr>
              <w:t>D</w:t>
            </w:r>
          </w:p>
        </w:tc>
      </w:tr>
      <w:tr>
        <w:tc>
          <w:tcPr>
            <w:tcW w:type="dxa" w:w="1307"/>
          </w:tcPr>
          <w:p>
            <w:r>
              <w:rPr>
                <w:rFonts w:ascii="Noto Sans" w:hAnsi="Noto Sans"/>
                <w:sz w:val="16"/>
              </w:rPr>
              <w:t>9</w:t>
            </w:r>
          </w:p>
        </w:tc>
        <w:tc>
          <w:tcPr>
            <w:tcW w:type="dxa" w:w="1307"/>
          </w:tcPr>
          <w:p>
            <w:r>
              <w:rPr>
                <w:rFonts w:ascii="Noto Sans" w:hAnsi="Noto Sans"/>
                <w:sz w:val="16"/>
              </w:rPr>
              <w:t>A</w:t>
            </w:r>
          </w:p>
        </w:tc>
        <w:tc>
          <w:tcPr>
            <w:tcW w:type="dxa" w:w="1307"/>
          </w:tcPr>
          <w:p>
            <w:r>
              <w:rPr>
                <w:rFonts w:ascii="Noto Sans" w:hAnsi="Noto Sans"/>
                <w:sz w:val="16"/>
              </w:rPr>
              <w:t>45</w:t>
            </w:r>
          </w:p>
        </w:tc>
        <w:tc>
          <w:tcPr>
            <w:tcW w:type="dxa" w:w="1307"/>
          </w:tcPr>
          <w:p>
            <w:r>
              <w:rPr>
                <w:rFonts w:ascii="Noto Sans" w:hAnsi="Noto Sans"/>
                <w:sz w:val="16"/>
              </w:rPr>
              <w:t>A</w:t>
            </w:r>
          </w:p>
        </w:tc>
        <w:tc>
          <w:tcPr>
            <w:tcW w:type="dxa" w:w="1307"/>
          </w:tcPr>
          <w:p>
            <w:r>
              <w:rPr>
                <w:rFonts w:ascii="Noto Sans" w:hAnsi="Noto Sans"/>
                <w:sz w:val="16"/>
              </w:rPr>
              <w:t>81</w:t>
            </w:r>
          </w:p>
        </w:tc>
        <w:tc>
          <w:tcPr>
            <w:tcW w:type="dxa" w:w="1307"/>
          </w:tcPr>
          <w:p>
            <w:r>
              <w:rPr>
                <w:rFonts w:ascii="Noto Sans" w:hAnsi="Noto Sans"/>
                <w:sz w:val="16"/>
              </w:rPr>
              <w:t>C</w:t>
            </w:r>
          </w:p>
        </w:tc>
        <w:tc>
          <w:tcPr>
            <w:tcW w:type="dxa" w:w="1307"/>
          </w:tcPr>
          <w:p>
            <w:r>
              <w:rPr>
                <w:rFonts w:ascii="Noto Sans" w:hAnsi="Noto Sans"/>
                <w:sz w:val="16"/>
              </w:rPr>
              <w:t>117</w:t>
            </w:r>
          </w:p>
        </w:tc>
        <w:tc>
          <w:tcPr>
            <w:tcW w:type="dxa" w:w="1307"/>
          </w:tcPr>
          <w:p>
            <w:r>
              <w:rPr>
                <w:rFonts w:ascii="Noto Sans" w:hAnsi="Noto Sans"/>
                <w:sz w:val="16"/>
              </w:rPr>
              <w:t>D</w:t>
            </w:r>
          </w:p>
        </w:tc>
      </w:tr>
      <w:tr>
        <w:tc>
          <w:tcPr>
            <w:tcW w:type="dxa" w:w="1307"/>
          </w:tcPr>
          <w:p>
            <w:r>
              <w:rPr>
                <w:rFonts w:ascii="Noto Sans" w:hAnsi="Noto Sans"/>
                <w:sz w:val="16"/>
              </w:rPr>
              <w:t>10</w:t>
            </w:r>
          </w:p>
        </w:tc>
        <w:tc>
          <w:tcPr>
            <w:tcW w:type="dxa" w:w="1307"/>
          </w:tcPr>
          <w:p>
            <w:r>
              <w:rPr>
                <w:rFonts w:ascii="Noto Sans" w:hAnsi="Noto Sans"/>
                <w:sz w:val="16"/>
              </w:rPr>
              <w:t>B</w:t>
            </w:r>
          </w:p>
        </w:tc>
        <w:tc>
          <w:tcPr>
            <w:tcW w:type="dxa" w:w="1307"/>
          </w:tcPr>
          <w:p>
            <w:r>
              <w:rPr>
                <w:rFonts w:ascii="Noto Sans" w:hAnsi="Noto Sans"/>
                <w:sz w:val="16"/>
              </w:rPr>
              <w:t>46</w:t>
            </w:r>
          </w:p>
        </w:tc>
        <w:tc>
          <w:tcPr>
            <w:tcW w:type="dxa" w:w="1307"/>
          </w:tcPr>
          <w:p>
            <w:r>
              <w:rPr>
                <w:rFonts w:ascii="Noto Sans" w:hAnsi="Noto Sans"/>
                <w:sz w:val="16"/>
              </w:rPr>
              <w:t>B</w:t>
            </w:r>
          </w:p>
        </w:tc>
        <w:tc>
          <w:tcPr>
            <w:tcW w:type="dxa" w:w="1307"/>
          </w:tcPr>
          <w:p>
            <w:r>
              <w:rPr>
                <w:rFonts w:ascii="Noto Sans" w:hAnsi="Noto Sans"/>
                <w:sz w:val="16"/>
              </w:rPr>
              <w:t>82</w:t>
            </w:r>
          </w:p>
        </w:tc>
        <w:tc>
          <w:tcPr>
            <w:tcW w:type="dxa" w:w="1307"/>
          </w:tcPr>
          <w:p>
            <w:r>
              <w:rPr>
                <w:rFonts w:ascii="Noto Sans" w:hAnsi="Noto Sans"/>
                <w:sz w:val="16"/>
              </w:rPr>
              <w:t>B</w:t>
            </w:r>
          </w:p>
        </w:tc>
        <w:tc>
          <w:tcPr>
            <w:tcW w:type="dxa" w:w="1307"/>
          </w:tcPr>
          <w:p>
            <w:r>
              <w:rPr>
                <w:rFonts w:ascii="Noto Sans" w:hAnsi="Noto Sans"/>
                <w:sz w:val="16"/>
              </w:rPr>
              <w:t>118</w:t>
            </w:r>
          </w:p>
        </w:tc>
        <w:tc>
          <w:tcPr>
            <w:tcW w:type="dxa" w:w="1307"/>
          </w:tcPr>
          <w:p>
            <w:r>
              <w:rPr>
                <w:rFonts w:ascii="Noto Sans" w:hAnsi="Noto Sans"/>
                <w:sz w:val="16"/>
              </w:rPr>
              <w:t>B</w:t>
            </w:r>
          </w:p>
        </w:tc>
      </w:tr>
      <w:tr>
        <w:tc>
          <w:tcPr>
            <w:tcW w:type="dxa" w:w="1307"/>
          </w:tcPr>
          <w:p>
            <w:r>
              <w:rPr>
                <w:rFonts w:ascii="Noto Sans" w:hAnsi="Noto Sans"/>
                <w:sz w:val="16"/>
              </w:rPr>
              <w:t>11</w:t>
            </w:r>
          </w:p>
        </w:tc>
        <w:tc>
          <w:tcPr>
            <w:tcW w:type="dxa" w:w="1307"/>
          </w:tcPr>
          <w:p>
            <w:r>
              <w:rPr>
                <w:rFonts w:ascii="Noto Sans" w:hAnsi="Noto Sans"/>
                <w:sz w:val="16"/>
              </w:rPr>
              <w:t>A</w:t>
            </w:r>
          </w:p>
        </w:tc>
        <w:tc>
          <w:tcPr>
            <w:tcW w:type="dxa" w:w="1307"/>
          </w:tcPr>
          <w:p>
            <w:r>
              <w:rPr>
                <w:rFonts w:ascii="Noto Sans" w:hAnsi="Noto Sans"/>
                <w:sz w:val="16"/>
              </w:rPr>
              <w:t>47</w:t>
            </w:r>
          </w:p>
        </w:tc>
        <w:tc>
          <w:tcPr>
            <w:tcW w:type="dxa" w:w="1307"/>
          </w:tcPr>
          <w:p>
            <w:r>
              <w:rPr>
                <w:rFonts w:ascii="Noto Sans" w:hAnsi="Noto Sans"/>
                <w:sz w:val="16"/>
              </w:rPr>
              <w:t>C</w:t>
            </w:r>
          </w:p>
        </w:tc>
        <w:tc>
          <w:tcPr>
            <w:tcW w:type="dxa" w:w="1307"/>
          </w:tcPr>
          <w:p>
            <w:r>
              <w:rPr>
                <w:rFonts w:ascii="Noto Sans" w:hAnsi="Noto Sans"/>
                <w:sz w:val="16"/>
              </w:rPr>
              <w:t>83</w:t>
            </w:r>
          </w:p>
        </w:tc>
        <w:tc>
          <w:tcPr>
            <w:tcW w:type="dxa" w:w="1307"/>
          </w:tcPr>
          <w:p>
            <w:r>
              <w:rPr>
                <w:rFonts w:ascii="Noto Sans" w:hAnsi="Noto Sans"/>
                <w:sz w:val="16"/>
              </w:rPr>
              <w:t>A</w:t>
            </w:r>
          </w:p>
        </w:tc>
        <w:tc>
          <w:tcPr>
            <w:tcW w:type="dxa" w:w="1307"/>
          </w:tcPr>
          <w:p>
            <w:r>
              <w:rPr>
                <w:rFonts w:ascii="Noto Sans" w:hAnsi="Noto Sans"/>
                <w:sz w:val="16"/>
              </w:rPr>
              <w:t>119</w:t>
            </w:r>
          </w:p>
        </w:tc>
        <w:tc>
          <w:tcPr>
            <w:tcW w:type="dxa" w:w="1307"/>
          </w:tcPr>
          <w:p>
            <w:r>
              <w:rPr>
                <w:rFonts w:ascii="Noto Sans" w:hAnsi="Noto Sans"/>
                <w:sz w:val="16"/>
              </w:rPr>
              <w:t>D</w:t>
            </w:r>
          </w:p>
        </w:tc>
      </w:tr>
      <w:tr>
        <w:tc>
          <w:tcPr>
            <w:tcW w:type="dxa" w:w="1307"/>
          </w:tcPr>
          <w:p>
            <w:r>
              <w:rPr>
                <w:rFonts w:ascii="Noto Sans" w:hAnsi="Noto Sans"/>
                <w:sz w:val="16"/>
              </w:rPr>
              <w:t>12</w:t>
            </w:r>
          </w:p>
        </w:tc>
        <w:tc>
          <w:tcPr>
            <w:tcW w:type="dxa" w:w="1307"/>
          </w:tcPr>
          <w:p>
            <w:r>
              <w:rPr>
                <w:rFonts w:ascii="Noto Sans" w:hAnsi="Noto Sans"/>
                <w:sz w:val="16"/>
              </w:rPr>
              <w:t>C</w:t>
            </w:r>
          </w:p>
        </w:tc>
        <w:tc>
          <w:tcPr>
            <w:tcW w:type="dxa" w:w="1307"/>
          </w:tcPr>
          <w:p>
            <w:r>
              <w:rPr>
                <w:rFonts w:ascii="Noto Sans" w:hAnsi="Noto Sans"/>
                <w:sz w:val="16"/>
              </w:rPr>
              <w:t>48</w:t>
            </w:r>
          </w:p>
        </w:tc>
        <w:tc>
          <w:tcPr>
            <w:tcW w:type="dxa" w:w="1307"/>
          </w:tcPr>
          <w:p>
            <w:r>
              <w:rPr>
                <w:rFonts w:ascii="Noto Sans" w:hAnsi="Noto Sans"/>
                <w:sz w:val="16"/>
              </w:rPr>
              <w:t>B</w:t>
            </w:r>
          </w:p>
        </w:tc>
        <w:tc>
          <w:tcPr>
            <w:tcW w:type="dxa" w:w="1307"/>
          </w:tcPr>
          <w:p>
            <w:r>
              <w:rPr>
                <w:rFonts w:ascii="Noto Sans" w:hAnsi="Noto Sans"/>
                <w:sz w:val="16"/>
              </w:rPr>
              <w:t>84</w:t>
            </w:r>
          </w:p>
        </w:tc>
        <w:tc>
          <w:tcPr>
            <w:tcW w:type="dxa" w:w="1307"/>
          </w:tcPr>
          <w:p>
            <w:r>
              <w:rPr>
                <w:rFonts w:ascii="Noto Sans" w:hAnsi="Noto Sans"/>
                <w:sz w:val="16"/>
              </w:rPr>
              <w:t>A</w:t>
            </w:r>
          </w:p>
        </w:tc>
        <w:tc>
          <w:tcPr>
            <w:tcW w:type="dxa" w:w="1307"/>
          </w:tcPr>
          <w:p>
            <w:r>
              <w:rPr>
                <w:rFonts w:ascii="Noto Sans" w:hAnsi="Noto Sans"/>
                <w:sz w:val="16"/>
              </w:rPr>
              <w:t>120</w:t>
            </w:r>
          </w:p>
        </w:tc>
        <w:tc>
          <w:tcPr>
            <w:tcW w:type="dxa" w:w="1307"/>
          </w:tcPr>
          <w:p>
            <w:r>
              <w:rPr>
                <w:rFonts w:ascii="Noto Sans" w:hAnsi="Noto Sans"/>
                <w:sz w:val="16"/>
              </w:rPr>
              <w:t>C</w:t>
            </w:r>
          </w:p>
        </w:tc>
      </w:tr>
      <w:tr>
        <w:tc>
          <w:tcPr>
            <w:tcW w:type="dxa" w:w="1307"/>
          </w:tcPr>
          <w:p>
            <w:r>
              <w:rPr>
                <w:rFonts w:ascii="Noto Sans" w:hAnsi="Noto Sans"/>
                <w:sz w:val="16"/>
              </w:rPr>
              <w:t>13</w:t>
            </w:r>
          </w:p>
        </w:tc>
        <w:tc>
          <w:tcPr>
            <w:tcW w:type="dxa" w:w="1307"/>
          </w:tcPr>
          <w:p>
            <w:r>
              <w:rPr>
                <w:rFonts w:ascii="Noto Sans" w:hAnsi="Noto Sans"/>
                <w:sz w:val="16"/>
              </w:rPr>
              <w:t>D</w:t>
            </w:r>
          </w:p>
        </w:tc>
        <w:tc>
          <w:tcPr>
            <w:tcW w:type="dxa" w:w="1307"/>
          </w:tcPr>
          <w:p>
            <w:r>
              <w:rPr>
                <w:rFonts w:ascii="Noto Sans" w:hAnsi="Noto Sans"/>
                <w:sz w:val="16"/>
              </w:rPr>
              <w:t>49</w:t>
            </w:r>
          </w:p>
        </w:tc>
        <w:tc>
          <w:tcPr>
            <w:tcW w:type="dxa" w:w="1307"/>
          </w:tcPr>
          <w:p>
            <w:r>
              <w:rPr>
                <w:rFonts w:ascii="Noto Sans" w:hAnsi="Noto Sans"/>
                <w:sz w:val="16"/>
              </w:rPr>
              <w:t>D</w:t>
            </w:r>
          </w:p>
        </w:tc>
        <w:tc>
          <w:tcPr>
            <w:tcW w:type="dxa" w:w="1307"/>
          </w:tcPr>
          <w:p>
            <w:r>
              <w:rPr>
                <w:rFonts w:ascii="Noto Sans" w:hAnsi="Noto Sans"/>
                <w:sz w:val="16"/>
              </w:rPr>
              <w:t>85</w:t>
            </w:r>
          </w:p>
        </w:tc>
        <w:tc>
          <w:tcPr>
            <w:tcW w:type="dxa" w:w="1307"/>
          </w:tcPr>
          <w:p>
            <w:r>
              <w:rPr>
                <w:rFonts w:ascii="Noto Sans" w:hAnsi="Noto Sans"/>
                <w:sz w:val="16"/>
              </w:rPr>
              <w:t>D</w:t>
            </w:r>
          </w:p>
        </w:tc>
        <w:tc>
          <w:tcPr>
            <w:tcW w:type="dxa" w:w="1307"/>
          </w:tcPr>
          <w:p>
            <w:r>
              <w:rPr>
                <w:rFonts w:ascii="Noto Sans" w:hAnsi="Noto Sans"/>
                <w:sz w:val="16"/>
              </w:rPr>
              <w:t>121</w:t>
            </w:r>
          </w:p>
        </w:tc>
        <w:tc>
          <w:tcPr>
            <w:tcW w:type="dxa" w:w="1307"/>
          </w:tcPr>
          <w:p>
            <w:r>
              <w:rPr>
                <w:rFonts w:ascii="Noto Sans" w:hAnsi="Noto Sans"/>
                <w:sz w:val="16"/>
              </w:rPr>
              <w:t>A</w:t>
            </w:r>
          </w:p>
        </w:tc>
      </w:tr>
      <w:tr>
        <w:tc>
          <w:tcPr>
            <w:tcW w:type="dxa" w:w="1307"/>
          </w:tcPr>
          <w:p>
            <w:r>
              <w:rPr>
                <w:rFonts w:ascii="Noto Sans" w:hAnsi="Noto Sans"/>
                <w:sz w:val="16"/>
              </w:rPr>
              <w:t>14</w:t>
            </w:r>
          </w:p>
        </w:tc>
        <w:tc>
          <w:tcPr>
            <w:tcW w:type="dxa" w:w="1307"/>
          </w:tcPr>
          <w:p>
            <w:r>
              <w:rPr>
                <w:rFonts w:ascii="Noto Sans" w:hAnsi="Noto Sans"/>
                <w:sz w:val="16"/>
              </w:rPr>
              <w:t>B</w:t>
            </w:r>
          </w:p>
        </w:tc>
        <w:tc>
          <w:tcPr>
            <w:tcW w:type="dxa" w:w="1307"/>
          </w:tcPr>
          <w:p>
            <w:r>
              <w:rPr>
                <w:rFonts w:ascii="Noto Sans" w:hAnsi="Noto Sans"/>
                <w:sz w:val="16"/>
              </w:rPr>
              <w:t>50</w:t>
            </w:r>
          </w:p>
        </w:tc>
        <w:tc>
          <w:tcPr>
            <w:tcW w:type="dxa" w:w="1307"/>
          </w:tcPr>
          <w:p>
            <w:r>
              <w:rPr>
                <w:rFonts w:ascii="Noto Sans" w:hAnsi="Noto Sans"/>
                <w:sz w:val="16"/>
              </w:rPr>
              <w:t>D</w:t>
            </w:r>
          </w:p>
        </w:tc>
        <w:tc>
          <w:tcPr>
            <w:tcW w:type="dxa" w:w="1307"/>
          </w:tcPr>
          <w:p>
            <w:r>
              <w:rPr>
                <w:rFonts w:ascii="Noto Sans" w:hAnsi="Noto Sans"/>
                <w:sz w:val="16"/>
              </w:rPr>
              <w:t>86</w:t>
            </w:r>
          </w:p>
        </w:tc>
        <w:tc>
          <w:tcPr>
            <w:tcW w:type="dxa" w:w="1307"/>
          </w:tcPr>
          <w:p>
            <w:r>
              <w:rPr>
                <w:rFonts w:ascii="Noto Sans" w:hAnsi="Noto Sans"/>
                <w:sz w:val="16"/>
              </w:rPr>
              <w:t>D</w:t>
            </w:r>
          </w:p>
        </w:tc>
        <w:tc>
          <w:tcPr>
            <w:tcW w:type="dxa" w:w="1307"/>
          </w:tcPr>
          <w:p>
            <w:r>
              <w:rPr>
                <w:rFonts w:ascii="Noto Sans" w:hAnsi="Noto Sans"/>
                <w:sz w:val="16"/>
              </w:rPr>
              <w:t>122</w:t>
            </w:r>
          </w:p>
        </w:tc>
        <w:tc>
          <w:tcPr>
            <w:tcW w:type="dxa" w:w="1307"/>
          </w:tcPr>
          <w:p>
            <w:r>
              <w:rPr>
                <w:rFonts w:ascii="Noto Sans" w:hAnsi="Noto Sans"/>
                <w:sz w:val="16"/>
              </w:rPr>
              <w:t>A</w:t>
            </w:r>
          </w:p>
        </w:tc>
      </w:tr>
      <w:tr>
        <w:tc>
          <w:tcPr>
            <w:tcW w:type="dxa" w:w="1307"/>
          </w:tcPr>
          <w:p>
            <w:r>
              <w:rPr>
                <w:rFonts w:ascii="Noto Sans" w:hAnsi="Noto Sans"/>
                <w:sz w:val="16"/>
              </w:rPr>
              <w:t>15</w:t>
            </w:r>
          </w:p>
        </w:tc>
        <w:tc>
          <w:tcPr>
            <w:tcW w:type="dxa" w:w="1307"/>
          </w:tcPr>
          <w:p>
            <w:r>
              <w:rPr>
                <w:rFonts w:ascii="Noto Sans" w:hAnsi="Noto Sans"/>
                <w:sz w:val="16"/>
              </w:rPr>
              <w:t>D</w:t>
            </w:r>
          </w:p>
        </w:tc>
        <w:tc>
          <w:tcPr>
            <w:tcW w:type="dxa" w:w="1307"/>
          </w:tcPr>
          <w:p>
            <w:r>
              <w:rPr>
                <w:rFonts w:ascii="Noto Sans" w:hAnsi="Noto Sans"/>
                <w:sz w:val="16"/>
              </w:rPr>
              <w:t>51</w:t>
            </w:r>
          </w:p>
        </w:tc>
        <w:tc>
          <w:tcPr>
            <w:tcW w:type="dxa" w:w="1307"/>
          </w:tcPr>
          <w:p>
            <w:r>
              <w:rPr>
                <w:rFonts w:ascii="Noto Sans" w:hAnsi="Noto Sans"/>
                <w:sz w:val="16"/>
              </w:rPr>
              <w:t>A</w:t>
            </w:r>
          </w:p>
        </w:tc>
        <w:tc>
          <w:tcPr>
            <w:tcW w:type="dxa" w:w="1307"/>
          </w:tcPr>
          <w:p>
            <w:r>
              <w:rPr>
                <w:rFonts w:ascii="Noto Sans" w:hAnsi="Noto Sans"/>
                <w:sz w:val="16"/>
              </w:rPr>
              <w:t>87</w:t>
            </w:r>
          </w:p>
        </w:tc>
        <w:tc>
          <w:tcPr>
            <w:tcW w:type="dxa" w:w="1307"/>
          </w:tcPr>
          <w:p>
            <w:r>
              <w:rPr>
                <w:rFonts w:ascii="Noto Sans" w:hAnsi="Noto Sans"/>
                <w:sz w:val="16"/>
              </w:rPr>
              <w:t>B</w:t>
            </w:r>
          </w:p>
        </w:tc>
        <w:tc>
          <w:tcPr>
            <w:tcW w:type="dxa" w:w="1307"/>
          </w:tcPr>
          <w:p>
            <w:r>
              <w:rPr>
                <w:rFonts w:ascii="Noto Sans" w:hAnsi="Noto Sans"/>
                <w:sz w:val="16"/>
              </w:rPr>
              <w:t>123</w:t>
            </w:r>
          </w:p>
        </w:tc>
        <w:tc>
          <w:tcPr>
            <w:tcW w:type="dxa" w:w="1307"/>
          </w:tcPr>
          <w:p>
            <w:r>
              <w:rPr>
                <w:rFonts w:ascii="Noto Sans" w:hAnsi="Noto Sans"/>
                <w:sz w:val="16"/>
              </w:rPr>
              <w:t>C</w:t>
            </w:r>
          </w:p>
        </w:tc>
      </w:tr>
      <w:tr>
        <w:tc>
          <w:tcPr>
            <w:tcW w:type="dxa" w:w="1307"/>
          </w:tcPr>
          <w:p>
            <w:r>
              <w:rPr>
                <w:rFonts w:ascii="Noto Sans" w:hAnsi="Noto Sans"/>
                <w:sz w:val="16"/>
              </w:rPr>
              <w:t>16</w:t>
            </w:r>
          </w:p>
        </w:tc>
        <w:tc>
          <w:tcPr>
            <w:tcW w:type="dxa" w:w="1307"/>
          </w:tcPr>
          <w:p>
            <w:r>
              <w:rPr>
                <w:rFonts w:ascii="Noto Sans" w:hAnsi="Noto Sans"/>
                <w:sz w:val="16"/>
              </w:rPr>
              <w:t>C</w:t>
            </w:r>
          </w:p>
        </w:tc>
        <w:tc>
          <w:tcPr>
            <w:tcW w:type="dxa" w:w="1307"/>
          </w:tcPr>
          <w:p>
            <w:r>
              <w:rPr>
                <w:rFonts w:ascii="Noto Sans" w:hAnsi="Noto Sans"/>
                <w:sz w:val="16"/>
              </w:rPr>
              <w:t>52</w:t>
            </w:r>
          </w:p>
        </w:tc>
        <w:tc>
          <w:tcPr>
            <w:tcW w:type="dxa" w:w="1307"/>
          </w:tcPr>
          <w:p>
            <w:r>
              <w:rPr>
                <w:rFonts w:ascii="Noto Sans" w:hAnsi="Noto Sans"/>
                <w:sz w:val="16"/>
              </w:rPr>
              <w:t>B</w:t>
            </w:r>
          </w:p>
        </w:tc>
        <w:tc>
          <w:tcPr>
            <w:tcW w:type="dxa" w:w="1307"/>
          </w:tcPr>
          <w:p>
            <w:r>
              <w:rPr>
                <w:rFonts w:ascii="Noto Sans" w:hAnsi="Noto Sans"/>
                <w:sz w:val="16"/>
              </w:rPr>
              <w:t>88</w:t>
            </w:r>
          </w:p>
        </w:tc>
        <w:tc>
          <w:tcPr>
            <w:tcW w:type="dxa" w:w="1307"/>
          </w:tcPr>
          <w:p>
            <w:r>
              <w:rPr>
                <w:rFonts w:ascii="Noto Sans" w:hAnsi="Noto Sans"/>
                <w:sz w:val="16"/>
              </w:rPr>
              <w:t>C</w:t>
            </w:r>
          </w:p>
        </w:tc>
        <w:tc>
          <w:tcPr>
            <w:tcW w:type="dxa" w:w="1307"/>
          </w:tcPr>
          <w:p>
            <w:r>
              <w:rPr>
                <w:rFonts w:ascii="Noto Sans" w:hAnsi="Noto Sans"/>
                <w:sz w:val="16"/>
              </w:rPr>
              <w:t>124</w:t>
            </w:r>
          </w:p>
        </w:tc>
        <w:tc>
          <w:tcPr>
            <w:tcW w:type="dxa" w:w="1307"/>
          </w:tcPr>
          <w:p>
            <w:r>
              <w:rPr>
                <w:rFonts w:ascii="Noto Sans" w:hAnsi="Noto Sans"/>
                <w:sz w:val="16"/>
              </w:rPr>
              <w:t>B</w:t>
            </w:r>
          </w:p>
        </w:tc>
      </w:tr>
      <w:tr>
        <w:tc>
          <w:tcPr>
            <w:tcW w:type="dxa" w:w="1307"/>
          </w:tcPr>
          <w:p>
            <w:r>
              <w:rPr>
                <w:rFonts w:ascii="Noto Sans" w:hAnsi="Noto Sans"/>
                <w:sz w:val="16"/>
              </w:rPr>
              <w:t>17</w:t>
            </w:r>
          </w:p>
        </w:tc>
        <w:tc>
          <w:tcPr>
            <w:tcW w:type="dxa" w:w="1307"/>
          </w:tcPr>
          <w:p>
            <w:r>
              <w:rPr>
                <w:rFonts w:ascii="Noto Sans" w:hAnsi="Noto Sans"/>
                <w:sz w:val="16"/>
              </w:rPr>
              <w:t>D</w:t>
            </w:r>
          </w:p>
        </w:tc>
        <w:tc>
          <w:tcPr>
            <w:tcW w:type="dxa" w:w="1307"/>
          </w:tcPr>
          <w:p>
            <w:r>
              <w:rPr>
                <w:rFonts w:ascii="Noto Sans" w:hAnsi="Noto Sans"/>
                <w:sz w:val="16"/>
              </w:rPr>
              <w:t>53</w:t>
            </w:r>
          </w:p>
        </w:tc>
        <w:tc>
          <w:tcPr>
            <w:tcW w:type="dxa" w:w="1307"/>
          </w:tcPr>
          <w:p>
            <w:r>
              <w:rPr>
                <w:rFonts w:ascii="Noto Sans" w:hAnsi="Noto Sans"/>
                <w:sz w:val="16"/>
              </w:rPr>
              <w:t>B</w:t>
            </w:r>
          </w:p>
        </w:tc>
        <w:tc>
          <w:tcPr>
            <w:tcW w:type="dxa" w:w="1307"/>
          </w:tcPr>
          <w:p>
            <w:r>
              <w:rPr>
                <w:rFonts w:ascii="Noto Sans" w:hAnsi="Noto Sans"/>
                <w:sz w:val="16"/>
              </w:rPr>
              <w:t>89</w:t>
            </w:r>
          </w:p>
        </w:tc>
        <w:tc>
          <w:tcPr>
            <w:tcW w:type="dxa" w:w="1307"/>
          </w:tcPr>
          <w:p>
            <w:r>
              <w:rPr>
                <w:rFonts w:ascii="Noto Sans" w:hAnsi="Noto Sans"/>
                <w:sz w:val="16"/>
              </w:rPr>
              <w:t>A</w:t>
            </w:r>
          </w:p>
        </w:tc>
        <w:tc>
          <w:tcPr>
            <w:tcW w:type="dxa" w:w="1307"/>
          </w:tcPr>
          <w:p>
            <w:r>
              <w:rPr>
                <w:rFonts w:ascii="Noto Sans" w:hAnsi="Noto Sans"/>
                <w:sz w:val="16"/>
              </w:rPr>
              <w:t>125</w:t>
            </w:r>
          </w:p>
        </w:tc>
        <w:tc>
          <w:tcPr>
            <w:tcW w:type="dxa" w:w="1307"/>
          </w:tcPr>
          <w:p>
            <w:r>
              <w:rPr>
                <w:rFonts w:ascii="Noto Sans" w:hAnsi="Noto Sans"/>
                <w:sz w:val="16"/>
              </w:rPr>
              <w:t>C</w:t>
            </w:r>
          </w:p>
        </w:tc>
      </w:tr>
      <w:tr>
        <w:tc>
          <w:tcPr>
            <w:tcW w:type="dxa" w:w="1307"/>
          </w:tcPr>
          <w:p>
            <w:r>
              <w:rPr>
                <w:rFonts w:ascii="Noto Sans" w:hAnsi="Noto Sans"/>
                <w:sz w:val="16"/>
              </w:rPr>
              <w:t>18</w:t>
            </w:r>
          </w:p>
        </w:tc>
        <w:tc>
          <w:tcPr>
            <w:tcW w:type="dxa" w:w="1307"/>
          </w:tcPr>
          <w:p>
            <w:r>
              <w:rPr>
                <w:rFonts w:ascii="Noto Sans" w:hAnsi="Noto Sans"/>
                <w:sz w:val="16"/>
              </w:rPr>
              <w:t>A</w:t>
            </w:r>
          </w:p>
        </w:tc>
        <w:tc>
          <w:tcPr>
            <w:tcW w:type="dxa" w:w="1307"/>
          </w:tcPr>
          <w:p>
            <w:r>
              <w:rPr>
                <w:rFonts w:ascii="Noto Sans" w:hAnsi="Noto Sans"/>
                <w:sz w:val="16"/>
              </w:rPr>
              <w:t>54</w:t>
            </w:r>
          </w:p>
        </w:tc>
        <w:tc>
          <w:tcPr>
            <w:tcW w:type="dxa" w:w="1307"/>
          </w:tcPr>
          <w:p>
            <w:r>
              <w:rPr>
                <w:rFonts w:ascii="Noto Sans" w:hAnsi="Noto Sans"/>
                <w:sz w:val="16"/>
              </w:rPr>
              <w:t>A</w:t>
            </w:r>
          </w:p>
        </w:tc>
        <w:tc>
          <w:tcPr>
            <w:tcW w:type="dxa" w:w="1307"/>
          </w:tcPr>
          <w:p>
            <w:r>
              <w:rPr>
                <w:rFonts w:ascii="Noto Sans" w:hAnsi="Noto Sans"/>
                <w:sz w:val="16"/>
              </w:rPr>
              <w:t>90</w:t>
            </w:r>
          </w:p>
        </w:tc>
        <w:tc>
          <w:tcPr>
            <w:tcW w:type="dxa" w:w="1307"/>
          </w:tcPr>
          <w:p>
            <w:r>
              <w:rPr>
                <w:rFonts w:ascii="Noto Sans" w:hAnsi="Noto Sans"/>
                <w:sz w:val="16"/>
              </w:rPr>
              <w:t>C</w:t>
            </w:r>
          </w:p>
        </w:tc>
        <w:tc>
          <w:tcPr>
            <w:tcW w:type="dxa" w:w="1307"/>
          </w:tcPr>
          <w:p>
            <w:r>
              <w:rPr>
                <w:rFonts w:ascii="Noto Sans" w:hAnsi="Noto Sans"/>
                <w:sz w:val="16"/>
              </w:rPr>
              <w:t>126</w:t>
            </w:r>
          </w:p>
        </w:tc>
        <w:tc>
          <w:tcPr>
            <w:tcW w:type="dxa" w:w="1307"/>
          </w:tcPr>
          <w:p>
            <w:r>
              <w:rPr>
                <w:rFonts w:ascii="Noto Sans" w:hAnsi="Noto Sans"/>
                <w:sz w:val="16"/>
              </w:rPr>
              <w:t>C</w:t>
            </w:r>
          </w:p>
        </w:tc>
      </w:tr>
      <w:tr>
        <w:tc>
          <w:tcPr>
            <w:tcW w:type="dxa" w:w="1307"/>
          </w:tcPr>
          <w:p>
            <w:r>
              <w:rPr>
                <w:rFonts w:ascii="Noto Sans" w:hAnsi="Noto Sans"/>
                <w:sz w:val="16"/>
              </w:rPr>
              <w:t>19</w:t>
            </w:r>
          </w:p>
        </w:tc>
        <w:tc>
          <w:tcPr>
            <w:tcW w:type="dxa" w:w="1307"/>
          </w:tcPr>
          <w:p>
            <w:r>
              <w:rPr>
                <w:rFonts w:ascii="Noto Sans" w:hAnsi="Noto Sans"/>
                <w:sz w:val="16"/>
              </w:rPr>
              <w:t>C</w:t>
            </w:r>
          </w:p>
        </w:tc>
        <w:tc>
          <w:tcPr>
            <w:tcW w:type="dxa" w:w="1307"/>
          </w:tcPr>
          <w:p>
            <w:r>
              <w:rPr>
                <w:rFonts w:ascii="Noto Sans" w:hAnsi="Noto Sans"/>
                <w:sz w:val="16"/>
              </w:rPr>
              <w:t>55</w:t>
            </w:r>
          </w:p>
        </w:tc>
        <w:tc>
          <w:tcPr>
            <w:tcW w:type="dxa" w:w="1307"/>
          </w:tcPr>
          <w:p>
            <w:r>
              <w:rPr>
                <w:rFonts w:ascii="Noto Sans" w:hAnsi="Noto Sans"/>
                <w:sz w:val="16"/>
              </w:rPr>
              <w:t>B</w:t>
            </w:r>
          </w:p>
        </w:tc>
        <w:tc>
          <w:tcPr>
            <w:tcW w:type="dxa" w:w="1307"/>
          </w:tcPr>
          <w:p>
            <w:r>
              <w:rPr>
                <w:rFonts w:ascii="Noto Sans" w:hAnsi="Noto Sans"/>
                <w:sz w:val="16"/>
              </w:rPr>
              <w:t>91</w:t>
            </w:r>
          </w:p>
        </w:tc>
        <w:tc>
          <w:tcPr>
            <w:tcW w:type="dxa" w:w="1307"/>
          </w:tcPr>
          <w:p>
            <w:r>
              <w:rPr>
                <w:rFonts w:ascii="Noto Sans" w:hAnsi="Noto Sans"/>
                <w:sz w:val="16"/>
              </w:rPr>
              <w:t>D</w:t>
            </w:r>
          </w:p>
        </w:tc>
        <w:tc>
          <w:tcPr>
            <w:tcW w:type="dxa" w:w="1307"/>
          </w:tcPr>
          <w:p>
            <w:r>
              <w:rPr>
                <w:rFonts w:ascii="Noto Sans" w:hAnsi="Noto Sans"/>
                <w:sz w:val="16"/>
              </w:rPr>
              <w:t>127</w:t>
            </w:r>
          </w:p>
        </w:tc>
        <w:tc>
          <w:tcPr>
            <w:tcW w:type="dxa" w:w="1307"/>
          </w:tcPr>
          <w:p>
            <w:r>
              <w:rPr>
                <w:rFonts w:ascii="Noto Sans" w:hAnsi="Noto Sans"/>
                <w:sz w:val="16"/>
              </w:rPr>
              <w:t>A</w:t>
            </w:r>
          </w:p>
        </w:tc>
      </w:tr>
      <w:tr>
        <w:tc>
          <w:tcPr>
            <w:tcW w:type="dxa" w:w="1307"/>
          </w:tcPr>
          <w:p>
            <w:r>
              <w:rPr>
                <w:rFonts w:ascii="Noto Sans" w:hAnsi="Noto Sans"/>
                <w:sz w:val="16"/>
              </w:rPr>
              <w:t>20</w:t>
            </w:r>
          </w:p>
        </w:tc>
        <w:tc>
          <w:tcPr>
            <w:tcW w:type="dxa" w:w="1307"/>
          </w:tcPr>
          <w:p>
            <w:r>
              <w:rPr>
                <w:rFonts w:ascii="Noto Sans" w:hAnsi="Noto Sans"/>
                <w:sz w:val="16"/>
              </w:rPr>
              <w:t>A</w:t>
            </w:r>
          </w:p>
        </w:tc>
        <w:tc>
          <w:tcPr>
            <w:tcW w:type="dxa" w:w="1307"/>
          </w:tcPr>
          <w:p>
            <w:r>
              <w:rPr>
                <w:rFonts w:ascii="Noto Sans" w:hAnsi="Noto Sans"/>
                <w:sz w:val="16"/>
              </w:rPr>
              <w:t>56</w:t>
            </w:r>
          </w:p>
        </w:tc>
        <w:tc>
          <w:tcPr>
            <w:tcW w:type="dxa" w:w="1307"/>
          </w:tcPr>
          <w:p>
            <w:r>
              <w:rPr>
                <w:rFonts w:ascii="Noto Sans" w:hAnsi="Noto Sans"/>
                <w:sz w:val="16"/>
              </w:rPr>
              <w:t>C</w:t>
            </w:r>
          </w:p>
        </w:tc>
        <w:tc>
          <w:tcPr>
            <w:tcW w:type="dxa" w:w="1307"/>
          </w:tcPr>
          <w:p>
            <w:r>
              <w:rPr>
                <w:rFonts w:ascii="Noto Sans" w:hAnsi="Noto Sans"/>
                <w:sz w:val="16"/>
              </w:rPr>
              <w:t>92</w:t>
            </w:r>
          </w:p>
        </w:tc>
        <w:tc>
          <w:tcPr>
            <w:tcW w:type="dxa" w:w="1307"/>
          </w:tcPr>
          <w:p>
            <w:r>
              <w:rPr>
                <w:rFonts w:ascii="Noto Sans" w:hAnsi="Noto Sans"/>
                <w:sz w:val="16"/>
              </w:rPr>
              <w:t>D</w:t>
            </w:r>
          </w:p>
        </w:tc>
        <w:tc>
          <w:tcPr>
            <w:tcW w:type="dxa" w:w="1307"/>
          </w:tcPr>
          <w:p>
            <w:r>
              <w:rPr>
                <w:rFonts w:ascii="Noto Sans" w:hAnsi="Noto Sans"/>
                <w:sz w:val="16"/>
              </w:rPr>
              <w:t>128</w:t>
            </w:r>
          </w:p>
        </w:tc>
        <w:tc>
          <w:tcPr>
            <w:tcW w:type="dxa" w:w="1307"/>
          </w:tcPr>
          <w:p>
            <w:r>
              <w:rPr>
                <w:rFonts w:ascii="Noto Sans" w:hAnsi="Noto Sans"/>
                <w:sz w:val="16"/>
              </w:rPr>
              <w:t>D</w:t>
            </w:r>
          </w:p>
        </w:tc>
      </w:tr>
      <w:tr>
        <w:tc>
          <w:tcPr>
            <w:tcW w:type="dxa" w:w="1307"/>
          </w:tcPr>
          <w:p>
            <w:r>
              <w:rPr>
                <w:rFonts w:ascii="Noto Sans" w:hAnsi="Noto Sans"/>
                <w:sz w:val="16"/>
              </w:rPr>
              <w:t>21</w:t>
            </w:r>
          </w:p>
        </w:tc>
        <w:tc>
          <w:tcPr>
            <w:tcW w:type="dxa" w:w="1307"/>
          </w:tcPr>
          <w:p>
            <w:r>
              <w:rPr>
                <w:rFonts w:ascii="Noto Sans" w:hAnsi="Noto Sans"/>
                <w:sz w:val="16"/>
              </w:rPr>
              <w:t>A</w:t>
            </w:r>
          </w:p>
        </w:tc>
        <w:tc>
          <w:tcPr>
            <w:tcW w:type="dxa" w:w="1307"/>
          </w:tcPr>
          <w:p>
            <w:r>
              <w:rPr>
                <w:rFonts w:ascii="Noto Sans" w:hAnsi="Noto Sans"/>
                <w:sz w:val="16"/>
              </w:rPr>
              <w:t>57</w:t>
            </w:r>
          </w:p>
        </w:tc>
        <w:tc>
          <w:tcPr>
            <w:tcW w:type="dxa" w:w="1307"/>
          </w:tcPr>
          <w:p>
            <w:r>
              <w:rPr>
                <w:rFonts w:ascii="Noto Sans" w:hAnsi="Noto Sans"/>
                <w:sz w:val="16"/>
              </w:rPr>
              <w:t>D</w:t>
            </w:r>
          </w:p>
        </w:tc>
        <w:tc>
          <w:tcPr>
            <w:tcW w:type="dxa" w:w="1307"/>
          </w:tcPr>
          <w:p>
            <w:r>
              <w:rPr>
                <w:rFonts w:ascii="Noto Sans" w:hAnsi="Noto Sans"/>
                <w:sz w:val="16"/>
              </w:rPr>
              <w:t>93</w:t>
            </w:r>
          </w:p>
        </w:tc>
        <w:tc>
          <w:tcPr>
            <w:tcW w:type="dxa" w:w="1307"/>
          </w:tcPr>
          <w:p>
            <w:r>
              <w:rPr>
                <w:rFonts w:ascii="Noto Sans" w:hAnsi="Noto Sans"/>
                <w:sz w:val="16"/>
              </w:rPr>
              <w:t>C</w:t>
            </w:r>
          </w:p>
        </w:tc>
        <w:tc>
          <w:tcPr>
            <w:tcW w:type="dxa" w:w="1307"/>
          </w:tcPr>
          <w:p>
            <w:r>
              <w:rPr>
                <w:rFonts w:ascii="Noto Sans" w:hAnsi="Noto Sans"/>
                <w:sz w:val="16"/>
              </w:rPr>
              <w:t>129</w:t>
            </w:r>
          </w:p>
        </w:tc>
        <w:tc>
          <w:tcPr>
            <w:tcW w:type="dxa" w:w="1307"/>
          </w:tcPr>
          <w:p>
            <w:r>
              <w:rPr>
                <w:rFonts w:ascii="Noto Sans" w:hAnsi="Noto Sans"/>
                <w:sz w:val="16"/>
              </w:rPr>
              <w:t>A</w:t>
            </w:r>
          </w:p>
        </w:tc>
      </w:tr>
      <w:tr>
        <w:tc>
          <w:tcPr>
            <w:tcW w:type="dxa" w:w="1307"/>
          </w:tcPr>
          <w:p>
            <w:r>
              <w:rPr>
                <w:rFonts w:ascii="Noto Sans" w:hAnsi="Noto Sans"/>
                <w:sz w:val="16"/>
              </w:rPr>
              <w:t>22</w:t>
            </w:r>
          </w:p>
        </w:tc>
        <w:tc>
          <w:tcPr>
            <w:tcW w:type="dxa" w:w="1307"/>
          </w:tcPr>
          <w:p>
            <w:r>
              <w:rPr>
                <w:rFonts w:ascii="Noto Sans" w:hAnsi="Noto Sans"/>
                <w:sz w:val="16"/>
              </w:rPr>
              <w:t>B</w:t>
            </w:r>
          </w:p>
        </w:tc>
        <w:tc>
          <w:tcPr>
            <w:tcW w:type="dxa" w:w="1307"/>
          </w:tcPr>
          <w:p>
            <w:r>
              <w:rPr>
                <w:rFonts w:ascii="Noto Sans" w:hAnsi="Noto Sans"/>
                <w:sz w:val="16"/>
              </w:rPr>
              <w:t>58</w:t>
            </w:r>
          </w:p>
        </w:tc>
        <w:tc>
          <w:tcPr>
            <w:tcW w:type="dxa" w:w="1307"/>
          </w:tcPr>
          <w:p>
            <w:r>
              <w:rPr>
                <w:rFonts w:ascii="Noto Sans" w:hAnsi="Noto Sans"/>
                <w:sz w:val="16"/>
              </w:rPr>
              <w:t>B</w:t>
            </w:r>
          </w:p>
        </w:tc>
        <w:tc>
          <w:tcPr>
            <w:tcW w:type="dxa" w:w="1307"/>
          </w:tcPr>
          <w:p>
            <w:r>
              <w:rPr>
                <w:rFonts w:ascii="Noto Sans" w:hAnsi="Noto Sans"/>
                <w:sz w:val="16"/>
              </w:rPr>
              <w:t>94</w:t>
            </w:r>
          </w:p>
        </w:tc>
        <w:tc>
          <w:tcPr>
            <w:tcW w:type="dxa" w:w="1307"/>
          </w:tcPr>
          <w:p>
            <w:r>
              <w:rPr>
                <w:rFonts w:ascii="Noto Sans" w:hAnsi="Noto Sans"/>
                <w:sz w:val="16"/>
              </w:rPr>
              <w:t>B</w:t>
            </w:r>
          </w:p>
        </w:tc>
        <w:tc>
          <w:tcPr>
            <w:tcW w:type="dxa" w:w="1307"/>
          </w:tcPr>
          <w:p>
            <w:r>
              <w:rPr>
                <w:rFonts w:ascii="Noto Sans" w:hAnsi="Noto Sans"/>
                <w:sz w:val="16"/>
              </w:rPr>
              <w:t>130</w:t>
            </w:r>
          </w:p>
        </w:tc>
        <w:tc>
          <w:tcPr>
            <w:tcW w:type="dxa" w:w="1307"/>
          </w:tcPr>
          <w:p>
            <w:r>
              <w:rPr>
                <w:rFonts w:ascii="Noto Sans" w:hAnsi="Noto Sans"/>
                <w:sz w:val="16"/>
              </w:rPr>
              <w:t>C</w:t>
            </w:r>
          </w:p>
        </w:tc>
      </w:tr>
      <w:tr>
        <w:tc>
          <w:tcPr>
            <w:tcW w:type="dxa" w:w="1307"/>
          </w:tcPr>
          <w:p>
            <w:r>
              <w:rPr>
                <w:rFonts w:ascii="Noto Sans" w:hAnsi="Noto Sans"/>
                <w:sz w:val="16"/>
              </w:rPr>
              <w:t>23</w:t>
            </w:r>
          </w:p>
        </w:tc>
        <w:tc>
          <w:tcPr>
            <w:tcW w:type="dxa" w:w="1307"/>
          </w:tcPr>
          <w:p>
            <w:r>
              <w:rPr>
                <w:rFonts w:ascii="Noto Sans" w:hAnsi="Noto Sans"/>
                <w:sz w:val="16"/>
              </w:rPr>
              <w:t>A</w:t>
            </w:r>
          </w:p>
        </w:tc>
        <w:tc>
          <w:tcPr>
            <w:tcW w:type="dxa" w:w="1307"/>
          </w:tcPr>
          <w:p>
            <w:r>
              <w:rPr>
                <w:rFonts w:ascii="Noto Sans" w:hAnsi="Noto Sans"/>
                <w:sz w:val="16"/>
              </w:rPr>
              <w:t>59</w:t>
            </w:r>
          </w:p>
        </w:tc>
        <w:tc>
          <w:tcPr>
            <w:tcW w:type="dxa" w:w="1307"/>
          </w:tcPr>
          <w:p>
            <w:r>
              <w:rPr>
                <w:rFonts w:ascii="Noto Sans" w:hAnsi="Noto Sans"/>
                <w:sz w:val="16"/>
              </w:rPr>
              <w:t>C</w:t>
            </w:r>
          </w:p>
        </w:tc>
        <w:tc>
          <w:tcPr>
            <w:tcW w:type="dxa" w:w="1307"/>
          </w:tcPr>
          <w:p>
            <w:r>
              <w:rPr>
                <w:rFonts w:ascii="Noto Sans" w:hAnsi="Noto Sans"/>
                <w:sz w:val="16"/>
              </w:rPr>
              <w:t>95</w:t>
            </w:r>
          </w:p>
        </w:tc>
        <w:tc>
          <w:tcPr>
            <w:tcW w:type="dxa" w:w="1307"/>
          </w:tcPr>
          <w:p>
            <w:r>
              <w:rPr>
                <w:rFonts w:ascii="Noto Sans" w:hAnsi="Noto Sans"/>
                <w:sz w:val="16"/>
              </w:rPr>
              <w:t>B</w:t>
            </w:r>
          </w:p>
        </w:tc>
        <w:tc>
          <w:tcPr>
            <w:tcW w:type="dxa" w:w="1307"/>
          </w:tcPr>
          <w:p>
            <w:r>
              <w:rPr>
                <w:rFonts w:ascii="Noto Sans" w:hAnsi="Noto Sans"/>
                <w:sz w:val="16"/>
              </w:rPr>
              <w:t>131</w:t>
            </w:r>
          </w:p>
        </w:tc>
        <w:tc>
          <w:tcPr>
            <w:tcW w:type="dxa" w:w="1307"/>
          </w:tcPr>
          <w:p>
            <w:r>
              <w:rPr>
                <w:rFonts w:ascii="Noto Sans" w:hAnsi="Noto Sans"/>
                <w:sz w:val="16"/>
              </w:rPr>
              <w:t>B</w:t>
            </w:r>
          </w:p>
        </w:tc>
      </w:tr>
      <w:tr>
        <w:tc>
          <w:tcPr>
            <w:tcW w:type="dxa" w:w="1307"/>
          </w:tcPr>
          <w:p>
            <w:r>
              <w:rPr>
                <w:rFonts w:ascii="Noto Sans" w:hAnsi="Noto Sans"/>
                <w:sz w:val="16"/>
              </w:rPr>
              <w:t>24</w:t>
            </w:r>
          </w:p>
        </w:tc>
        <w:tc>
          <w:tcPr>
            <w:tcW w:type="dxa" w:w="1307"/>
          </w:tcPr>
          <w:p>
            <w:r>
              <w:rPr>
                <w:rFonts w:ascii="Noto Sans" w:hAnsi="Noto Sans"/>
                <w:sz w:val="16"/>
              </w:rPr>
              <w:t>C</w:t>
            </w:r>
          </w:p>
        </w:tc>
        <w:tc>
          <w:tcPr>
            <w:tcW w:type="dxa" w:w="1307"/>
          </w:tcPr>
          <w:p>
            <w:r>
              <w:rPr>
                <w:rFonts w:ascii="Noto Sans" w:hAnsi="Noto Sans"/>
                <w:sz w:val="16"/>
              </w:rPr>
              <w:t>60</w:t>
            </w:r>
          </w:p>
        </w:tc>
        <w:tc>
          <w:tcPr>
            <w:tcW w:type="dxa" w:w="1307"/>
          </w:tcPr>
          <w:p>
            <w:r>
              <w:rPr>
                <w:rFonts w:ascii="Noto Sans" w:hAnsi="Noto Sans"/>
                <w:sz w:val="16"/>
              </w:rPr>
              <w:t>B</w:t>
            </w:r>
          </w:p>
        </w:tc>
        <w:tc>
          <w:tcPr>
            <w:tcW w:type="dxa" w:w="1307"/>
          </w:tcPr>
          <w:p>
            <w:r>
              <w:rPr>
                <w:rFonts w:ascii="Noto Sans" w:hAnsi="Noto Sans"/>
                <w:sz w:val="16"/>
              </w:rPr>
              <w:t>96</w:t>
            </w:r>
          </w:p>
        </w:tc>
        <w:tc>
          <w:tcPr>
            <w:tcW w:type="dxa" w:w="1307"/>
          </w:tcPr>
          <w:p>
            <w:r>
              <w:rPr>
                <w:rFonts w:ascii="Noto Sans" w:hAnsi="Noto Sans"/>
                <w:sz w:val="16"/>
              </w:rPr>
              <w:t>D</w:t>
            </w:r>
          </w:p>
        </w:tc>
        <w:tc>
          <w:tcPr>
            <w:tcW w:type="dxa" w:w="1307"/>
          </w:tcPr>
          <w:p>
            <w:r>
              <w:rPr>
                <w:rFonts w:ascii="Noto Sans" w:hAnsi="Noto Sans"/>
                <w:sz w:val="16"/>
              </w:rPr>
              <w:t>132</w:t>
            </w:r>
          </w:p>
        </w:tc>
        <w:tc>
          <w:tcPr>
            <w:tcW w:type="dxa" w:w="1307"/>
          </w:tcPr>
          <w:p>
            <w:r>
              <w:rPr>
                <w:rFonts w:ascii="Noto Sans" w:hAnsi="Noto Sans"/>
                <w:sz w:val="16"/>
              </w:rPr>
              <w:t>D</w:t>
            </w:r>
          </w:p>
        </w:tc>
      </w:tr>
      <w:tr>
        <w:tc>
          <w:tcPr>
            <w:tcW w:type="dxa" w:w="1307"/>
          </w:tcPr>
          <w:p>
            <w:r>
              <w:rPr>
                <w:rFonts w:ascii="Noto Sans" w:hAnsi="Noto Sans"/>
                <w:sz w:val="16"/>
              </w:rPr>
              <w:t>25</w:t>
            </w:r>
          </w:p>
        </w:tc>
        <w:tc>
          <w:tcPr>
            <w:tcW w:type="dxa" w:w="1307"/>
          </w:tcPr>
          <w:p>
            <w:r>
              <w:rPr>
                <w:rFonts w:ascii="Noto Sans" w:hAnsi="Noto Sans"/>
                <w:sz w:val="16"/>
              </w:rPr>
              <w:t>A</w:t>
            </w:r>
          </w:p>
        </w:tc>
        <w:tc>
          <w:tcPr>
            <w:tcW w:type="dxa" w:w="1307"/>
          </w:tcPr>
          <w:p>
            <w:r>
              <w:rPr>
                <w:rFonts w:ascii="Noto Sans" w:hAnsi="Noto Sans"/>
                <w:sz w:val="16"/>
              </w:rPr>
              <w:t>61</w:t>
            </w:r>
          </w:p>
        </w:tc>
        <w:tc>
          <w:tcPr>
            <w:tcW w:type="dxa" w:w="1307"/>
          </w:tcPr>
          <w:p>
            <w:r>
              <w:rPr>
                <w:rFonts w:ascii="Noto Sans" w:hAnsi="Noto Sans"/>
                <w:sz w:val="16"/>
              </w:rPr>
              <w:t>D</w:t>
            </w:r>
          </w:p>
        </w:tc>
        <w:tc>
          <w:tcPr>
            <w:tcW w:type="dxa" w:w="1307"/>
          </w:tcPr>
          <w:p>
            <w:r>
              <w:rPr>
                <w:rFonts w:ascii="Noto Sans" w:hAnsi="Noto Sans"/>
                <w:sz w:val="16"/>
              </w:rPr>
              <w:t>97</w:t>
            </w:r>
          </w:p>
        </w:tc>
        <w:tc>
          <w:tcPr>
            <w:tcW w:type="dxa" w:w="1307"/>
          </w:tcPr>
          <w:p>
            <w:r>
              <w:rPr>
                <w:rFonts w:ascii="Noto Sans" w:hAnsi="Noto Sans"/>
                <w:sz w:val="16"/>
              </w:rPr>
              <w:t>B</w:t>
            </w:r>
          </w:p>
        </w:tc>
        <w:tc>
          <w:tcPr>
            <w:tcW w:type="dxa" w:w="1307"/>
          </w:tcPr>
          <w:p>
            <w:r>
              <w:rPr>
                <w:rFonts w:ascii="Noto Sans" w:hAnsi="Noto Sans"/>
                <w:sz w:val="16"/>
              </w:rPr>
              <w:t>133</w:t>
            </w:r>
          </w:p>
        </w:tc>
        <w:tc>
          <w:tcPr>
            <w:tcW w:type="dxa" w:w="1307"/>
          </w:tcPr>
          <w:p>
            <w:r>
              <w:rPr>
                <w:rFonts w:ascii="Noto Sans" w:hAnsi="Noto Sans"/>
                <w:sz w:val="16"/>
              </w:rPr>
              <w:t>D</w:t>
            </w:r>
          </w:p>
        </w:tc>
      </w:tr>
      <w:tr>
        <w:tc>
          <w:tcPr>
            <w:tcW w:type="dxa" w:w="1307"/>
          </w:tcPr>
          <w:p>
            <w:r>
              <w:rPr>
                <w:rFonts w:ascii="Noto Sans" w:hAnsi="Noto Sans"/>
                <w:sz w:val="16"/>
              </w:rPr>
              <w:t>26</w:t>
            </w:r>
          </w:p>
        </w:tc>
        <w:tc>
          <w:tcPr>
            <w:tcW w:type="dxa" w:w="1307"/>
          </w:tcPr>
          <w:p>
            <w:r>
              <w:rPr>
                <w:rFonts w:ascii="Noto Sans" w:hAnsi="Noto Sans"/>
                <w:sz w:val="16"/>
              </w:rPr>
              <w:t>B</w:t>
            </w:r>
          </w:p>
        </w:tc>
        <w:tc>
          <w:tcPr>
            <w:tcW w:type="dxa" w:w="1307"/>
          </w:tcPr>
          <w:p>
            <w:r>
              <w:rPr>
                <w:rFonts w:ascii="Noto Sans" w:hAnsi="Noto Sans"/>
                <w:sz w:val="16"/>
              </w:rPr>
              <w:t>62</w:t>
            </w:r>
          </w:p>
        </w:tc>
        <w:tc>
          <w:tcPr>
            <w:tcW w:type="dxa" w:w="1307"/>
          </w:tcPr>
          <w:p>
            <w:r>
              <w:rPr>
                <w:rFonts w:ascii="Noto Sans" w:hAnsi="Noto Sans"/>
                <w:sz w:val="16"/>
              </w:rPr>
              <w:t>D</w:t>
            </w:r>
          </w:p>
        </w:tc>
        <w:tc>
          <w:tcPr>
            <w:tcW w:type="dxa" w:w="1307"/>
          </w:tcPr>
          <w:p>
            <w:r>
              <w:rPr>
                <w:rFonts w:ascii="Noto Sans" w:hAnsi="Noto Sans"/>
                <w:sz w:val="16"/>
              </w:rPr>
              <w:t>98</w:t>
            </w:r>
          </w:p>
        </w:tc>
        <w:tc>
          <w:tcPr>
            <w:tcW w:type="dxa" w:w="1307"/>
          </w:tcPr>
          <w:p>
            <w:r>
              <w:rPr>
                <w:rFonts w:ascii="Noto Sans" w:hAnsi="Noto Sans"/>
                <w:sz w:val="16"/>
              </w:rPr>
              <w:t>A</w:t>
            </w:r>
          </w:p>
        </w:tc>
        <w:tc>
          <w:tcPr>
            <w:tcW w:type="dxa" w:w="1307"/>
          </w:tcPr>
          <w:p>
            <w:r>
              <w:rPr>
                <w:rFonts w:ascii="Noto Sans" w:hAnsi="Noto Sans"/>
                <w:sz w:val="16"/>
              </w:rPr>
              <w:t>134</w:t>
            </w:r>
          </w:p>
        </w:tc>
        <w:tc>
          <w:tcPr>
            <w:tcW w:type="dxa" w:w="1307"/>
          </w:tcPr>
          <w:p>
            <w:r>
              <w:rPr>
                <w:rFonts w:ascii="Noto Sans" w:hAnsi="Noto Sans"/>
                <w:sz w:val="16"/>
              </w:rPr>
              <w:t>A</w:t>
            </w:r>
          </w:p>
        </w:tc>
      </w:tr>
      <w:tr>
        <w:tc>
          <w:tcPr>
            <w:tcW w:type="dxa" w:w="1307"/>
          </w:tcPr>
          <w:p>
            <w:r>
              <w:rPr>
                <w:rFonts w:ascii="Noto Sans" w:hAnsi="Noto Sans"/>
                <w:sz w:val="16"/>
              </w:rPr>
              <w:t>27</w:t>
            </w:r>
          </w:p>
        </w:tc>
        <w:tc>
          <w:tcPr>
            <w:tcW w:type="dxa" w:w="1307"/>
          </w:tcPr>
          <w:p>
            <w:r>
              <w:rPr>
                <w:rFonts w:ascii="Noto Sans" w:hAnsi="Noto Sans"/>
                <w:sz w:val="16"/>
              </w:rPr>
              <w:t>C</w:t>
            </w:r>
          </w:p>
        </w:tc>
        <w:tc>
          <w:tcPr>
            <w:tcW w:type="dxa" w:w="1307"/>
          </w:tcPr>
          <w:p>
            <w:r>
              <w:rPr>
                <w:rFonts w:ascii="Noto Sans" w:hAnsi="Noto Sans"/>
                <w:sz w:val="16"/>
              </w:rPr>
              <w:t>63</w:t>
            </w:r>
          </w:p>
        </w:tc>
        <w:tc>
          <w:tcPr>
            <w:tcW w:type="dxa" w:w="1307"/>
          </w:tcPr>
          <w:p>
            <w:r>
              <w:rPr>
                <w:rFonts w:ascii="Noto Sans" w:hAnsi="Noto Sans"/>
                <w:sz w:val="16"/>
              </w:rPr>
              <w:t>C</w:t>
            </w:r>
          </w:p>
        </w:tc>
        <w:tc>
          <w:tcPr>
            <w:tcW w:type="dxa" w:w="1307"/>
          </w:tcPr>
          <w:p>
            <w:r>
              <w:rPr>
                <w:rFonts w:ascii="Noto Sans" w:hAnsi="Noto Sans"/>
                <w:sz w:val="16"/>
              </w:rPr>
              <w:t>99</w:t>
            </w:r>
          </w:p>
        </w:tc>
        <w:tc>
          <w:tcPr>
            <w:tcW w:type="dxa" w:w="1307"/>
          </w:tcPr>
          <w:p>
            <w:r>
              <w:rPr>
                <w:rFonts w:ascii="Noto Sans" w:hAnsi="Noto Sans"/>
                <w:sz w:val="16"/>
              </w:rPr>
              <w:t>D</w:t>
            </w:r>
          </w:p>
        </w:tc>
        <w:tc>
          <w:tcPr>
            <w:tcW w:type="dxa" w:w="1307"/>
          </w:tcPr>
          <w:p>
            <w:r>
              <w:rPr>
                <w:rFonts w:ascii="Noto Sans" w:hAnsi="Noto Sans"/>
                <w:sz w:val="16"/>
              </w:rPr>
              <w:t>135</w:t>
            </w:r>
          </w:p>
        </w:tc>
        <w:tc>
          <w:tcPr>
            <w:tcW w:type="dxa" w:w="1307"/>
          </w:tcPr>
          <w:p>
            <w:r>
              <w:rPr>
                <w:rFonts w:ascii="Noto Sans" w:hAnsi="Noto Sans"/>
                <w:sz w:val="16"/>
              </w:rPr>
              <w:t>A</w:t>
            </w:r>
          </w:p>
        </w:tc>
      </w:tr>
      <w:tr>
        <w:tc>
          <w:tcPr>
            <w:tcW w:type="dxa" w:w="1307"/>
          </w:tcPr>
          <w:p>
            <w:r>
              <w:rPr>
                <w:rFonts w:ascii="Noto Sans" w:hAnsi="Noto Sans"/>
                <w:sz w:val="16"/>
              </w:rPr>
              <w:t>28</w:t>
            </w:r>
          </w:p>
        </w:tc>
        <w:tc>
          <w:tcPr>
            <w:tcW w:type="dxa" w:w="1307"/>
          </w:tcPr>
          <w:p>
            <w:r>
              <w:rPr>
                <w:rFonts w:ascii="Noto Sans" w:hAnsi="Noto Sans"/>
                <w:sz w:val="16"/>
              </w:rPr>
              <w:t>B</w:t>
            </w:r>
          </w:p>
        </w:tc>
        <w:tc>
          <w:tcPr>
            <w:tcW w:type="dxa" w:w="1307"/>
          </w:tcPr>
          <w:p>
            <w:r>
              <w:rPr>
                <w:rFonts w:ascii="Noto Sans" w:hAnsi="Noto Sans"/>
                <w:sz w:val="16"/>
              </w:rPr>
              <w:t>64</w:t>
            </w:r>
          </w:p>
        </w:tc>
        <w:tc>
          <w:tcPr>
            <w:tcW w:type="dxa" w:w="1307"/>
          </w:tcPr>
          <w:p>
            <w:r>
              <w:rPr>
                <w:rFonts w:ascii="Noto Sans" w:hAnsi="Noto Sans"/>
                <w:sz w:val="16"/>
              </w:rPr>
              <w:t>C</w:t>
            </w:r>
          </w:p>
        </w:tc>
        <w:tc>
          <w:tcPr>
            <w:tcW w:type="dxa" w:w="1307"/>
          </w:tcPr>
          <w:p>
            <w:r>
              <w:rPr>
                <w:rFonts w:ascii="Noto Sans" w:hAnsi="Noto Sans"/>
                <w:sz w:val="16"/>
              </w:rPr>
              <w:t>100</w:t>
            </w:r>
          </w:p>
        </w:tc>
        <w:tc>
          <w:tcPr>
            <w:tcW w:type="dxa" w:w="1307"/>
          </w:tcPr>
          <w:p>
            <w:r>
              <w:rPr>
                <w:rFonts w:ascii="Noto Sans" w:hAnsi="Noto Sans"/>
                <w:sz w:val="16"/>
              </w:rPr>
              <w:t>D</w:t>
            </w:r>
          </w:p>
        </w:tc>
        <w:tc>
          <w:tcPr>
            <w:tcW w:type="dxa" w:w="1307"/>
          </w:tcPr>
          <w:p>
            <w:r>
              <w:rPr>
                <w:rFonts w:ascii="Noto Sans" w:hAnsi="Noto Sans"/>
                <w:sz w:val="16"/>
              </w:rPr>
              <w:t>136</w:t>
            </w:r>
          </w:p>
        </w:tc>
        <w:tc>
          <w:tcPr>
            <w:tcW w:type="dxa" w:w="1307"/>
          </w:tcPr>
          <w:p>
            <w:r>
              <w:rPr>
                <w:rFonts w:ascii="Noto Sans" w:hAnsi="Noto Sans"/>
                <w:sz w:val="16"/>
              </w:rPr>
              <w:t>C</w:t>
            </w:r>
          </w:p>
        </w:tc>
      </w:tr>
      <w:tr>
        <w:tc>
          <w:tcPr>
            <w:tcW w:type="dxa" w:w="1307"/>
          </w:tcPr>
          <w:p>
            <w:r>
              <w:rPr>
                <w:rFonts w:ascii="Noto Sans" w:hAnsi="Noto Sans"/>
                <w:sz w:val="16"/>
              </w:rPr>
              <w:t>29</w:t>
            </w:r>
          </w:p>
        </w:tc>
        <w:tc>
          <w:tcPr>
            <w:tcW w:type="dxa" w:w="1307"/>
          </w:tcPr>
          <w:p>
            <w:r>
              <w:rPr>
                <w:rFonts w:ascii="Noto Sans" w:hAnsi="Noto Sans"/>
                <w:sz w:val="16"/>
              </w:rPr>
              <w:t>C</w:t>
            </w:r>
          </w:p>
        </w:tc>
        <w:tc>
          <w:tcPr>
            <w:tcW w:type="dxa" w:w="1307"/>
          </w:tcPr>
          <w:p>
            <w:r>
              <w:rPr>
                <w:rFonts w:ascii="Noto Sans" w:hAnsi="Noto Sans"/>
                <w:sz w:val="16"/>
              </w:rPr>
              <w:t>65</w:t>
            </w:r>
          </w:p>
        </w:tc>
        <w:tc>
          <w:tcPr>
            <w:tcW w:type="dxa" w:w="1307"/>
          </w:tcPr>
          <w:p>
            <w:r>
              <w:rPr>
                <w:rFonts w:ascii="Noto Sans" w:hAnsi="Noto Sans"/>
                <w:sz w:val="16"/>
              </w:rPr>
              <w:t>A</w:t>
            </w:r>
          </w:p>
        </w:tc>
        <w:tc>
          <w:tcPr>
            <w:tcW w:type="dxa" w:w="1307"/>
          </w:tcPr>
          <w:p>
            <w:r>
              <w:rPr>
                <w:rFonts w:ascii="Noto Sans" w:hAnsi="Noto Sans"/>
                <w:sz w:val="16"/>
              </w:rPr>
              <w:t>101</w:t>
            </w:r>
          </w:p>
        </w:tc>
        <w:tc>
          <w:tcPr>
            <w:tcW w:type="dxa" w:w="1307"/>
          </w:tcPr>
          <w:p>
            <w:r>
              <w:rPr>
                <w:rFonts w:ascii="Noto Sans" w:hAnsi="Noto Sans"/>
                <w:sz w:val="16"/>
              </w:rPr>
              <w:t>C</w:t>
            </w:r>
          </w:p>
        </w:tc>
        <w:tc>
          <w:tcPr>
            <w:tcW w:type="dxa" w:w="1307"/>
          </w:tcPr>
          <w:p>
            <w:r>
              <w:rPr>
                <w:rFonts w:ascii="Noto Sans" w:hAnsi="Noto Sans"/>
                <w:sz w:val="16"/>
              </w:rPr>
              <w:t>137</w:t>
            </w:r>
          </w:p>
        </w:tc>
        <w:tc>
          <w:tcPr>
            <w:tcW w:type="dxa" w:w="1307"/>
          </w:tcPr>
          <w:p>
            <w:r>
              <w:rPr>
                <w:rFonts w:ascii="Noto Sans" w:hAnsi="Noto Sans"/>
                <w:sz w:val="16"/>
              </w:rPr>
              <w:t>B</w:t>
            </w:r>
          </w:p>
        </w:tc>
      </w:tr>
      <w:tr>
        <w:tc>
          <w:tcPr>
            <w:tcW w:type="dxa" w:w="1307"/>
          </w:tcPr>
          <w:p>
            <w:r>
              <w:rPr>
                <w:rFonts w:ascii="Noto Sans" w:hAnsi="Noto Sans"/>
                <w:sz w:val="16"/>
              </w:rPr>
              <w:t>30</w:t>
            </w:r>
          </w:p>
        </w:tc>
        <w:tc>
          <w:tcPr>
            <w:tcW w:type="dxa" w:w="1307"/>
          </w:tcPr>
          <w:p>
            <w:r>
              <w:rPr>
                <w:rFonts w:ascii="Noto Sans" w:hAnsi="Noto Sans"/>
                <w:sz w:val="16"/>
              </w:rPr>
              <w:t>D</w:t>
            </w:r>
          </w:p>
        </w:tc>
        <w:tc>
          <w:tcPr>
            <w:tcW w:type="dxa" w:w="1307"/>
          </w:tcPr>
          <w:p>
            <w:r>
              <w:rPr>
                <w:rFonts w:ascii="Noto Sans" w:hAnsi="Noto Sans"/>
                <w:sz w:val="16"/>
              </w:rPr>
              <w:t>66</w:t>
            </w:r>
          </w:p>
        </w:tc>
        <w:tc>
          <w:tcPr>
            <w:tcW w:type="dxa" w:w="1307"/>
          </w:tcPr>
          <w:p>
            <w:r>
              <w:rPr>
                <w:rFonts w:ascii="Noto Sans" w:hAnsi="Noto Sans"/>
                <w:sz w:val="16"/>
              </w:rPr>
              <w:t>C</w:t>
            </w:r>
          </w:p>
        </w:tc>
        <w:tc>
          <w:tcPr>
            <w:tcW w:type="dxa" w:w="1307"/>
          </w:tcPr>
          <w:p>
            <w:r>
              <w:rPr>
                <w:rFonts w:ascii="Noto Sans" w:hAnsi="Noto Sans"/>
                <w:sz w:val="16"/>
              </w:rPr>
              <w:t>102</w:t>
            </w:r>
          </w:p>
        </w:tc>
        <w:tc>
          <w:tcPr>
            <w:tcW w:type="dxa" w:w="1307"/>
          </w:tcPr>
          <w:p>
            <w:r>
              <w:rPr>
                <w:rFonts w:ascii="Noto Sans" w:hAnsi="Noto Sans"/>
                <w:sz w:val="16"/>
              </w:rPr>
              <w:t>B</w:t>
            </w:r>
          </w:p>
        </w:tc>
        <w:tc>
          <w:tcPr>
            <w:tcW w:type="dxa" w:w="1307"/>
          </w:tcPr>
          <w:p>
            <w:r>
              <w:rPr>
                <w:rFonts w:ascii="Noto Sans" w:hAnsi="Noto Sans"/>
                <w:sz w:val="16"/>
              </w:rPr>
              <w:t>138</w:t>
            </w:r>
          </w:p>
        </w:tc>
        <w:tc>
          <w:tcPr>
            <w:tcW w:type="dxa" w:w="1307"/>
          </w:tcPr>
          <w:p>
            <w:r>
              <w:rPr>
                <w:rFonts w:ascii="Noto Sans" w:hAnsi="Noto Sans"/>
                <w:sz w:val="16"/>
              </w:rPr>
              <w:t>A</w:t>
            </w:r>
          </w:p>
        </w:tc>
      </w:tr>
      <w:tr>
        <w:tc>
          <w:tcPr>
            <w:tcW w:type="dxa" w:w="1307"/>
          </w:tcPr>
          <w:p>
            <w:r>
              <w:rPr>
                <w:rFonts w:ascii="Noto Sans" w:hAnsi="Noto Sans"/>
                <w:sz w:val="16"/>
              </w:rPr>
              <w:t>31</w:t>
            </w:r>
          </w:p>
        </w:tc>
        <w:tc>
          <w:tcPr>
            <w:tcW w:type="dxa" w:w="1307"/>
          </w:tcPr>
          <w:p>
            <w:r>
              <w:rPr>
                <w:rFonts w:ascii="Noto Sans" w:hAnsi="Noto Sans"/>
                <w:sz w:val="16"/>
              </w:rPr>
              <w:t>A</w:t>
            </w:r>
          </w:p>
        </w:tc>
        <w:tc>
          <w:tcPr>
            <w:tcW w:type="dxa" w:w="1307"/>
          </w:tcPr>
          <w:p>
            <w:r>
              <w:rPr>
                <w:rFonts w:ascii="Noto Sans" w:hAnsi="Noto Sans"/>
                <w:sz w:val="16"/>
              </w:rPr>
              <w:t>67</w:t>
            </w:r>
          </w:p>
        </w:tc>
        <w:tc>
          <w:tcPr>
            <w:tcW w:type="dxa" w:w="1307"/>
          </w:tcPr>
          <w:p>
            <w:r>
              <w:rPr>
                <w:rFonts w:ascii="Noto Sans" w:hAnsi="Noto Sans"/>
                <w:sz w:val="16"/>
              </w:rPr>
              <w:t>A</w:t>
            </w:r>
          </w:p>
        </w:tc>
        <w:tc>
          <w:tcPr>
            <w:tcW w:type="dxa" w:w="1307"/>
          </w:tcPr>
          <w:p>
            <w:r>
              <w:rPr>
                <w:rFonts w:ascii="Noto Sans" w:hAnsi="Noto Sans"/>
                <w:sz w:val="16"/>
              </w:rPr>
              <w:t>103</w:t>
            </w:r>
          </w:p>
        </w:tc>
        <w:tc>
          <w:tcPr>
            <w:tcW w:type="dxa" w:w="1307"/>
          </w:tcPr>
          <w:p>
            <w:r>
              <w:rPr>
                <w:rFonts w:ascii="Noto Sans" w:hAnsi="Noto Sans"/>
                <w:sz w:val="16"/>
              </w:rPr>
              <w:t>A</w:t>
            </w:r>
          </w:p>
        </w:tc>
        <w:tc>
          <w:tcPr>
            <w:tcW w:type="dxa" w:w="1307"/>
          </w:tcPr>
          <w:p>
            <w:r>
              <w:rPr>
                <w:rFonts w:ascii="Noto Sans" w:hAnsi="Noto Sans"/>
                <w:sz w:val="16"/>
              </w:rPr>
              <w:t>139</w:t>
            </w:r>
          </w:p>
        </w:tc>
        <w:tc>
          <w:tcPr>
            <w:tcW w:type="dxa" w:w="1307"/>
          </w:tcPr>
          <w:p>
            <w:r>
              <w:rPr>
                <w:rFonts w:ascii="Noto Sans" w:hAnsi="Noto Sans"/>
                <w:sz w:val="16"/>
              </w:rPr>
              <w:t>D</w:t>
            </w:r>
          </w:p>
        </w:tc>
      </w:tr>
      <w:tr>
        <w:tc>
          <w:tcPr>
            <w:tcW w:type="dxa" w:w="1307"/>
          </w:tcPr>
          <w:p>
            <w:r>
              <w:rPr>
                <w:rFonts w:ascii="Noto Sans" w:hAnsi="Noto Sans"/>
                <w:sz w:val="16"/>
              </w:rPr>
              <w:t>32</w:t>
            </w:r>
          </w:p>
        </w:tc>
        <w:tc>
          <w:tcPr>
            <w:tcW w:type="dxa" w:w="1307"/>
          </w:tcPr>
          <w:p>
            <w:r>
              <w:rPr>
                <w:rFonts w:ascii="Noto Sans" w:hAnsi="Noto Sans"/>
                <w:sz w:val="16"/>
              </w:rPr>
              <w:t>B</w:t>
            </w:r>
          </w:p>
        </w:tc>
        <w:tc>
          <w:tcPr>
            <w:tcW w:type="dxa" w:w="1307"/>
          </w:tcPr>
          <w:p>
            <w:r>
              <w:rPr>
                <w:rFonts w:ascii="Noto Sans" w:hAnsi="Noto Sans"/>
                <w:sz w:val="16"/>
              </w:rPr>
              <w:t>68</w:t>
            </w:r>
          </w:p>
        </w:tc>
        <w:tc>
          <w:tcPr>
            <w:tcW w:type="dxa" w:w="1307"/>
          </w:tcPr>
          <w:p>
            <w:r>
              <w:rPr>
                <w:rFonts w:ascii="Noto Sans" w:hAnsi="Noto Sans"/>
                <w:sz w:val="16"/>
              </w:rPr>
              <w:t>D</w:t>
            </w:r>
          </w:p>
        </w:tc>
        <w:tc>
          <w:tcPr>
            <w:tcW w:type="dxa" w:w="1307"/>
          </w:tcPr>
          <w:p>
            <w:r>
              <w:rPr>
                <w:rFonts w:ascii="Noto Sans" w:hAnsi="Noto Sans"/>
                <w:sz w:val="16"/>
              </w:rPr>
              <w:t>104</w:t>
            </w:r>
          </w:p>
        </w:tc>
        <w:tc>
          <w:tcPr>
            <w:tcW w:type="dxa" w:w="1307"/>
          </w:tcPr>
          <w:p>
            <w:r>
              <w:rPr>
                <w:rFonts w:ascii="Noto Sans" w:hAnsi="Noto Sans"/>
                <w:sz w:val="16"/>
              </w:rPr>
              <w:t>C</w:t>
            </w:r>
          </w:p>
        </w:tc>
        <w:tc>
          <w:tcPr>
            <w:tcW w:type="dxa" w:w="1307"/>
          </w:tcPr>
          <w:p>
            <w:r>
              <w:rPr>
                <w:rFonts w:ascii="Noto Sans" w:hAnsi="Noto Sans"/>
                <w:sz w:val="16"/>
              </w:rPr>
              <w:t>140</w:t>
            </w:r>
          </w:p>
        </w:tc>
        <w:tc>
          <w:tcPr>
            <w:tcW w:type="dxa" w:w="1307"/>
          </w:tcPr>
          <w:p>
            <w:r>
              <w:rPr>
                <w:rFonts w:ascii="Noto Sans" w:hAnsi="Noto Sans"/>
                <w:sz w:val="16"/>
              </w:rPr>
              <w:t>C</w:t>
            </w:r>
          </w:p>
        </w:tc>
      </w:tr>
      <w:tr>
        <w:tc>
          <w:tcPr>
            <w:tcW w:type="dxa" w:w="1307"/>
          </w:tcPr>
          <w:p>
            <w:r>
              <w:rPr>
                <w:rFonts w:ascii="Noto Sans" w:hAnsi="Noto Sans"/>
                <w:sz w:val="16"/>
              </w:rPr>
              <w:t>33</w:t>
            </w:r>
          </w:p>
        </w:tc>
        <w:tc>
          <w:tcPr>
            <w:tcW w:type="dxa" w:w="1307"/>
          </w:tcPr>
          <w:p>
            <w:r>
              <w:rPr>
                <w:rFonts w:ascii="Noto Sans" w:hAnsi="Noto Sans"/>
                <w:sz w:val="16"/>
              </w:rPr>
              <w:t>B</w:t>
            </w:r>
          </w:p>
        </w:tc>
        <w:tc>
          <w:tcPr>
            <w:tcW w:type="dxa" w:w="1307"/>
          </w:tcPr>
          <w:p>
            <w:r>
              <w:rPr>
                <w:rFonts w:ascii="Noto Sans" w:hAnsi="Noto Sans"/>
                <w:sz w:val="16"/>
              </w:rPr>
              <w:t>69</w:t>
            </w:r>
          </w:p>
        </w:tc>
        <w:tc>
          <w:tcPr>
            <w:tcW w:type="dxa" w:w="1307"/>
          </w:tcPr>
          <w:p>
            <w:r>
              <w:rPr>
                <w:rFonts w:ascii="Noto Sans" w:hAnsi="Noto Sans"/>
                <w:sz w:val="16"/>
              </w:rPr>
              <w:t>D</w:t>
            </w:r>
          </w:p>
        </w:tc>
        <w:tc>
          <w:tcPr>
            <w:tcW w:type="dxa" w:w="1307"/>
          </w:tcPr>
          <w:p>
            <w:r>
              <w:rPr>
                <w:rFonts w:ascii="Noto Sans" w:hAnsi="Noto Sans"/>
                <w:sz w:val="16"/>
              </w:rPr>
              <w:t>105</w:t>
            </w:r>
          </w:p>
        </w:tc>
        <w:tc>
          <w:tcPr>
            <w:tcW w:type="dxa" w:w="1307"/>
          </w:tcPr>
          <w:p>
            <w:r>
              <w:rPr>
                <w:rFonts w:ascii="Noto Sans" w:hAnsi="Noto Sans"/>
                <w:sz w:val="16"/>
              </w:rPr>
              <w:t>D</w:t>
            </w:r>
          </w:p>
        </w:tc>
        <w:tc>
          <w:tcPr>
            <w:tcW w:type="dxa" w:w="1307"/>
          </w:tcPr>
          <w:p>
            <w:r>
              <w:rPr>
                <w:rFonts w:ascii="Noto Sans" w:hAnsi="Noto Sans"/>
                <w:sz w:val="16"/>
              </w:rPr>
              <w:t>141</w:t>
            </w:r>
          </w:p>
        </w:tc>
        <w:tc>
          <w:tcPr>
            <w:tcW w:type="dxa" w:w="1307"/>
          </w:tcPr>
          <w:p>
            <w:r>
              <w:rPr>
                <w:rFonts w:ascii="Noto Sans" w:hAnsi="Noto Sans"/>
                <w:sz w:val="16"/>
              </w:rPr>
              <w:t>A</w:t>
            </w:r>
          </w:p>
        </w:tc>
      </w:tr>
      <w:tr>
        <w:tc>
          <w:tcPr>
            <w:tcW w:type="dxa" w:w="1307"/>
          </w:tcPr>
          <w:p>
            <w:r>
              <w:rPr>
                <w:rFonts w:ascii="Noto Sans" w:hAnsi="Noto Sans"/>
                <w:sz w:val="16"/>
              </w:rPr>
              <w:t>34</w:t>
            </w:r>
          </w:p>
        </w:tc>
        <w:tc>
          <w:tcPr>
            <w:tcW w:type="dxa" w:w="1307"/>
          </w:tcPr>
          <w:p>
            <w:r>
              <w:rPr>
                <w:rFonts w:ascii="Noto Sans" w:hAnsi="Noto Sans"/>
                <w:sz w:val="16"/>
              </w:rPr>
              <w:t>C</w:t>
            </w:r>
          </w:p>
        </w:tc>
        <w:tc>
          <w:tcPr>
            <w:tcW w:type="dxa" w:w="1307"/>
          </w:tcPr>
          <w:p>
            <w:r>
              <w:rPr>
                <w:rFonts w:ascii="Noto Sans" w:hAnsi="Noto Sans"/>
                <w:sz w:val="16"/>
              </w:rPr>
              <w:t>70</w:t>
            </w:r>
          </w:p>
        </w:tc>
        <w:tc>
          <w:tcPr>
            <w:tcW w:type="dxa" w:w="1307"/>
          </w:tcPr>
          <w:p>
            <w:r>
              <w:rPr>
                <w:rFonts w:ascii="Noto Sans" w:hAnsi="Noto Sans"/>
                <w:sz w:val="16"/>
              </w:rPr>
              <w:t>A</w:t>
            </w:r>
          </w:p>
        </w:tc>
        <w:tc>
          <w:tcPr>
            <w:tcW w:type="dxa" w:w="1307"/>
          </w:tcPr>
          <w:p>
            <w:r>
              <w:rPr>
                <w:rFonts w:ascii="Noto Sans" w:hAnsi="Noto Sans"/>
                <w:sz w:val="16"/>
              </w:rPr>
              <w:t>106</w:t>
            </w:r>
          </w:p>
        </w:tc>
        <w:tc>
          <w:tcPr>
            <w:tcW w:type="dxa" w:w="1307"/>
          </w:tcPr>
          <w:p>
            <w:r>
              <w:rPr>
                <w:rFonts w:ascii="Noto Sans" w:hAnsi="Noto Sans"/>
                <w:sz w:val="16"/>
              </w:rPr>
              <w:t>B</w:t>
            </w:r>
          </w:p>
        </w:tc>
        <w:tc>
          <w:tcPr>
            <w:tcW w:type="dxa" w:w="1307"/>
          </w:tcPr>
          <w:p>
            <w:r>
              <w:rPr>
                <w:rFonts w:ascii="Noto Sans" w:hAnsi="Noto Sans"/>
                <w:sz w:val="16"/>
              </w:rPr>
              <w:t>142</w:t>
            </w:r>
          </w:p>
        </w:tc>
        <w:tc>
          <w:tcPr>
            <w:tcW w:type="dxa" w:w="1307"/>
          </w:tcPr>
          <w:p>
            <w:r>
              <w:rPr>
                <w:rFonts w:ascii="Noto Sans" w:hAnsi="Noto Sans"/>
                <w:sz w:val="16"/>
              </w:rPr>
              <w:t>B</w:t>
            </w:r>
          </w:p>
        </w:tc>
      </w:tr>
      <w:tr>
        <w:tc>
          <w:tcPr>
            <w:tcW w:type="dxa" w:w="1307"/>
          </w:tcPr>
          <w:p>
            <w:r>
              <w:rPr>
                <w:rFonts w:ascii="Noto Sans" w:hAnsi="Noto Sans"/>
                <w:sz w:val="16"/>
              </w:rPr>
              <w:t>35</w:t>
            </w:r>
          </w:p>
        </w:tc>
        <w:tc>
          <w:tcPr>
            <w:tcW w:type="dxa" w:w="1307"/>
          </w:tcPr>
          <w:p>
            <w:r>
              <w:rPr>
                <w:rFonts w:ascii="Noto Sans" w:hAnsi="Noto Sans"/>
                <w:sz w:val="16"/>
              </w:rPr>
              <w:t>A</w:t>
            </w:r>
          </w:p>
        </w:tc>
        <w:tc>
          <w:tcPr>
            <w:tcW w:type="dxa" w:w="1307"/>
          </w:tcPr>
          <w:p>
            <w:r>
              <w:rPr>
                <w:rFonts w:ascii="Noto Sans" w:hAnsi="Noto Sans"/>
                <w:sz w:val="16"/>
              </w:rPr>
              <w:t>71</w:t>
            </w:r>
          </w:p>
        </w:tc>
        <w:tc>
          <w:tcPr>
            <w:tcW w:type="dxa" w:w="1307"/>
          </w:tcPr>
          <w:p>
            <w:r>
              <w:rPr>
                <w:rFonts w:ascii="Noto Sans" w:hAnsi="Noto Sans"/>
                <w:sz w:val="16"/>
              </w:rPr>
              <w:t>A</w:t>
            </w:r>
          </w:p>
        </w:tc>
        <w:tc>
          <w:tcPr>
            <w:tcW w:type="dxa" w:w="1307"/>
          </w:tcPr>
          <w:p>
            <w:r>
              <w:rPr>
                <w:rFonts w:ascii="Noto Sans" w:hAnsi="Noto Sans"/>
                <w:sz w:val="16"/>
              </w:rPr>
              <w:t>107</w:t>
            </w:r>
          </w:p>
        </w:tc>
        <w:tc>
          <w:tcPr>
            <w:tcW w:type="dxa" w:w="1307"/>
          </w:tcPr>
          <w:p>
            <w:r>
              <w:rPr>
                <w:rFonts w:ascii="Noto Sans" w:hAnsi="Noto Sans"/>
                <w:sz w:val="16"/>
              </w:rPr>
              <w:t>D</w:t>
            </w:r>
          </w:p>
        </w:tc>
        <w:tc>
          <w:tcPr>
            <w:tcW w:type="dxa" w:w="1307"/>
          </w:tcPr>
          <w:p>
            <w:r>
              <w:rPr>
                <w:rFonts w:ascii="Noto Sans" w:hAnsi="Noto Sans"/>
                <w:sz w:val="16"/>
              </w:rPr>
              <w:t>143</w:t>
            </w:r>
          </w:p>
        </w:tc>
        <w:tc>
          <w:tcPr>
            <w:tcW w:type="dxa" w:w="1307"/>
          </w:tcPr>
          <w:p>
            <w:r>
              <w:rPr>
                <w:rFonts w:ascii="Noto Sans" w:hAnsi="Noto Sans"/>
                <w:sz w:val="16"/>
              </w:rPr>
              <w:t>A</w:t>
            </w:r>
          </w:p>
        </w:tc>
      </w:tr>
      <w:tr>
        <w:tc>
          <w:tcPr>
            <w:tcW w:type="dxa" w:w="1307"/>
          </w:tcPr>
          <w:p>
            <w:r>
              <w:rPr>
                <w:rFonts w:ascii="Noto Sans" w:hAnsi="Noto Sans"/>
                <w:sz w:val="16"/>
              </w:rPr>
              <w:t>36</w:t>
            </w:r>
          </w:p>
        </w:tc>
        <w:tc>
          <w:tcPr>
            <w:tcW w:type="dxa" w:w="1307"/>
          </w:tcPr>
          <w:p>
            <w:r>
              <w:rPr>
                <w:rFonts w:ascii="Noto Sans" w:hAnsi="Noto Sans"/>
                <w:sz w:val="16"/>
              </w:rPr>
              <w:t>C</w:t>
            </w:r>
          </w:p>
        </w:tc>
        <w:tc>
          <w:tcPr>
            <w:tcW w:type="dxa" w:w="1307"/>
          </w:tcPr>
          <w:p>
            <w:r>
              <w:rPr>
                <w:rFonts w:ascii="Noto Sans" w:hAnsi="Noto Sans"/>
                <w:sz w:val="16"/>
              </w:rPr>
              <w:t>72</w:t>
            </w:r>
          </w:p>
        </w:tc>
        <w:tc>
          <w:tcPr>
            <w:tcW w:type="dxa" w:w="1307"/>
          </w:tcPr>
          <w:p>
            <w:r>
              <w:rPr>
                <w:rFonts w:ascii="Noto Sans" w:hAnsi="Noto Sans"/>
                <w:sz w:val="16"/>
              </w:rPr>
              <w:t>C</w:t>
            </w:r>
          </w:p>
        </w:tc>
        <w:tc>
          <w:tcPr>
            <w:tcW w:type="dxa" w:w="1307"/>
          </w:tcPr>
          <w:p>
            <w:r>
              <w:rPr>
                <w:rFonts w:ascii="Noto Sans" w:hAnsi="Noto Sans"/>
                <w:sz w:val="16"/>
              </w:rPr>
              <w:t>108</w:t>
            </w:r>
          </w:p>
        </w:tc>
        <w:tc>
          <w:tcPr>
            <w:tcW w:type="dxa" w:w="1307"/>
          </w:tcPr>
          <w:p>
            <w:r>
              <w:rPr>
                <w:rFonts w:ascii="Noto Sans" w:hAnsi="Noto Sans"/>
                <w:sz w:val="16"/>
              </w:rPr>
              <w:t>D</w:t>
            </w:r>
          </w:p>
        </w:tc>
        <w:tc>
          <w:tcPr>
            <w:tcW w:type="dxa" w:w="1307"/>
          </w:tcPr>
          <w:p/>
        </w:tc>
        <w:tc>
          <w:tcPr>
            <w:tcW w:type="dxa" w:w="1307"/>
          </w:tcPr>
          <w:p/>
        </w:tc>
      </w:tr>
    </w:tbl>
    <w:p>
      <w:r>
        <w:br w:type="page"/>
      </w:r>
    </w:p>
    <w:p>
      <w:pPr>
        <w:pStyle w:val="Heading1"/>
      </w:pPr>
      <w:r>
        <w:t>Case 1: Lena M.</w:t>
      </w:r>
    </w:p>
    <w:p>
      <w:pPr>
        <w:keepNext/>
        <w:spacing w:before="120" w:after="20"/>
      </w:pPr>
      <w:r>
        <w:rPr>
          <w:rFonts w:ascii="Noto Sans" w:hAnsi="Noto Sans"/>
          <w:b/>
          <w:sz w:val="20"/>
        </w:rPr>
        <w:t>1. Which inquiry would most directly determine whether Lena needs immediate protective intervention?</w:t>
      </w:r>
    </w:p>
    <w:p>
      <w:pPr>
        <w:spacing w:after="20"/>
      </w:pPr>
      <w:r>
        <w:rPr>
          <w:rFonts w:ascii="Noto Sans" w:hAnsi="Noto Sans"/>
          <w:b/>
          <w:color w:val="1AA6A6"/>
          <w:sz w:val="19"/>
        </w:rPr>
        <w:t>Correct Answer: C. Assess suicidal thinking, infant-harm intent, psychotic or manic symptoms, and Lena’s present caregiving capacity.</w:t>
      </w:r>
    </w:p>
    <w:p>
      <w:pPr>
        <w:pStyle w:val="CTASmall"/>
      </w:pPr>
      <w:r>
        <w:t>Domain: IAD — Intake, Assessment, and Diagnosis | Task: IAD-S — Conduct ongoing assessment for at-risk behaviors | Intended demand: Evaluation | Blueprint role: scored-style</w:t>
      </w:r>
    </w:p>
    <w:p>
      <w:pPr>
        <w:spacing w:after="20"/>
      </w:pPr>
      <w:r>
        <w:rPr>
          <w:b/>
        </w:rPr>
        <w:t xml:space="preserve">Why it is best: </w:t>
      </w:r>
      <w:r>
        <w:t>Identify the information that would change immediate protective action without equating an ego-dystonic image with intent.</w:t>
      </w:r>
    </w:p>
    <w:p>
      <w:pPr>
        <w:spacing w:after="20"/>
      </w:pPr>
      <w:r>
        <w:rPr>
          <w:b/>
        </w:rPr>
        <w:t xml:space="preserve">Why A is not best: </w:t>
      </w:r>
      <w:r>
        <w:t>This alternative emphasizes: “Clarify the images’ frequency, triggers, meaning, and any checking, avoidance, or reassurance that follows.” It addresses part of the presentation, but it does not best resolve the discrimination posed by the stem. The stronger response must identify the information that would change immediate protective action without equating an ego-dystonic image with intent.</w:t>
      </w:r>
    </w:p>
    <w:p>
      <w:pPr>
        <w:spacing w:after="20"/>
      </w:pPr>
      <w:r>
        <w:rPr>
          <w:b/>
        </w:rPr>
        <w:t xml:space="preserve">Why B is not best: </w:t>
      </w:r>
      <w:r>
        <w:t>This alternative emphasizes: “Review postpartum pain, bleeding, thyroid symptoms, medications, and reasons for the missed medical visit.” It addresses part of the presentation, but it does not best resolve the discrimination posed by the stem. The stronger response must identify the information that would change immediate protective action without equating an ego-dystonic image with intent.</w:t>
      </w:r>
    </w:p>
    <w:p>
      <w:pPr>
        <w:spacing w:after="20"/>
      </w:pPr>
      <w:r>
        <w:rPr>
          <w:b/>
        </w:rPr>
        <w:t xml:space="preserve">Why D is not best: </w:t>
      </w:r>
      <w:r>
        <w:t>This alternative emphasizes: “Map nighttime caregiving, available support, total sleep, and the partner’s observations of daily functioning.” It addresses part of the presentation, but it does not best resolve the discrimination posed by the stem. The stronger response must identify the information that would change immediate protective action without equating an ego-dystonic image with intent.</w:t>
      </w:r>
    </w:p>
    <w:p>
      <w:pPr>
        <w:spacing w:after="60"/>
      </w:pPr>
      <w:r>
        <w:rPr>
          <w:b/>
        </w:rPr>
        <w:t xml:space="preserve">Clinical discrimination / transfer rule: </w:t>
      </w:r>
      <w:r>
        <w:t>Identify the information that would change immediate protective action without equating an ego-dystonic image with intent.</w:t>
      </w:r>
    </w:p>
    <w:p>
      <w:pPr>
        <w:keepNext/>
        <w:spacing w:before="120" w:after="20"/>
      </w:pPr>
      <w:r>
        <w:rPr>
          <w:rFonts w:ascii="Noto Sans" w:hAnsi="Noto Sans"/>
          <w:b/>
          <w:sz w:val="20"/>
        </w:rPr>
        <w:t>2. Which provisional formulation is best supported by the information available in this section?</w:t>
      </w:r>
    </w:p>
    <w:p>
      <w:pPr>
        <w:spacing w:after="20"/>
      </w:pPr>
      <w:r>
        <w:rPr>
          <w:rFonts w:ascii="Noto Sans" w:hAnsi="Noto Sans"/>
          <w:b/>
          <w:color w:val="1AA6A6"/>
          <w:sz w:val="19"/>
        </w:rPr>
        <w:t>Correct Answer: C. Provisional major depressive disorder with peripartum onset; obsessive-compulsive, bipolar, psychotic, and medical explanations for the presentation remain under assessment.</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Choose the best-supported provisional syndrome while preserving meaningful diagnostic uncertainty.</w:t>
      </w:r>
    </w:p>
    <w:p>
      <w:pPr>
        <w:spacing w:after="20"/>
      </w:pPr>
      <w:r>
        <w:rPr>
          <w:b/>
        </w:rPr>
        <w:t xml:space="preserve">Why A is not best: </w:t>
      </w:r>
      <w:r>
        <w:t>This alternative emphasizes: “Provisional psychotic disorder, pending observation of whether insight fluctuates and whether unusual beliefs or perceptual….” It addresses part of the presentation, but it does not best resolve the discrimination posed by the stem. The stronger response must choose the best-supported provisional syndrome while preserving meaningful diagnostic uncertainty.</w:t>
      </w:r>
    </w:p>
    <w:p>
      <w:pPr>
        <w:spacing w:after="20"/>
      </w:pPr>
      <w:r>
        <w:rPr>
          <w:b/>
        </w:rPr>
        <w:t xml:space="preserve">Why B is not best: </w:t>
      </w:r>
      <w:r>
        <w:t>This alternative emphasizes: “Provisional obsessive-compulsive disorder, pending clarification of whether mood and sleep symptoms are secondary to obsessions or….” It addresses part of the presentation, but it does not best resolve the discrimination posed by the stem. The stronger response must choose the best-supported provisional syndrome while preserving meaningful diagnostic uncertainty.</w:t>
      </w:r>
    </w:p>
    <w:p>
      <w:pPr>
        <w:spacing w:after="20"/>
      </w:pPr>
      <w:r>
        <w:rPr>
          <w:b/>
        </w:rPr>
        <w:t xml:space="preserve">Why D is not best: </w:t>
      </w:r>
      <w:r>
        <w:t>This alternative emphasizes: “Provisional adjustment disorder with mixed anxiety and depressed mood, pending clarification of symptom severity, duration, and….” It addresses part of the presentation, but it does not best resolve the discrimination posed by the stem. The stronger response must choose the best-supported provisional syndrome while preserving meaningful diagnostic uncertainty.</w:t>
      </w:r>
    </w:p>
    <w:p>
      <w:pPr>
        <w:spacing w:after="60"/>
      </w:pPr>
      <w:r>
        <w:rPr>
          <w:b/>
        </w:rPr>
        <w:t xml:space="preserve">Clinical discrimination / transfer rule: </w:t>
      </w:r>
      <w:r>
        <w:t>Choose the best-supported provisional syndrome while preserving meaningful diagnostic uncertainty.</w:t>
      </w:r>
    </w:p>
    <w:p>
      <w:pPr>
        <w:keepNext/>
        <w:spacing w:before="120" w:after="20"/>
      </w:pPr>
      <w:r>
        <w:rPr>
          <w:rFonts w:ascii="Noto Sans" w:hAnsi="Noto Sans"/>
          <w:b/>
          <w:sz w:val="20"/>
        </w:rPr>
        <w:t>3. While arranging postpartum medical follow-up, which additional psychiatric history would most change both the working diagnosis and the initial treatment pathway?</w:t>
      </w:r>
    </w:p>
    <w:p>
      <w:pPr>
        <w:spacing w:after="20"/>
      </w:pPr>
      <w:r>
        <w:rPr>
          <w:rFonts w:ascii="Noto Sans" w:hAnsi="Noto Sans"/>
          <w:b/>
          <w:color w:val="1AA6A6"/>
          <w:sz w:val="19"/>
        </w:rPr>
        <w:t>Correct Answer: B. Previous elevated or irritable mood, reduced need for sleep, impulsive behavior, or grandiosity.</w:t>
      </w:r>
    </w:p>
    <w:p>
      <w:pPr>
        <w:pStyle w:val="CTASmall"/>
      </w:pPr>
      <w:r>
        <w:t>Domain: IAD — Intake, Assessment, and Diagnosis | Task: IAD-G — Consider co-occurring diagnoses | Intended demand: Evaluation | Blueprint role: field-test-style</w:t>
      </w:r>
    </w:p>
    <w:p>
      <w:pPr>
        <w:spacing w:after="20"/>
      </w:pPr>
      <w:r>
        <w:rPr>
          <w:b/>
        </w:rPr>
        <w:t xml:space="preserve">Why it is best: </w:t>
      </w:r>
      <w:r>
        <w:t>Identify the historical finding most capable of changing both diagnostic direction and psychiatric treatment pathway.</w:t>
      </w:r>
    </w:p>
    <w:p>
      <w:pPr>
        <w:spacing w:after="20"/>
      </w:pPr>
      <w:r>
        <w:rPr>
          <w:b/>
        </w:rPr>
        <w:t xml:space="preserve">Why A is not best: </w:t>
      </w:r>
      <w:r>
        <w:t>This alternative emphasizes: “Prior trauma followed by reexperiencing, hyperarousal, dissociation, or avoidance during pregnancy or childbirth.” It addresses part of the presentation, but it does not best resolve the discrimination posed by the stem. The stronger response must identify the historical finding most capable of changing both diagnostic direction and psychiatric treatment pathway.</w:t>
      </w:r>
    </w:p>
    <w:p>
      <w:pPr>
        <w:spacing w:after="20"/>
      </w:pPr>
      <w:r>
        <w:rPr>
          <w:b/>
        </w:rPr>
        <w:t xml:space="preserve">Why C is not best: </w:t>
      </w:r>
      <w:r>
        <w:t>This alternative emphasizes: “Previous depressive episodes linked to major losses, role transitions, relationship stress, or seasonal patterns.” It addresses part of the presentation, but it does not best resolve the discrimination posed by the stem. The stronger response must identify the historical finding most capable of changing both diagnostic direction and psychiatric treatment pathway.</w:t>
      </w:r>
    </w:p>
    <w:p>
      <w:pPr>
        <w:spacing w:after="20"/>
      </w:pPr>
      <w:r>
        <w:rPr>
          <w:b/>
        </w:rPr>
        <w:t xml:space="preserve">Why D is not best: </w:t>
      </w:r>
      <w:r>
        <w:t>This alternative emphasizes: “Intrusive thoughts before pregnancy that led to checking, mental rituals, avoidance, or repeated reassurance.” It addresses part of the presentation, but it does not best resolve the discrimination posed by the stem. The stronger response must identify the historical finding most capable of changing both diagnostic direction and psychiatric treatment pathway.</w:t>
      </w:r>
    </w:p>
    <w:p>
      <w:pPr>
        <w:spacing w:after="60"/>
      </w:pPr>
      <w:r>
        <w:rPr>
          <w:b/>
        </w:rPr>
        <w:t xml:space="preserve">Clinical discrimination / transfer rule: </w:t>
      </w:r>
      <w:r>
        <w:t>Identify the historical finding most capable of changing both diagnostic direction and psychiatric treatment pathway.</w:t>
      </w:r>
    </w:p>
    <w:p>
      <w:pPr>
        <w:keepNext/>
        <w:spacing w:before="120" w:after="20"/>
      </w:pPr>
      <w:r>
        <w:rPr>
          <w:rFonts w:ascii="Noto Sans" w:hAnsi="Noto Sans"/>
          <w:b/>
          <w:sz w:val="20"/>
        </w:rPr>
        <w:t>4. Lena says, “What kind of mother thinks something like this?” Which response best combines empathic attunement with continued assessment?</w:t>
      </w:r>
    </w:p>
    <w:p>
      <w:pPr>
        <w:spacing w:after="20"/>
      </w:pPr>
      <w:r>
        <w:rPr>
          <w:rFonts w:ascii="Noto Sans" w:hAnsi="Noto Sans"/>
          <w:b/>
          <w:color w:val="1AA6A6"/>
          <w:sz w:val="19"/>
        </w:rPr>
        <w:t>Correct Answer: B. The image sounds frightening and shame-filled. What happens when it appears, and what do you fear it means?</w:t>
      </w:r>
    </w:p>
    <w:p>
      <w:pPr>
        <w:pStyle w:val="CTASmall"/>
      </w:pPr>
      <w:r>
        <w:t>Domain: CCA — Core Counseling Attributes | Task: CCA-H — Empathic responding | Intended demand: Application | Blueprint role: scored-style</w:t>
      </w:r>
    </w:p>
    <w:p>
      <w:pPr>
        <w:spacing w:after="20"/>
      </w:pPr>
      <w:r>
        <w:rPr>
          <w:b/>
        </w:rPr>
        <w:t xml:space="preserve">Why it is best: </w:t>
      </w:r>
      <w:r>
        <w:t>Respond empathically while continuing to explore phenomenology rather than reassuring away risk or meaning.</w:t>
      </w:r>
    </w:p>
    <w:p>
      <w:pPr>
        <w:spacing w:after="20"/>
      </w:pPr>
      <w:r>
        <w:rPr>
          <w:b/>
        </w:rPr>
        <w:t xml:space="preserve">Why A is not best: </w:t>
      </w:r>
      <w:r>
        <w:t>This alternative emphasizes: “Sleep loss can intensify unwanted thoughts, so let’s stabilize your sleep before examining what the image means.” It addresses part of the presentation, but it does not best resolve the discrimination posed by the stem. The stronger response must respond empathically while continuing to explore phenomenology rather than reassuring away risk or meaning.</w:t>
      </w:r>
    </w:p>
    <w:p>
      <w:pPr>
        <w:spacing w:after="20"/>
      </w:pPr>
      <w:r>
        <w:rPr>
          <w:b/>
        </w:rPr>
        <w:t xml:space="preserve">Why C is not best: </w:t>
      </w:r>
      <w:r>
        <w:t>This alternative emphasizes: “Your distress suggests the image is not an intention, so we can focus now on the depressive symptoms.” It addresses part of the presentation, but it does not best resolve the discrimination posed by the stem. The stronger response must respond empathically while continuing to explore phenomenology rather than reassuring away risk or meaning.</w:t>
      </w:r>
    </w:p>
    <w:p>
      <w:pPr>
        <w:spacing w:after="20"/>
      </w:pPr>
      <w:r>
        <w:rPr>
          <w:b/>
        </w:rPr>
        <w:t xml:space="preserve">Why D is not best: </w:t>
      </w:r>
      <w:r>
        <w:t>This alternative emphasizes: “Protecting your baby matters deeply to you. I can explain why unwanted thoughts are common after childbirth.” It addresses part of the presentation, but it does not best resolve the discrimination posed by the stem. The stronger response must respond empathically while continuing to explore phenomenology rather than reassuring away risk or meaning.</w:t>
      </w:r>
    </w:p>
    <w:p>
      <w:pPr>
        <w:spacing w:after="60"/>
      </w:pPr>
      <w:r>
        <w:rPr>
          <w:b/>
        </w:rPr>
        <w:t xml:space="preserve">Clinical discrimination / transfer rule: </w:t>
      </w:r>
      <w:r>
        <w:t>Respond empathically while continuing to explore phenomenology rather than reassuring away risk or meaning.</w:t>
      </w:r>
    </w:p>
    <w:p>
      <w:pPr>
        <w:keepNext/>
        <w:spacing w:before="120" w:after="20"/>
      </w:pPr>
      <w:r>
        <w:rPr>
          <w:rFonts w:ascii="Noto Sans" w:hAnsi="Noto Sans"/>
          <w:b/>
          <w:sz w:val="20"/>
        </w:rPr>
        <w:t>5. After immediate safety and medical steps are arranged, which intervention plan best fits the clarified presentation?</w:t>
      </w:r>
    </w:p>
    <w:p>
      <w:pPr>
        <w:spacing w:after="20"/>
      </w:pPr>
      <w:r>
        <w:rPr>
          <w:rFonts w:ascii="Noto Sans" w:hAnsi="Noto Sans"/>
          <w:b/>
          <w:color w:val="1AA6A6"/>
          <w:sz w:val="19"/>
        </w:rPr>
        <w:t>Correct Answer: A. Use CBT with graded exposure and response prevention, while treating depression and coordinating perinatal medical care.</w:t>
      </w:r>
    </w:p>
    <w:p>
      <w:pPr>
        <w:pStyle w:val="CTASmall"/>
      </w:pPr>
      <w:r>
        <w:t>Domain: CSI — Counseling Skills and Interventions | Task: CSI-F — Apply theory-based counseling interventions | Intended demand: Application | Blueprint role: scored-style</w:t>
      </w:r>
    </w:p>
    <w:p>
      <w:pPr>
        <w:spacing w:after="20"/>
      </w:pPr>
      <w:r>
        <w:rPr>
          <w:b/>
        </w:rPr>
        <w:t xml:space="preserve">Why it is best: </w:t>
      </w:r>
      <w:r>
        <w:t>Target both the depressive syndrome and the obsession-avoidance-reassurance cycle while coordinating perinatal care.</w:t>
      </w:r>
    </w:p>
    <w:p>
      <w:pPr>
        <w:spacing w:after="20"/>
      </w:pPr>
      <w:r>
        <w:rPr>
          <w:b/>
        </w:rPr>
        <w:t xml:space="preserve">Why B is not best: </w:t>
      </w:r>
      <w:r>
        <w:t>This alternative emphasizes: “Use cognitive restructuring of catastrophic interpretations and ask the partner to provide limited reassurance during early practice.” It gives a collateral person or support role more control or interpretive authority than the case supports. The stronger response must target both the depressive syndrome and the obsession-avoidance-reassurance cycle while coordinating perinatal care.</w:t>
      </w:r>
    </w:p>
    <w:p>
      <w:pPr>
        <w:spacing w:after="20"/>
      </w:pPr>
      <w:r>
        <w:rPr>
          <w:b/>
        </w:rPr>
        <w:t xml:space="preserve">Why C is not best: </w:t>
      </w:r>
      <w:r>
        <w:t>This alternative emphasizes: “Use supportive therapy and partner sessions, reserving structured behavioral work for symptoms that persist after stabilization.” It addresses part of the presentation, but it does not best resolve the discrimination posed by the stem. The stronger response must target both the depressive syndrome and the obsession-avoidance-reassurance cycle while coordinating perinatal care.</w:t>
      </w:r>
    </w:p>
    <w:p>
      <w:pPr>
        <w:spacing w:after="20"/>
      </w:pPr>
      <w:r>
        <w:rPr>
          <w:b/>
        </w:rPr>
        <w:t xml:space="preserve">Why D is not best: </w:t>
      </w:r>
      <w:r>
        <w:t>This alternative emphasizes: “Begin behavioral activation and protected-sleep planning, postponing direct work with the intrusive images until mood symptoms remit.” It makes another condition a prerequisite and risks delaying the case-specific need that is already active. The stronger response must target both the depressive syndrome and the obsession-avoidance-reassurance cycle while coordinating perinatal care.</w:t>
      </w:r>
    </w:p>
    <w:p>
      <w:pPr>
        <w:spacing w:after="60"/>
      </w:pPr>
      <w:r>
        <w:rPr>
          <w:b/>
        </w:rPr>
        <w:t xml:space="preserve">Clinical discrimination / transfer rule: </w:t>
      </w:r>
      <w:r>
        <w:t>Target both the depressive syndrome and the obsession-avoidance-reassurance cycle while coordinating perinatal care.</w:t>
      </w:r>
    </w:p>
    <w:p>
      <w:pPr>
        <w:keepNext/>
        <w:spacing w:before="120" w:after="20"/>
      </w:pPr>
      <w:r>
        <w:rPr>
          <w:rFonts w:ascii="Noto Sans" w:hAnsi="Noto Sans"/>
          <w:b/>
          <w:sz w:val="20"/>
        </w:rPr>
        <w:t>6. Which safety-plan structure is most proportionate to Lena’s current presentation?</w:t>
      </w:r>
    </w:p>
    <w:p>
      <w:pPr>
        <w:spacing w:after="20"/>
      </w:pPr>
      <w:r>
        <w:rPr>
          <w:rFonts w:ascii="Noto Sans" w:hAnsi="Noto Sans"/>
          <w:b/>
          <w:color w:val="1AA6A6"/>
          <w:sz w:val="19"/>
        </w:rPr>
        <w:t>Correct Answer: D. Name warning signs, coping steps, supportive contacts, crisis resources, and specific thresholds for urgent evaluation or emergency care.</w:t>
      </w:r>
    </w:p>
    <w:p>
      <w:pPr>
        <w:pStyle w:val="CTASmall"/>
      </w:pPr>
      <w:r>
        <w:t>Domain: CSI — Counseling Skills and Interventions | Task: CSI-V — Develop safety plans | Intended demand: Application | Blueprint role: scored-style</w:t>
      </w:r>
    </w:p>
    <w:p>
      <w:pPr>
        <w:spacing w:after="20"/>
      </w:pPr>
      <w:r>
        <w:rPr>
          <w:b/>
        </w:rPr>
        <w:t xml:space="preserve">Why it is best: </w:t>
      </w:r>
      <w:r>
        <w:t>Build a proportionate safety plan that specifies escalation thresholds rather than treating passive risk as either negligible or imminent.</w:t>
      </w:r>
    </w:p>
    <w:p>
      <w:pPr>
        <w:spacing w:after="20"/>
      </w:pPr>
      <w:r>
        <w:rPr>
          <w:b/>
        </w:rPr>
        <w:t xml:space="preserve">Why A is not best: </w:t>
      </w:r>
      <w:r>
        <w:t>This alternative emphasizes: “Emphasize partner observation, temporary transfer of infant care, and same-day reassessment whenever any intrusive image becomes….” It uses an overly categorical rule that does not fit the individualized evidence available here. The stronger response must build a proportionate safety plan that specifies escalation thresholds rather than treating passive risk as either negligible or imminent.</w:t>
      </w:r>
    </w:p>
    <w:p>
      <w:pPr>
        <w:spacing w:after="20"/>
      </w:pPr>
      <w:r>
        <w:rPr>
          <w:b/>
        </w:rPr>
        <w:t xml:space="preserve">Why B is not best: </w:t>
      </w:r>
      <w:r>
        <w:t>This alternative emphasizes: “Prioritize protected sleep, partner support, and increased session frequency, reserving emergency criteria for changes in intent or….” It addresses part of the presentation, but it does not best resolve the discrimination posed by the stem. The stronger response must build a proportionate safety plan that specifies escalation thresholds rather than treating passive risk as either negligible or imminent.</w:t>
      </w:r>
    </w:p>
    <w:p>
      <w:pPr>
        <w:spacing w:after="20"/>
      </w:pPr>
      <w:r>
        <w:rPr>
          <w:b/>
        </w:rPr>
        <w:t xml:space="preserve">Why C is not best: </w:t>
      </w:r>
      <w:r>
        <w:t>This alternative emphasizes: “Focus on reasons for living, weekly monitoring, and Lena’s agreement to contact the counselor before taking unsafe action.” It addresses part of the presentation, but it does not best resolve the discrimination posed by the stem. The stronger response must build a proportionate safety plan that specifies escalation thresholds rather than treating passive risk as either negligible or imminent.</w:t>
      </w:r>
    </w:p>
    <w:p>
      <w:pPr>
        <w:spacing w:after="60"/>
      </w:pPr>
      <w:r>
        <w:rPr>
          <w:b/>
        </w:rPr>
        <w:t xml:space="preserve">Clinical discrimination / transfer rule: </w:t>
      </w:r>
      <w:r>
        <w:t>Build a proportionate safety plan that specifies escalation thresholds rather than treating passive risk as either negligible or imminent.</w:t>
      </w:r>
    </w:p>
    <w:p>
      <w:pPr>
        <w:keepNext/>
        <w:spacing w:before="120" w:after="20"/>
      </w:pPr>
      <w:r>
        <w:rPr>
          <w:rFonts w:ascii="Noto Sans" w:hAnsi="Noto Sans"/>
          <w:b/>
          <w:sz w:val="20"/>
        </w:rPr>
        <w:t>7. Lena says her family values private self-reliance in motherhood and places strong meaning on breastfeeding. Which inquiry BEST clarifies how these expectations should influence treatment?</w:t>
      </w:r>
    </w:p>
    <w:p>
      <w:pPr>
        <w:spacing w:after="20"/>
      </w:pPr>
      <w:r>
        <w:rPr>
          <w:rFonts w:ascii="Noto Sans" w:hAnsi="Noto Sans"/>
          <w:b/>
          <w:color w:val="1AA6A6"/>
          <w:sz w:val="19"/>
        </w:rPr>
        <w:t>Correct Answer: B. Ask Lena which family, cultural, spiritual, or feeding expectations feel supportive, burdensome, or not personally meaningful and how she wants them addressed.</w:t>
      </w:r>
    </w:p>
    <w:p>
      <w:pPr>
        <w:pStyle w:val="CTASmall"/>
      </w:pPr>
      <w:r>
        <w:t>Domain: CCA — Core Counseling Attributes | Task: CCA-E — Demonstrate knowledge of and sensitivity to multicultural issues | Intended demand: Application | Blueprint role: scored-style</w:t>
      </w:r>
    </w:p>
    <w:p>
      <w:pPr>
        <w:spacing w:after="20"/>
      </w:pPr>
      <w:r>
        <w:rPr>
          <w:b/>
        </w:rPr>
        <w:t xml:space="preserve">Why it is best: </w:t>
      </w:r>
      <w:r>
        <w:t>Begin with Lena’s own meaning and allow several possible relationships to family/cultural expectations rather than importing a group-level explanation.</w:t>
      </w:r>
    </w:p>
    <w:p>
      <w:pPr>
        <w:spacing w:after="20"/>
      </w:pPr>
      <w:r>
        <w:rPr>
          <w:b/>
        </w:rPr>
        <w:t xml:space="preserve">Why A is not best: </w:t>
      </w:r>
      <w:r>
        <w:t>This alternative emphasizes: “Ask whether Lena wants her partner to explain the family's expectations so the counselor can understand caregiving beliefs before….” It gives a collateral person or support role more control or interpretive authority than the case supports. The stronger response must begin with Lena’s own meaning and allow several possible relationships to family/cultural expectations rather than importing a group-level explanation.</w:t>
      </w:r>
    </w:p>
    <w:p>
      <w:pPr>
        <w:spacing w:after="20"/>
      </w:pPr>
      <w:r>
        <w:rPr>
          <w:b/>
        </w:rPr>
        <w:t xml:space="preserve">Why C is not best: </w:t>
      </w:r>
      <w:r>
        <w:t>This alternative emphasizes: “Explore how postpartum norms in Lena's community may influence shame and help-seeking, then offer possible themes for Lena to….” It addresses part of the presentation, but it does not best resolve the discrimination posed by the stem. The stronger response must begin with Lena’s own meaning and allow several possible relationships to family/cultural expectations rather than importing a group-level explanation.</w:t>
      </w:r>
    </w:p>
    <w:p>
      <w:pPr>
        <w:spacing w:after="20"/>
      </w:pPr>
      <w:r>
        <w:rPr>
          <w:b/>
        </w:rPr>
        <w:t xml:space="preserve">Why D is not best: </w:t>
      </w:r>
      <w:r>
        <w:t>This alternative emphasizes: “Focus first on how family expectations affect adherence and functioning, deferring broader identity meanings until Lena's symptoms….” It makes another condition a prerequisite and risks delaying the case-specific need that is already active. The stronger response must begin with Lena’s own meaning and allow several possible relationships to family/cultural expectations rather than importing a group-level explanation.</w:t>
      </w:r>
    </w:p>
    <w:p>
      <w:pPr>
        <w:spacing w:after="60"/>
      </w:pPr>
      <w:r>
        <w:rPr>
          <w:b/>
        </w:rPr>
        <w:t xml:space="preserve">Clinical discrimination / transfer rule: </w:t>
      </w:r>
      <w:r>
        <w:t>Begin with Lena’s own meaning and allow several possible relationships to family/cultural expectations rather than importing a group-level explanation.</w:t>
      </w:r>
    </w:p>
    <w:p>
      <w:pPr>
        <w:keepNext/>
        <w:spacing w:before="120" w:after="20"/>
      </w:pPr>
      <w:r>
        <w:rPr>
          <w:rFonts w:ascii="Noto Sans" w:hAnsi="Noto Sans"/>
          <w:b/>
          <w:sz w:val="20"/>
        </w:rPr>
        <w:t>8. Lena wants both her partner and prescriber involved. Which information-sharing plan is most appropriate?</w:t>
      </w:r>
    </w:p>
    <w:p>
      <w:pPr>
        <w:spacing w:after="20"/>
      </w:pPr>
      <w:r>
        <w:rPr>
          <w:rFonts w:ascii="Noto Sans" w:hAnsi="Noto Sans"/>
          <w:b/>
          <w:color w:val="1AA6A6"/>
          <w:sz w:val="19"/>
        </w:rPr>
        <w:t>Correct Answer: D. Clarify each recipient’s role, obtain purpose-specific authorization, and limit disclosure to information needed for the agreed coordination.</w:t>
      </w:r>
    </w:p>
    <w:p>
      <w:pPr>
        <w:pStyle w:val="CTASmall"/>
      </w:pPr>
      <w:r>
        <w:t>Domain: PPE — Professional Practice and Ethics | Task: PPE-S — Provide information to third parties | Intended demand: Application | Blueprint role: scored-style</w:t>
      </w:r>
    </w:p>
    <w:p>
      <w:pPr>
        <w:spacing w:after="20"/>
      </w:pPr>
      <w:r>
        <w:rPr>
          <w:b/>
        </w:rPr>
        <w:t xml:space="preserve">Why it is best: </w:t>
      </w:r>
      <w:r>
        <w:t>Match disclosure to each recipient’s role, authorization, and clinical purpose rather than treating one consent as permission for identical disclosure.</w:t>
      </w:r>
    </w:p>
    <w:p>
      <w:pPr>
        <w:spacing w:after="20"/>
      </w:pPr>
      <w:r>
        <w:rPr>
          <w:b/>
        </w:rPr>
        <w:t xml:space="preserve">Why A is not best: </w:t>
      </w:r>
      <w:r>
        <w:t>This alternative emphasizes: “Use one broad authorization so the partner and prescriber receive the same summary and future treatment updates.” It broadens disclosure or role assumptions beyond the purpose and information actually established in the case. The stronger response must match disclosure to each recipient’s role, authorization, and clinical purpose rather than treating one consent as permission for identical disclosure.</w:t>
      </w:r>
    </w:p>
    <w:p>
      <w:pPr>
        <w:spacing w:after="20"/>
      </w:pPr>
      <w:r>
        <w:rPr>
          <w:b/>
        </w:rPr>
        <w:t xml:space="preserve">Why B is not best: </w:t>
      </w:r>
      <w:r>
        <w:t>This alternative emphasizes: “Have Lena relay clinical updates herself while the counselor documents recommendations without contacting either party.” It addresses part of the presentation, but it does not best resolve the discrimination posed by the stem. The stronger response must match disclosure to each recipient’s role, authorization, and clinical purpose rather than treating one consent as permission for identical disclosure.</w:t>
      </w:r>
    </w:p>
    <w:p>
      <w:pPr>
        <w:spacing w:after="20"/>
      </w:pPr>
      <w:r>
        <w:rPr>
          <w:b/>
        </w:rPr>
        <w:t xml:space="preserve">Why C is not best: </w:t>
      </w:r>
      <w:r>
        <w:t>This alternative emphasizes: “Authorize communication with the prescriber and let Lena decide informally what her partner should know between sessions.” It addresses part of the presentation, but it does not best resolve the discrimination posed by the stem. The stronger response must match disclosure to each recipient’s role, authorization, and clinical purpose rather than treating one consent as permission for identical disclosure.</w:t>
      </w:r>
    </w:p>
    <w:p>
      <w:pPr>
        <w:spacing w:after="60"/>
      </w:pPr>
      <w:r>
        <w:rPr>
          <w:b/>
        </w:rPr>
        <w:t xml:space="preserve">Clinical discrimination / transfer rule: </w:t>
      </w:r>
      <w:r>
        <w:t>Match disclosure to each recipient’s role, authorization, and clinical purpose rather than treating one consent as permission for identical disclosure.</w:t>
      </w:r>
    </w:p>
    <w:p>
      <w:pPr>
        <w:keepNext/>
        <w:spacing w:before="120" w:after="20"/>
      </w:pPr>
      <w:r>
        <w:rPr>
          <w:rFonts w:ascii="Noto Sans" w:hAnsi="Noto Sans"/>
          <w:b/>
          <w:sz w:val="20"/>
        </w:rPr>
        <w:t>9. What is the best working hypothesis about repeated reassurance between Lena and her partner?</w:t>
      </w:r>
    </w:p>
    <w:p>
      <w:pPr>
        <w:spacing w:after="20"/>
      </w:pPr>
      <w:r>
        <w:rPr>
          <w:rFonts w:ascii="Noto Sans" w:hAnsi="Noto Sans"/>
          <w:b/>
          <w:color w:val="1AA6A6"/>
          <w:sz w:val="19"/>
        </w:rPr>
        <w:t>Correct Answer: A. It briefly reduces distress while reinforcing the idea that certainty is required before Lena can resume infant care.</w:t>
      </w:r>
    </w:p>
    <w:p>
      <w:pPr>
        <w:pStyle w:val="CTASmall"/>
      </w:pPr>
      <w:r>
        <w:t>Domain: IAD — Intake, Assessment, and Diagnosis | Task: IAD-R — Evaluate interactional dynamics | Intended demand: Evaluation | Blueprint role: field-test-style</w:t>
      </w:r>
    </w:p>
    <w:p>
      <w:pPr>
        <w:spacing w:after="20"/>
      </w:pPr>
      <w:r>
        <w:rPr>
          <w:b/>
        </w:rPr>
        <w:t xml:space="preserve">Why it is best: </w:t>
      </w:r>
      <w:r>
        <w:t>Recognize the short-term relief and longer-term reinforcing function of reassurance without pathologizing the partner’s supportive intent.</w:t>
      </w:r>
    </w:p>
    <w:p>
      <w:pPr>
        <w:spacing w:after="20"/>
      </w:pPr>
      <w:r>
        <w:rPr>
          <w:b/>
        </w:rPr>
        <w:t xml:space="preserve">Why B is not best: </w:t>
      </w:r>
      <w:r>
        <w:t>This alternative emphasizes: “It provides emotional co-regulation that should continue until Lena completes her first in-vivo exposure successfully.” It makes another condition a prerequisite and risks delaying the case-specific need that is already active. The stronger response must recognize the short-term relief and longer-term reinforcing function of reassurance without pathologizing the partner’s supportive intent.</w:t>
      </w:r>
    </w:p>
    <w:p>
      <w:pPr>
        <w:spacing w:after="20"/>
      </w:pPr>
      <w:r>
        <w:rPr>
          <w:b/>
        </w:rPr>
        <w:t xml:space="preserve">Why C is not best: </w:t>
      </w:r>
      <w:r>
        <w:t>This alternative emphasizes: “It is neutral support; avoidance should be targeted before the counselor modifies the partner’s responses.” It addresses part of the presentation, but it does not best resolve the discrimination posed by the stem. The stronger response must recognize the short-term relief and longer-term reinforcing function of reassurance without pathologizing the partner’s supportive intent.</w:t>
      </w:r>
    </w:p>
    <w:p>
      <w:pPr>
        <w:spacing w:after="20"/>
      </w:pPr>
      <w:r>
        <w:rPr>
          <w:b/>
        </w:rPr>
        <w:t xml:space="preserve">Why D is not best: </w:t>
      </w:r>
      <w:r>
        <w:t>This alternative emphasizes: “It can be reduced after mood improves, because changing it now could weaken partner involvement and increase shame.” It overstates what the available evidence can establish at this point in the case. The stronger response must recognize the short-term relief and longer-term reinforcing function of reassurance without pathologizing the partner’s supportive intent.</w:t>
      </w:r>
    </w:p>
    <w:p>
      <w:pPr>
        <w:spacing w:after="60"/>
      </w:pPr>
      <w:r>
        <w:rPr>
          <w:b/>
        </w:rPr>
        <w:t xml:space="preserve">Clinical discrimination / transfer rule: </w:t>
      </w:r>
      <w:r>
        <w:t>Recognize the short-term relief and longer-term reinforcing function of reassurance without pathologizing the partner’s supportive intent.</w:t>
      </w:r>
    </w:p>
    <w:p>
      <w:pPr>
        <w:keepNext/>
        <w:spacing w:before="120" w:after="20"/>
      </w:pPr>
      <w:r>
        <w:rPr>
          <w:rFonts w:ascii="Noto Sans" w:hAnsi="Noto Sans"/>
          <w:b/>
          <w:sz w:val="20"/>
        </w:rPr>
        <w:t>10. Lena and the counselor are establishing the next phase of treatment. Which objective is BEST matched to her current progress and remaining impairment?</w:t>
      </w:r>
    </w:p>
    <w:p>
      <w:pPr>
        <w:spacing w:after="20"/>
      </w:pPr>
      <w:r>
        <w:rPr>
          <w:rFonts w:ascii="Noto Sans" w:hAnsi="Noto Sans"/>
          <w:b/>
          <w:color w:val="1AA6A6"/>
          <w:sz w:val="19"/>
        </w:rPr>
        <w:t>Correct Answer: B. Over four weeks, progress through agreed safe infant-care steps near the stairs while reducing reassurance and continuing mood, sleep, and safety monitoring.</w:t>
      </w:r>
    </w:p>
    <w:p>
      <w:pPr>
        <w:pStyle w:val="CTASmall"/>
      </w:pPr>
      <w:r>
        <w:t>Domain: TP — Treatment Planning | Task: TP-A — Collaborate to establish treatment goals/objectives | Intended demand: Application | Blueprint role: scored-style</w:t>
      </w:r>
    </w:p>
    <w:p>
      <w:pPr>
        <w:spacing w:after="20"/>
      </w:pPr>
      <w:r>
        <w:rPr>
          <w:b/>
        </w:rPr>
        <w:t xml:space="preserve">Why it is best: </w:t>
      </w:r>
      <w:r>
        <w:t>Set a collaborative behavioral objective that directly targets residual functional avoidance without requiring symptom elimination.</w:t>
      </w:r>
    </w:p>
    <w:p>
      <w:pPr>
        <w:spacing w:after="20"/>
      </w:pPr>
      <w:r>
        <w:rPr>
          <w:b/>
        </w:rPr>
        <w:t xml:space="preserve">Why A is not best: </w:t>
      </w:r>
      <w:r>
        <w:t>This alternative emphasizes: “Maintain mild depressive symptoms for four weeks and contact the prescriber if mood, sleep, or intrusive-thought distress increases.” It addresses part of the presentation, but it does not best resolve the discrimination posed by the stem. The stronger response must set a collaborative behavioral objective that directly targets residual functional avoidance without requiring symptom elimination.</w:t>
      </w:r>
    </w:p>
    <w:p>
      <w:pPr>
        <w:spacing w:after="20"/>
      </w:pPr>
      <w:r>
        <w:rPr>
          <w:b/>
        </w:rPr>
        <w:t xml:space="preserve">Why C is not best: </w:t>
      </w:r>
      <w:r>
        <w:t>This alternative emphasizes: “Resume full independent stair carrying within two weeks while maintaining the sleep plan and using partner support only when….” It narrows the decision too early and underweights other evidence that materially affects the item. The stronger response must set a collaborative behavioral objective that directly targets residual functional avoidance without requiring symptom elimination.</w:t>
      </w:r>
    </w:p>
    <w:p>
      <w:pPr>
        <w:spacing w:after="20"/>
      </w:pPr>
      <w:r>
        <w:rPr>
          <w:b/>
        </w:rPr>
        <w:t xml:space="preserve">Why D is not best: </w:t>
      </w:r>
      <w:r>
        <w:t>This alternative emphasizes: “Reduce intrusive-image frequency by seventy-five percent before decreasing partner assistance with infant care or moving toward….” It addresses part of the presentation, but it does not best resolve the discrimination posed by the stem. The stronger response must set a collaborative behavioral objective that directly targets residual functional avoidance without requiring symptom elimination.</w:t>
      </w:r>
    </w:p>
    <w:p>
      <w:pPr>
        <w:spacing w:after="60"/>
      </w:pPr>
      <w:r>
        <w:rPr>
          <w:b/>
        </w:rPr>
        <w:t xml:space="preserve">Clinical discrimination / transfer rule: </w:t>
      </w:r>
      <w:r>
        <w:t>Set a collaborative behavioral objective that directly targets residual functional avoidance without requiring symptom elimination.</w:t>
      </w:r>
    </w:p>
    <w:p>
      <w:pPr>
        <w:keepNext/>
        <w:spacing w:before="120" w:after="20"/>
      </w:pPr>
      <w:r>
        <w:rPr>
          <w:rFonts w:ascii="Noto Sans" w:hAnsi="Noto Sans"/>
          <w:b/>
          <w:sz w:val="20"/>
        </w:rPr>
        <w:t>11. Which behavioral strategy is the best next step for the remaining avoidance?</w:t>
      </w:r>
    </w:p>
    <w:p>
      <w:pPr>
        <w:spacing w:after="20"/>
      </w:pPr>
      <w:r>
        <w:rPr>
          <w:rFonts w:ascii="Noto Sans" w:hAnsi="Noto Sans"/>
          <w:b/>
          <w:color w:val="1AA6A6"/>
          <w:sz w:val="19"/>
        </w:rPr>
        <w:t>Correct Answer: A. Build a hierarchy of objectively safe infant-care steps, reduce reassurance rituals, and repeat each step for new learning.</w:t>
      </w:r>
    </w:p>
    <w:p>
      <w:pPr>
        <w:pStyle w:val="CTASmall"/>
      </w:pPr>
      <w:r>
        <w:t>Domain: CSI — Counseling Skills and Interventions | Task: CSI-M — Guide clients in development of skills or strategies | Intended demand: Application | Blueprint role: scored-style</w:t>
      </w:r>
    </w:p>
    <w:p>
      <w:pPr>
        <w:spacing w:after="20"/>
      </w:pPr>
      <w:r>
        <w:rPr>
          <w:b/>
        </w:rPr>
        <w:t xml:space="preserve">Why it is best: </w:t>
      </w:r>
      <w:r>
        <w:t>Use graded objectively safe practice with response prevention rather than making anxiety disappearance a prerequisite for action.</w:t>
      </w:r>
    </w:p>
    <w:p>
      <w:pPr>
        <w:spacing w:after="20"/>
      </w:pPr>
      <w:r>
        <w:rPr>
          <w:b/>
        </w:rPr>
        <w:t xml:space="preserve">Why B is not best: </w:t>
      </w:r>
      <w:r>
        <w:t>This alternative emphasizes: “Use imaginal rehearsal at first, because in-vivo practice near stairs creates avoidable risk to the infant.” It addresses part of the presentation, but it does not best resolve the discrimination posed by the stem. The stronger response must use graded objectively safe practice with response prevention rather than making anxiety disappearance a prerequisite for action.</w:t>
      </w:r>
    </w:p>
    <w:p>
      <w:pPr>
        <w:spacing w:after="20"/>
      </w:pPr>
      <w:r>
        <w:rPr>
          <w:b/>
        </w:rPr>
        <w:t xml:space="preserve">Why C is not best: </w:t>
      </w:r>
      <w:r>
        <w:t>This alternative emphasizes: “Practice the full staircase task with the partner nearby, using sustained distress reduction as the criterion for success.” It addresses part of the presentation, but it does not best resolve the discrimination posed by the stem. The stronger response must use graded objectively safe practice with response prevention rather than making anxiety disappearance a prerequisite for action.</w:t>
      </w:r>
    </w:p>
    <w:p>
      <w:pPr>
        <w:spacing w:after="20"/>
      </w:pPr>
      <w:r>
        <w:rPr>
          <w:b/>
        </w:rPr>
        <w:t xml:space="preserve">Why D is not best: </w:t>
      </w:r>
      <w:r>
        <w:t>This alternative emphasizes: “Maintain partner-led stair use while strengthening relaxation, then begin exposure after several weeks without intrusive images.” It makes another condition a prerequisite and risks delaying the case-specific need that is already active. The stronger response must use graded objectively safe practice with response prevention rather than making anxiety disappearance a prerequisite for action.</w:t>
      </w:r>
    </w:p>
    <w:p>
      <w:pPr>
        <w:spacing w:after="60"/>
      </w:pPr>
      <w:r>
        <w:rPr>
          <w:b/>
        </w:rPr>
        <w:t xml:space="preserve">Clinical discrimination / transfer rule: </w:t>
      </w:r>
      <w:r>
        <w:t>Use graded objectively safe practice with response prevention rather than making anxiety disappearance a prerequisite for action.</w:t>
      </w:r>
    </w:p>
    <w:p>
      <w:pPr>
        <w:keepNext/>
        <w:spacing w:before="120" w:after="20"/>
      </w:pPr>
      <w:r>
        <w:rPr>
          <w:rFonts w:ascii="Noto Sans" w:hAnsi="Noto Sans"/>
          <w:b/>
          <w:sz w:val="20"/>
        </w:rPr>
        <w:t>12. Which data set would provide the strongest evidence that counseling is producing meaningful change?</w:t>
      </w:r>
    </w:p>
    <w:p>
      <w:pPr>
        <w:spacing w:after="20"/>
      </w:pPr>
      <w:r>
        <w:rPr>
          <w:rFonts w:ascii="Noto Sans" w:hAnsi="Noto Sans"/>
          <w:b/>
          <w:color w:val="1AA6A6"/>
          <w:sz w:val="19"/>
        </w:rPr>
        <w:t>Correct Answer: C. Repeated mood and anxiety scores, risk status, sleep, reassurance seeking, and behaviorally defined infant-care functioning.</w:t>
      </w:r>
    </w:p>
    <w:p>
      <w:pPr>
        <w:pStyle w:val="CTASmall"/>
      </w:pPr>
      <w:r>
        <w:t>Domain: IAD — Intake, Assessment, and Diagnosis | Task: IAD-U — Evaluate counseling effectiveness | Intended demand: Evaluation | Blueprint role: field-test-style</w:t>
      </w:r>
    </w:p>
    <w:p>
      <w:pPr>
        <w:spacing w:after="20"/>
      </w:pPr>
      <w:r>
        <w:rPr>
          <w:b/>
        </w:rPr>
        <w:t xml:space="preserve">Why it is best: </w:t>
      </w:r>
      <w:r>
        <w:t>Evaluate outcomes across symptoms, risk, maintaining mechanisms, sleep, and real-world functioning rather than using one narrow indicator.</w:t>
      </w:r>
    </w:p>
    <w:p>
      <w:pPr>
        <w:spacing w:after="20"/>
      </w:pPr>
      <w:r>
        <w:rPr>
          <w:b/>
        </w:rPr>
        <w:t xml:space="preserve">Why A is not best: </w:t>
      </w:r>
      <w:r>
        <w:t>This alternative emphasizes: “Repeated depression scores, session attendance, medication follow-through, and Lena’s satisfaction with counseling.” It addresses part of the presentation, but it does not best resolve the discrimination posed by the stem. The stronger response must evaluate outcomes across symptoms, risk, maintaining mechanisms, sleep, and real-world functioning rather than using one narrow indicator.</w:t>
      </w:r>
    </w:p>
    <w:p>
      <w:pPr>
        <w:spacing w:after="20"/>
      </w:pPr>
      <w:r>
        <w:rPr>
          <w:b/>
        </w:rPr>
        <w:t xml:space="preserve">Why B is not best: </w:t>
      </w:r>
      <w:r>
        <w:t>This alternative emphasizes: “Repeated intrusive-thought ratings, partner observations of stair use, and the counselor’s estimate of Lena’s insight.” It addresses part of the presentation, but it does not best resolve the discrimination posed by the stem. The stronger response must evaluate outcomes across symptoms, risk, maintaining mechanisms, sleep, and real-world functioning rather than using one narrow indicator.</w:t>
      </w:r>
    </w:p>
    <w:p>
      <w:pPr>
        <w:spacing w:after="20"/>
      </w:pPr>
      <w:r>
        <w:rPr>
          <w:b/>
        </w:rPr>
        <w:t xml:space="preserve">Why D is not best: </w:t>
      </w:r>
      <w:r>
        <w:t>This alternative emphasizes: “Repeated sleep and functioning ratings, obstetric follow-up, and whether Lena reports fewer distressing images.” It addresses part of the presentation, but it does not best resolve the discrimination posed by the stem. The stronger response must evaluate outcomes across symptoms, risk, maintaining mechanisms, sleep, and real-world functioning rather than using one narrow indicator.</w:t>
      </w:r>
    </w:p>
    <w:p>
      <w:pPr>
        <w:spacing w:after="60"/>
      </w:pPr>
      <w:r>
        <w:rPr>
          <w:b/>
        </w:rPr>
        <w:t xml:space="preserve">Clinical discrimination / transfer rule: </w:t>
      </w:r>
      <w:r>
        <w:t>Evaluate outcomes across symptoms, risk, maintaining mechanisms, sleep, and real-world functioning rather than using one narrow indicator.</w:t>
      </w:r>
    </w:p>
    <w:p>
      <w:pPr>
        <w:keepNext/>
        <w:spacing w:before="120" w:after="20"/>
      </w:pPr>
      <w:r>
        <w:rPr>
          <w:rFonts w:ascii="Noto Sans" w:hAnsi="Noto Sans"/>
          <w:b/>
          <w:sz w:val="20"/>
        </w:rPr>
        <w:t>13. Which termination discussion is MOST appropriate before scheduled counseling ends?</w:t>
      </w:r>
    </w:p>
    <w:p>
      <w:pPr>
        <w:spacing w:after="20"/>
      </w:pPr>
      <w:r>
        <w:rPr>
          <w:rFonts w:ascii="Noto Sans" w:hAnsi="Noto Sans"/>
          <w:b/>
          <w:color w:val="1AA6A6"/>
          <w:sz w:val="19"/>
        </w:rPr>
        <w:t>Correct Answer: D. Review gains, feelings about ending, warning signs, supports, remaining provider follow-up, and how Lena can re-enter care if clinically indicated.</w:t>
      </w:r>
    </w:p>
    <w:p>
      <w:pPr>
        <w:pStyle w:val="CTASmall"/>
      </w:pPr>
      <w:r>
        <w:t>Domain: TP — Treatment Planning | Task: TP-H — Discuss termination process and issues | Intended demand: Application | Blueprint role: field-test-style</w:t>
      </w:r>
    </w:p>
    <w:p>
      <w:pPr>
        <w:spacing w:after="20"/>
      </w:pPr>
      <w:r>
        <w:rPr>
          <w:b/>
        </w:rPr>
        <w:t xml:space="preserve">Why it is best: </w:t>
      </w:r>
      <w:r>
        <w:t>Address accomplishments, reactions to ending, continuity, warning signs, and future access without making hypothetical future stress a reason for indefinite care.</w:t>
      </w:r>
    </w:p>
    <w:p>
      <w:pPr>
        <w:spacing w:after="20"/>
      </w:pPr>
      <w:r>
        <w:rPr>
          <w:b/>
        </w:rPr>
        <w:t xml:space="preserve">Why A is not best: </w:t>
      </w:r>
      <w:r>
        <w:t>This alternative emphasizes: “Set a fixed schedule of monthly booster sessions before termination so symptom recurrence can be detected early and managed within….” It addresses part of the presentation, but it does not best resolve the discrimination posed by the stem. The stronger response must address accomplishments, reactions to ending, continuity, warning signs, and future access without making hypothetical future stress a reason for indefinite care.</w:t>
      </w:r>
    </w:p>
    <w:p>
      <w:pPr>
        <w:spacing w:after="20"/>
      </w:pPr>
      <w:r>
        <w:rPr>
          <w:b/>
        </w:rPr>
        <w:t xml:space="preserve">Why B is not best: </w:t>
      </w:r>
      <w:r>
        <w:t>This alternative emphasizes: “Ask Lena's partner to assume primary monitoring for recurrence after counseling ends and contact the counselor if Lena's….” It gives a collateral person or support role more control or interpretive authority than the case supports. The stronger response must address accomplishments, reactions to ending, continuity, warning signs, and future access without making hypothetical future stress a reason for indefinite care.</w:t>
      </w:r>
    </w:p>
    <w:p>
      <w:pPr>
        <w:spacing w:after="20"/>
      </w:pPr>
      <w:r>
        <w:rPr>
          <w:b/>
        </w:rPr>
        <w:t xml:space="preserve">Why C is not best: </w:t>
      </w:r>
      <w:r>
        <w:t>This alternative emphasizes: “Keep the case open until Lena decides whether she wants another pregnancy because future perinatal stress could reactivate symptoms.” It makes another condition a prerequisite and risks delaying the case-specific need that is already active. The stronger response must address accomplishments, reactions to ending, continuity, warning signs, and future access without making hypothetical future stress a reason for indefinite care.</w:t>
      </w:r>
    </w:p>
    <w:p>
      <w:pPr>
        <w:spacing w:after="60"/>
      </w:pPr>
      <w:r>
        <w:rPr>
          <w:b/>
        </w:rPr>
        <w:t xml:space="preserve">Clinical discrimination / transfer rule: </w:t>
      </w:r>
      <w:r>
        <w:t>Address accomplishments, reactions to ending, continuity, warning signs, and future access without making hypothetical future stress a reason for indefinite care.</w:t>
      </w:r>
    </w:p>
    <w:p>
      <w:r>
        <w:br w:type="page"/>
      </w:r>
    </w:p>
    <w:p>
      <w:pPr>
        <w:pStyle w:val="Heading1"/>
      </w:pPr>
      <w:r>
        <w:t>Case 2: Omar H.</w:t>
      </w:r>
    </w:p>
    <w:p>
      <w:pPr>
        <w:keepNext/>
        <w:spacing w:before="120" w:after="20"/>
      </w:pPr>
      <w:r>
        <w:rPr>
          <w:rFonts w:ascii="Noto Sans" w:hAnsi="Noto Sans"/>
          <w:b/>
          <w:sz w:val="20"/>
        </w:rPr>
        <w:t>14. Which follow-up would most directly clarify the mechanism maintaining Omar’s symptoms?</w:t>
      </w:r>
    </w:p>
    <w:p>
      <w:pPr>
        <w:spacing w:after="20"/>
      </w:pPr>
      <w:r>
        <w:rPr>
          <w:rFonts w:ascii="Noto Sans" w:hAnsi="Noto Sans"/>
          <w:b/>
          <w:color w:val="1AA6A6"/>
          <w:sz w:val="19"/>
        </w:rPr>
        <w:t>Correct Answer: B. Trace one episode from trigger through feared consequence, ritual, relief, renewed doubt, time cost, and functional impact.</w:t>
      </w:r>
    </w:p>
    <w:p>
      <w:pPr>
        <w:pStyle w:val="CTASmall"/>
      </w:pPr>
      <w:r>
        <w:t>Domain: IAD — Intake, Assessment, and Diagnosis | Task: IAD-B — Conduct a diagnostic interview | Intended demand: Evaluation | Blueprint role: scored-style</w:t>
      </w:r>
    </w:p>
    <w:p>
      <w:pPr>
        <w:spacing w:after="20"/>
      </w:pPr>
      <w:r>
        <w:rPr>
          <w:b/>
        </w:rPr>
        <w:t xml:space="preserve">Why it is best: </w:t>
      </w:r>
      <w:r>
        <w:t>Map the obsession-compulsion-negative-reinforcement sequence rather than collecting only adjacent medical, mood, or contextual data.</w:t>
      </w:r>
    </w:p>
    <w:p>
      <w:pPr>
        <w:spacing w:after="20"/>
      </w:pPr>
      <w:r>
        <w:rPr>
          <w:b/>
        </w:rPr>
        <w:t xml:space="preserve">Why A is not best: </w:t>
      </w:r>
      <w:r>
        <w:t>This alternative emphasizes: “Review medical conditions, medications, dermatologic history, sleep, appetite, caffeine use, and other physical contributors….” It addresses part of the presentation, but it does not best resolve the discrimination posed by the stem. The stronger response must map the obsession-compulsion-negative-reinforcement sequence rather than collecting only adjacent medical, mood, or contextual data.</w:t>
      </w:r>
    </w:p>
    <w:p>
      <w:pPr>
        <w:spacing w:after="20"/>
      </w:pPr>
      <w:r>
        <w:rPr>
          <w:b/>
        </w:rPr>
        <w:t xml:space="preserve">Why C is not best: </w:t>
      </w:r>
      <w:r>
        <w:t>This alternative emphasizes: “Explore graduate-school stress, family expectations, academic workload, social withdrawal, and supports available since symptoms began.” It addresses part of the presentation, but it does not best resolve the discrimination posed by the stem. The stronger response must map the obsession-compulsion-negative-reinforcement sequence rather than collecting only adjacent medical, mood, or contextual data.</w:t>
      </w:r>
    </w:p>
    <w:p>
      <w:pPr>
        <w:spacing w:after="20"/>
      </w:pPr>
      <w:r>
        <w:rPr>
          <w:b/>
        </w:rPr>
        <w:t xml:space="preserve">Why D is not best: </w:t>
      </w:r>
      <w:r>
        <w:t>This alternative emphasizes: “Assess depressive symptoms, hopelessness, suicide risk, prior treatment, family psychiatric history, and recent changes in functioning.” It addresses part of the presentation, but it does not best resolve the discrimination posed by the stem. The stronger response must map the obsession-compulsion-negative-reinforcement sequence rather than collecting only adjacent medical, mood, or contextual data.</w:t>
      </w:r>
    </w:p>
    <w:p>
      <w:pPr>
        <w:spacing w:after="60"/>
      </w:pPr>
      <w:r>
        <w:rPr>
          <w:b/>
        </w:rPr>
        <w:t xml:space="preserve">Clinical discrimination / transfer rule: </w:t>
      </w:r>
      <w:r>
        <w:t>Map the obsession-compulsion-negative-reinforcement sequence rather than collecting only adjacent medical, mood, or contextual data.</w:t>
      </w:r>
    </w:p>
    <w:p>
      <w:pPr>
        <w:keepNext/>
        <w:spacing w:before="120" w:after="20"/>
      </w:pPr>
      <w:r>
        <w:rPr>
          <w:rFonts w:ascii="Noto Sans" w:hAnsi="Noto Sans"/>
          <w:b/>
          <w:sz w:val="20"/>
        </w:rPr>
        <w:t>15. Which provisional diagnosis is best supported by the information available in this section?</w:t>
      </w:r>
    </w:p>
    <w:p>
      <w:pPr>
        <w:spacing w:after="20"/>
      </w:pPr>
      <w:r>
        <w:rPr>
          <w:rFonts w:ascii="Noto Sans" w:hAnsi="Noto Sans"/>
          <w:b/>
          <w:color w:val="1AA6A6"/>
          <w:sz w:val="19"/>
        </w:rPr>
        <w:t>Correct Answer: D. Obsessive-compulsive disorder, with contamination and moral or religious obsessions followed by washing, prayer, and reassurance compulsions.</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Diagnose from the form and function of intrusive doubts and neutralizing rituals, not merely from the religious or illness content.</w:t>
      </w:r>
    </w:p>
    <w:p>
      <w:pPr>
        <w:spacing w:after="20"/>
      </w:pPr>
      <w:r>
        <w:rPr>
          <w:b/>
        </w:rPr>
        <w:t xml:space="preserve">Why A is not best: </w:t>
      </w:r>
      <w:r>
        <w:t>This alternative emphasizes: “Generalized anxiety disorder, because illness and moral concerns occur across settings and interfere with school and worship.” It addresses part of the presentation, but it does not best resolve the discrimination posed by the stem. The stronger response must diagnose from the form and function of intrusive doubts and neutralizing rituals, not merely from the religious or illness content.</w:t>
      </w:r>
    </w:p>
    <w:p>
      <w:pPr>
        <w:spacing w:after="20"/>
      </w:pPr>
      <w:r>
        <w:rPr>
          <w:b/>
        </w:rPr>
        <w:t xml:space="preserve">Why B is not best: </w:t>
      </w:r>
      <w:r>
        <w:t>This alternative emphasizes: “Illness anxiety disorder, because contamination fears persist despite Omar recognizing that the objective danger may be limited.” It addresses part of the presentation, but it does not best resolve the discrimination posed by the stem. The stronger response must diagnose from the form and function of intrusive doubts and neutralizing rituals, not merely from the religious or illness content.</w:t>
      </w:r>
    </w:p>
    <w:p>
      <w:pPr>
        <w:spacing w:after="20"/>
      </w:pPr>
      <w:r>
        <w:rPr>
          <w:b/>
        </w:rPr>
        <w:t xml:space="preserve">Why C is not best: </w:t>
      </w:r>
      <w:r>
        <w:t>This alternative emphasizes: “Delusional disorder, because Omar continues to fear illness and moral harm despite feedback that the rituals are excessive.” It addresses part of the presentation, but it does not best resolve the discrimination posed by the stem. The stronger response must diagnose from the form and function of intrusive doubts and neutralizing rituals, not merely from the religious or illness content.</w:t>
      </w:r>
    </w:p>
    <w:p>
      <w:pPr>
        <w:spacing w:after="60"/>
      </w:pPr>
      <w:r>
        <w:rPr>
          <w:b/>
        </w:rPr>
        <w:t xml:space="preserve">Clinical discrimination / transfer rule: </w:t>
      </w:r>
      <w:r>
        <w:t>Diagnose from the form and function of intrusive doubts and neutralizing rituals, not merely from the religious or illness content.</w:t>
      </w:r>
    </w:p>
    <w:p>
      <w:pPr>
        <w:keepNext/>
        <w:spacing w:before="120" w:after="20"/>
      </w:pPr>
      <w:r>
        <w:rPr>
          <w:rFonts w:ascii="Noto Sans" w:hAnsi="Noto Sans"/>
          <w:b/>
          <w:sz w:val="20"/>
        </w:rPr>
        <w:t>16. Which inquiry would most directly clarify the relationship between Omar’s faith and the current symptoms?</w:t>
      </w:r>
    </w:p>
    <w:p>
      <w:pPr>
        <w:spacing w:after="20"/>
      </w:pPr>
      <w:r>
        <w:rPr>
          <w:rFonts w:ascii="Noto Sans" w:hAnsi="Noto Sans"/>
          <w:b/>
          <w:color w:val="1AA6A6"/>
          <w:sz w:val="19"/>
        </w:rPr>
        <w:t>Correct Answer: C. Ask how Omar distinguishes chosen faith practices from repetitions driven by fear, doubt, or a need for certainty.</w:t>
      </w:r>
    </w:p>
    <w:p>
      <w:pPr>
        <w:pStyle w:val="CTASmall"/>
      </w:pPr>
      <w:r>
        <w:t>Domain: IAD — Intake, Assessment, and Diagnosis | Task: IAD-C — Conduct a cultural formulation interview | Intended demand: Application | Blueprint role: scored-style</w:t>
      </w:r>
    </w:p>
    <w:p>
      <w:pPr>
        <w:spacing w:after="20"/>
      </w:pPr>
      <w:r>
        <w:rPr>
          <w:b/>
        </w:rPr>
        <w:t xml:space="preserve">Why it is best: </w:t>
      </w:r>
      <w:r>
        <w:t>Understand Omar’s own distinction between values-consistent faith practice and fear-driven ritual before assigning cultural or diagnostic meaning.</w:t>
      </w:r>
    </w:p>
    <w:p>
      <w:pPr>
        <w:spacing w:after="20"/>
      </w:pPr>
      <w:r>
        <w:rPr>
          <w:b/>
        </w:rPr>
        <w:t xml:space="preserve">Why A is not best: </w:t>
      </w:r>
      <w:r>
        <w:t>This alternative emphasizes: “Ask whether Omar wants a faith leader involved and what questions he would want that consultation to address.” It addresses part of the presentation, but it does not best resolve the discrimination posed by the stem. The stronger response must understand Omar’s own distinction between values-consistent faith practice and fear-driven ritual before assigning cultural or diagnostic meaning.</w:t>
      </w:r>
    </w:p>
    <w:p>
      <w:pPr>
        <w:spacing w:after="20"/>
      </w:pPr>
      <w:r>
        <w:rPr>
          <w:b/>
        </w:rPr>
        <w:t xml:space="preserve">Why B is not best: </w:t>
      </w:r>
      <w:r>
        <w:t>This alternative emphasizes: “Ask which family and community expectations shape Omar’s views of purity, morality, illness, help-seeking, and professional treatment.” It addresses part of the presentation, but it does not best resolve the discrimination posed by the stem. The stronger response must understand Omar’s own distinction between values-consistent faith practice and fear-driven ritual before assigning cultural or diagnostic meaning.</w:t>
      </w:r>
    </w:p>
    <w:p>
      <w:pPr>
        <w:spacing w:after="20"/>
      </w:pPr>
      <w:r>
        <w:rPr>
          <w:b/>
        </w:rPr>
        <w:t xml:space="preserve">Why D is not best: </w:t>
      </w:r>
      <w:r>
        <w:t>This alternative emphasizes: “Ask how Omar’s spiritual beliefs have supported coping, identity, belonging, and decision-making during other stressful periods.” It addresses part of the presentation, but it does not best resolve the discrimination posed by the stem. The stronger response must understand Omar’s own distinction between values-consistent faith practice and fear-driven ritual before assigning cultural or diagnostic meaning.</w:t>
      </w:r>
    </w:p>
    <w:p>
      <w:pPr>
        <w:spacing w:after="60"/>
      </w:pPr>
      <w:r>
        <w:rPr>
          <w:b/>
        </w:rPr>
        <w:t xml:space="preserve">Clinical discrimination / transfer rule: </w:t>
      </w:r>
      <w:r>
        <w:t>Understand Omar’s own distinction between values-consistent faith practice and fear-driven ritual before assigning cultural or diagnostic meaning.</w:t>
      </w:r>
    </w:p>
    <w:p>
      <w:pPr>
        <w:keepNext/>
        <w:spacing w:before="120" w:after="20"/>
      </w:pPr>
      <w:r>
        <w:rPr>
          <w:rFonts w:ascii="Noto Sans" w:hAnsi="Noto Sans"/>
          <w:b/>
          <w:sz w:val="20"/>
        </w:rPr>
        <w:t>17. Omar asks, “Are you going to tell me my faith is irrational?” Which response BEST demonstrates a nonjudgmental stance?</w:t>
      </w:r>
    </w:p>
    <w:p>
      <w:pPr>
        <w:spacing w:after="20"/>
      </w:pPr>
      <w:r>
        <w:rPr>
          <w:rFonts w:ascii="Noto Sans" w:hAnsi="Noto Sans"/>
          <w:b/>
          <w:color w:val="1AA6A6"/>
          <w:sz w:val="19"/>
        </w:rPr>
        <w:t>Correct Answer: D. I want to understand what your faith means to you and when repetition is driven by fear or certainty, without deciding your beliefs.</w:t>
      </w:r>
    </w:p>
    <w:p>
      <w:pPr>
        <w:pStyle w:val="CTASmall"/>
      </w:pPr>
      <w:r>
        <w:t>Domain: CCA — Core Counseling Attributes | Task: CCA-J — Demonstrate a nonjudgmental stance | Intended demand: Application | Blueprint role: scored-style</w:t>
      </w:r>
    </w:p>
    <w:p>
      <w:pPr>
        <w:spacing w:after="20"/>
      </w:pPr>
      <w:r>
        <w:rPr>
          <w:b/>
        </w:rPr>
        <w:t xml:space="preserve">Why it is best: </w:t>
      </w:r>
      <w:r>
        <w:t>Respect Omar’s faith while remaining clinically curious about symptom function, without avoiding religion or outsourcing meaning to an authority.</w:t>
      </w:r>
    </w:p>
    <w:p>
      <w:pPr>
        <w:spacing w:after="20"/>
      </w:pPr>
      <w:r>
        <w:rPr>
          <w:b/>
        </w:rPr>
        <w:t xml:space="preserve">Why A is not best: </w:t>
      </w:r>
      <w:r>
        <w:t>This alternative emphasizes: “I will not evaluate your beliefs; we can focus on washing and leave religion outside treatment unless you later ask to discuss it.” It addresses part of the presentation, but it does not best resolve the discrimination posed by the stem. The stronger response must respect Omar’s faith while remaining clinically curious about symptom function, without avoiding religion or outsourcing meaning to an authority.</w:t>
      </w:r>
    </w:p>
    <w:p>
      <w:pPr>
        <w:spacing w:after="20"/>
      </w:pPr>
      <w:r>
        <w:rPr>
          <w:b/>
        </w:rPr>
        <w:t xml:space="preserve">Why B is not best: </w:t>
      </w:r>
      <w:r>
        <w:t>This alternative emphasizes: “I want to understand your beliefs, and we can compare your practices with common teachings in your faith before deciding what is….” It addresses part of the presentation, but it does not best resolve the discrimination posed by the stem. The stronger response must respect Omar’s faith while remaining clinically curious about symptom function, without avoiding religion or outsourcing meaning to an authority.</w:t>
      </w:r>
    </w:p>
    <w:p>
      <w:pPr>
        <w:spacing w:after="20"/>
      </w:pPr>
      <w:r>
        <w:rPr>
          <w:b/>
        </w:rPr>
        <w:t xml:space="preserve">Why C is not best: </w:t>
      </w:r>
      <w:r>
        <w:t>This alternative emphasizes: “I respect your faith. Would it help to involve a faith leader early so we do not misinterpret the religious material in treatment?.” It addresses part of the presentation, but it does not best resolve the discrimination posed by the stem. The stronger response must respect Omar’s faith while remaining clinically curious about symptom function, without avoiding religion or outsourcing meaning to an authority.</w:t>
      </w:r>
    </w:p>
    <w:p>
      <w:pPr>
        <w:spacing w:after="60"/>
      </w:pPr>
      <w:r>
        <w:rPr>
          <w:b/>
        </w:rPr>
        <w:t xml:space="preserve">Clinical discrimination / transfer rule: </w:t>
      </w:r>
      <w:r>
        <w:t>Respect Omar’s faith while remaining clinically curious about symptom function, without avoiding religion or outsourcing meaning to an authority.</w:t>
      </w:r>
    </w:p>
    <w:p>
      <w:pPr>
        <w:keepNext/>
        <w:spacing w:before="120" w:after="20"/>
      </w:pPr>
      <w:r>
        <w:rPr>
          <w:rFonts w:ascii="Noto Sans" w:hAnsi="Noto Sans"/>
          <w:b/>
          <w:sz w:val="20"/>
        </w:rPr>
        <w:t>18. Which initial intervention design best fits Omar’s presentation and stated values?</w:t>
      </w:r>
    </w:p>
    <w:p>
      <w:pPr>
        <w:spacing w:after="20"/>
      </w:pPr>
      <w:r>
        <w:rPr>
          <w:rFonts w:ascii="Noto Sans" w:hAnsi="Noto Sans"/>
          <w:b/>
          <w:color w:val="1AA6A6"/>
          <w:sz w:val="19"/>
        </w:rPr>
        <w:t>Correct Answer: A. Build a collaborative hierarchy of objectively safe, values-consistent triggers and practice exposure while preventing washing, repeated prayer, and reassurance.</w:t>
      </w:r>
    </w:p>
    <w:p>
      <w:pPr>
        <w:pStyle w:val="CTASmall"/>
      </w:pPr>
      <w:r>
        <w:t>Domain: CSI — Counseling Skills and Interventions | Task: CSI-F — Apply theory-based counseling interventions | Intended demand: Application | Blueprint role: scored-style</w:t>
      </w:r>
    </w:p>
    <w:p>
      <w:pPr>
        <w:spacing w:after="20"/>
      </w:pPr>
      <w:r>
        <w:rPr>
          <w:b/>
        </w:rPr>
        <w:t xml:space="preserve">Why it is best: </w:t>
      </w:r>
      <w:r>
        <w:t>Design ERP collaboratively around objectively safe and values-consistent tasks while preventing the actual compulsive responses.</w:t>
      </w:r>
    </w:p>
    <w:p>
      <w:pPr>
        <w:spacing w:after="20"/>
      </w:pPr>
      <w:r>
        <w:rPr>
          <w:b/>
        </w:rPr>
        <w:t xml:space="preserve">Why B is not best: </w:t>
      </w:r>
      <w:r>
        <w:t>This alternative emphasizes: “Begin by disputing feared moral consequences, adding exposure after Omar agrees that the feared outcomes are objectively unlikely.” It addresses part of the presentation, but it does not best resolve the discrimination posed by the stem. The stronger response must design ERP collaboratively around objectively safe and values-consistent tasks while preventing the actual compulsive responses.</w:t>
      </w:r>
    </w:p>
    <w:p>
      <w:pPr>
        <w:spacing w:after="20"/>
      </w:pPr>
      <w:r>
        <w:rPr>
          <w:b/>
        </w:rPr>
        <w:t xml:space="preserve">Why C is not best: </w:t>
      </w:r>
      <w:r>
        <w:t>This alternative emphasizes: “Ask the faith leader to approve each exposure, then practice those tasks while Omar resists washing and repeated prayer.” It gives a collateral person or support role more control or interpretive authority than the case supports. The stronger response must design ERP collaboratively around objectively safe and values-consistent tasks while preventing the actual compulsive responses.</w:t>
      </w:r>
    </w:p>
    <w:p>
      <w:pPr>
        <w:spacing w:after="20"/>
      </w:pPr>
      <w:r>
        <w:rPr>
          <w:b/>
        </w:rPr>
        <w:t xml:space="preserve">Why D is not best: </w:t>
      </w:r>
      <w:r>
        <w:t>This alternative emphasizes: “Begin with Omar’s highest-rated contamination and worship tasks so he learns rapidly that intense distress can be tolerated.” It addresses part of the presentation, but it does not best resolve the discrimination posed by the stem. The stronger response must design ERP collaboratively around objectively safe and values-consistent tasks while preventing the actual compulsive responses.</w:t>
      </w:r>
    </w:p>
    <w:p>
      <w:pPr>
        <w:spacing w:after="60"/>
      </w:pPr>
      <w:r>
        <w:rPr>
          <w:b/>
        </w:rPr>
        <w:t xml:space="preserve">Clinical discrimination / transfer rule: </w:t>
      </w:r>
      <w:r>
        <w:t>Design ERP collaboratively around objectively safe and values-consistent tasks while preventing the actual compulsive responses.</w:t>
      </w:r>
    </w:p>
    <w:p>
      <w:pPr>
        <w:keepNext/>
        <w:spacing w:before="120" w:after="20"/>
      </w:pPr>
      <w:r>
        <w:rPr>
          <w:rFonts w:ascii="Noto Sans" w:hAnsi="Noto Sans"/>
          <w:b/>
          <w:sz w:val="20"/>
        </w:rPr>
        <w:t>19. How should the counselor use Omar’s severe symptom-measure result in treatment planning?</w:t>
      </w:r>
    </w:p>
    <w:p>
      <w:pPr>
        <w:spacing w:after="20"/>
      </w:pPr>
      <w:r>
        <w:rPr>
          <w:rFonts w:ascii="Noto Sans" w:hAnsi="Noto Sans"/>
          <w:b/>
          <w:color w:val="1AA6A6"/>
          <w:sz w:val="19"/>
        </w:rPr>
        <w:t>Correct Answer: C. Explain that the score reflects current severity, combine it with interview and functioning data, and identify Omar’s priorities.</w:t>
      </w:r>
    </w:p>
    <w:p>
      <w:pPr>
        <w:pStyle w:val="CTASmall"/>
      </w:pPr>
      <w:r>
        <w:t>Domain: TP — Treatment Planning | Task: TP-K — Use assessment-instrument results to facilitate client decision-making | Intended demand: Evaluation | Blueprint role: scored-style</w:t>
      </w:r>
    </w:p>
    <w:p>
      <w:pPr>
        <w:spacing w:after="20"/>
      </w:pPr>
      <w:r>
        <w:rPr>
          <w:b/>
        </w:rPr>
        <w:t xml:space="preserve">Why it is best: </w:t>
      </w:r>
      <w:r>
        <w:t>Use a standardized score as one shared data source rather than letting it dictate diagnosis, modality, dose, or level of care.</w:t>
      </w:r>
    </w:p>
    <w:p>
      <w:pPr>
        <w:spacing w:after="20"/>
      </w:pPr>
      <w:r>
        <w:rPr>
          <w:b/>
        </w:rPr>
        <w:t xml:space="preserve">Why A is not best: </w:t>
      </w:r>
      <w:r>
        <w:t>This alternative emphasizes: “Treat the score as confirmation that ERP is required and use it to set a standard weekly exposure dose.” It addresses part of the presentation, but it does not best resolve the discrimination posed by the stem. The stronger response must use a standardized score as one shared data source rather than letting it dictate diagnosis, modality, dose, or level of care.</w:t>
      </w:r>
    </w:p>
    <w:p>
      <w:pPr>
        <w:spacing w:after="20"/>
      </w:pPr>
      <w:r>
        <w:rPr>
          <w:b/>
        </w:rPr>
        <w:t xml:space="preserve">Why B is not best: </w:t>
      </w:r>
      <w:r>
        <w:t>This alternative emphasizes: “Repeat the measure before discussing treatment because one severe score cannot appropriately inform any initial clinical decision.” It addresses part of the presentation, but it does not best resolve the discrimination posed by the stem. The stronger response must use a standardized score as one shared data source rather than letting it dictate diagnosis, modality, dose, or level of care.</w:t>
      </w:r>
    </w:p>
    <w:p>
      <w:pPr>
        <w:spacing w:after="20"/>
      </w:pPr>
      <w:r>
        <w:rPr>
          <w:b/>
        </w:rPr>
        <w:t xml:space="preserve">Why D is not best: </w:t>
      </w:r>
      <w:r>
        <w:t>This alternative emphasizes: “Use the score primarily to determine whether Omar needs a higher level of care before outpatient treatment begins.” It narrows the decision too early and underweights other evidence that materially affects the item. The stronger response must use a standardized score as one shared data source rather than letting it dictate diagnosis, modality, dose, or level of care.</w:t>
      </w:r>
    </w:p>
    <w:p>
      <w:pPr>
        <w:spacing w:after="60"/>
      </w:pPr>
      <w:r>
        <w:rPr>
          <w:b/>
        </w:rPr>
        <w:t xml:space="preserve">Clinical discrimination / transfer rule: </w:t>
      </w:r>
      <w:r>
        <w:t>Use a standardized score as one shared data source rather than letting it dictate diagnosis, modality, dose, or level of care.</w:t>
      </w:r>
    </w:p>
    <w:p>
      <w:pPr>
        <w:keepNext/>
        <w:spacing w:before="120" w:after="20"/>
      </w:pPr>
      <w:r>
        <w:rPr>
          <w:rFonts w:ascii="Noto Sans" w:hAnsi="Noto Sans"/>
          <w:b/>
          <w:sz w:val="20"/>
        </w:rPr>
        <w:t>20. Which faith-leader consultation plan best supports culturally responsive treatment?</w:t>
      </w:r>
    </w:p>
    <w:p>
      <w:pPr>
        <w:spacing w:after="20"/>
      </w:pPr>
      <w:r>
        <w:rPr>
          <w:rFonts w:ascii="Noto Sans" w:hAnsi="Noto Sans"/>
          <w:b/>
          <w:color w:val="1AA6A6"/>
          <w:sz w:val="19"/>
        </w:rPr>
        <w:t>Correct Answer: A. With Omar’s consent, clarify which practices are customary or flexible while retaining clinical responsibility and avoiding exposure-by-exposure reassurance.</w:t>
      </w:r>
    </w:p>
    <w:p>
      <w:pPr>
        <w:pStyle w:val="CTASmall"/>
      </w:pPr>
      <w:r>
        <w:t>Domain: CSI — Counseling Skills and Interventions | Task: CSI-L — Explore religious and spiritual values | Intended demand: Application | Blueprint role: scored-style</w:t>
      </w:r>
    </w:p>
    <w:p>
      <w:pPr>
        <w:spacing w:after="20"/>
      </w:pPr>
      <w:r>
        <w:rPr>
          <w:b/>
        </w:rPr>
        <w:t xml:space="preserve">Why it is best: </w:t>
      </w:r>
      <w:r>
        <w:t>Use spiritual consultation to clarify normative practice while retaining clinical responsibility and preventing consultation from becoming reassurance.</w:t>
      </w:r>
    </w:p>
    <w:p>
      <w:pPr>
        <w:spacing w:after="20"/>
      </w:pPr>
      <w:r>
        <w:rPr>
          <w:b/>
        </w:rPr>
        <w:t xml:space="preserve">Why B is not best: </w:t>
      </w:r>
      <w:r>
        <w:t>This alternative emphasizes: “With Omar’s consent, ask the faith leader to review the hierarchy and approve each step as morally acceptable before practice.” It gives a collateral person or support role more control or interpretive authority than the case supports. The stronger response must use spiritual consultation to clarify normative practice while retaining clinical responsibility and preventing consultation from becoming reassurance.</w:t>
      </w:r>
    </w:p>
    <w:p>
      <w:pPr>
        <w:spacing w:after="20"/>
      </w:pPr>
      <w:r>
        <w:rPr>
          <w:b/>
        </w:rPr>
        <w:t xml:space="preserve">Why C is not best: </w:t>
      </w:r>
      <w:r>
        <w:t>This alternative emphasizes: “With Omar’s consent, ask the faith leader to address guilt spiritually while limiting ERP to contamination-related washing behaviors.” It gives a collateral person or support role more control or interpretive authority than the case supports. The stronger response must use spiritual consultation to clarify normative practice while retaining clinical responsibility and preventing consultation from becoming reassurance.</w:t>
      </w:r>
    </w:p>
    <w:p>
      <w:pPr>
        <w:spacing w:after="20"/>
      </w:pPr>
      <w:r>
        <w:rPr>
          <w:b/>
        </w:rPr>
        <w:t xml:space="preserve">Why D is not best: </w:t>
      </w:r>
      <w:r>
        <w:t>This alternative emphasizes: “With Omar’s consent, ask whether the repetitions are customary and use that judgment as the primary diagnostic evidence.” It addresses part of the presentation, but it does not best resolve the discrimination posed by the stem. The stronger response must use spiritual consultation to clarify normative practice while retaining clinical responsibility and preventing consultation from becoming reassurance.</w:t>
      </w:r>
    </w:p>
    <w:p>
      <w:pPr>
        <w:spacing w:after="60"/>
      </w:pPr>
      <w:r>
        <w:rPr>
          <w:b/>
        </w:rPr>
        <w:t xml:space="preserve">Clinical discrimination / transfer rule: </w:t>
      </w:r>
      <w:r>
        <w:t>Use spiritual consultation to clarify normative practice while retaining clinical responsibility and preventing consultation from becoming reassurance.</w:t>
      </w:r>
    </w:p>
    <w:p>
      <w:pPr>
        <w:keepNext/>
        <w:spacing w:before="120" w:after="20"/>
      </w:pPr>
      <w:r>
        <w:rPr>
          <w:rFonts w:ascii="Noto Sans" w:hAnsi="Noto Sans"/>
          <w:b/>
          <w:sz w:val="20"/>
        </w:rPr>
        <w:t>21. Given the counselor’s current background, which professional response is most appropriate?</w:t>
      </w:r>
    </w:p>
    <w:p>
      <w:pPr>
        <w:spacing w:after="20"/>
      </w:pPr>
      <w:r>
        <w:rPr>
          <w:rFonts w:ascii="Noto Sans" w:hAnsi="Noto Sans"/>
          <w:b/>
          <w:color w:val="1AA6A6"/>
          <w:sz w:val="19"/>
        </w:rPr>
        <w:t>Correct Answer: A. Seek qualified ERP supervision, discuss the limitation with Omar, and use co-treatment or referral until competence is established.</w:t>
      </w:r>
    </w:p>
    <w:p>
      <w:pPr>
        <w:pStyle w:val="CTASmall"/>
      </w:pPr>
      <w:r>
        <w:t>Domain: PPE — Professional Practice and Ethics | Task: PPE-A — Assess counselor competency to work with a specific client | Intended demand: Application | Blueprint role: scored-style</w:t>
      </w:r>
    </w:p>
    <w:p>
      <w:pPr>
        <w:spacing w:after="20"/>
      </w:pPr>
      <w:r>
        <w:rPr>
          <w:b/>
        </w:rPr>
        <w:t xml:space="preserve">Why it is best: </w:t>
      </w:r>
      <w:r>
        <w:t>Recognize a specialty competence limit early and use qualified supervision/co-treatment/referral rather than waiting for treatment failure or abandoning all appropriate roles.</w:t>
      </w:r>
    </w:p>
    <w:p>
      <w:pPr>
        <w:spacing w:after="20"/>
      </w:pPr>
      <w:r>
        <w:rPr>
          <w:b/>
        </w:rPr>
        <w:t xml:space="preserve">Why B is not best: </w:t>
      </w:r>
      <w:r>
        <w:t>This alternative emphasizes: “Proceed with ERP using the workshop materials, while reviewing outcomes and seeking specialist consultation only if progress stalls.” It narrows the decision too early and underweights other evidence that materially affects the item. The stronger response must recognize a specialty competence limit early and use qualified supervision/co-treatment/referral rather than waiting for treatment failure or abandoning all appropriate roles.</w:t>
      </w:r>
    </w:p>
    <w:p>
      <w:pPr>
        <w:spacing w:after="20"/>
      </w:pPr>
      <w:r>
        <w:rPr>
          <w:b/>
        </w:rPr>
        <w:t xml:space="preserve">Why C is not best: </w:t>
      </w:r>
      <w:r>
        <w:t>This alternative emphasizes: “Provide supportive CBT for now, while Omar independently decides whether to pursue specialty ERP with another provider.” It addresses part of the presentation, but it does not best resolve the discrimination posed by the stem. The stronger response must recognize a specialty competence limit early and use qualified supervision/co-treatment/referral rather than waiting for treatment failure or abandoning all appropriate roles.</w:t>
      </w:r>
    </w:p>
    <w:p>
      <w:pPr>
        <w:spacing w:after="20"/>
      </w:pPr>
      <w:r>
        <w:rPr>
          <w:b/>
        </w:rPr>
        <w:t xml:space="preserve">Why D is not best: </w:t>
      </w:r>
      <w:r>
        <w:t>This alternative emphasizes: “Refer Omar immediately and avoid any treatment role, because introductory training cannot contribute to future specialty competence.” It addresses part of the presentation, but it does not best resolve the discrimination posed by the stem. The stronger response must recognize a specialty competence limit early and use qualified supervision/co-treatment/referral rather than waiting for treatment failure or abandoning all appropriate roles.</w:t>
      </w:r>
    </w:p>
    <w:p>
      <w:pPr>
        <w:spacing w:after="60"/>
      </w:pPr>
      <w:r>
        <w:rPr>
          <w:b/>
        </w:rPr>
        <w:t xml:space="preserve">Clinical discrimination / transfer rule: </w:t>
      </w:r>
      <w:r>
        <w:t>Recognize a specialty competence limit early and use qualified supervision/co-treatment/referral rather than waiting for treatment failure or abandoning all appropriate roles.</w:t>
      </w:r>
    </w:p>
    <w:p>
      <w:pPr>
        <w:keepNext/>
        <w:spacing w:before="120" w:after="20"/>
      </w:pPr>
      <w:r>
        <w:rPr>
          <w:rFonts w:ascii="Noto Sans" w:hAnsi="Noto Sans"/>
          <w:b/>
          <w:sz w:val="20"/>
        </w:rPr>
        <w:t>22. Omar asks, “Was that exposure morally safe?” Which response best demonstrates empathic attunement without reinforcing reassurance seeking?</w:t>
      </w:r>
    </w:p>
    <w:p>
      <w:pPr>
        <w:spacing w:after="20"/>
      </w:pPr>
      <w:r>
        <w:rPr>
          <w:rFonts w:ascii="Noto Sans" w:hAnsi="Noto Sans"/>
          <w:b/>
          <w:color w:val="1AA6A6"/>
          <w:sz w:val="19"/>
        </w:rPr>
        <w:t>Correct Answer: B. You worked hard and felt frightened. Let’s examine what you learned without making me the source of certainty.</w:t>
      </w:r>
    </w:p>
    <w:p>
      <w:pPr>
        <w:pStyle w:val="CTASmall"/>
      </w:pPr>
      <w:r>
        <w:t>Domain: CCA — Core Counseling Attributes | Task: CCA-G — Demonstrate empathic attunement | Intended demand: Application | Blueprint role: scored-style</w:t>
      </w:r>
    </w:p>
    <w:p>
      <w:pPr>
        <w:spacing w:after="20"/>
      </w:pPr>
      <w:r>
        <w:rPr>
          <w:b/>
        </w:rPr>
        <w:t xml:space="preserve">Why it is best: </w:t>
      </w:r>
      <w:r>
        <w:t>Validate effort and fear while declining to become the source of certainty that maintains reassurance seeking.</w:t>
      </w:r>
    </w:p>
    <w:p>
      <w:pPr>
        <w:spacing w:after="20"/>
      </w:pPr>
      <w:r>
        <w:rPr>
          <w:b/>
        </w:rPr>
        <w:t xml:space="preserve">Why A is not best: </w:t>
      </w:r>
      <w:r>
        <w:t>This alternative emphasizes: “Yes, the plan was values-consistent; remind yourself of that conclusion whenever moral doubt returns during practice.” It uses an overly categorical rule that does not fit the individualized evidence available here. The stronger response must validate effort and fear while declining to become the source of certainty that maintains reassurance seeking.</w:t>
      </w:r>
    </w:p>
    <w:p>
      <w:pPr>
        <w:spacing w:after="20"/>
      </w:pPr>
      <w:r>
        <w:rPr>
          <w:b/>
        </w:rPr>
        <w:t xml:space="preserve">Why C is not best: </w:t>
      </w:r>
      <w:r>
        <w:t>This alternative emphasizes: “That sounds like the OCD seeking certainty; avoid discussing the moral concern further and return to the hierarchy.” It addresses part of the presentation, but it does not best resolve the discrimination posed by the stem. The stronger response must validate effort and fear while declining to become the source of certainty that maintains reassurance seeking.</w:t>
      </w:r>
    </w:p>
    <w:p>
      <w:pPr>
        <w:spacing w:after="20"/>
      </w:pPr>
      <w:r>
        <w:rPr>
          <w:b/>
        </w:rPr>
        <w:t xml:space="preserve">Why D is not best: </w:t>
      </w:r>
      <w:r>
        <w:t>This alternative emphasizes: “Your anxiety rose sharply, so we should suspend worship exposures until you feel more certain about continuing.” It makes another condition a prerequisite and risks delaying the case-specific need that is already active. The stronger response must validate effort and fear while declining to become the source of certainty that maintains reassurance seeking.</w:t>
      </w:r>
    </w:p>
    <w:p>
      <w:pPr>
        <w:spacing w:after="60"/>
      </w:pPr>
      <w:r>
        <w:rPr>
          <w:b/>
        </w:rPr>
        <w:t xml:space="preserve">Clinical discrimination / transfer rule: </w:t>
      </w:r>
      <w:r>
        <w:t>Validate effort and fear while declining to become the source of certainty that maintains reassurance seeking.</w:t>
      </w:r>
    </w:p>
    <w:p>
      <w:pPr>
        <w:keepNext/>
        <w:spacing w:before="120" w:after="20"/>
      </w:pPr>
      <w:r>
        <w:rPr>
          <w:rFonts w:ascii="Noto Sans" w:hAnsi="Noto Sans"/>
          <w:b/>
          <w:sz w:val="20"/>
        </w:rPr>
        <w:t>23. Which data set would provide the strongest evidence of meaningful treatment change?</w:t>
      </w:r>
    </w:p>
    <w:p>
      <w:pPr>
        <w:spacing w:after="20"/>
      </w:pPr>
      <w:r>
        <w:rPr>
          <w:rFonts w:ascii="Noto Sans" w:hAnsi="Noto Sans"/>
          <w:b/>
          <w:color w:val="1AA6A6"/>
          <w:sz w:val="19"/>
        </w:rPr>
        <w:t>Correct Answer: A. Repeat the OCD measure and track ritual time, reassurance, avoidance, exposure completion, skin health, and school or worship functioning.</w:t>
      </w:r>
    </w:p>
    <w:p>
      <w:pPr>
        <w:pStyle w:val="CTASmall"/>
      </w:pPr>
      <w:r>
        <w:t>Domain: IAD — Intake, Assessment, and Diagnosis | Task: IAD-T — Use pre-test and post-test measures to assess outcomes | Intended demand: Application | Blueprint role: field-test-style</w:t>
      </w:r>
    </w:p>
    <w:p>
      <w:pPr>
        <w:spacing w:after="20"/>
      </w:pPr>
      <w:r>
        <w:rPr>
          <w:b/>
        </w:rPr>
        <w:t xml:space="preserve">Why it is best: </w:t>
      </w:r>
      <w:r>
        <w:t>Combine comparable symptom measurement with behavioral, health, and client-valued functional outcomes.</w:t>
      </w:r>
    </w:p>
    <w:p>
      <w:pPr>
        <w:spacing w:after="20"/>
      </w:pPr>
      <w:r>
        <w:rPr>
          <w:b/>
        </w:rPr>
        <w:t xml:space="preserve">Why B is not best: </w:t>
      </w:r>
      <w:r>
        <w:t>This alternative emphasizes: “Track peak and ending distress for each exposure, ritual delay, and Omar’s confidence that every task was completed correctly.” It makes another condition a prerequisite and risks delaying the case-specific need that is already active. The stronger response must combine comparable symptom measurement with behavioral, health, and client-valued functional outcomes.</w:t>
      </w:r>
    </w:p>
    <w:p>
      <w:pPr>
        <w:spacing w:after="20"/>
      </w:pPr>
      <w:r>
        <w:rPr>
          <w:b/>
        </w:rPr>
        <w:t xml:space="preserve">Why C is not best: </w:t>
      </w:r>
      <w:r>
        <w:t>This alternative emphasizes: “Repeat the OCD measure and track ritual time, but omit worship functioning so religious practice is not pathologized.” It addresses part of the presentation, but it does not best resolve the discrimination posed by the stem. The stronger response must combine comparable symptom measurement with behavioral, health, and client-valued functional outcomes.</w:t>
      </w:r>
    </w:p>
    <w:p>
      <w:pPr>
        <w:spacing w:after="20"/>
      </w:pPr>
      <w:r>
        <w:rPr>
          <w:b/>
        </w:rPr>
        <w:t xml:space="preserve">Why D is not best: </w:t>
      </w:r>
      <w:r>
        <w:t>This alternative emphasizes: “Track school attendance, skin healing, and treatment satisfaction, using symptom measures only when Omar reports clear worsening.” It narrows the decision too early and underweights other evidence that materially affects the item. The stronger response must combine comparable symptom measurement with behavioral, health, and client-valued functional outcomes.</w:t>
      </w:r>
    </w:p>
    <w:p>
      <w:pPr>
        <w:spacing w:after="60"/>
      </w:pPr>
      <w:r>
        <w:rPr>
          <w:b/>
        </w:rPr>
        <w:t xml:space="preserve">Clinical discrimination / transfer rule: </w:t>
      </w:r>
      <w:r>
        <w:t>Combine comparable symptom measurement with behavioral, health, and client-valued functional outcomes.</w:t>
      </w:r>
    </w:p>
    <w:p>
      <w:pPr>
        <w:keepNext/>
        <w:spacing w:before="120" w:after="20"/>
      </w:pPr>
      <w:r>
        <w:rPr>
          <w:rFonts w:ascii="Noto Sans" w:hAnsi="Noto Sans"/>
          <w:b/>
          <w:sz w:val="20"/>
        </w:rPr>
        <w:t>24. During a collaborative progress review, which summary BEST reflects Omar's treatment data?</w:t>
      </w:r>
    </w:p>
    <w:p>
      <w:pPr>
        <w:spacing w:after="20"/>
      </w:pPr>
      <w:r>
        <w:rPr>
          <w:rFonts w:ascii="Noto Sans" w:hAnsi="Noto Sans"/>
          <w:b/>
          <w:color w:val="1AA6A6"/>
          <w:sz w:val="19"/>
        </w:rPr>
        <w:t>Correct Answer: C. There is meaningful progress in ritual time and functioning, while reassurance and inconsistent worship practice remain active barriers to review with Omar.</w:t>
      </w:r>
    </w:p>
    <w:p>
      <w:pPr>
        <w:pStyle w:val="CTASmall"/>
      </w:pPr>
      <w:r>
        <w:t>Domain: TP — Treatment Planning | Task: TP-M — Engage client in review of progress toward treatment goals | Intended demand: Evaluation | Blueprint role: scored-style</w:t>
      </w:r>
    </w:p>
    <w:p>
      <w:pPr>
        <w:spacing w:after="20"/>
      </w:pPr>
      <w:r>
        <w:rPr>
          <w:b/>
        </w:rPr>
        <w:t xml:space="preserve">Why it is best: </w:t>
      </w:r>
      <w:r>
        <w:t>Review improvement and residual barriers together without treating one hard exposure as failure or postponing evaluation until the entire hierarchy is complete.</w:t>
      </w:r>
    </w:p>
    <w:p>
      <w:pPr>
        <w:spacing w:after="20"/>
      </w:pPr>
      <w:r>
        <w:rPr>
          <w:b/>
        </w:rPr>
        <w:t xml:space="preserve">Why A is not best: </w:t>
      </w:r>
      <w:r>
        <w:t>This alternative emphasizes: “ERP is not working well enough because the spike in anxiety and skipped practice show that the hierarchy has moved beyond Omar's….” It addresses part of the presentation, but it does not best resolve the discrimination posed by the stem. The stronger response must review improvement and residual barriers together without treating one hard exposure as failure or postponing evaluation until the entire hierarchy is complete.</w:t>
      </w:r>
    </w:p>
    <w:p>
      <w:pPr>
        <w:spacing w:after="20"/>
      </w:pPr>
      <w:r>
        <w:rPr>
          <w:b/>
        </w:rPr>
        <w:t xml:space="preserve">Why B is not best: </w:t>
      </w:r>
      <w:r>
        <w:t>This alternative emphasizes: “The principal goals are nearly met because ritual time and school functioning improved; reassurance can be addressed after the….” It addresses part of the presentation, but it does not best resolve the discrimination posed by the stem. The stronger response must review improvement and residual barriers together without treating one hard exposure as failure or postponing evaluation until the entire hierarchy is complete.</w:t>
      </w:r>
    </w:p>
    <w:p>
      <w:pPr>
        <w:spacing w:after="20"/>
      </w:pPr>
      <w:r>
        <w:rPr>
          <w:b/>
        </w:rPr>
        <w:t xml:space="preserve">Why D is not best: </w:t>
      </w:r>
      <w:r>
        <w:t>This alternative emphasizes: “Outcome cannot be interpreted yet because the full hierarchy has not been completed; continue the current plan before drawing….” It addresses part of the presentation, but it does not best resolve the discrimination posed by the stem. The stronger response must review improvement and residual barriers together without treating one hard exposure as failure or postponing evaluation until the entire hierarchy is complete.</w:t>
      </w:r>
    </w:p>
    <w:p>
      <w:pPr>
        <w:spacing w:after="60"/>
      </w:pPr>
      <w:r>
        <w:rPr>
          <w:b/>
        </w:rPr>
        <w:t xml:space="preserve">Clinical discrimination / transfer rule: </w:t>
      </w:r>
      <w:r>
        <w:t>Review improvement and residual barriers together without treating one hard exposure as failure or postponing evaluation until the entire hierarchy is complete.</w:t>
      </w:r>
    </w:p>
    <w:p>
      <w:pPr>
        <w:keepNext/>
        <w:spacing w:before="120" w:after="20"/>
      </w:pPr>
      <w:r>
        <w:rPr>
          <w:rFonts w:ascii="Noto Sans" w:hAnsi="Noto Sans"/>
          <w:b/>
          <w:sz w:val="20"/>
        </w:rPr>
        <w:t>25. Which response would best facilitate Omar’s motivation to continue change?</w:t>
      </w:r>
    </w:p>
    <w:p>
      <w:pPr>
        <w:spacing w:after="20"/>
      </w:pPr>
      <w:r>
        <w:rPr>
          <w:rFonts w:ascii="Noto Sans" w:hAnsi="Noto Sans"/>
          <w:b/>
          <w:color w:val="1AA6A6"/>
          <w:sz w:val="19"/>
        </w:rPr>
        <w:t>Correct Answer: A. Elicit Omar’s reasons for reclaiming worship and school, explore his exposure concerns, and choose one feasible next step.</w:t>
      </w:r>
    </w:p>
    <w:p>
      <w:pPr>
        <w:pStyle w:val="CTASmall"/>
      </w:pPr>
      <w:r>
        <w:t>Domain: CSI — Counseling Skills and Interventions | Task: CSI-O — Help facilitate clients’ motivation to make desired changes | Intended demand: Application | Blueprint role: scored-style</w:t>
      </w:r>
    </w:p>
    <w:p>
      <w:pPr>
        <w:spacing w:after="20"/>
      </w:pPr>
      <w:r>
        <w:rPr>
          <w:b/>
        </w:rPr>
        <w:t xml:space="preserve">Why it is best: </w:t>
      </w:r>
      <w:r>
        <w:t>Evoke Omar’s own reasons for change and translate ambivalence into a feasible next step rather than persuading or reassuring him into compliance.</w:t>
      </w:r>
    </w:p>
    <w:p>
      <w:pPr>
        <w:spacing w:after="20"/>
      </w:pPr>
      <w:r>
        <w:rPr>
          <w:b/>
        </w:rPr>
        <w:t xml:space="preserve">Why B is not best: </w:t>
      </w:r>
      <w:r>
        <w:t>This alternative emphasizes: “Review the progress data and explain that stopping now would probably reverse gains and strengthen the obsessive-compulsive cycle.” It addresses part of the presentation, but it does not best resolve the discrimination posed by the stem. The stronger response must evoke Omar’s own reasons for change and translate ambivalence into a feasible next step rather than persuading or reassuring him into compliance.</w:t>
      </w:r>
    </w:p>
    <w:p>
      <w:pPr>
        <w:spacing w:after="20"/>
      </w:pPr>
      <w:r>
        <w:rPr>
          <w:b/>
        </w:rPr>
        <w:t xml:space="preserve">Why C is not best: </w:t>
      </w:r>
      <w:r>
        <w:t>This alternative emphasizes: “Emphasize that ERP is first-line treatment and ask Omar to commit to six more sessions before reconsidering the approach.” It addresses part of the presentation, but it does not best resolve the discrimination posed by the stem. The stronger response must evoke Omar’s own reasons for change and translate ambivalence into a feasible next step rather than persuading or reassuring him into compliance.</w:t>
      </w:r>
    </w:p>
    <w:p>
      <w:pPr>
        <w:spacing w:after="20"/>
      </w:pPr>
      <w:r>
        <w:rPr>
          <w:b/>
        </w:rPr>
        <w:t xml:space="preserve">Why D is not best: </w:t>
      </w:r>
      <w:r>
        <w:t>This alternative emphasizes: “Offer a temporary reassurance agreement so Omar can complete exposures until confidence and motivation improve.” It makes another condition a prerequisite and risks delaying the case-specific need that is already active. The stronger response must evoke Omar’s own reasons for change and translate ambivalence into a feasible next step rather than persuading or reassuring him into compliance.</w:t>
      </w:r>
    </w:p>
    <w:p>
      <w:pPr>
        <w:spacing w:after="60"/>
      </w:pPr>
      <w:r>
        <w:rPr>
          <w:b/>
        </w:rPr>
        <w:t xml:space="preserve">Clinical discrimination / transfer rule: </w:t>
      </w:r>
      <w:r>
        <w:t>Evoke Omar’s own reasons for change and translate ambivalence into a feasible next step rather than persuading or reassuring him into compliance.</w:t>
      </w:r>
    </w:p>
    <w:p>
      <w:pPr>
        <w:keepNext/>
        <w:spacing w:before="120" w:after="20"/>
      </w:pPr>
      <w:r>
        <w:rPr>
          <w:rFonts w:ascii="Noto Sans" w:hAnsi="Noto Sans"/>
          <w:b/>
          <w:sz w:val="20"/>
        </w:rPr>
        <w:t>26. Which follow-up is MOST clinically useful?</w:t>
      </w:r>
    </w:p>
    <w:p>
      <w:pPr>
        <w:spacing w:after="20"/>
      </w:pPr>
      <w:r>
        <w:rPr>
          <w:rFonts w:ascii="Noto Sans" w:hAnsi="Noto Sans"/>
          <w:b/>
          <w:color w:val="1AA6A6"/>
          <w:sz w:val="19"/>
        </w:rPr>
        <w:t>Correct Answer: B. Review ritual and reassurance drift, school and worship functioning, independent ERP use, current stressors, and whether booster or renewed care is needed.</w:t>
      </w:r>
    </w:p>
    <w:p>
      <w:pPr>
        <w:pStyle w:val="CTASmall"/>
      </w:pPr>
      <w:r>
        <w:t>Domain: TP — Treatment Planning | Task: TP-J — Follow up after discharge | Intended demand: Application | Blueprint role: field-test-style</w:t>
      </w:r>
    </w:p>
    <w:p>
      <w:pPr>
        <w:spacing w:after="20"/>
      </w:pPr>
      <w:r>
        <w:rPr>
          <w:b/>
        </w:rPr>
        <w:t xml:space="preserve">Why it is best: </w:t>
      </w:r>
      <w:r>
        <w:t>Use post-discharge follow-up to assess whether gains are functioning in real life and whether booster or renewed care is indicated.</w:t>
      </w:r>
    </w:p>
    <w:p>
      <w:pPr>
        <w:spacing w:after="20"/>
      </w:pPr>
      <w:r>
        <w:rPr>
          <w:b/>
        </w:rPr>
        <w:t xml:space="preserve">Why A is not best: </w:t>
      </w:r>
      <w:r>
        <w:t>This alternative emphasizes: “Repeat a full diagnostic intake before discussing functioning so any recurrence can be distinguished from a new anxiety, mood, or….” It addresses part of the presentation, but it does not best resolve the discrimination posed by the stem. The stronger response must use post-discharge follow-up to assess whether gains are functioning in real life and whether booster or renewed care is indicated.</w:t>
      </w:r>
    </w:p>
    <w:p>
      <w:pPr>
        <w:spacing w:after="20"/>
      </w:pPr>
      <w:r>
        <w:rPr>
          <w:b/>
        </w:rPr>
        <w:t xml:space="preserve">Why C is not best: </w:t>
      </w:r>
      <w:r>
        <w:t>This alternative emphasizes: “Determine whether Omar has remained symptom-free since discharge before discussing current stressors, because residual symptoms….” It addresses part of the presentation, but it does not best resolve the discrimination posed by the stem. The stronger response must use post-discharge follow-up to assess whether gains are functioning in real life and whether booster or renewed care is indicated.</w:t>
      </w:r>
    </w:p>
    <w:p>
      <w:pPr>
        <w:spacing w:after="20"/>
      </w:pPr>
      <w:r>
        <w:rPr>
          <w:b/>
        </w:rPr>
        <w:t xml:space="preserve">Why D is not best: </w:t>
      </w:r>
      <w:r>
        <w:t>This alternative emphasizes: “Obtain collateral reports from family and the faith leader before reviewing Omar's own experience so maintenance can be verified….” It addresses part of the presentation, but it does not best resolve the discrimination posed by the stem. The stronger response must use post-discharge follow-up to assess whether gains are functioning in real life and whether booster or renewed care is indicated.</w:t>
      </w:r>
    </w:p>
    <w:p>
      <w:pPr>
        <w:spacing w:after="60"/>
      </w:pPr>
      <w:r>
        <w:rPr>
          <w:b/>
        </w:rPr>
        <w:t xml:space="preserve">Clinical discrimination / transfer rule: </w:t>
      </w:r>
      <w:r>
        <w:t>Use post-discharge follow-up to assess whether gains are functioning in real life and whether booster or renewed care is indicated.</w:t>
      </w:r>
    </w:p>
    <w:p>
      <w:r>
        <w:br w:type="page"/>
      </w:r>
    </w:p>
    <w:p>
      <w:pPr>
        <w:pStyle w:val="Heading1"/>
      </w:pPr>
      <w:r>
        <w:t>Case 3: Caleb J.</w:t>
      </w:r>
    </w:p>
    <w:p>
      <w:pPr>
        <w:keepNext/>
        <w:spacing w:before="120" w:after="20"/>
      </w:pPr>
      <w:r>
        <w:rPr>
          <w:rFonts w:ascii="Noto Sans" w:hAnsi="Noto Sans"/>
          <w:b/>
          <w:sz w:val="20"/>
        </w:rPr>
        <w:t>27. Which assessment approach would provide the strongest foundation for the initial formulation?</w:t>
      </w:r>
    </w:p>
    <w:p>
      <w:pPr>
        <w:spacing w:after="20"/>
      </w:pPr>
      <w:r>
        <w:rPr>
          <w:rFonts w:ascii="Noto Sans" w:hAnsi="Noto Sans"/>
          <w:b/>
          <w:color w:val="1AA6A6"/>
          <w:sz w:val="19"/>
        </w:rPr>
        <w:t>Correct Answer: C. Build a developmental timeline using Caleb, both caregivers, school staff, pediatric records, sleep, symptoms, settings, and functioning.</w:t>
      </w:r>
    </w:p>
    <w:p>
      <w:pPr>
        <w:pStyle w:val="CTASmall"/>
      </w:pPr>
      <w:r>
        <w:t>Domain: IAD — Intake, Assessment, and Diagnosis | Task: IAD-A — Conduct a biopsychosocial interview | Intended demand: Application | Blueprint role: scored-style</w:t>
      </w:r>
    </w:p>
    <w:p>
      <w:pPr>
        <w:spacing w:after="20"/>
      </w:pPr>
      <w:r>
        <w:rPr>
          <w:b/>
        </w:rPr>
        <w:t xml:space="preserve">Why it is best: </w:t>
      </w:r>
      <w:r>
        <w:t>Integrate developmental, medical, sleep, family, school, and cross-setting data to separate long-standing attention issues from recent anxiety-driven avoidance.</w:t>
      </w:r>
    </w:p>
    <w:p>
      <w:pPr>
        <w:spacing w:after="20"/>
      </w:pPr>
      <w:r>
        <w:rPr>
          <w:b/>
        </w:rPr>
        <w:t xml:space="preserve">Why A is not best: </w:t>
      </w:r>
      <w:r>
        <w:t>This alternative emphasizes: “Interview Caleb about nausea and school fears, then use his account as the primary basis for the initial formulation.” It addresses part of the presentation, but it does not best resolve the discrimination posed by the stem. The stronger response must integrate developmental, medical, sleep, family, school, and cross-setting data to separate long-standing attention issues from recent anxiety-driven avoidance.</w:t>
      </w:r>
    </w:p>
    <w:p>
      <w:pPr>
        <w:spacing w:after="20"/>
      </w:pPr>
      <w:r>
        <w:rPr>
          <w:b/>
        </w:rPr>
        <w:t xml:space="preserve">Why B is not best: </w:t>
      </w:r>
      <w:r>
        <w:t>This alternative emphasizes: “Review teacher reports and school records first, then use caregiver interviews mainly to confirm the school-based pattern.” It narrows the decision too early and underweights other evidence that materially affects the item. The stronger response must integrate developmental, medical, sleep, family, school, and cross-setting data to separate long-standing attention issues from recent anxiety-driven avoidance.</w:t>
      </w:r>
    </w:p>
    <w:p>
      <w:pPr>
        <w:spacing w:after="20"/>
      </w:pPr>
      <w:r>
        <w:rPr>
          <w:b/>
        </w:rPr>
        <w:t xml:space="preserve">Why D is not best: </w:t>
      </w:r>
      <w:r>
        <w:t>This alternative emphasizes: “Administer broad behavior scales to each informant, then focus the clinical interview on whichever domain receives the highest scores.” It addresses part of the presentation, but it does not best resolve the discrimination posed by the stem. The stronger response must integrate developmental, medical, sleep, family, school, and cross-setting data to separate long-standing attention issues from recent anxiety-driven avoidance.</w:t>
      </w:r>
    </w:p>
    <w:p>
      <w:pPr>
        <w:spacing w:after="60"/>
      </w:pPr>
      <w:r>
        <w:rPr>
          <w:b/>
        </w:rPr>
        <w:t xml:space="preserve">Clinical discrimination / transfer rule: </w:t>
      </w:r>
      <w:r>
        <w:t>Integrate developmental, medical, sleep, family, school, and cross-setting data to separate long-standing attention issues from recent anxiety-driven avoidance.</w:t>
      </w:r>
    </w:p>
    <w:p>
      <w:pPr>
        <w:keepNext/>
        <w:spacing w:before="120" w:after="20"/>
      </w:pPr>
      <w:r>
        <w:rPr>
          <w:rFonts w:ascii="Noto Sans" w:hAnsi="Noto Sans"/>
          <w:b/>
          <w:sz w:val="20"/>
        </w:rPr>
        <w:t>28. Which explanation of counseling roles is most appropriate under the facts provided?</w:t>
      </w:r>
    </w:p>
    <w:p>
      <w:pPr>
        <w:spacing w:after="20"/>
      </w:pPr>
      <w:r>
        <w:rPr>
          <w:rFonts w:ascii="Noto Sans" w:hAnsi="Noto Sans"/>
          <w:b/>
          <w:color w:val="1AA6A6"/>
          <w:sz w:val="19"/>
        </w:rPr>
        <w:t>Correct Answer: B. Define Caleb as the client, seek his assent, clarify caregiver roles and updates, and set boundaries for school communication.</w:t>
      </w:r>
    </w:p>
    <w:p>
      <w:pPr>
        <w:pStyle w:val="CTASmall"/>
      </w:pPr>
      <w:r>
        <w:t>Domain: PPE — Professional Practice and Ethics | Task: PPE-D — Clarify counselor/client roles | Intended demand: Application | Blueprint role: scored-style</w:t>
      </w:r>
    </w:p>
    <w:p>
      <w:pPr>
        <w:spacing w:after="20"/>
      </w:pPr>
      <w:r>
        <w:rPr>
          <w:b/>
        </w:rPr>
        <w:t xml:space="preserve">Why it is best: </w:t>
      </w:r>
      <w:r>
        <w:t>Clarify who the client is, how caregivers participate, and how school communication will work without promising secrecy or equal access to all session content.</w:t>
      </w:r>
    </w:p>
    <w:p>
      <w:pPr>
        <w:spacing w:after="20"/>
      </w:pPr>
      <w:r>
        <w:rPr>
          <w:b/>
        </w:rPr>
        <w:t xml:space="preserve">Why A is not best: </w:t>
      </w:r>
      <w:r>
        <w:t>This alternative emphasizes: “Define Caleb and both caregivers as joint clients, making treatment decisions and session information equally accessible to all three.” It addresses part of the presentation, but it does not best resolve the discrimination posed by the stem. The stronger response must clarify who the client is, how caregivers participate, and how school communication will work without promising secrecy or equal access to all session content.</w:t>
      </w:r>
    </w:p>
    <w:p>
      <w:pPr>
        <w:spacing w:after="20"/>
      </w:pPr>
      <w:r>
        <w:rPr>
          <w:b/>
        </w:rPr>
        <w:t xml:space="preserve">Why C is not best: </w:t>
      </w:r>
      <w:r>
        <w:t>This alternative emphasizes: “Define the caregivers as collateral supports, sharing goals and progress while reserving all session content for Caleb.” It addresses part of the presentation, but it does not best resolve the discrimination posed by the stem. The stronger response must clarify who the client is, how caregivers participate, and how school communication will work without promising secrecy or equal access to all session content.</w:t>
      </w:r>
    </w:p>
    <w:p>
      <w:pPr>
        <w:spacing w:after="20"/>
      </w:pPr>
      <w:r>
        <w:rPr>
          <w:b/>
        </w:rPr>
        <w:t xml:space="preserve">Why D is not best: </w:t>
      </w:r>
      <w:r>
        <w:t>This alternative emphasizes: “Let the caregivers negotiate information access first, then document their agreement as the confidentiality plan governing treatment.” It addresses part of the presentation, but it does not best resolve the discrimination posed by the stem. The stronger response must clarify who the client is, how caregivers participate, and how school communication will work without promising secrecy or equal access to all session content.</w:t>
      </w:r>
    </w:p>
    <w:p>
      <w:pPr>
        <w:spacing w:after="60"/>
      </w:pPr>
      <w:r>
        <w:rPr>
          <w:b/>
        </w:rPr>
        <w:t xml:space="preserve">Clinical discrimination / transfer rule: </w:t>
      </w:r>
      <w:r>
        <w:t>Clarify who the client is, how caregivers participate, and how school communication will work without promising secrecy or equal access to all session content.</w:t>
      </w:r>
    </w:p>
    <w:p>
      <w:pPr>
        <w:keepNext/>
        <w:spacing w:before="120" w:after="20"/>
      </w:pPr>
      <w:r>
        <w:rPr>
          <w:rFonts w:ascii="Noto Sans" w:hAnsi="Noto Sans"/>
          <w:b/>
          <w:sz w:val="20"/>
        </w:rPr>
        <w:t>29. Which approach BEST supports a culturally responsive understanding of the family's disagreement about Caleb's difficulties?</w:t>
      </w:r>
    </w:p>
    <w:p>
      <w:pPr>
        <w:spacing w:after="20"/>
      </w:pPr>
      <w:r>
        <w:rPr>
          <w:rFonts w:ascii="Noto Sans" w:hAnsi="Noto Sans"/>
          <w:b/>
          <w:color w:val="1AA6A6"/>
          <w:sz w:val="19"/>
        </w:rPr>
        <w:t>Correct Answer: C. Invite Caleb and each caregiver to describe how family experience, school expectations, discipline, disability, and help-seeking shape their perspectives without requiring agreement.</w:t>
      </w:r>
    </w:p>
    <w:p>
      <w:pPr>
        <w:pStyle w:val="CTASmall"/>
      </w:pPr>
      <w:r>
        <w:t>Domain: CCA — Core Counseling Attributes | Task: CCA-E — Demonstrate knowledge of and sensitivity to multicultural issues | Intended demand: Application | Blueprint role: field-test-style</w:t>
      </w:r>
    </w:p>
    <w:p>
      <w:pPr>
        <w:spacing w:after="20"/>
      </w:pPr>
      <w:r>
        <w:rPr>
          <w:b/>
        </w:rPr>
        <w:t xml:space="preserve">Why it is best: </w:t>
      </w:r>
      <w:r>
        <w:t>Include Caleb and both caregivers in culturally responsive inquiry without predetermining whose view or which system should control the formulation.</w:t>
      </w:r>
    </w:p>
    <w:p>
      <w:pPr>
        <w:spacing w:after="20"/>
      </w:pPr>
      <w:r>
        <w:rPr>
          <w:b/>
        </w:rPr>
        <w:t xml:space="preserve">Why A is not best: </w:t>
      </w:r>
      <w:r>
        <w:t>This alternative emphasizes: “Explore Caleb's perspective first and ask the caregivers to explain their differences after the initial formulation so early….” It addresses part of the presentation, but it does not best resolve the discrimination posed by the stem. The stronger response must include Caleb and both caregivers in culturally responsive inquiry without predetermining whose view or which system should control the formulation.</w:t>
      </w:r>
    </w:p>
    <w:p>
      <w:pPr>
        <w:spacing w:after="20"/>
      </w:pPr>
      <w:r>
        <w:rPr>
          <w:b/>
        </w:rPr>
        <w:t xml:space="preserve">Why B is not best: </w:t>
      </w:r>
      <w:r>
        <w:t>This alternative emphasizes: “Ask each caregiver how family values, school experiences, discipline, disability, and help-seeking shape their view, then identify….” It addresses part of the presentation, but it does not best resolve the discrimination posed by the stem. The stronger response must include Caleb and both caregivers in culturally responsive inquiry without predetermining whose view or which system should control the formulation.</w:t>
      </w:r>
    </w:p>
    <w:p>
      <w:pPr>
        <w:spacing w:after="20"/>
      </w:pPr>
      <w:r>
        <w:rPr>
          <w:b/>
        </w:rPr>
        <w:t xml:space="preserve">Why D is not best: </w:t>
      </w:r>
      <w:r>
        <w:t>This alternative emphasizes: “Explore structural school factors and prior experiences with institutions before asking about family meanings because systems may….” It addresses part of the presentation, but it does not best resolve the discrimination posed by the stem. The stronger response must include Caleb and both caregivers in culturally responsive inquiry without predetermining whose view or which system should control the formulation.</w:t>
      </w:r>
    </w:p>
    <w:p>
      <w:pPr>
        <w:spacing w:after="60"/>
      </w:pPr>
      <w:r>
        <w:rPr>
          <w:b/>
        </w:rPr>
        <w:t xml:space="preserve">Clinical discrimination / transfer rule: </w:t>
      </w:r>
      <w:r>
        <w:t>Include Caleb and both caregivers in culturally responsive inquiry without predetermining whose view or which system should control the formulation.</w:t>
      </w:r>
    </w:p>
    <w:p>
      <w:pPr>
        <w:keepNext/>
        <w:spacing w:before="120" w:after="20"/>
      </w:pPr>
      <w:r>
        <w:rPr>
          <w:rFonts w:ascii="Noto Sans" w:hAnsi="Noto Sans"/>
          <w:b/>
          <w:sz w:val="20"/>
        </w:rPr>
        <w:t>30. Which assessment strategy would best support the differential diagnosis?</w:t>
      </w:r>
    </w:p>
    <w:p>
      <w:pPr>
        <w:spacing w:after="20"/>
      </w:pPr>
      <w:r>
        <w:rPr>
          <w:rFonts w:ascii="Noto Sans" w:hAnsi="Noto Sans"/>
          <w:b/>
          <w:color w:val="1AA6A6"/>
          <w:sz w:val="19"/>
        </w:rPr>
        <w:t>Correct Answer: D. Combine child and caregiver anxiety reports, caregiver and teacher attention ratings, school records, and interviews interpreted with functional data.</w:t>
      </w:r>
    </w:p>
    <w:p>
      <w:pPr>
        <w:pStyle w:val="CTASmall"/>
      </w:pPr>
      <w:r>
        <w:t>Domain: IAD — Intake, Assessment, and Diagnosis | Task: IAD-M — Select, use, and interpret appropriate assessment instruments | Intended demand: Evaluation | Blueprint role: scored-style</w:t>
      </w:r>
    </w:p>
    <w:p>
      <w:pPr>
        <w:spacing w:after="20"/>
      </w:pPr>
      <w:r>
        <w:rPr>
          <w:b/>
        </w:rPr>
        <w:t xml:space="preserve">Why it is best: </w:t>
      </w:r>
      <w:r>
        <w:t>Use multi-informant targeted measures as part of diagnostic synthesis rather than treating one score or informant as proof.</w:t>
      </w:r>
    </w:p>
    <w:p>
      <w:pPr>
        <w:spacing w:after="20"/>
      </w:pPr>
      <w:r>
        <w:rPr>
          <w:b/>
        </w:rPr>
        <w:t xml:space="preserve">Why A is not best: </w:t>
      </w:r>
      <w:r>
        <w:t>This alternative emphasizes: “Use one broad child-behavior scale with both caregivers, interpreting score differences as evidence about which account is more….” It addresses part of the presentation, but it does not best resolve the discrimination posed by the stem. The stronger response must use multi-informant targeted measures as part of diagnostic synthesis rather than treating one score or informant as proof.</w:t>
      </w:r>
    </w:p>
    <w:p>
      <w:pPr>
        <w:spacing w:after="20"/>
      </w:pPr>
      <w:r>
        <w:rPr>
          <w:b/>
        </w:rPr>
        <w:t xml:space="preserve">Why B is not best: </w:t>
      </w:r>
      <w:r>
        <w:t>This alternative emphasizes: “Use child anxiety and somatic scales, allowing Caleb’s report to control the formulation when caregiver accounts remain inconsistent.” It addresses part of the presentation, but it does not best resolve the discrimination posed by the stem. The stronger response must use multi-informant targeted measures as part of diagnostic synthesis rather than treating one score or informant as proof.</w:t>
      </w:r>
    </w:p>
    <w:p>
      <w:pPr>
        <w:spacing w:after="20"/>
      </w:pPr>
      <w:r>
        <w:rPr>
          <w:b/>
        </w:rPr>
        <w:t xml:space="preserve">Why C is not best: </w:t>
      </w:r>
      <w:r>
        <w:t>This alternative emphasizes: “Use caregiver and teacher attention scales, treating cross-setting agreement as sufficient evidence that ADHD explains the school….” It addresses part of the presentation, but it does not best resolve the discrimination posed by the stem. The stronger response must use multi-informant targeted measures as part of diagnostic synthesis rather than treating one score or informant as proof.</w:t>
      </w:r>
    </w:p>
    <w:p>
      <w:pPr>
        <w:spacing w:after="60"/>
      </w:pPr>
      <w:r>
        <w:rPr>
          <w:b/>
        </w:rPr>
        <w:t xml:space="preserve">Clinical discrimination / transfer rule: </w:t>
      </w:r>
      <w:r>
        <w:t>Use multi-informant targeted measures as part of diagnostic synthesis rather than treating one score or informant as proof.</w:t>
      </w:r>
    </w:p>
    <w:p>
      <w:pPr>
        <w:keepNext/>
        <w:spacing w:before="120" w:after="20"/>
      </w:pPr>
      <w:r>
        <w:rPr>
          <w:rFonts w:ascii="Noto Sans" w:hAnsi="Noto Sans"/>
          <w:b/>
          <w:sz w:val="20"/>
        </w:rPr>
        <w:t>31. Which provisional formulation best accounts for the available evidence?</w:t>
      </w:r>
    </w:p>
    <w:p>
      <w:pPr>
        <w:spacing w:after="20"/>
      </w:pPr>
      <w:r>
        <w:rPr>
          <w:rFonts w:ascii="Noto Sans" w:hAnsi="Noto Sans"/>
          <w:b/>
          <w:color w:val="1AA6A6"/>
          <w:sz w:val="19"/>
        </w:rPr>
        <w:t>Correct Answer: A. Specific phobia, other type, focused on vomiting and driving school avoidance, with provisional ADHD requiring continued assessment.</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Explain the narrow vomiting-focused fear and avoidance while preserving the separate long-standing attention/learning differential.</w:t>
      </w:r>
    </w:p>
    <w:p>
      <w:pPr>
        <w:spacing w:after="20"/>
      </w:pPr>
      <w:r>
        <w:rPr>
          <w:b/>
        </w:rPr>
        <w:t xml:space="preserve">Why B is not best: </w:t>
      </w:r>
      <w:r>
        <w:t>This alternative emphasizes: “Social anxiety disorder centered on public embarrassment, with a separate attention disorder still requiring longitudinal assessment.” It addresses part of the presentation, but it does not best resolve the discrimination posed by the stem. The stronger response must explain the narrow vomiting-focused fear and avoidance while preserving the separate long-standing attention/learning differential.</w:t>
      </w:r>
    </w:p>
    <w:p>
      <w:pPr>
        <w:spacing w:after="20"/>
      </w:pPr>
      <w:r>
        <w:rPr>
          <w:b/>
        </w:rPr>
        <w:t xml:space="preserve">Why C is not best: </w:t>
      </w:r>
      <w:r>
        <w:t>This alternative emphasizes: “Separation anxiety disorder with school refusal, while inattention is likely amplified by sleep loss and conflict between caregivers.” It addresses part of the presentation, but it does not best resolve the discrimination posed by the stem. The stronger response must explain the narrow vomiting-focused fear and avoidance while preserving the separate long-standing attention/learning differential.</w:t>
      </w:r>
    </w:p>
    <w:p>
      <w:pPr>
        <w:spacing w:after="20"/>
      </w:pPr>
      <w:r>
        <w:rPr>
          <w:b/>
        </w:rPr>
        <w:t xml:space="preserve">Why D is not best: </w:t>
      </w:r>
      <w:r>
        <w:t>This alternative emphasizes: “Somatic symptom disorder centered on nausea, with attention problems likely resulting from repeated symptom monitoring and missed….” It addresses part of the presentation, but it does not best resolve the discrimination posed by the stem. The stronger response must explain the narrow vomiting-focused fear and avoidance while preserving the separate long-standing attention/learning differential.</w:t>
      </w:r>
    </w:p>
    <w:p>
      <w:pPr>
        <w:spacing w:after="60"/>
      </w:pPr>
      <w:r>
        <w:rPr>
          <w:b/>
        </w:rPr>
        <w:t xml:space="preserve">Clinical discrimination / transfer rule: </w:t>
      </w:r>
      <w:r>
        <w:t>Explain the narrow vomiting-focused fear and avoidance while preserving the separate long-standing attention/learning differential.</w:t>
      </w:r>
    </w:p>
    <w:p>
      <w:pPr>
        <w:keepNext/>
        <w:spacing w:before="120" w:after="20"/>
      </w:pPr>
      <w:r>
        <w:rPr>
          <w:rFonts w:ascii="Noto Sans" w:hAnsi="Noto Sans"/>
          <w:b/>
          <w:sz w:val="20"/>
        </w:rPr>
        <w:t>32. Which initial intervention is best aligned with Caleb’s developmental level and current formulation?</w:t>
      </w:r>
    </w:p>
    <w:p>
      <w:pPr>
        <w:spacing w:after="20"/>
      </w:pPr>
      <w:r>
        <w:rPr>
          <w:rFonts w:ascii="Noto Sans" w:hAnsi="Noto Sans"/>
          <w:b/>
          <w:color w:val="1AA6A6"/>
          <w:sz w:val="19"/>
        </w:rPr>
        <w:t>Correct Answer: B. Create a visual fear ladder, rehearse brief coping skills, and coordinate graded attendance with caregivers and school staff.</w:t>
      </w:r>
    </w:p>
    <w:p>
      <w:pPr>
        <w:pStyle w:val="CTASmall"/>
      </w:pPr>
      <w:r>
        <w:t>Domain: CSI — Counseling Skills and Interventions | Task: CSI-A — Align intervention with client’s developmental level | Intended demand: Application | Blueprint role: scored-style</w:t>
      </w:r>
    </w:p>
    <w:p>
      <w:pPr>
        <w:spacing w:after="20"/>
      </w:pPr>
      <w:r>
        <w:rPr>
          <w:b/>
        </w:rPr>
        <w:t xml:space="preserve">Why it is best: </w:t>
      </w:r>
      <w:r>
        <w:t>Adapt graded anxiety treatment to Caleb’s developmental level and implement it consistently across caregivers and school.</w:t>
      </w:r>
    </w:p>
    <w:p>
      <w:pPr>
        <w:spacing w:after="20"/>
      </w:pPr>
      <w:r>
        <w:rPr>
          <w:b/>
        </w:rPr>
        <w:t xml:space="preserve">Why A is not best: </w:t>
      </w:r>
      <w:r>
        <w:t>This alternative emphasizes: “Use verbal cognitive restructuring with drawings, asking Caleb to challenge nausea predictions before beginning any school-based….” It addresses part of the presentation, but it does not best resolve the discrimination posed by the stem. The stronger response must adapt graded anxiety treatment to Caleb’s developmental level and implement it consistently across caregivers and school.</w:t>
      </w:r>
    </w:p>
    <w:p>
      <w:pPr>
        <w:spacing w:after="20"/>
      </w:pPr>
      <w:r>
        <w:rPr>
          <w:b/>
        </w:rPr>
        <w:t xml:space="preserve">Why C is not best: </w:t>
      </w:r>
      <w:r>
        <w:t>This alternative emphasizes: “Stabilize sleep and classroom attention supports first, postponing graded school practice until nausea and anticipatory fear decrease.” It makes another condition a prerequisite and risks delaying the case-specific need that is already active. The stronger response must adapt graded anxiety treatment to Caleb’s developmental level and implement it consistently across caregivers and school.</w:t>
      </w:r>
    </w:p>
    <w:p>
      <w:pPr>
        <w:spacing w:after="20"/>
      </w:pPr>
      <w:r>
        <w:rPr>
          <w:b/>
        </w:rPr>
        <w:t xml:space="preserve">Why D is not best: </w:t>
      </w:r>
      <w:r>
        <w:t>This alternative emphasizes: “Begin full-day attendance with a reward plan, adding coping rehearsal only if distress remains high after several school days.” It narrows the decision too early and underweights other evidence that materially affects the item. The stronger response must adapt graded anxiety treatment to Caleb’s developmental level and implement it consistently across caregivers and school.</w:t>
      </w:r>
    </w:p>
    <w:p>
      <w:pPr>
        <w:spacing w:after="60"/>
      </w:pPr>
      <w:r>
        <w:rPr>
          <w:b/>
        </w:rPr>
        <w:t xml:space="preserve">Clinical discrimination / transfer rule: </w:t>
      </w:r>
      <w:r>
        <w:t>Adapt graded anxiety treatment to Caleb’s developmental level and implement it consistently across caregivers and school.</w:t>
      </w:r>
    </w:p>
    <w:p>
      <w:pPr>
        <w:keepNext/>
        <w:spacing w:before="120" w:after="20"/>
      </w:pPr>
      <w:r>
        <w:rPr>
          <w:rFonts w:ascii="Noto Sans" w:hAnsi="Noto Sans"/>
          <w:b/>
          <w:sz w:val="20"/>
        </w:rPr>
        <w:t>33. Caleb points to the volcano in his drawing and says, “This is what happens when everybody starts arguing.” Which response best uses listening and reflection?</w:t>
      </w:r>
    </w:p>
    <w:p>
      <w:pPr>
        <w:spacing w:after="20"/>
      </w:pPr>
      <w:r>
        <w:rPr>
          <w:rFonts w:ascii="Noto Sans" w:hAnsi="Noto Sans"/>
          <w:b/>
          <w:color w:val="1AA6A6"/>
          <w:sz w:val="19"/>
        </w:rPr>
        <w:t>Correct Answer: B. The nausea feels real, and you fear classmates’ reactions and your parents’ conflict. Show me where it begins.</w:t>
      </w:r>
    </w:p>
    <w:p>
      <w:pPr>
        <w:pStyle w:val="CTASmall"/>
      </w:pPr>
      <w:r>
        <w:t>Domain: CCA — Core Counseling Attributes | Task: CCA-M — Use foundational listening, attending, and reflecting skills | Intended demand: Application | Blueprint role: scored-style</w:t>
      </w:r>
    </w:p>
    <w:p>
      <w:pPr>
        <w:spacing w:after="20"/>
      </w:pPr>
      <w:r>
        <w:rPr>
          <w:b/>
        </w:rPr>
        <w:t xml:space="preserve">Why it is best: </w:t>
      </w:r>
      <w:r>
        <w:t>Reflect the child’s somatic experience, embarrassment fear, and family conflict before moving into explanation or treatment.</w:t>
      </w:r>
    </w:p>
    <w:p>
      <w:pPr>
        <w:spacing w:after="20"/>
      </w:pPr>
      <w:r>
        <w:rPr>
          <w:b/>
        </w:rPr>
        <w:t xml:space="preserve">Why A is not best: </w:t>
      </w:r>
      <w:r>
        <w:t>This alternative emphasizes: “Your parents’ disagreement is adding pressure; let’s decide which explanation best matches what happens before school.” It addresses part of the presentation, but it does not best resolve the discrimination posed by the stem. The stronger response must reflect the child’s somatic experience, embarrassment fear, and family conflict before moving into explanation or treatment.</w:t>
      </w:r>
    </w:p>
    <w:p>
      <w:pPr>
        <w:spacing w:after="20"/>
      </w:pPr>
      <w:r>
        <w:rPr>
          <w:b/>
        </w:rPr>
        <w:t xml:space="preserve">Why C is not best: </w:t>
      </w:r>
      <w:r>
        <w:t>This alternative emphasizes: “The medical visit found no illness, so let’s use your drawing to identify evidence that school is safe.” It addresses part of the presentation, but it does not best resolve the discrimination posed by the stem. The stronger response must reflect the child’s somatic experience, embarrassment fear, and family conflict before moving into explanation or treatment.</w:t>
      </w:r>
    </w:p>
    <w:p>
      <w:pPr>
        <w:spacing w:after="20"/>
      </w:pPr>
      <w:r>
        <w:rPr>
          <w:b/>
        </w:rPr>
        <w:t xml:space="preserve">Why D is not best: </w:t>
      </w:r>
      <w:r>
        <w:t>This alternative emphasizes: “You want help with the nausea, but nurse visits may keep the fear going. Let’s plan a different response.” It addresses part of the presentation, but it does not best resolve the discrimination posed by the stem. The stronger response must reflect the child’s somatic experience, embarrassment fear, and family conflict before moving into explanation or treatment.</w:t>
      </w:r>
    </w:p>
    <w:p>
      <w:pPr>
        <w:spacing w:after="60"/>
      </w:pPr>
      <w:r>
        <w:rPr>
          <w:b/>
        </w:rPr>
        <w:t xml:space="preserve">Clinical discrimination / transfer rule: </w:t>
      </w:r>
      <w:r>
        <w:t>Reflect the child’s somatic experience, embarrassment fear, and family conflict before moving into explanation or treatment.</w:t>
      </w:r>
    </w:p>
    <w:p>
      <w:pPr>
        <w:keepNext/>
        <w:spacing w:before="120" w:after="20"/>
      </w:pPr>
      <w:r>
        <w:rPr>
          <w:rFonts w:ascii="Noto Sans" w:hAnsi="Noto Sans"/>
          <w:b/>
          <w:sz w:val="20"/>
        </w:rPr>
        <w:t>34. Which explanation best describes the current family-school interactional pattern?</w:t>
      </w:r>
    </w:p>
    <w:p>
      <w:pPr>
        <w:spacing w:after="20"/>
      </w:pPr>
      <w:r>
        <w:rPr>
          <w:rFonts w:ascii="Noto Sans" w:hAnsi="Noto Sans"/>
          <w:b/>
          <w:color w:val="1AA6A6"/>
          <w:sz w:val="19"/>
        </w:rPr>
        <w:t>Correct Answer: C. Nausea prompts checking, reassurance, nurse visits, or pickup; immediate relief may strengthen future escape while the symptoms remain genuine.</w:t>
      </w:r>
    </w:p>
    <w:p>
      <w:pPr>
        <w:pStyle w:val="CTASmall"/>
      </w:pPr>
      <w:r>
        <w:t>Domain: CSI — Counseling Skills and Interventions | Task: CSI-J — Evaluate and explain systemic patterns of interaction | Intended demand: Evaluation | Blueprint role: scored-style</w:t>
      </w:r>
    </w:p>
    <w:p>
      <w:pPr>
        <w:spacing w:after="20"/>
      </w:pPr>
      <w:r>
        <w:rPr>
          <w:b/>
        </w:rPr>
        <w:t xml:space="preserve">Why it is best: </w:t>
      </w:r>
      <w:r>
        <w:t>Identify the reciprocal accommodation/escape cycle without blaming caregivers or treating the nausea as fabricated.</w:t>
      </w:r>
    </w:p>
    <w:p>
      <w:pPr>
        <w:spacing w:after="20"/>
      </w:pPr>
      <w:r>
        <w:rPr>
          <w:b/>
        </w:rPr>
        <w:t xml:space="preserve">Why A is not best: </w:t>
      </w:r>
      <w:r>
        <w:t>This alternative emphasizes: “Nurse visits provide graded contact with school, so they should remain freely available while Caleb’s attendance improves.” It overstates what the available evidence can establish at this point in the case. The stronger response must identify the reciprocal accommodation/escape cycle without blaming caregivers or treating the nausea as fabricated.</w:t>
      </w:r>
    </w:p>
    <w:p>
      <w:pPr>
        <w:spacing w:after="20"/>
      </w:pPr>
      <w:r>
        <w:rPr>
          <w:b/>
        </w:rPr>
        <w:t xml:space="preserve">Why B is not best: </w:t>
      </w:r>
      <w:r>
        <w:t>This alternative emphasizes: “Caregiver conflict heightens Caleb’s distress, so improving coparenting should precede direct work with school avoidance and nausea.” It addresses part of the presentation, but it does not best resolve the discrimination posed by the stem. The stronger response must identify the reciprocal accommodation/escape cycle without blaming caregivers or treating the nausea as fabricated.</w:t>
      </w:r>
    </w:p>
    <w:p>
      <w:pPr>
        <w:spacing w:after="20"/>
      </w:pPr>
      <w:r>
        <w:rPr>
          <w:b/>
        </w:rPr>
        <w:t xml:space="preserve">Why D is not best: </w:t>
      </w:r>
      <w:r>
        <w:t>This alternative emphasizes: “Morning reassurance lowers arousal, so caregivers should continue it consistently until Caleb can use coping skills independently….” It makes another condition a prerequisite and risks delaying the case-specific need that is already active. The stronger response must identify the reciprocal accommodation/escape cycle without blaming caregivers or treating the nausea as fabricated.</w:t>
      </w:r>
    </w:p>
    <w:p>
      <w:pPr>
        <w:spacing w:after="60"/>
      </w:pPr>
      <w:r>
        <w:rPr>
          <w:b/>
        </w:rPr>
        <w:t xml:space="preserve">Clinical discrimination / transfer rule: </w:t>
      </w:r>
      <w:r>
        <w:t>Identify the reciprocal accommodation/escape cycle without blaming caregivers or treating the nausea as fabricated.</w:t>
      </w:r>
    </w:p>
    <w:p>
      <w:pPr>
        <w:keepNext/>
        <w:spacing w:before="120" w:after="20"/>
      </w:pPr>
      <w:r>
        <w:rPr>
          <w:rFonts w:ascii="Noto Sans" w:hAnsi="Noto Sans"/>
          <w:b/>
          <w:sz w:val="20"/>
        </w:rPr>
        <w:t>35. Which factor currently presents the clearest barrier to Caleb’s attendance goal?</w:t>
      </w:r>
    </w:p>
    <w:p>
      <w:pPr>
        <w:spacing w:after="20"/>
      </w:pPr>
      <w:r>
        <w:rPr>
          <w:rFonts w:ascii="Noto Sans" w:hAnsi="Noto Sans"/>
          <w:b/>
          <w:color w:val="1AA6A6"/>
          <w:sz w:val="19"/>
        </w:rPr>
        <w:t>Correct Answer: A. Inconsistent caregiver responses, because absences cluster on mornings when reassurance ends with permission to remain home.</w:t>
      </w:r>
    </w:p>
    <w:p>
      <w:pPr>
        <w:pStyle w:val="CTASmall"/>
      </w:pPr>
      <w:r>
        <w:t>Domain: TP — Treatment Planning | Task: TP-C — Identify barriers affecting client goal attainment | Intended demand: Application | Blueprint role: scored-style</w:t>
      </w:r>
    </w:p>
    <w:p>
      <w:pPr>
        <w:spacing w:after="20"/>
      </w:pPr>
      <w:r>
        <w:rPr>
          <w:b/>
        </w:rPr>
        <w:t xml:space="preserve">Why it is best: </w:t>
      </w:r>
      <w:r>
        <w:t>Identify the factor with the strongest direct temporal relationship to the remaining missed-attendance outcome.</w:t>
      </w:r>
    </w:p>
    <w:p>
      <w:pPr>
        <w:spacing w:after="20"/>
      </w:pPr>
      <w:r>
        <w:rPr>
          <w:b/>
        </w:rPr>
        <w:t xml:space="preserve">Why B is not best: </w:t>
      </w:r>
      <w:r>
        <w:t>This alternative emphasizes: “Academic backlog, because unfinished assignments make remaining at school more difficult than completing work at home.” It addresses part of the presentation, but it does not best resolve the discrimination posed by the stem. The stronger response must identify the factor with the strongest direct temporal relationship to the remaining missed-attendance outcome.</w:t>
      </w:r>
    </w:p>
    <w:p>
      <w:pPr>
        <w:spacing w:after="20"/>
      </w:pPr>
      <w:r>
        <w:rPr>
          <w:b/>
        </w:rPr>
        <w:t xml:space="preserve">Why C is not best: </w:t>
      </w:r>
      <w:r>
        <w:t>This alternative emphasizes: “Residual sleep inconsistency, because his weekend bedtime remains later than the routine used on school nights.” It addresses part of the presentation, but it does not best resolve the discrimination posed by the stem. The stronger response must identify the factor with the strongest direct temporal relationship to the remaining missed-attendance outcome.</w:t>
      </w:r>
    </w:p>
    <w:p>
      <w:pPr>
        <w:spacing w:after="20"/>
      </w:pPr>
      <w:r>
        <w:rPr>
          <w:b/>
        </w:rPr>
        <w:t xml:space="preserve">Why D is not best: </w:t>
      </w:r>
      <w:r>
        <w:t>This alternative emphasizes: “Residual fear of vomiting, because Caleb still reports nausea on most mornings despite lower anxiety scores.” It addresses part of the presentation, but it does not best resolve the discrimination posed by the stem. The stronger response must identify the factor with the strongest direct temporal relationship to the remaining missed-attendance outcome.</w:t>
      </w:r>
    </w:p>
    <w:p>
      <w:pPr>
        <w:spacing w:after="60"/>
      </w:pPr>
      <w:r>
        <w:rPr>
          <w:b/>
        </w:rPr>
        <w:t xml:space="preserve">Clinical discrimination / transfer rule: </w:t>
      </w:r>
      <w:r>
        <w:t>Identify the factor with the strongest direct temporal relationship to the remaining missed-attendance outcome.</w:t>
      </w:r>
    </w:p>
    <w:p>
      <w:pPr>
        <w:keepNext/>
        <w:spacing w:before="120" w:after="20"/>
      </w:pPr>
      <w:r>
        <w:rPr>
          <w:rFonts w:ascii="Noto Sans" w:hAnsi="Noto Sans"/>
          <w:b/>
          <w:sz w:val="20"/>
        </w:rPr>
        <w:t>36. Which conclusion BEST describes Caleb's current level of mental health functioning?</w:t>
      </w:r>
    </w:p>
    <w:p>
      <w:pPr>
        <w:spacing w:after="20"/>
      </w:pPr>
      <w:r>
        <w:rPr>
          <w:rFonts w:ascii="Noto Sans" w:hAnsi="Noto Sans"/>
          <w:b/>
          <w:color w:val="1AA6A6"/>
          <w:sz w:val="19"/>
        </w:rPr>
        <w:t>Correct Answer: C. Anxiety-related school functioning has improved substantially, while cross-setting attention, organization, and academic impairment remain clinically significant and require further assessment.</w:t>
      </w:r>
    </w:p>
    <w:p>
      <w:pPr>
        <w:pStyle w:val="CTASmall"/>
      </w:pPr>
      <w:r>
        <w:t>Domain: IAD — Intake, Assessment, and Diagnosis | Task: IAD-K — Evaluate an individual’s level of mental health functioning | Intended demand: Evaluation | Blueprint role: field-test-style</w:t>
      </w:r>
    </w:p>
    <w:p>
      <w:pPr>
        <w:spacing w:after="20"/>
      </w:pPr>
      <w:r>
        <w:rPr>
          <w:b/>
        </w:rPr>
        <w:t xml:space="preserve">Why it is best: </w:t>
      </w:r>
      <w:r>
        <w:t>Differentiate meaningful improvement in anxiety-related functioning from persistent cross-setting attention and academic impairment.</w:t>
      </w:r>
    </w:p>
    <w:p>
      <w:pPr>
        <w:spacing w:after="20"/>
      </w:pPr>
      <w:r>
        <w:rPr>
          <w:b/>
        </w:rPr>
        <w:t xml:space="preserve">Why A is not best: </w:t>
      </w:r>
      <w:r>
        <w:t>This alternative emphasizes: “Caleb's functioning is now broadly age-appropriate because attendance and sleep improved; remaining academic problems are most….” It addresses part of the presentation, but it does not best resolve the discrimination posed by the stem. The stronger response must differentiate meaningful improvement in anxiety-related functioning from persistent cross-setting attention and academic impairment.</w:t>
      </w:r>
    </w:p>
    <w:p>
      <w:pPr>
        <w:spacing w:after="20"/>
      </w:pPr>
      <w:r>
        <w:rPr>
          <w:b/>
        </w:rPr>
        <w:t xml:space="preserve">Why B is not best: </w:t>
      </w:r>
      <w:r>
        <w:t>This alternative emphasizes: “Anxiety remains the primary functional impairment because Caleb still reports nausea and occasionally remains home despite improved….” It addresses part of the presentation, but it does not best resolve the discrimination posed by the stem. The stronger response must differentiate meaningful improvement in anxiety-related functioning from persistent cross-setting attention and academic impairment.</w:t>
      </w:r>
    </w:p>
    <w:p>
      <w:pPr>
        <w:spacing w:after="20"/>
      </w:pPr>
      <w:r>
        <w:rPr>
          <w:b/>
        </w:rPr>
        <w:t xml:space="preserve">Why D is not best: </w:t>
      </w:r>
      <w:r>
        <w:t>This alternative emphasizes: “Current functioning cannot be interpreted reliably until the ADHD and learning evaluations are completed because anxiety and….” It makes another condition a prerequisite and risks delaying the case-specific need that is already active. The stronger response must differentiate meaningful improvement in anxiety-related functioning from persistent cross-setting attention and academic impairment.</w:t>
      </w:r>
    </w:p>
    <w:p>
      <w:pPr>
        <w:spacing w:after="60"/>
      </w:pPr>
      <w:r>
        <w:rPr>
          <w:b/>
        </w:rPr>
        <w:t xml:space="preserve">Clinical discrimination / transfer rule: </w:t>
      </w:r>
      <w:r>
        <w:t>Differentiate meaningful improvement in anxiety-related functioning from persistent cross-setting attention and academic impairment.</w:t>
      </w:r>
    </w:p>
    <w:p>
      <w:pPr>
        <w:keepNext/>
        <w:spacing w:before="120" w:after="20"/>
      </w:pPr>
      <w:r>
        <w:rPr>
          <w:rFonts w:ascii="Noto Sans" w:hAnsi="Noto Sans"/>
          <w:b/>
          <w:sz w:val="20"/>
        </w:rPr>
        <w:t>37. How should the counselor respond to the school’s request for Caleb’s full counseling record?</w:t>
      </w:r>
    </w:p>
    <w:p>
      <w:pPr>
        <w:spacing w:after="20"/>
      </w:pPr>
      <w:r>
        <w:rPr>
          <w:rFonts w:ascii="Noto Sans" w:hAnsi="Noto Sans"/>
          <w:b/>
          <w:color w:val="1AA6A6"/>
          <w:sz w:val="19"/>
        </w:rPr>
        <w:t>Correct Answer: D. Review the school’s purpose and authorization, involve Caleb, then send a focused summary of functioning and needed supports.</w:t>
      </w:r>
    </w:p>
    <w:p>
      <w:pPr>
        <w:pStyle w:val="CTASmall"/>
      </w:pPr>
      <w:r>
        <w:t>Domain: PPE — Professional Practice and Ethics | Task: PPE-S — Provide information to third parties | Intended demand: Application | Blueprint role: scored-style</w:t>
      </w:r>
    </w:p>
    <w:p>
      <w:pPr>
        <w:spacing w:after="20"/>
      </w:pPr>
      <w:r>
        <w:rPr>
          <w:b/>
        </w:rPr>
        <w:t xml:space="preserve">Why it is best: </w:t>
      </w:r>
      <w:r>
        <w:t>Match disclosure to the authorized school-support purpose rather than treating authorization as automatic permission for full-record release.</w:t>
      </w:r>
    </w:p>
    <w:p>
      <w:pPr>
        <w:spacing w:after="20"/>
      </w:pPr>
      <w:r>
        <w:rPr>
          <w:b/>
        </w:rPr>
        <w:t xml:space="preserve">Why A is not best: </w:t>
      </w:r>
      <w:r>
        <w:t>This alternative emphasizes: “Provide diagnosis, scores, and progress notes, but withhold Caleb’s drawings and statements about caregiver conflict.” It addresses part of the presentation, but it does not best resolve the discrimination posed by the stem. The stronger response must match disclosure to the authorized school-support purpose rather than treating authorization as automatic permission for full-record release.</w:t>
      </w:r>
    </w:p>
    <w:p>
      <w:pPr>
        <w:spacing w:after="20"/>
      </w:pPr>
      <w:r>
        <w:rPr>
          <w:b/>
        </w:rPr>
        <w:t xml:space="preserve">Why B is not best: </w:t>
      </w:r>
      <w:r>
        <w:t>This alternative emphasizes: “Release the full record under the signed authorization, allowing school staff to determine which clinical details affect accommodations.” It broadens disclosure or role assumptions beyond the purpose and information actually established in the case. The stronger response must match disclosure to the authorized school-support purpose rather than treating authorization as automatic permission for full-record release.</w:t>
      </w:r>
    </w:p>
    <w:p>
      <w:pPr>
        <w:spacing w:after="20"/>
      </w:pPr>
      <w:r>
        <w:rPr>
          <w:b/>
        </w:rPr>
        <w:t xml:space="preserve">Why C is not best: </w:t>
      </w:r>
      <w:r>
        <w:t>This alternative emphasizes: “Decline direct communication to protect Caleb’s privacy, while asking the caregivers to convey the treatment recommendations.” It addresses part of the presentation, but it does not best resolve the discrimination posed by the stem. The stronger response must match disclosure to the authorized school-support purpose rather than treating authorization as automatic permission for full-record release.</w:t>
      </w:r>
    </w:p>
    <w:p>
      <w:pPr>
        <w:spacing w:after="60"/>
      </w:pPr>
      <w:r>
        <w:rPr>
          <w:b/>
        </w:rPr>
        <w:t xml:space="preserve">Clinical discrimination / transfer rule: </w:t>
      </w:r>
      <w:r>
        <w:t>Match disclosure to the authorized school-support purpose rather than treating authorization as automatic permission for full-record release.</w:t>
      </w:r>
    </w:p>
    <w:p>
      <w:pPr>
        <w:keepNext/>
        <w:spacing w:before="120" w:after="20"/>
      </w:pPr>
      <w:r>
        <w:rPr>
          <w:rFonts w:ascii="Noto Sans" w:hAnsi="Noto Sans"/>
          <w:b/>
          <w:sz w:val="20"/>
        </w:rPr>
        <w:t>38. Which conflict-resolution plan best supports consistent implementation across households?</w:t>
      </w:r>
    </w:p>
    <w:p>
      <w:pPr>
        <w:spacing w:after="20"/>
      </w:pPr>
      <w:r>
        <w:rPr>
          <w:rFonts w:ascii="Noto Sans" w:hAnsi="Noto Sans"/>
          <w:b/>
          <w:color w:val="1AA6A6"/>
          <w:sz w:val="19"/>
        </w:rPr>
        <w:t>Correct Answer: A. Set a shared attendance goal, agree on one nausea response and medical thresholds, and use an adult-only communication plan.</w:t>
      </w:r>
    </w:p>
    <w:p>
      <w:pPr>
        <w:pStyle w:val="CTASmall"/>
      </w:pPr>
      <w:r>
        <w:t>Domain: CSI — Counseling Skills and Interventions | Task: CSI-U — Develop conflict resolution strategies | Intended demand: Application | Blueprint role: scored-style</w:t>
      </w:r>
    </w:p>
    <w:p>
      <w:pPr>
        <w:spacing w:after="20"/>
      </w:pPr>
      <w:r>
        <w:rPr>
          <w:b/>
        </w:rPr>
        <w:t xml:space="preserve">Why it is best: </w:t>
      </w:r>
      <w:r>
        <w:t>Organize caregivers around a shared observable goal and consistent response while keeping Caleb out of the parental communication role.</w:t>
      </w:r>
    </w:p>
    <w:p>
      <w:pPr>
        <w:spacing w:after="20"/>
      </w:pPr>
      <w:r>
        <w:rPr>
          <w:b/>
        </w:rPr>
        <w:t xml:space="preserve">Why B is not best: </w:t>
      </w:r>
      <w:r>
        <w:t>This alternative emphasizes: “Ask each caregiver to defend the preferred explanation, then negotiate a shared account before revising the agreed morning plan.” It addresses part of the presentation, but it does not best resolve the discrimination posed by the stem. The stronger response must organize caregivers around a shared observable goal and consistent response while keeping Caleb out of the parental communication role.</w:t>
      </w:r>
    </w:p>
    <w:p>
      <w:pPr>
        <w:spacing w:after="20"/>
      </w:pPr>
      <w:r>
        <w:rPr>
          <w:b/>
        </w:rPr>
        <w:t xml:space="preserve">Why C is not best: </w:t>
      </w:r>
      <w:r>
        <w:t>This alternative emphasizes: “Assign one caregiver medical decisions and the other attendance decisions, with Caleb carrying updates between households.” It addresses part of the presentation, but it does not best resolve the discrimination posed by the stem. The stronger response must organize caregivers around a shared observable goal and consistent response while keeping Caleb out of the parental communication role.</w:t>
      </w:r>
    </w:p>
    <w:p>
      <w:pPr>
        <w:spacing w:after="20"/>
      </w:pPr>
      <w:r>
        <w:rPr>
          <w:b/>
        </w:rPr>
        <w:t xml:space="preserve">Why D is not best: </w:t>
      </w:r>
      <w:r>
        <w:t>This alternative emphasizes: “Develop separate morning plans for each household, then compare which approach produces better attendance over two weeks.” It addresses part of the presentation, but it does not best resolve the discrimination posed by the stem. The stronger response must organize caregivers around a shared observable goal and consistent response while keeping Caleb out of the parental communication role.</w:t>
      </w:r>
    </w:p>
    <w:p>
      <w:pPr>
        <w:spacing w:after="60"/>
      </w:pPr>
      <w:r>
        <w:rPr>
          <w:b/>
        </w:rPr>
        <w:t xml:space="preserve">Clinical discrimination / transfer rule: </w:t>
      </w:r>
      <w:r>
        <w:t>Organize caregivers around a shared observable goal and consistent response while keeping Caleb out of the parental communication role.</w:t>
      </w:r>
    </w:p>
    <w:p>
      <w:pPr>
        <w:keepNext/>
        <w:spacing w:before="120" w:after="20"/>
      </w:pPr>
      <w:r>
        <w:rPr>
          <w:rFonts w:ascii="Noto Sans" w:hAnsi="Noto Sans"/>
          <w:b/>
          <w:sz w:val="20"/>
        </w:rPr>
        <w:t>39. How should the counselor interpret Caleb’s persistent attention and academic difficulties?</w:t>
      </w:r>
    </w:p>
    <w:p>
      <w:pPr>
        <w:spacing w:after="20"/>
      </w:pPr>
      <w:r>
        <w:rPr>
          <w:rFonts w:ascii="Noto Sans" w:hAnsi="Noto Sans"/>
          <w:b/>
          <w:color w:val="1AA6A6"/>
          <w:sz w:val="19"/>
        </w:rPr>
        <w:t>Correct Answer: B. Further ADHD and learning assessment is warranted because cross-setting impairment predates anxiety and persists after initial improvement.</w:t>
      </w:r>
    </w:p>
    <w:p>
      <w:pPr>
        <w:pStyle w:val="CTASmall"/>
      </w:pPr>
      <w:r>
        <w:t>Domain: IAD — Intake, Assessment, and Diagnosis | Task: IAD-G — Consider co-occurring diagnoses | Intended demand: Evaluation | Blueprint role: field-test-style</w:t>
      </w:r>
    </w:p>
    <w:p>
      <w:pPr>
        <w:spacing w:after="20"/>
      </w:pPr>
      <w:r>
        <w:rPr>
          <w:b/>
        </w:rPr>
        <w:t xml:space="preserve">Why it is best: </w:t>
      </w:r>
      <w:r>
        <w:t>Use onset, cross-setting persistence, and incomplete response to justify further ADHD/learning assessment without treating rating scales as diagnosis.</w:t>
      </w:r>
    </w:p>
    <w:p>
      <w:pPr>
        <w:spacing w:after="20"/>
      </w:pPr>
      <w:r>
        <w:rPr>
          <w:b/>
        </w:rPr>
        <w:t xml:space="preserve">Why A is not best: </w:t>
      </w:r>
      <w:r>
        <w:t>This alternative emphasizes: “ADHD is confirmed because attention ratings remain elevated after anxiety, sleep, and attendance have improved.” It overstates what the available evidence can establish at this point in the case. The stronger response must use onset, cross-setting persistence, and incomplete response to justify further ADHD/learning assessment without treating rating scales as diagnosis.</w:t>
      </w:r>
    </w:p>
    <w:p>
      <w:pPr>
        <w:spacing w:after="20"/>
      </w:pPr>
      <w:r>
        <w:rPr>
          <w:b/>
        </w:rPr>
        <w:t xml:space="preserve">Why C is not best: </w:t>
      </w:r>
      <w:r>
        <w:t>This alternative emphasizes: “Attention symptoms were secondary to anxiety because Caleb’s school attendance improved once graded practice began.” It addresses part of the presentation, but it does not best resolve the discrimination posed by the stem. The stronger response must use onset, cross-setting persistence, and incomplete response to justify further ADHD/learning assessment without treating rating scales as diagnosis.</w:t>
      </w:r>
    </w:p>
    <w:p>
      <w:pPr>
        <w:spacing w:after="20"/>
      </w:pPr>
      <w:r>
        <w:rPr>
          <w:b/>
        </w:rPr>
        <w:t xml:space="preserve">Why D is not best: </w:t>
      </w:r>
      <w:r>
        <w:t>This alternative emphasizes: “A learning disorder is primary because incomplete work remains even after school avoidance and nurse use decrease.” It overstates what the available evidence can establish at this point in the case. The stronger response must use onset, cross-setting persistence, and incomplete response to justify further ADHD/learning assessment without treating rating scales as diagnosis.</w:t>
      </w:r>
    </w:p>
    <w:p>
      <w:pPr>
        <w:spacing w:after="60"/>
      </w:pPr>
      <w:r>
        <w:rPr>
          <w:b/>
        </w:rPr>
        <w:t xml:space="preserve">Clinical discrimination / transfer rule: </w:t>
      </w:r>
      <w:r>
        <w:t>Use onset, cross-setting persistence, and incomplete response to justify further ADHD/learning assessment without treating rating scales as diagnosis.</w:t>
      </w:r>
    </w:p>
    <w:p>
      <w:r>
        <w:br w:type="page"/>
      </w:r>
    </w:p>
    <w:p>
      <w:pPr>
        <w:pStyle w:val="Heading1"/>
      </w:pPr>
      <w:r>
        <w:t>Case 4: Renee V.</w:t>
      </w:r>
    </w:p>
    <w:p>
      <w:pPr>
        <w:keepNext/>
        <w:spacing w:before="120" w:after="20"/>
      </w:pPr>
      <w:r>
        <w:rPr>
          <w:rFonts w:ascii="Noto Sans" w:hAnsi="Noto Sans"/>
          <w:b/>
          <w:sz w:val="20"/>
        </w:rPr>
        <w:t>40. Which inquiry would most directly clarify Renee’s current risk of suicide or violence?</w:t>
      </w:r>
    </w:p>
    <w:p>
      <w:pPr>
        <w:spacing w:after="20"/>
      </w:pPr>
      <w:r>
        <w:rPr>
          <w:rFonts w:ascii="Noto Sans" w:hAnsi="Noto Sans"/>
          <w:b/>
          <w:color w:val="1AA6A6"/>
          <w:sz w:val="19"/>
        </w:rPr>
        <w:t>Correct Answer: D. Assess current suicidal and violent thoughts, intent, plans, preparation, firearm access, past behavior, protective factors, and ability to collaborate.</w:t>
      </w:r>
    </w:p>
    <w:p>
      <w:pPr>
        <w:pStyle w:val="CTASmall"/>
      </w:pPr>
      <w:r>
        <w:t>Domain: IAD — Intake, Assessment, and Diagnosis | Task: IAD-S — Conduct ongoing assessment for at-risk behaviors | Intended demand: Evaluation | Blueprint role: scored-style</w:t>
      </w:r>
    </w:p>
    <w:p>
      <w:pPr>
        <w:spacing w:after="20"/>
      </w:pPr>
      <w:r>
        <w:rPr>
          <w:b/>
        </w:rPr>
        <w:t xml:space="preserve">Why it is best: </w:t>
      </w:r>
      <w:r>
        <w:t>Directly assess current self/other-harm variables while integrating firearm access and protective capacity rather than using one chronic risk factor as the conclusion.</w:t>
      </w:r>
    </w:p>
    <w:p>
      <w:pPr>
        <w:spacing w:after="20"/>
      </w:pPr>
      <w:r>
        <w:rPr>
          <w:b/>
        </w:rPr>
        <w:t xml:space="preserve">Why A is not best: </w:t>
      </w:r>
      <w:r>
        <w:t>This alternative emphasizes: “Clarify the recent head impact, headache progression, disorientation episodes, sleep, medication use, changes from Renee’s usual….” It addresses part of the presentation, but it does not best resolve the discrimination posed by the stem. The stronger response must directly assess current self/other-harm variables while integrating firearm access and protective capacity rather than using one chronic risk factor as the conclusion.</w:t>
      </w:r>
    </w:p>
    <w:p>
      <w:pPr>
        <w:spacing w:after="20"/>
      </w:pPr>
      <w:r>
        <w:rPr>
          <w:b/>
        </w:rPr>
        <w:t xml:space="preserve">Why B is not best: </w:t>
      </w:r>
      <w:r>
        <w:t>This alternative emphasizes: “Assess cannabis amount, potency, timing, tolerance, withdrawal, perceived sleep benefit, cognitive effects, driving, and interest….” It addresses part of the presentation, but it does not best resolve the discrimination posed by the stem. The stronger response must directly assess current self/other-harm variables while integrating firearm access and protective capacity rather than using one chronic risk factor as the conclusion.</w:t>
      </w:r>
    </w:p>
    <w:p>
      <w:pPr>
        <w:spacing w:after="20"/>
      </w:pPr>
      <w:r>
        <w:rPr>
          <w:b/>
        </w:rPr>
        <w:t xml:space="preserve">Why C is not best: </w:t>
      </w:r>
      <w:r>
        <w:t>This alternative emphasizes: “Explore trauma reminders, nightmares, avoidance, guilt, military experiences, family strain, and what Renee believes the symptoms mean.” It addresses part of the presentation, but it does not best resolve the discrimination posed by the stem. The stronger response must directly assess current self/other-harm variables while integrating firearm access and protective capacity rather than using one chronic risk factor as the conclusion.</w:t>
      </w:r>
    </w:p>
    <w:p>
      <w:pPr>
        <w:spacing w:after="60"/>
      </w:pPr>
      <w:r>
        <w:rPr>
          <w:b/>
        </w:rPr>
        <w:t xml:space="preserve">Clinical discrimination / transfer rule: </w:t>
      </w:r>
      <w:r>
        <w:t>Directly assess current self/other-harm variables while integrating firearm access and protective capacity rather than using one chronic risk factor as the conclusion.</w:t>
      </w:r>
    </w:p>
    <w:p>
      <w:pPr>
        <w:keepNext/>
        <w:spacing w:before="120" w:after="20"/>
      </w:pPr>
      <w:r>
        <w:rPr>
          <w:rFonts w:ascii="Noto Sans" w:hAnsi="Noto Sans"/>
          <w:b/>
          <w:sz w:val="20"/>
        </w:rPr>
        <w:t>41. Which approach best represents an appropriate mental status examination at this point?</w:t>
      </w:r>
    </w:p>
    <w:p>
      <w:pPr>
        <w:spacing w:after="20"/>
      </w:pPr>
      <w:r>
        <w:rPr>
          <w:rFonts w:ascii="Noto Sans" w:hAnsi="Noto Sans"/>
          <w:b/>
          <w:color w:val="1AA6A6"/>
          <w:sz w:val="19"/>
        </w:rPr>
        <w:t>Correct Answer: D. Assess appearance, behavior, orientation, attention, memory, speech, thought process, perception, insight, judgment, and change from Renee’s usual functioning.</w:t>
      </w:r>
    </w:p>
    <w:p>
      <w:pPr>
        <w:pStyle w:val="CTASmall"/>
      </w:pPr>
      <w:r>
        <w:t>Domain: IAD — Intake, Assessment, and Diagnosis | Task: IAD-F — Perform a Mental Status Exam | Intended demand: Evaluation | Blueprint role: scored-style</w:t>
      </w:r>
    </w:p>
    <w:p>
      <w:pPr>
        <w:spacing w:after="20"/>
      </w:pPr>
      <w:r>
        <w:rPr>
          <w:b/>
        </w:rPr>
        <w:t xml:space="preserve">Why it is best: </w:t>
      </w:r>
      <w:r>
        <w:t>Describe Renee’s current mental status broadly and compare it with baseline without using one observation to diagnose etiology.</w:t>
      </w:r>
    </w:p>
    <w:p>
      <w:pPr>
        <w:spacing w:after="20"/>
      </w:pPr>
      <w:r>
        <w:rPr>
          <w:b/>
        </w:rPr>
        <w:t xml:space="preserve">Why A is not best: </w:t>
      </w:r>
      <w:r>
        <w:t>This alternative emphasizes: “Observe for intoxication and postpone the remainder of the mental status examination until Renee has abstained from cannabis.” It makes another condition a prerequisite and risks delaying the case-specific need that is already active. The stronger response must describe Renee’s current mental status broadly and compare it with baseline without using one observation to diagnose etiology.</w:t>
      </w:r>
    </w:p>
    <w:p>
      <w:pPr>
        <w:spacing w:after="20"/>
      </w:pPr>
      <w:r>
        <w:rPr>
          <w:b/>
        </w:rPr>
        <w:t xml:space="preserve">Why B is not best: </w:t>
      </w:r>
      <w:r>
        <w:t>This alternative emphasizes: “Administer a brief cognitive screen and treat an impaired score as evidence that the episodes are primarily neurological.” It narrows the decision too early and underweights other evidence that materially affects the item. The stronger response must describe Renee’s current mental status broadly and compare it with baseline without using one observation to diagnose etiology.</w:t>
      </w:r>
    </w:p>
    <w:p>
      <w:pPr>
        <w:spacing w:after="20"/>
      </w:pPr>
      <w:r>
        <w:rPr>
          <w:b/>
        </w:rPr>
        <w:t xml:space="preserve">Why C is not best: </w:t>
      </w:r>
      <w:r>
        <w:t>This alternative emphasizes: “Reconstruct one zoning-out episode and classify it as dissociation when Renee identifies a trauma-related trigger before the event.” It addresses part of the presentation, but it does not best resolve the discrimination posed by the stem. The stronger response must describe Renee’s current mental status broadly and compare it with baseline without using one observation to diagnose etiology.</w:t>
      </w:r>
    </w:p>
    <w:p>
      <w:pPr>
        <w:spacing w:after="60"/>
      </w:pPr>
      <w:r>
        <w:rPr>
          <w:b/>
        </w:rPr>
        <w:t xml:space="preserve">Clinical discrimination / transfer rule: </w:t>
      </w:r>
      <w:r>
        <w:t>Describe Renee’s current mental status broadly and compare it with baseline without using one observation to diagnose etiology.</w:t>
      </w:r>
    </w:p>
    <w:p>
      <w:pPr>
        <w:keepNext/>
        <w:spacing w:before="120" w:after="20"/>
      </w:pPr>
      <w:r>
        <w:rPr>
          <w:rFonts w:ascii="Noto Sans" w:hAnsi="Noto Sans"/>
          <w:b/>
          <w:sz w:val="20"/>
        </w:rPr>
        <w:t>42. Which chronology would best help distinguish the leading explanations for Renee’s cognitive change?</w:t>
      </w:r>
    </w:p>
    <w:p>
      <w:pPr>
        <w:spacing w:after="20"/>
      </w:pPr>
      <w:r>
        <w:rPr>
          <w:rFonts w:ascii="Noto Sans" w:hAnsi="Noto Sans"/>
          <w:b/>
          <w:color w:val="1AA6A6"/>
          <w:sz w:val="19"/>
        </w:rPr>
        <w:t>Correct Answer: B. Build an integrated timeline of postdeployment baseline, recent head impact, symptom worsening, trauma cues, cannabis, sleep, driving events, and recovery.</w:t>
      </w:r>
    </w:p>
    <w:p>
      <w:pPr>
        <w:pStyle w:val="CTASmall"/>
      </w:pPr>
      <w:r>
        <w:t>Domain: IAD — Intake, Assessment, and Diagnosis | Task: IAD-G — Consider co-occurring diagnoses | Intended demand: Evaluation | Blueprint role: field-test-style</w:t>
      </w:r>
    </w:p>
    <w:p>
      <w:pPr>
        <w:spacing w:after="20"/>
      </w:pPr>
      <w:r>
        <w:rPr>
          <w:b/>
        </w:rPr>
        <w:t xml:space="preserve">Why it is best: </w:t>
      </w:r>
      <w:r>
        <w:t>Build an integrated change-from-baseline chronology capable of discriminating neurological, trauma-related, substance-related, and sleep explanations.</w:t>
      </w:r>
    </w:p>
    <w:p>
      <w:pPr>
        <w:spacing w:after="20"/>
      </w:pPr>
      <w:r>
        <w:rPr>
          <w:b/>
        </w:rPr>
        <w:t xml:space="preserve">Why A is not best: </w:t>
      </w:r>
      <w:r>
        <w:t>This alternative emphasizes: “Compare trauma reminders, physiological arousal, altered awareness, memory during each episode, recovery pattern, and avoidance….” It addresses part of the presentation, but it does not best resolve the discrimination posed by the stem. The stronger response must build an integrated change-from-baseline chronology capable of discriminating neurological, trauma-related, substance-related, and sleep explanations.</w:t>
      </w:r>
    </w:p>
    <w:p>
      <w:pPr>
        <w:spacing w:after="20"/>
      </w:pPr>
      <w:r>
        <w:rPr>
          <w:b/>
        </w:rPr>
        <w:t xml:space="preserve">Why C is not best: </w:t>
      </w:r>
      <w:r>
        <w:t>This alternative emphasizes: “Compare cannabis product, potency, timing, sleep, medications, episode onset, next-day functioning, and periods when Renee does not use.” It addresses part of the presentation, but it does not best resolve the discrimination posed by the stem. The stronger response must build an integrated change-from-baseline chronology capable of discriminating neurological, trauma-related, substance-related, and sleep explanations.</w:t>
      </w:r>
    </w:p>
    <w:p>
      <w:pPr>
        <w:spacing w:after="20"/>
      </w:pPr>
      <w:r>
        <w:rPr>
          <w:b/>
        </w:rPr>
        <w:t xml:space="preserve">Why D is not best: </w:t>
      </w:r>
      <w:r>
        <w:t>This alternative emphasizes: “Compare blast history, initial recovery, longstanding headaches, prior cognitive baseline, neurological follow-up, and functional….” It addresses part of the presentation, but it does not best resolve the discrimination posed by the stem. The stronger response must build an integrated change-from-baseline chronology capable of discriminating neurological, trauma-related, substance-related, and sleep explanations.</w:t>
      </w:r>
    </w:p>
    <w:p>
      <w:pPr>
        <w:spacing w:after="60"/>
      </w:pPr>
      <w:r>
        <w:rPr>
          <w:b/>
        </w:rPr>
        <w:t xml:space="preserve">Clinical discrimination / transfer rule: </w:t>
      </w:r>
      <w:r>
        <w:t>Build an integrated change-from-baseline chronology capable of discriminating neurological, trauma-related, substance-related, and sleep explanations.</w:t>
      </w:r>
    </w:p>
    <w:p>
      <w:pPr>
        <w:keepNext/>
        <w:spacing w:before="120" w:after="20"/>
      </w:pPr>
      <w:r>
        <w:rPr>
          <w:rFonts w:ascii="Noto Sans" w:hAnsi="Noto Sans"/>
          <w:b/>
          <w:sz w:val="20"/>
        </w:rPr>
        <w:t>43. Which inquiry would provide the most clinically useful assessment of Renee’s cannabis use?</w:t>
      </w:r>
    </w:p>
    <w:p>
      <w:pPr>
        <w:spacing w:after="20"/>
      </w:pPr>
      <w:r>
        <w:rPr>
          <w:rFonts w:ascii="Noto Sans" w:hAnsi="Noto Sans"/>
          <w:b/>
          <w:color w:val="1AA6A6"/>
          <w:sz w:val="19"/>
        </w:rPr>
        <w:t>Correct Answer: C. Assess product, potency, amount, timing, tolerance, withdrawal, unsuccessful cutbacks, impairment, driving effects, treatment goals, and readiness to change.</w:t>
      </w:r>
    </w:p>
    <w:p>
      <w:pPr>
        <w:pStyle w:val="CTASmall"/>
      </w:pPr>
      <w:r>
        <w:t>Domain: IAD — Intake, Assessment, and Diagnosis | Task: IAD-P — Assess substance use | Intended demand: Application | Blueprint role: field-test-style</w:t>
      </w:r>
    </w:p>
    <w:p>
      <w:pPr>
        <w:spacing w:after="20"/>
      </w:pPr>
      <w:r>
        <w:rPr>
          <w:b/>
        </w:rPr>
        <w:t xml:space="preserve">Why it is best: </w:t>
      </w:r>
      <w:r>
        <w:t>Assess the full use pattern, function, physiological adaptation, consequences, safety, and readiness without assuming cannabis explains all symptoms.</w:t>
      </w:r>
    </w:p>
    <w:p>
      <w:pPr>
        <w:spacing w:after="20"/>
      </w:pPr>
      <w:r>
        <w:rPr>
          <w:b/>
        </w:rPr>
        <w:t xml:space="preserve">Why A is not best: </w:t>
      </w:r>
      <w:r>
        <w:t>This alternative emphasizes: “Clarify the benefits Renee attributes to cannabis, her treatment priorities, alternatives tried for sleep, and concerns about….” It addresses part of the presentation, but it does not best resolve the discrimination posed by the stem. The stronger response must assess the full use pattern, function, physiological adaptation, consequences, safety, and readiness without assuming cannabis explains all symptoms.</w:t>
      </w:r>
    </w:p>
    <w:p>
      <w:pPr>
        <w:spacing w:after="20"/>
      </w:pPr>
      <w:r>
        <w:rPr>
          <w:b/>
        </w:rPr>
        <w:t xml:space="preserve">Why B is not best: </w:t>
      </w:r>
      <w:r>
        <w:t>This alternative emphasizes: “Compare symptoms on use and nonuse nights, then infer whether cannabis is therapeutic, harmful, or unrelated to the current….” It addresses part of the presentation, but it does not best resolve the discrimination posed by the stem. The stronger response must assess the full use pattern, function, physiological adaptation, consequences, safety, and readiness without assuming cannabis explains all symptoms.</w:t>
      </w:r>
    </w:p>
    <w:p>
      <w:pPr>
        <w:spacing w:after="20"/>
      </w:pPr>
      <w:r>
        <w:rPr>
          <w:b/>
        </w:rPr>
        <w:t xml:space="preserve">Why D is not best: </w:t>
      </w:r>
      <w:r>
        <w:t>This alternative emphasizes: “Review diagnostic criteria for cannabis use disorder, leaving cognition and driving questions for the medical and neurological….” It addresses part of the presentation, but it does not best resolve the discrimination posed by the stem. The stronger response must assess the full use pattern, function, physiological adaptation, consequences, safety, and readiness without assuming cannabis explains all symptoms.</w:t>
      </w:r>
    </w:p>
    <w:p>
      <w:pPr>
        <w:spacing w:after="60"/>
      </w:pPr>
      <w:r>
        <w:rPr>
          <w:b/>
        </w:rPr>
        <w:t xml:space="preserve">Clinical discrimination / transfer rule: </w:t>
      </w:r>
      <w:r>
        <w:t>Assess the full use pattern, function, physiological adaptation, consequences, safety, and readiness without assuming cannabis explains all symptoms.</w:t>
      </w:r>
    </w:p>
    <w:p>
      <w:pPr>
        <w:keepNext/>
        <w:spacing w:before="120" w:after="20"/>
      </w:pPr>
      <w:r>
        <w:rPr>
          <w:rFonts w:ascii="Noto Sans" w:hAnsi="Noto Sans"/>
          <w:b/>
          <w:sz w:val="20"/>
        </w:rPr>
        <w:t>44. Which disposition is most proportionate to the information now available?</w:t>
      </w:r>
    </w:p>
    <w:p>
      <w:pPr>
        <w:spacing w:after="20"/>
      </w:pPr>
      <w:r>
        <w:rPr>
          <w:rFonts w:ascii="Noto Sans" w:hAnsi="Noto Sans"/>
          <w:b/>
          <w:color w:val="1AA6A6"/>
          <w:sz w:val="19"/>
        </w:rPr>
        <w:t>Correct Answer: D. Arrange same-day emergency medical evaluation, safe transportation, no driving, collaborative firearm restriction, and psychiatric risk reassessment during the handoff.</w:t>
      </w:r>
    </w:p>
    <w:p>
      <w:pPr>
        <w:pStyle w:val="CTASmall"/>
      </w:pPr>
      <w:r>
        <w:t>Domain: IAD — Intake, Assessment, and Diagnosis | Task: IAD-H — Determine level of care needed | Intended demand: Evaluation | Blueprint role: scored-style</w:t>
      </w:r>
    </w:p>
    <w:p>
      <w:pPr>
        <w:spacing w:after="20"/>
      </w:pPr>
      <w:r>
        <w:rPr>
          <w:b/>
        </w:rPr>
        <w:t xml:space="preserve">Why it is best: </w:t>
      </w:r>
      <w:r>
        <w:t>Prioritize same-day medical evaluation for new neurological change while integrating psychiatric and lethal-means safety using the least restrictive safe disposition.</w:t>
      </w:r>
    </w:p>
    <w:p>
      <w:pPr>
        <w:spacing w:after="20"/>
      </w:pPr>
      <w:r>
        <w:rPr>
          <w:b/>
        </w:rPr>
        <w:t xml:space="preserve">Why A is not best: </w:t>
      </w:r>
      <w:r>
        <w:t>This alternative emphasizes: “Continue outpatient counseling with daily contact, secure the firearm at home, suspend driving, and obtain medical evaluation….” It addresses part of the presentation, but it does not best resolve the discrimination posed by the stem. The stronger response must prioritize same-day medical evaluation for new neurological change while integrating psychiatric and lethal-means safety using the least restrictive safe disposition.</w:t>
      </w:r>
    </w:p>
    <w:p>
      <w:pPr>
        <w:spacing w:after="20"/>
      </w:pPr>
      <w:r>
        <w:rPr>
          <w:b/>
        </w:rPr>
        <w:t xml:space="preserve">Why B is not best: </w:t>
      </w:r>
      <w:r>
        <w:t>This alternative emphasizes: “Arrange voluntary psychiatric admission first, with neurological assessment occurring after the suicide and aggression risks have….” It addresses part of the presentation, but it does not best resolve the discrimination posed by the stem. The stronger response must prioritize same-day medical evaluation for new neurological change while integrating psychiatric and lethal-means safety using the least restrictive safe disposition.</w:t>
      </w:r>
    </w:p>
    <w:p>
      <w:pPr>
        <w:spacing w:after="20"/>
      </w:pPr>
      <w:r>
        <w:rPr>
          <w:b/>
        </w:rPr>
        <w:t xml:space="preserve">Why C is not best: </w:t>
      </w:r>
      <w:r>
        <w:t>This alternative emphasizes: “Initiate involuntary psychiatric hospitalization because the prior attempt, loaded firearm, passive death wishes, and wall punching….” It overstates what the available evidence can establish at this point in the case. The stronger response must prioritize same-day medical evaluation for new neurological change while integrating psychiatric and lethal-means safety using the least restrictive safe disposition.</w:t>
      </w:r>
    </w:p>
    <w:p>
      <w:pPr>
        <w:spacing w:after="60"/>
      </w:pPr>
      <w:r>
        <w:rPr>
          <w:b/>
        </w:rPr>
        <w:t xml:space="preserve">Clinical discrimination / transfer rule: </w:t>
      </w:r>
      <w:r>
        <w:t>Prioritize same-day medical evaluation for new neurological change while integrating psychiatric and lethal-means safety using the least restrictive safe disposition.</w:t>
      </w:r>
    </w:p>
    <w:p>
      <w:pPr>
        <w:keepNext/>
        <w:spacing w:before="120" w:after="20"/>
      </w:pPr>
      <w:r>
        <w:rPr>
          <w:rFonts w:ascii="Noto Sans" w:hAnsi="Noto Sans"/>
          <w:b/>
          <w:sz w:val="20"/>
        </w:rPr>
        <w:t>45. Which concurrent-referral plan best supports coordinated care?</w:t>
      </w:r>
    </w:p>
    <w:p>
      <w:pPr>
        <w:spacing w:after="20"/>
      </w:pPr>
      <w:r>
        <w:rPr>
          <w:rFonts w:ascii="Noto Sans" w:hAnsi="Noto Sans"/>
          <w:b/>
          <w:color w:val="1AA6A6"/>
          <w:sz w:val="19"/>
        </w:rPr>
        <w:t>Correct Answer: A. Define each referral question, obtain purpose-specific releases, arrange warm handoffs, clarify provider roles, and track whether recommended care occurs.</w:t>
      </w:r>
    </w:p>
    <w:p>
      <w:pPr>
        <w:pStyle w:val="CTASmall"/>
      </w:pPr>
      <w:r>
        <w:t>Domain: TP — Treatment Planning | Task: TP-F — Refer to others for concurrent treatment | Intended demand: Application | Blueprint role: scored-style</w:t>
      </w:r>
    </w:p>
    <w:p>
      <w:pPr>
        <w:spacing w:after="20"/>
      </w:pPr>
      <w:r>
        <w:rPr>
          <w:b/>
        </w:rPr>
        <w:t xml:space="preserve">Why it is best: </w:t>
      </w:r>
      <w:r>
        <w:t>Create coordinated care with explicit referral questions, permissions, roles, handoffs, and follow-through rather than fragmented referrals.</w:t>
      </w:r>
    </w:p>
    <w:p>
      <w:pPr>
        <w:spacing w:after="20"/>
      </w:pPr>
      <w:r>
        <w:rPr>
          <w:b/>
        </w:rPr>
        <w:t xml:space="preserve">Why B is not best: </w:t>
      </w:r>
      <w:r>
        <w:t>This alternative emphasizes: “Refer to psychiatry as the central provider and ask that clinician to coordinate neurological, substance-related, sleep, and trauma….” It addresses part of the presentation, but it does not best resolve the discrimination posed by the stem. The stronger response must create coordinated care with explicit referral questions, permissions, roles, handoffs, and follow-through rather than fragmented referrals.</w:t>
      </w:r>
    </w:p>
    <w:p>
      <w:pPr>
        <w:spacing w:after="20"/>
      </w:pPr>
      <w:r>
        <w:rPr>
          <w:b/>
        </w:rPr>
        <w:t xml:space="preserve">Why C is not best: </w:t>
      </w:r>
      <w:r>
        <w:t>This alternative emphasizes: “Provide separate referral options for each concern and ask Renee to update the counselor after she schedules the appointments.” It addresses part of the presentation, but it does not best resolve the discrimination posed by the stem. The stronger response must create coordinated care with explicit referral questions, permissions, roles, handoffs, and follow-through rather than fragmented referrals.</w:t>
      </w:r>
    </w:p>
    <w:p>
      <w:pPr>
        <w:spacing w:after="20"/>
      </w:pPr>
      <w:r>
        <w:rPr>
          <w:b/>
        </w:rPr>
        <w:t xml:space="preserve">Why D is not best: </w:t>
      </w:r>
      <w:r>
        <w:t>This alternative emphasizes: “Refer to neurology first and pause counseling until a medical provider determines whether trauma, cannabis, or sleep contributes to….” It makes another condition a prerequisite and risks delaying the case-specific need that is already active. The stronger response must create coordinated care with explicit referral questions, permissions, roles, handoffs, and follow-through rather than fragmented referrals.</w:t>
      </w:r>
    </w:p>
    <w:p>
      <w:pPr>
        <w:spacing w:after="60"/>
      </w:pPr>
      <w:r>
        <w:rPr>
          <w:b/>
        </w:rPr>
        <w:t xml:space="preserve">Clinical discrimination / transfer rule: </w:t>
      </w:r>
      <w:r>
        <w:t>Create coordinated care with explicit referral questions, permissions, roles, handoffs, and follow-through rather than fragmented referrals.</w:t>
      </w:r>
    </w:p>
    <w:p>
      <w:pPr>
        <w:keepNext/>
        <w:spacing w:before="120" w:after="20"/>
      </w:pPr>
      <w:r>
        <w:rPr>
          <w:rFonts w:ascii="Noto Sans" w:hAnsi="Noto Sans"/>
          <w:b/>
          <w:sz w:val="20"/>
        </w:rPr>
        <w:t>46. Renee says, “Cannabis is the only reason I sleep. Every provider acts like it is the whole problem.” Which response best demonstrates empathic attunement?</w:t>
      </w:r>
    </w:p>
    <w:p>
      <w:pPr>
        <w:spacing w:after="20"/>
      </w:pPr>
      <w:r>
        <w:rPr>
          <w:rFonts w:ascii="Noto Sans" w:hAnsi="Noto Sans"/>
          <w:b/>
          <w:color w:val="1AA6A6"/>
          <w:sz w:val="19"/>
        </w:rPr>
        <w:t>Correct Answer: B. Cannabis has been one of the few ways you can get sleep. Could we examine what it helps and what it may complicate?</w:t>
      </w:r>
    </w:p>
    <w:p>
      <w:pPr>
        <w:pStyle w:val="CTASmall"/>
      </w:pPr>
      <w:r>
        <w:t>Domain: CCA — Core Counseling Attributes | Task: CCA-G — Demonstrate empathic attunement | Intended demand: Application | Blueprint role: scored-style</w:t>
      </w:r>
    </w:p>
    <w:p>
      <w:pPr>
        <w:spacing w:after="20"/>
      </w:pPr>
      <w:r>
        <w:rPr>
          <w:b/>
        </w:rPr>
        <w:t xml:space="preserve">Why it is best: </w:t>
      </w:r>
      <w:r>
        <w:t>Validate the function cannabis has served while preserving collaborative examination of possible costs and safety consequences.</w:t>
      </w:r>
    </w:p>
    <w:p>
      <w:pPr>
        <w:spacing w:after="20"/>
      </w:pPr>
      <w:r>
        <w:rPr>
          <w:b/>
        </w:rPr>
        <w:t xml:space="preserve">Why A is not best: </w:t>
      </w:r>
      <w:r>
        <w:t>This alternative emphasizes: “Because sleep matters so much, we should avoid changing cannabis use until another intervention consistently produces the same….” It makes another condition a prerequisite and risks delaying the case-specific need that is already active. The stronger response must validate the function cannabis has served while preserving collaborative examination of possible costs and safety consequences.</w:t>
      </w:r>
    </w:p>
    <w:p>
      <w:pPr>
        <w:spacing w:after="20"/>
      </w:pPr>
      <w:r>
        <w:rPr>
          <w:b/>
        </w:rPr>
        <w:t xml:space="preserve">Why C is not best: </w:t>
      </w:r>
      <w:r>
        <w:t>This alternative emphasizes: “The medical team can determine whether cannabis affects cognition; our sessions can focus on trauma and the conflict with your son.” It addresses part of the presentation, but it does not best resolve the discrimination posed by the stem. The stronger response must validate the function cannabis has served while preserving collaborative examination of possible costs and safety consequences.</w:t>
      </w:r>
    </w:p>
    <w:p>
      <w:pPr>
        <w:spacing w:after="20"/>
      </w:pPr>
      <w:r>
        <w:rPr>
          <w:b/>
        </w:rPr>
        <w:t xml:space="preserve">Why D is not best: </w:t>
      </w:r>
      <w:r>
        <w:t>This alternative emphasizes: “You have made your position clear, so I will not raise cannabis again unless you decide that it is a problem.” It addresses part of the presentation, but it does not best resolve the discrimination posed by the stem. The stronger response must validate the function cannabis has served while preserving collaborative examination of possible costs and safety consequences.</w:t>
      </w:r>
    </w:p>
    <w:p>
      <w:pPr>
        <w:spacing w:after="60"/>
      </w:pPr>
      <w:r>
        <w:rPr>
          <w:b/>
        </w:rPr>
        <w:t xml:space="preserve">Clinical discrimination / transfer rule: </w:t>
      </w:r>
      <w:r>
        <w:t>Validate the function cannabis has served while preserving collaborative examination of possible costs and safety consequences.</w:t>
      </w:r>
    </w:p>
    <w:p>
      <w:pPr>
        <w:keepNext/>
        <w:spacing w:before="120" w:after="20"/>
      </w:pPr>
      <w:r>
        <w:rPr>
          <w:rFonts w:ascii="Noto Sans" w:hAnsi="Noto Sans"/>
          <w:b/>
          <w:sz w:val="20"/>
        </w:rPr>
        <w:t>47. Before choosing veteran-specific resources or adapting treatment, which approach BEST aligns care with Renee's population context?</w:t>
      </w:r>
    </w:p>
    <w:p>
      <w:pPr>
        <w:spacing w:after="20"/>
      </w:pPr>
      <w:r>
        <w:rPr>
          <w:rFonts w:ascii="Noto Sans" w:hAnsi="Noto Sans"/>
          <w:b/>
          <w:color w:val="1AA6A6"/>
          <w:sz w:val="19"/>
        </w:rPr>
        <w:t>Correct Answer: C. Ask how service, deployment, gender, family role, trust, and prior care shape Renee's preferences, then adapt treatment to the elements she identifies.</w:t>
      </w:r>
    </w:p>
    <w:p>
      <w:pPr>
        <w:pStyle w:val="CTASmall"/>
      </w:pPr>
      <w:r>
        <w:t>Domain: CSI — Counseling Skills and Interventions | Task: CSI-C — Align intervention with the client population | Intended demand: Application | Blueprint role: field-test-style</w:t>
      </w:r>
    </w:p>
    <w:p>
      <w:pPr>
        <w:spacing w:after="20"/>
      </w:pPr>
      <w:r>
        <w:rPr>
          <w:b/>
        </w:rPr>
        <w:t xml:space="preserve">Why it is best: </w:t>
      </w:r>
      <w:r>
        <w:t>Use population knowledge to guide individualized inquiry rather than assuming military identity predicts Renee’s needs, beliefs, or preferred system of care.</w:t>
      </w:r>
    </w:p>
    <w:p>
      <w:pPr>
        <w:spacing w:after="20"/>
      </w:pPr>
      <w:r>
        <w:rPr>
          <w:b/>
        </w:rPr>
        <w:t xml:space="preserve">Why A is not best: </w:t>
      </w:r>
      <w:r>
        <w:t>This alternative emphasizes: “Present VA, Vet Center, and community treatment options, then ask which setting best fits Renee's access, privacy, and trust….” It addresses part of the presentation, but it does not best resolve the discrimination posed by the stem. The stronger response must use population knowledge to guide individualized inquiry rather than assuming military identity predicts Renee’s needs, beliefs, or preferred system of care.</w:t>
      </w:r>
    </w:p>
    <w:p>
      <w:pPr>
        <w:spacing w:after="20"/>
      </w:pPr>
      <w:r>
        <w:rPr>
          <w:b/>
        </w:rPr>
        <w:t xml:space="preserve">Why B is not best: </w:t>
      </w:r>
      <w:r>
        <w:t>This alternative emphasizes: “Explore how military service and prior care affect help-seeking, then ask whether veteran-specific treatment or community care….” It addresses part of the presentation, but it does not best resolve the discrimination posed by the stem. The stronger response must use population knowledge to guide individualized inquiry rather than assuming military identity predicts Renee’s needs, beliefs, or preferred system of care.</w:t>
      </w:r>
    </w:p>
    <w:p>
      <w:pPr>
        <w:spacing w:after="20"/>
      </w:pPr>
      <w:r>
        <w:rPr>
          <w:b/>
        </w:rPr>
        <w:t xml:space="preserve">Why D is not best: </w:t>
      </w:r>
      <w:r>
        <w:t>This alternative emphasizes: “Ask whether military culture contributes to reluctance about vulnerability and, if Renee agrees, incorporate psychoeducation about….” It addresses part of the presentation, but it does not best resolve the discrimination posed by the stem. The stronger response must use population knowledge to guide individualized inquiry rather than assuming military identity predicts Renee’s needs, beliefs, or preferred system of care.</w:t>
      </w:r>
    </w:p>
    <w:p>
      <w:pPr>
        <w:spacing w:after="60"/>
      </w:pPr>
      <w:r>
        <w:rPr>
          <w:b/>
        </w:rPr>
        <w:t xml:space="preserve">Clinical discrimination / transfer rule: </w:t>
      </w:r>
      <w:r>
        <w:t>Use population knowledge to guide individualized inquiry rather than assuming military identity predicts Renee’s needs, beliefs, or preferred system of care.</w:t>
      </w:r>
    </w:p>
    <w:p>
      <w:pPr>
        <w:keepNext/>
        <w:spacing w:before="120" w:after="20"/>
      </w:pPr>
      <w:r>
        <w:rPr>
          <w:rFonts w:ascii="Noto Sans" w:hAnsi="Noto Sans"/>
          <w:b/>
          <w:sz w:val="20"/>
        </w:rPr>
        <w:t>48. Which information-sharing plan best matches the authorizations and recipient roles?</w:t>
      </w:r>
    </w:p>
    <w:p>
      <w:pPr>
        <w:spacing w:after="20"/>
      </w:pPr>
      <w:r>
        <w:rPr>
          <w:rFonts w:ascii="Noto Sans" w:hAnsi="Noto Sans"/>
          <w:b/>
          <w:color w:val="1AA6A6"/>
          <w:sz w:val="19"/>
        </w:rPr>
        <w:t>Correct Answer: B. Use separate authorizations: share safety-role information with the friend and purpose-relevant clinical information with each treating professional for coordination.</w:t>
      </w:r>
    </w:p>
    <w:p>
      <w:pPr>
        <w:pStyle w:val="CTASmall"/>
      </w:pPr>
      <w:r>
        <w:t>Domain: PPE — Professional Practice and Ethics | Task: PPE-S — Provide information to third parties | Intended demand: Application | Blueprint role: scored-style</w:t>
      </w:r>
    </w:p>
    <w:p>
      <w:pPr>
        <w:spacing w:after="20"/>
      </w:pPr>
      <w:r>
        <w:rPr>
          <w:b/>
        </w:rPr>
        <w:t xml:space="preserve">Why it is best: </w:t>
      </w:r>
      <w:r>
        <w:t>Match each disclosure to the recipient’s authorized role rather than treating support persons and treating professionals as needing the same information.</w:t>
      </w:r>
    </w:p>
    <w:p>
      <w:pPr>
        <w:spacing w:after="20"/>
      </w:pPr>
      <w:r>
        <w:rPr>
          <w:b/>
        </w:rPr>
        <w:t xml:space="preserve">Why A is not best: </w:t>
      </w:r>
      <w:r>
        <w:t>This alternative emphasizes: “Ask Renee to communicate clinical details herself, while the counselor shares only appointment dates and attendance with every….” It narrows the decision too early and underweights other evidence that materially affects the item. The stronger response must match each disclosure to the recipient’s authorized role rather than treating support persons and treating professionals as needing the same information.</w:t>
      </w:r>
    </w:p>
    <w:p>
      <w:pPr>
        <w:spacing w:after="20"/>
      </w:pPr>
      <w:r>
        <w:rPr>
          <w:b/>
        </w:rPr>
        <w:t xml:space="preserve">Why C is not best: </w:t>
      </w:r>
      <w:r>
        <w:t>This alternative emphasizes: “Use one authorization and provide the trusted friend and all treating professionals with the same summary and continuing clinical….” It broadens disclosure or role assumptions beyond the purpose and information actually established in the case. The stronger response must match each disclosure to the recipient’s authorized role rather than treating support persons and treating professionals as needing the same information.</w:t>
      </w:r>
    </w:p>
    <w:p>
      <w:pPr>
        <w:spacing w:after="20"/>
      </w:pPr>
      <w:r>
        <w:rPr>
          <w:b/>
        </w:rPr>
        <w:t xml:space="preserve">Why D is not best: </w:t>
      </w:r>
      <w:r>
        <w:t>This alternative emphasizes: “Release the complete counseling record to professional providers and give the friend verbal instructions for transportation and….” It addresses part of the presentation, but it does not best resolve the discrimination posed by the stem. The stronger response must match each disclosure to the recipient’s authorized role rather than treating support persons and treating professionals as needing the same information.</w:t>
      </w:r>
    </w:p>
    <w:p>
      <w:pPr>
        <w:spacing w:after="60"/>
      </w:pPr>
      <w:r>
        <w:rPr>
          <w:b/>
        </w:rPr>
        <w:t xml:space="preserve">Clinical discrimination / transfer rule: </w:t>
      </w:r>
      <w:r>
        <w:t>Match each disclosure to the recipient’s authorized role rather than treating support persons and treating professionals as needing the same information.</w:t>
      </w:r>
    </w:p>
    <w:p>
      <w:pPr>
        <w:keepNext/>
        <w:spacing w:before="120" w:after="20"/>
      </w:pPr>
      <w:r>
        <w:rPr>
          <w:rFonts w:ascii="Noto Sans" w:hAnsi="Noto Sans"/>
          <w:b/>
          <w:sz w:val="20"/>
        </w:rPr>
        <w:t>49. Which treatment-plan revision best addresses Renee’s request to begin trauma-focused work?</w:t>
      </w:r>
    </w:p>
    <w:p>
      <w:pPr>
        <w:spacing w:after="20"/>
      </w:pPr>
      <w:r>
        <w:rPr>
          <w:rFonts w:ascii="Noto Sans" w:hAnsi="Noto Sans"/>
          <w:b/>
          <w:color w:val="1AA6A6"/>
          <w:sz w:val="19"/>
        </w:rPr>
        <w:t>Correct Answer: D. Reassess medical change, orientation, participation capacity, risk, informed preference, and supports; then begin or adapt trauma-focused treatment when current safety permits.</w:t>
      </w:r>
    </w:p>
    <w:p>
      <w:pPr>
        <w:pStyle w:val="CTASmall"/>
      </w:pPr>
      <w:r>
        <w:t>Domain: TP — Treatment Planning | Task: TP-L — Review and revise the treatment plan | Intended demand: Evaluation | Blueprint role: field-test-style</w:t>
      </w:r>
    </w:p>
    <w:p>
      <w:pPr>
        <w:spacing w:after="20"/>
      </w:pPr>
      <w:r>
        <w:rPr>
          <w:b/>
        </w:rPr>
        <w:t xml:space="preserve">Why it is best: </w:t>
      </w:r>
      <w:r>
        <w:t>Revise treatment using current cognitive, medical, risk, and participation data rather than either automatically beginning or indefinitely postponing trauma-focused work.</w:t>
      </w:r>
    </w:p>
    <w:p>
      <w:pPr>
        <w:spacing w:after="20"/>
      </w:pPr>
      <w:r>
        <w:rPr>
          <w:b/>
        </w:rPr>
        <w:t xml:space="preserve">Why A is not best: </w:t>
      </w:r>
      <w:r>
        <w:t>This alternative emphasizes: “Begin a full trauma-focused protocol now because co-occurring cannabis use, sleep disturbance, and postconcussive symptoms do not….” It addresses part of the presentation, but it does not best resolve the discrimination posed by the stem. The stronger response must revise treatment using current cognitive, medical, risk, and participation data rather than either automatically beginning or indefinitely postponing trauma-focused work.</w:t>
      </w:r>
    </w:p>
    <w:p>
      <w:pPr>
        <w:spacing w:after="20"/>
      </w:pPr>
      <w:r>
        <w:rPr>
          <w:b/>
        </w:rPr>
        <w:t xml:space="preserve">Why B is not best: </w:t>
      </w:r>
      <w:r>
        <w:t>This alternative emphasizes: “Delay all trauma-focused treatment until Renee is symptom-free, abstinent from cannabis, medically discharged, and sleeping….” It makes another condition a prerequisite and risks delaying the case-specific need that is already active. The stronger response must revise treatment using current cognitive, medical, risk, and participation data rather than either automatically beginning or indefinitely postponing trauma-focused work.</w:t>
      </w:r>
    </w:p>
    <w:p>
      <w:pPr>
        <w:spacing w:after="20"/>
      </w:pPr>
      <w:r>
        <w:rPr>
          <w:b/>
        </w:rPr>
        <w:t xml:space="preserve">Why C is not best: </w:t>
      </w:r>
      <w:r>
        <w:t>This alternative emphasizes: “Continue present-focused stabilization indefinitely because persistent disorientation and a history of blast exposure make trauma….” It addresses part of the presentation, but it does not best resolve the discrimination posed by the stem. The stronger response must revise treatment using current cognitive, medical, risk, and participation data rather than either automatically beginning or indefinitely postponing trauma-focused work.</w:t>
      </w:r>
    </w:p>
    <w:p>
      <w:pPr>
        <w:spacing w:after="60"/>
      </w:pPr>
      <w:r>
        <w:rPr>
          <w:b/>
        </w:rPr>
        <w:t xml:space="preserve">Clinical discrimination / transfer rule: </w:t>
      </w:r>
      <w:r>
        <w:t>Revise treatment using current cognitive, medical, risk, and participation data rather than either automatically beginning or indefinitely postponing trauma-focused work.</w:t>
      </w:r>
    </w:p>
    <w:p>
      <w:pPr>
        <w:keepNext/>
        <w:spacing w:before="120" w:after="20"/>
      </w:pPr>
      <w:r>
        <w:rPr>
          <w:rFonts w:ascii="Noto Sans" w:hAnsi="Noto Sans"/>
          <w:b/>
          <w:sz w:val="20"/>
        </w:rPr>
        <w:t>50. During a later session, Renee suddenly develops slurred speech, cannot identify where she is, and reports a sharply worsening headache. Which response is most appropriate?</w:t>
      </w:r>
    </w:p>
    <w:p>
      <w:pPr>
        <w:spacing w:after="20"/>
      </w:pPr>
      <w:r>
        <w:rPr>
          <w:rFonts w:ascii="Noto Sans" w:hAnsi="Noto Sans"/>
          <w:b/>
          <w:color w:val="1AA6A6"/>
          <w:sz w:val="19"/>
        </w:rPr>
        <w:t>Correct Answer: D. Pause treatment, reduce stimulation, assess immediate safety, activate emergency medical evaluation and safe transport, and confirm the handoff.</w:t>
      </w:r>
    </w:p>
    <w:p>
      <w:pPr>
        <w:pStyle w:val="CTASmall"/>
      </w:pPr>
      <w:r>
        <w:t>Domain: CSI — Counseling Skills and Interventions | Task: CSI-Q — Provide crisis intervention | Intended demand: Application | Blueprint role: scored-style</w:t>
      </w:r>
    </w:p>
    <w:p>
      <w:pPr>
        <w:spacing w:after="20"/>
      </w:pPr>
      <w:r>
        <w:rPr>
          <w:b/>
        </w:rPr>
        <w:t xml:space="preserve">Why it is best: </w:t>
      </w:r>
      <w:r>
        <w:t>Recognize acute neurological red flags and shift from psychotherapy to emergency medical routing with safe handoff.</w:t>
      </w:r>
    </w:p>
    <w:p>
      <w:pPr>
        <w:spacing w:after="20"/>
      </w:pPr>
      <w:r>
        <w:rPr>
          <w:b/>
        </w:rPr>
        <w:t xml:space="preserve">Why A is not best: </w:t>
      </w:r>
      <w:r>
        <w:t>This alternative emphasizes: “Contact the trusted friend to monitor Renee overnight and arrange neurological follow-up the next morning if the symptoms continue.” It addresses part of the presentation, but it does not best resolve the discrimination posed by the stem. The stronger response must recognize acute neurological red flags and shift from psychotherapy to emergency medical routing with safe handoff.</w:t>
      </w:r>
    </w:p>
    <w:p>
      <w:pPr>
        <w:spacing w:after="20"/>
      </w:pPr>
      <w:r>
        <w:rPr>
          <w:b/>
        </w:rPr>
        <w:t xml:space="preserve">Why B is not best: </w:t>
      </w:r>
      <w:r>
        <w:t>This alternative emphasizes: “Use grounding until Renee is oriented, end the trauma discussion, and arrange routine medical follow-up within the next twenty-four….” It makes another condition a prerequisite and risks delaying the case-specific need that is already active. The stronger response must recognize acute neurological red flags and shift from psychotherapy to emergency medical routing with safe handoff.</w:t>
      </w:r>
    </w:p>
    <w:p>
      <w:pPr>
        <w:spacing w:after="20"/>
      </w:pPr>
      <w:r>
        <w:rPr>
          <w:b/>
        </w:rPr>
        <w:t xml:space="preserve">Why C is not best: </w:t>
      </w:r>
      <w:r>
        <w:t>This alternative emphasizes: “Explore the preceding trauma cue to determine whether dissociation explains the symptoms before deciding whether medical evaluation….” It addresses part of the presentation, but it does not best resolve the discrimination posed by the stem. The stronger response must recognize acute neurological red flags and shift from psychotherapy to emergency medical routing with safe handoff.</w:t>
      </w:r>
    </w:p>
    <w:p>
      <w:pPr>
        <w:spacing w:after="60"/>
      </w:pPr>
      <w:r>
        <w:rPr>
          <w:b/>
        </w:rPr>
        <w:t xml:space="preserve">Clinical discrimination / transfer rule: </w:t>
      </w:r>
      <w:r>
        <w:t>Recognize acute neurological red flags and shift from psychotherapy to emergency medical routing with safe handoff.</w:t>
      </w:r>
    </w:p>
    <w:p>
      <w:pPr>
        <w:keepNext/>
        <w:spacing w:before="120" w:after="20"/>
      </w:pPr>
      <w:r>
        <w:rPr>
          <w:rFonts w:ascii="Noto Sans" w:hAnsi="Noto Sans"/>
          <w:b/>
          <w:sz w:val="20"/>
        </w:rPr>
        <w:t>51. After Renee develops the acute neurological change described in the case, which documentation BEST supports clinical continuity and later review?</w:t>
      </w:r>
    </w:p>
    <w:p>
      <w:pPr>
        <w:spacing w:after="20"/>
      </w:pPr>
      <w:r>
        <w:rPr>
          <w:rFonts w:ascii="Noto Sans" w:hAnsi="Noto Sans"/>
          <w:b/>
          <w:color w:val="1AA6A6"/>
          <w:sz w:val="19"/>
        </w:rPr>
        <w:t>Correct Answer: A. Record onset and observed neurologic changes, MSE and risk findings, baseline comparison, emergency disposition, contacts and authority, handoff confirmation, unresolved questions, and follow-up.</w:t>
      </w:r>
    </w:p>
    <w:p>
      <w:pPr>
        <w:pStyle w:val="CTASmall"/>
      </w:pPr>
      <w:r>
        <w:t>Domain: PPE — Professional Practice and Ethics | Task: PPE-W — Create and maintain appropriate documentation | Intended demand: Evaluation | Blueprint role: scored-style</w:t>
      </w:r>
    </w:p>
    <w:p>
      <w:pPr>
        <w:spacing w:after="20"/>
      </w:pPr>
      <w:r>
        <w:rPr>
          <w:b/>
        </w:rPr>
        <w:t xml:space="preserve">Why it is best: </w:t>
      </w:r>
      <w:r>
        <w:t>Document the changed baseline, current findings, authority, actions, handoff, unresolved issues, and follow-up without overclaiming etiology.</w:t>
      </w:r>
    </w:p>
    <w:p>
      <w:pPr>
        <w:spacing w:after="20"/>
      </w:pPr>
      <w:r>
        <w:rPr>
          <w:b/>
        </w:rPr>
        <w:t xml:space="preserve">Why B is not best: </w:t>
      </w:r>
      <w:r>
        <w:t>This alternative emphasizes: “Record current neurologic observations, client statements, emergency disposition and handoff, and reference the earlier risk and….” It addresses part of the presentation, but it does not best resolve the discrimination posed by the stem. The stronger response must document the changed baseline, current findings, authority, actions, handoff, unresolved issues, and follow-up without overclaiming etiology.</w:t>
      </w:r>
    </w:p>
    <w:p>
      <w:pPr>
        <w:spacing w:after="20"/>
      </w:pPr>
      <w:r>
        <w:rPr>
          <w:b/>
        </w:rPr>
        <w:t xml:space="preserve">Why C is not best: </w:t>
      </w:r>
      <w:r>
        <w:t>This alternative emphasizes: “Record observations, risk findings, emergency action, support contact, handoff, and follow-up while documenting a working….” It addresses part of the presentation, but it does not best resolve the discrimination posed by the stem. The stronger response must document the changed baseline, current findings, authority, actions, handoff, unresolved issues, and follow-up without overclaiming etiology.</w:t>
      </w:r>
    </w:p>
    <w:p>
      <w:pPr>
        <w:spacing w:after="20"/>
      </w:pPr>
      <w:r>
        <w:rPr>
          <w:b/>
        </w:rPr>
        <w:t xml:space="preserve">Why D is not best: </w:t>
      </w:r>
      <w:r>
        <w:t>This alternative emphasizes: “Record current observations, risk status, contacts, emergency disposition, handoff, and follow-up while omitting the disclosure….” It addresses part of the presentation, but it does not best resolve the discrimination posed by the stem. The stronger response must document the changed baseline, current findings, authority, actions, handoff, unresolved issues, and follow-up without overclaiming etiology.</w:t>
      </w:r>
    </w:p>
    <w:p>
      <w:pPr>
        <w:spacing w:after="60"/>
      </w:pPr>
      <w:r>
        <w:rPr>
          <w:b/>
        </w:rPr>
        <w:t xml:space="preserve">Clinical discrimination / transfer rule: </w:t>
      </w:r>
      <w:r>
        <w:t>Document the changed baseline, current findings, authority, actions, handoff, unresolved issues, and follow-up without overclaiming etiology.</w:t>
      </w:r>
    </w:p>
    <w:p>
      <w:pPr>
        <w:keepNext/>
        <w:spacing w:before="120" w:after="20"/>
      </w:pPr>
      <w:r>
        <w:rPr>
          <w:rFonts w:ascii="Noto Sans" w:hAnsi="Noto Sans"/>
          <w:b/>
          <w:sz w:val="20"/>
        </w:rPr>
        <w:t>52. After Renee completes emergency evaluation and returns to coordinated outpatient care, which interpretation best reflects the treatment data to date?</w:t>
      </w:r>
    </w:p>
    <w:p>
      <w:pPr>
        <w:spacing w:after="20"/>
      </w:pPr>
      <w:r>
        <w:rPr>
          <w:rFonts w:ascii="Noto Sans" w:hAnsi="Noto Sans"/>
          <w:b/>
          <w:color w:val="1AA6A6"/>
          <w:sz w:val="19"/>
        </w:rPr>
        <w:t>Correct Answer: B. Safety, sleep, and family functioning are improving; persistent cognitive and PTSD symptoms require continued coordination and plan revision.</w:t>
      </w:r>
    </w:p>
    <w:p>
      <w:pPr>
        <w:pStyle w:val="CTASmall"/>
      </w:pPr>
      <w:r>
        <w:t>Domain: IAD — Intake, Assessment, and Diagnosis | Task: IAD-U — Evaluate counseling effectiveness | Intended demand: Evaluation | Blueprint role: field-test-style</w:t>
      </w:r>
    </w:p>
    <w:p>
      <w:pPr>
        <w:spacing w:after="20"/>
      </w:pPr>
      <w:r>
        <w:rPr>
          <w:b/>
        </w:rPr>
        <w:t xml:space="preserve">Why it is best: </w:t>
      </w:r>
      <w:r>
        <w:t>Interpret outcome data by domain, preserving both genuine gains and active needs instead of declaring global success or failure.</w:t>
      </w:r>
    </w:p>
    <w:p>
      <w:pPr>
        <w:spacing w:after="20"/>
      </w:pPr>
      <w:r>
        <w:rPr>
          <w:b/>
        </w:rPr>
        <w:t xml:space="preserve">Why A is not best: </w:t>
      </w:r>
      <w:r>
        <w:t>This alternative emphasizes: “The plan is producing broad improvement, so persistent cognitive episodes can be monitored without changing provider roles or….” It addresses part of the presentation, but it does not best resolve the discrimination posed by the stem. The stronger response must interpret outcome data by domain, preserving both genuine gains and active needs instead of declaring global success or failure.</w:t>
      </w:r>
    </w:p>
    <w:p>
      <w:pPr>
        <w:spacing w:after="20"/>
      </w:pPr>
      <w:r>
        <w:rPr>
          <w:b/>
        </w:rPr>
        <w:t xml:space="preserve">Why C is not best: </w:t>
      </w:r>
      <w:r>
        <w:t>This alternative emphasizes: “Cannabis reduction may be driving the gains, so hold trauma intervention until a longer abstinence trial clarifies symptom causality.” It makes another condition a prerequisite and risks delaying the case-specific need that is already active. The stronger response must interpret outcome data by domain, preserving both genuine gains and active needs instead of declaring global success or failure.</w:t>
      </w:r>
    </w:p>
    <w:p>
      <w:pPr>
        <w:spacing w:after="20"/>
      </w:pPr>
      <w:r>
        <w:rPr>
          <w:b/>
        </w:rPr>
        <w:t xml:space="preserve">Why D is not best: </w:t>
      </w:r>
      <w:r>
        <w:t>This alternative emphasizes: “Safety has improved enough to close suicide monitoring, while trauma, sleep, cannabis, and cognitive care continue through separate….” It addresses part of the presentation, but it does not best resolve the discrimination posed by the stem. The stronger response must interpret outcome data by domain, preserving both genuine gains and active needs instead of declaring global success or failure.</w:t>
      </w:r>
    </w:p>
    <w:p>
      <w:pPr>
        <w:spacing w:after="60"/>
      </w:pPr>
      <w:r>
        <w:rPr>
          <w:b/>
        </w:rPr>
        <w:t xml:space="preserve">Clinical discrimination / transfer rule: </w:t>
      </w:r>
      <w:r>
        <w:t>Interpret outcome data by domain, preserving both genuine gains and active needs instead of declaring global success or failure.</w:t>
      </w:r>
    </w:p>
    <w:p>
      <w:r>
        <w:br w:type="page"/>
      </w:r>
    </w:p>
    <w:p>
      <w:pPr>
        <w:pStyle w:val="Heading1"/>
      </w:pPr>
      <w:r>
        <w:t>Case 5: Keisha A.</w:t>
      </w:r>
    </w:p>
    <w:p>
      <w:pPr>
        <w:keepNext/>
        <w:spacing w:before="120" w:after="20"/>
      </w:pPr>
      <w:r>
        <w:rPr>
          <w:rFonts w:ascii="Noto Sans" w:hAnsi="Noto Sans"/>
          <w:b/>
          <w:sz w:val="20"/>
        </w:rPr>
        <w:t>53. Which assessment approach would provide the strongest foundation for the initial formulation?</w:t>
      </w:r>
    </w:p>
    <w:p>
      <w:pPr>
        <w:spacing w:after="20"/>
      </w:pPr>
      <w:r>
        <w:rPr>
          <w:rFonts w:ascii="Noto Sans" w:hAnsi="Noto Sans"/>
          <w:b/>
          <w:color w:val="1AA6A6"/>
          <w:sz w:val="19"/>
        </w:rPr>
        <w:t>Correct Answer: B. Map eating and weight changes, exercise, medical symptoms, mood and risk, substances, functioning, supports, and athletic pressures across time.</w:t>
      </w:r>
    </w:p>
    <w:p>
      <w:pPr>
        <w:pStyle w:val="CTASmall"/>
      </w:pPr>
      <w:r>
        <w:t>Domain: IAD — Intake, Assessment, and Diagnosis | Task: IAD-A — Conduct a biopsychosocial interview | Intended demand: Application | Blueprint role: scored-style</w:t>
      </w:r>
    </w:p>
    <w:p>
      <w:pPr>
        <w:spacing w:after="20"/>
      </w:pPr>
      <w:r>
        <w:rPr>
          <w:b/>
        </w:rPr>
        <w:t xml:space="preserve">Why it is best: </w:t>
      </w:r>
      <w:r>
        <w:t>Integrate eating behavior, medical risk, psychiatric status, functioning, supports, and sport context rather than letting one domain organize the entire assessment.</w:t>
      </w:r>
    </w:p>
    <w:p>
      <w:pPr>
        <w:spacing w:after="20"/>
      </w:pPr>
      <w:r>
        <w:rPr>
          <w:b/>
        </w:rPr>
        <w:t xml:space="preserve">Why A is not best: </w:t>
      </w:r>
      <w:r>
        <w:t>This alternative emphasizes: “Focus first on food intake, exercise, and weight history, adding psychiatric and social assessment after the eating pattern is….” It narrows the decision too early and underweights other evidence that materially affects the item. The stronger response must integrate eating behavior, medical risk, psychiatric status, functioning, supports, and sport context rather than letting one domain organize the entire assessment.</w:t>
      </w:r>
    </w:p>
    <w:p>
      <w:pPr>
        <w:spacing w:after="20"/>
      </w:pPr>
      <w:r>
        <w:rPr>
          <w:b/>
        </w:rPr>
        <w:t xml:space="preserve">Why C is not best: </w:t>
      </w:r>
      <w:r>
        <w:t>This alternative emphasizes: “Begin with scholarship and team pressures, then assess eating behaviors only after Keisha explains how athletics affects her….” It narrows the decision too early and underweights other evidence that materially affects the item. The stronger response must integrate eating behavior, medical risk, psychiatric status, functioning, supports, and sport context rather than letting one domain organize the entire assessment.</w:t>
      </w:r>
    </w:p>
    <w:p>
      <w:pPr>
        <w:spacing w:after="20"/>
      </w:pPr>
      <w:r>
        <w:rPr>
          <w:b/>
        </w:rPr>
        <w:t xml:space="preserve">Why D is not best: </w:t>
      </w:r>
      <w:r>
        <w:t>This alternative emphasizes: “Administer eating-disorder, anxiety, and depression measures first, then use the highest score to organize the remaining diagnostic….” It addresses part of the presentation, but it does not best resolve the discrimination posed by the stem. The stronger response must integrate eating behavior, medical risk, psychiatric status, functioning, supports, and sport context rather than letting one domain organize the entire assessment.</w:t>
      </w:r>
    </w:p>
    <w:p>
      <w:pPr>
        <w:spacing w:after="60"/>
      </w:pPr>
      <w:r>
        <w:rPr>
          <w:b/>
        </w:rPr>
        <w:t xml:space="preserve">Clinical discrimination / transfer rule: </w:t>
      </w:r>
      <w:r>
        <w:t>Integrate eating behavior, medical risk, psychiatric status, functioning, supports, and sport context rather than letting one domain organize the entire assessment.</w:t>
      </w:r>
    </w:p>
    <w:p>
      <w:pPr>
        <w:keepNext/>
        <w:spacing w:before="120" w:after="20"/>
      </w:pPr>
      <w:r>
        <w:rPr>
          <w:rFonts w:ascii="Noto Sans" w:hAnsi="Noto Sans"/>
          <w:b/>
          <w:sz w:val="20"/>
        </w:rPr>
        <w:t>54. Keisha says, “If my coach thinks I am weak, I could lose everything. Running is the only thing I am really good at.” Which response best demonstrates empathic responding?</w:t>
      </w:r>
    </w:p>
    <w:p>
      <w:pPr>
        <w:spacing w:after="20"/>
      </w:pPr>
      <w:r>
        <w:rPr>
          <w:rFonts w:ascii="Noto Sans" w:hAnsi="Noto Sans"/>
          <w:b/>
          <w:color w:val="1AA6A6"/>
          <w:sz w:val="19"/>
        </w:rPr>
        <w:t>Correct Answer: A. You are afraid that getting help could threaten the scholarship and the identity you have built around running. Tell me more.</w:t>
      </w:r>
    </w:p>
    <w:p>
      <w:pPr>
        <w:pStyle w:val="CTASmall"/>
      </w:pPr>
      <w:r>
        <w:t>Domain: CCA — Core Counseling Attributes | Task: CCA-H — Empathic responding | Intended demand: Application | Blueprint role: scored-style</w:t>
      </w:r>
    </w:p>
    <w:p>
      <w:pPr>
        <w:spacing w:after="20"/>
      </w:pPr>
      <w:r>
        <w:rPr>
          <w:b/>
        </w:rPr>
        <w:t xml:space="preserve">Why it is best: </w:t>
      </w:r>
      <w:r>
        <w:t>Stay with the financial and identity stakes Keisha has expressed before moving into reassurance, interpretation, or directive safety messaging.</w:t>
      </w:r>
    </w:p>
    <w:p>
      <w:pPr>
        <w:spacing w:after="20"/>
      </w:pPr>
      <w:r>
        <w:rPr>
          <w:b/>
        </w:rPr>
        <w:t xml:space="preserve">Why B is not best: </w:t>
      </w:r>
      <w:r>
        <w:t>This alternative emphasizes: “I hear how important running is, and I can assure you that your coach will not learn anything unless you choose.” It addresses part of the presentation, but it does not best resolve the discrimination posed by the stem. The stronger response must stay with the financial and identity stakes Keisha has expressed before moving into reassurance, interpretation, or directive safety messaging.</w:t>
      </w:r>
    </w:p>
    <w:p>
      <w:pPr>
        <w:spacing w:after="20"/>
      </w:pPr>
      <w:r>
        <w:rPr>
          <w:b/>
        </w:rPr>
        <w:t xml:space="preserve">Why C is not best: </w:t>
      </w:r>
      <w:r>
        <w:t>This alternative emphasizes: “Your scholarship matters, but these physical symptoms mean health has to come before athletics even if that affects your season.” It addresses part of the presentation, but it does not best resolve the discrimination posed by the stem. The stronger response must stay with the financial and identity stakes Keisha has expressed before moving into reassurance, interpretation, or directive safety messaging.</w:t>
      </w:r>
    </w:p>
    <w:p>
      <w:pPr>
        <w:spacing w:after="20"/>
      </w:pPr>
      <w:r>
        <w:rPr>
          <w:b/>
        </w:rPr>
        <w:t xml:space="preserve">Why D is not best: </w:t>
      </w:r>
      <w:r>
        <w:t>This alternative emphasizes: “It sounds as though perfectionism is making running feel like your only strength. We should work on broadening your identity.” It narrows the decision too early and underweights other evidence that materially affects the item. The stronger response must stay with the financial and identity stakes Keisha has expressed before moving into reassurance, interpretation, or directive safety messaging.</w:t>
      </w:r>
    </w:p>
    <w:p>
      <w:pPr>
        <w:spacing w:after="60"/>
      </w:pPr>
      <w:r>
        <w:rPr>
          <w:b/>
        </w:rPr>
        <w:t xml:space="preserve">Clinical discrimination / transfer rule: </w:t>
      </w:r>
      <w:r>
        <w:t>Stay with the financial and identity stakes Keisha has expressed before moving into reassurance, interpretation, or directive safety messaging.</w:t>
      </w:r>
    </w:p>
    <w:p>
      <w:pPr>
        <w:keepNext/>
        <w:spacing w:before="120" w:after="20"/>
      </w:pPr>
      <w:r>
        <w:rPr>
          <w:rFonts w:ascii="Noto Sans" w:hAnsi="Noto Sans"/>
          <w:b/>
          <w:sz w:val="20"/>
        </w:rPr>
        <w:t>55. Which inquiry BEST integrates cultural and contextual factors into Keisha's treatment?</w:t>
      </w:r>
    </w:p>
    <w:p>
      <w:pPr>
        <w:spacing w:after="20"/>
      </w:pPr>
      <w:r>
        <w:rPr>
          <w:rFonts w:ascii="Noto Sans" w:hAnsi="Noto Sans"/>
          <w:b/>
          <w:color w:val="1AA6A6"/>
          <w:sz w:val="19"/>
        </w:rPr>
        <w:t>Correct Answer: B. Ask how sport norms, body ideals, scholarship pressure, family or cultural experience, and prior health care matter to Keisha without assuming which explains symptoms.</w:t>
      </w:r>
    </w:p>
    <w:p>
      <w:pPr>
        <w:pStyle w:val="CTASmall"/>
      </w:pPr>
      <w:r>
        <w:t>Domain: CSI — Counseling Skills and Interventions | Task: CSI-H — Address cultural considerations | Intended demand: Application | Blueprint role: scored-style</w:t>
      </w:r>
    </w:p>
    <w:p>
      <w:pPr>
        <w:spacing w:after="20"/>
      </w:pPr>
      <w:r>
        <w:rPr>
          <w:b/>
        </w:rPr>
        <w:t xml:space="preserve">Why it is best: </w:t>
      </w:r>
      <w:r>
        <w:t>Keep multiple contextual influences open and client-defined instead of privileging sport, one identity, or structural factors as the primary explanation.</w:t>
      </w:r>
    </w:p>
    <w:p>
      <w:pPr>
        <w:spacing w:after="20"/>
      </w:pPr>
      <w:r>
        <w:rPr>
          <w:b/>
        </w:rPr>
        <w:t xml:space="preserve">Why A is not best: </w:t>
      </w:r>
      <w:r>
        <w:t>This alternative emphasizes: “Explore how sport culture and scholarship pressure shape restriction, then ask how family, cultural, and body-image experiences may….” It addresses part of the presentation, but it does not best resolve the discrimination posed by the stem. The stronger response must keep multiple contextual influences open and client-defined instead of privileging sport, one identity, or structural factors as the primary explanation.</w:t>
      </w:r>
    </w:p>
    <w:p>
      <w:pPr>
        <w:spacing w:after="20"/>
      </w:pPr>
      <w:r>
        <w:rPr>
          <w:b/>
        </w:rPr>
        <w:t xml:space="preserve">Why C is not best: </w:t>
      </w:r>
      <w:r>
        <w:t>This alternative emphasizes: “Ask which identity feels most threatened by treatment—athlete, student, or family or community member—and use that priority to….” It addresses part of the presentation, but it does not best resolve the discrimination posed by the stem. The stronger response must keep multiple contextual influences open and client-defined instead of privileging sport, one identity, or structural factors as the primary explanation.</w:t>
      </w:r>
    </w:p>
    <w:p>
      <w:pPr>
        <w:spacing w:after="20"/>
      </w:pPr>
      <w:r>
        <w:rPr>
          <w:b/>
        </w:rPr>
        <w:t xml:space="preserve">Why D is not best: </w:t>
      </w:r>
      <w:r>
        <w:t>This alternative emphasizes: “Explore structural pressures in collegiate athletics and how Keisha has navigated them before focusing on her personal beliefs….” It addresses part of the presentation, but it does not best resolve the discrimination posed by the stem. The stronger response must keep multiple contextual influences open and client-defined instead of privileging sport, one identity, or structural factors as the primary explanation.</w:t>
      </w:r>
    </w:p>
    <w:p>
      <w:pPr>
        <w:spacing w:after="60"/>
      </w:pPr>
      <w:r>
        <w:rPr>
          <w:b/>
        </w:rPr>
        <w:t xml:space="preserve">Clinical discrimination / transfer rule: </w:t>
      </w:r>
      <w:r>
        <w:t>Keep multiple contextual influences open and client-defined instead of privileging sport, one identity, or structural factors as the primary explanation.</w:t>
      </w:r>
    </w:p>
    <w:p>
      <w:pPr>
        <w:keepNext/>
        <w:spacing w:before="120" w:after="20"/>
      </w:pPr>
      <w:r>
        <w:rPr>
          <w:rFonts w:ascii="Noto Sans" w:hAnsi="Noto Sans"/>
          <w:b/>
          <w:sz w:val="20"/>
        </w:rPr>
        <w:t>56. Which provisional diagnosis is best supported by the information now available?</w:t>
      </w:r>
    </w:p>
    <w:p>
      <w:pPr>
        <w:spacing w:after="20"/>
      </w:pPr>
      <w:r>
        <w:rPr>
          <w:rFonts w:ascii="Noto Sans" w:hAnsi="Noto Sans"/>
          <w:b/>
          <w:color w:val="1AA6A6"/>
          <w:sz w:val="19"/>
        </w:rPr>
        <w:t>Correct Answer: C. Anorexia nervosa, restricting type, because low weight, restriction, fear of weight gain, and weight-related overvaluation are all present.</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Use the disclosed low weight, restriction, fear of gain, overvaluation, and absence of binge/purge behavior to select the best-supported restrictive eating-disorder diagnosis.</w:t>
      </w:r>
    </w:p>
    <w:p>
      <w:pPr>
        <w:spacing w:after="20"/>
      </w:pPr>
      <w:r>
        <w:rPr>
          <w:b/>
        </w:rPr>
        <w:t xml:space="preserve">Why A is not best: </w:t>
      </w:r>
      <w:r>
        <w:t>This alternative emphasizes: “Avoidant/restrictive food intake disorder, because Keisha restricts substantially and has developed significant medical and….” It addresses part of the presentation, but it does not best resolve the discrimination posed by the stem. The stronger response must use the disclosed low weight, restriction, fear of gain, overvaluation, and absence of binge/purge behavior to select the best-supported restrictive eating-disorder diagnosis.</w:t>
      </w:r>
    </w:p>
    <w:p>
      <w:pPr>
        <w:spacing w:after="20"/>
      </w:pPr>
      <w:r>
        <w:rPr>
          <w:b/>
        </w:rPr>
        <w:t xml:space="preserve">Why B is not best: </w:t>
      </w:r>
      <w:r>
        <w:t>This alternative emphasizes: “Atypical anorexia nervosa, because the amount of weight loss and medical compromise are more important than her current body weight.” It addresses part of the presentation, but it does not best resolve the discrimination posed by the stem. The stronger response must use the disclosed low weight, restriction, fear of gain, overvaluation, and absence of binge/purge behavior to select the best-supported restrictive eating-disorder diagnosis.</w:t>
      </w:r>
    </w:p>
    <w:p>
      <w:pPr>
        <w:spacing w:after="20"/>
      </w:pPr>
      <w:r>
        <w:rPr>
          <w:b/>
        </w:rPr>
        <w:t xml:space="preserve">Why D is not best: </w:t>
      </w:r>
      <w:r>
        <w:t>This alternative emphasizes: “Other specified feeding or eating disorder, because athletic training makes it difficult to determine whether low weight is….” It addresses part of the presentation, but it does not best resolve the discrimination posed by the stem. The stronger response must use the disclosed low weight, restriction, fear of gain, overvaluation, and absence of binge/purge behavior to select the best-supported restrictive eating-disorder diagnosis.</w:t>
      </w:r>
    </w:p>
    <w:p>
      <w:pPr>
        <w:spacing w:after="60"/>
      </w:pPr>
      <w:r>
        <w:rPr>
          <w:b/>
        </w:rPr>
        <w:t xml:space="preserve">Clinical discrimination / transfer rule: </w:t>
      </w:r>
      <w:r>
        <w:t>Use the disclosed low weight, restriction, fear of gain, overvaluation, and absence of binge/purge behavior to select the best-supported restrictive eating-disorder diagnosis.</w:t>
      </w:r>
    </w:p>
    <w:p>
      <w:pPr>
        <w:keepNext/>
        <w:spacing w:before="120" w:after="20"/>
      </w:pPr>
      <w:r>
        <w:rPr>
          <w:rFonts w:ascii="Noto Sans" w:hAnsi="Noto Sans"/>
          <w:b/>
          <w:sz w:val="20"/>
        </w:rPr>
        <w:t>57. Which level-of-care response is most appropriate at this point?</w:t>
      </w:r>
    </w:p>
    <w:p>
      <w:pPr>
        <w:spacing w:after="20"/>
      </w:pPr>
      <w:r>
        <w:rPr>
          <w:rFonts w:ascii="Noto Sans" w:hAnsi="Noto Sans"/>
          <w:b/>
          <w:color w:val="1AA6A6"/>
          <w:sz w:val="19"/>
        </w:rPr>
        <w:t>Correct Answer: D. Arrange immediate medical evaluation in a setting able to assess and stabilize eating-disorder-related physiological compromise before outpatient planning continues.</w:t>
      </w:r>
    </w:p>
    <w:p>
      <w:pPr>
        <w:pStyle w:val="CTASmall"/>
      </w:pPr>
      <w:r>
        <w:t>Domain: IAD — Intake, Assessment, and Diagnosis | Task: IAD-H — Determine level of care needed | Intended demand: Evaluation | Blueprint role: scored-style</w:t>
      </w:r>
    </w:p>
    <w:p>
      <w:pPr>
        <w:spacing w:after="20"/>
      </w:pPr>
      <w:r>
        <w:rPr>
          <w:b/>
        </w:rPr>
        <w:t xml:space="preserve">Why it is best: </w:t>
      </w:r>
      <w:r>
        <w:t>Prioritize immediate medical stabilization for physiological compromise before choosing longer-term behavioral treatment intensity.</w:t>
      </w:r>
    </w:p>
    <w:p>
      <w:pPr>
        <w:spacing w:after="20"/>
      </w:pPr>
      <w:r>
        <w:rPr>
          <w:b/>
        </w:rPr>
        <w:t xml:space="preserve">Why A is not best: </w:t>
      </w:r>
      <w:r>
        <w:t>This alternative emphasizes: “Continue outpatient counseling with daily check-ins while arranging sports-medicine and dietitian appointments within the next….” It addresses part of the presentation, but it does not best resolve the discrimination posed by the stem. The stronger response must prioritize immediate medical stabilization for physiological compromise before choosing longer-term behavioral treatment intensity.</w:t>
      </w:r>
    </w:p>
    <w:p>
      <w:pPr>
        <w:spacing w:after="20"/>
      </w:pPr>
      <w:r>
        <w:rPr>
          <w:b/>
        </w:rPr>
        <w:t xml:space="preserve">Why B is not best: </w:t>
      </w:r>
      <w:r>
        <w:t>This alternative emphasizes: “Refer directly to a residential eating-disorder program because her low weight and exercise behavior establish the need for….” It overstates what the available evidence can establish at this point in the case. The stronger response must prioritize immediate medical stabilization for physiological compromise before choosing longer-term behavioral treatment intensity.</w:t>
      </w:r>
    </w:p>
    <w:p>
      <w:pPr>
        <w:spacing w:after="20"/>
      </w:pPr>
      <w:r>
        <w:rPr>
          <w:b/>
        </w:rPr>
        <w:t xml:space="preserve">Why C is not best: </w:t>
      </w:r>
      <w:r>
        <w:t>This alternative emphasizes: “Arrange psychiatric hospitalization because severe restriction, compulsive exercise, and scholarship fears indicate that Keisha….” It may be appropriate under greater acuity, but the current evidence does not make that more restrictive disposition the best-supported choice. The stronger response must prioritize immediate medical stabilization for physiological compromise before choosing longer-term behavioral treatment intensity.</w:t>
      </w:r>
    </w:p>
    <w:p>
      <w:pPr>
        <w:spacing w:after="60"/>
      </w:pPr>
      <w:r>
        <w:rPr>
          <w:b/>
        </w:rPr>
        <w:t xml:space="preserve">Clinical discrimination / transfer rule: </w:t>
      </w:r>
      <w:r>
        <w:t>Prioritize immediate medical stabilization for physiological compromise before choosing longer-term behavioral treatment intensity.</w:t>
      </w:r>
    </w:p>
    <w:p>
      <w:pPr>
        <w:keepNext/>
        <w:spacing w:before="120" w:after="20"/>
      </w:pPr>
      <w:r>
        <w:rPr>
          <w:rFonts w:ascii="Noto Sans" w:hAnsi="Noto Sans"/>
          <w:b/>
          <w:sz w:val="20"/>
        </w:rPr>
        <w:t>58. What should the counselor do in response to Keisha’s acute dizziness and near-collapse?</w:t>
      </w:r>
    </w:p>
    <w:p>
      <w:pPr>
        <w:spacing w:after="20"/>
      </w:pPr>
      <w:r>
        <w:rPr>
          <w:rFonts w:ascii="Noto Sans" w:hAnsi="Noto Sans"/>
          <w:b/>
          <w:color w:val="1AA6A6"/>
          <w:sz w:val="19"/>
        </w:rPr>
        <w:t>Correct Answer: B. Stop routine counseling, protect Keisha from falling, activate emergency medical response and safe transport, and remain involved until the handoff occurs.</w:t>
      </w:r>
    </w:p>
    <w:p>
      <w:pPr>
        <w:pStyle w:val="CTASmall"/>
      </w:pPr>
      <w:r>
        <w:t>Domain: CSI — Counseling Skills and Interventions | Task: CSI-Q — Provide crisis intervention | Intended demand: Application | Blueprint role: scored-style</w:t>
      </w:r>
    </w:p>
    <w:p>
      <w:pPr>
        <w:spacing w:after="20"/>
      </w:pPr>
      <w:r>
        <w:rPr>
          <w:b/>
        </w:rPr>
        <w:t xml:space="preserve">Why it is best: </w:t>
      </w:r>
      <w:r>
        <w:t>Suspend routine psychotherapy and activate emergency medical evaluation for acute near-syncope in the context of already documented physiological instability.</w:t>
      </w:r>
    </w:p>
    <w:p>
      <w:pPr>
        <w:spacing w:after="20"/>
      </w:pPr>
      <w:r>
        <w:rPr>
          <w:b/>
        </w:rPr>
        <w:t xml:space="preserve">Why A is not best: </w:t>
      </w:r>
      <w:r>
        <w:t>This alternative emphasizes: “Keep Keisha seated, offer fluids and a snack if she agrees, and reassess symptoms before deciding whether medical transport is….” It addresses part of the presentation, but it does not best resolve the discrimination posed by the stem. The stronger response must suspend routine psychotherapy and activate emergency medical evaluation for acute near-syncope in the context of already documented physiological instability.</w:t>
      </w:r>
    </w:p>
    <w:p>
      <w:pPr>
        <w:spacing w:after="20"/>
      </w:pPr>
      <w:r>
        <w:rPr>
          <w:b/>
        </w:rPr>
        <w:t xml:space="preserve">Why C is not best: </w:t>
      </w:r>
      <w:r>
        <w:t>This alternative emphasizes: “Ask Keisha to contact a trusted person for transportation, provided she feels steadier after resting and agrees not to drive herself.” It addresses part of the presentation, but it does not best resolve the discrimination posed by the stem. The stronger response must suspend routine psychotherapy and activate emergency medical evaluation for acute near-syncope in the context of already documented physiological instability.</w:t>
      </w:r>
    </w:p>
    <w:p>
      <w:pPr>
        <w:spacing w:after="20"/>
      </w:pPr>
      <w:r>
        <w:rPr>
          <w:b/>
        </w:rPr>
        <w:t xml:space="preserve">Why D is not best: </w:t>
      </w:r>
      <w:r>
        <w:t>This alternative emphasizes: “Call the eating-disorder program for admission guidance while monitoring Keisha in the office and delaying transport until….” It makes another condition a prerequisite and risks delaying the case-specific need that is already active. The stronger response must suspend routine psychotherapy and activate emergency medical evaluation for acute near-syncope in the context of already documented physiological instability.</w:t>
      </w:r>
    </w:p>
    <w:p>
      <w:pPr>
        <w:spacing w:after="60"/>
      </w:pPr>
      <w:r>
        <w:rPr>
          <w:b/>
        </w:rPr>
        <w:t xml:space="preserve">Clinical discrimination / transfer rule: </w:t>
      </w:r>
      <w:r>
        <w:t>Suspend routine psychotherapy and activate emergency medical evaluation for acute near-syncope in the context of already documented physiological instability.</w:t>
      </w:r>
    </w:p>
    <w:p>
      <w:pPr>
        <w:keepNext/>
        <w:spacing w:before="120" w:after="20"/>
      </w:pPr>
      <w:r>
        <w:rPr>
          <w:rFonts w:ascii="Noto Sans" w:hAnsi="Noto Sans"/>
          <w:b/>
          <w:sz w:val="20"/>
        </w:rPr>
        <w:t>59. After immediate medical needs are addressed, which concurrent-care plan is most appropriate?</w:t>
      </w:r>
    </w:p>
    <w:p>
      <w:pPr>
        <w:spacing w:after="20"/>
      </w:pPr>
      <w:r>
        <w:rPr>
          <w:rFonts w:ascii="Noto Sans" w:hAnsi="Noto Sans"/>
          <w:b/>
          <w:color w:val="1AA6A6"/>
          <w:sz w:val="19"/>
        </w:rPr>
        <w:t>Correct Answer: C. Coordinate medical, nutritional, psychiatric, and counseling care with defined questions, releases, provider roles, and follow-up responsibilities for each discipline.</w:t>
      </w:r>
    </w:p>
    <w:p>
      <w:pPr>
        <w:pStyle w:val="CTASmall"/>
      </w:pPr>
      <w:r>
        <w:t>Domain: TP — Treatment Planning | Task: TP-F — Refer to others for concurrent treatment | Intended demand: Application | Blueprint role: scored-style</w:t>
      </w:r>
    </w:p>
    <w:p>
      <w:pPr>
        <w:spacing w:after="20"/>
      </w:pPr>
      <w:r>
        <w:rPr>
          <w:b/>
        </w:rPr>
        <w:t xml:space="preserve">Why it is best: </w:t>
      </w:r>
      <w:r>
        <w:t>Coordinate distinct medical, nutritional, psychiatric, and counseling roles rather than centralizing all care or fragmenting responsibility.</w:t>
      </w:r>
    </w:p>
    <w:p>
      <w:pPr>
        <w:spacing w:after="20"/>
      </w:pPr>
      <w:r>
        <w:rPr>
          <w:b/>
        </w:rPr>
        <w:t xml:space="preserve">Why A is not best: </w:t>
      </w:r>
      <w:r>
        <w:t>This alternative emphasizes: “Refer to an eating-disorder therapist and dietitian, then suspend counseling until those specialists determine which psychological….” It makes another condition a prerequisite and risks delaying the case-specific need that is already active. The stronger response must coordinate distinct medical, nutritional, psychiatric, and counseling roles rather than centralizing all care or fragmenting responsibility.</w:t>
      </w:r>
    </w:p>
    <w:p>
      <w:pPr>
        <w:spacing w:after="20"/>
      </w:pPr>
      <w:r>
        <w:rPr>
          <w:b/>
        </w:rPr>
        <w:t xml:space="preserve">Why B is not best: </w:t>
      </w:r>
      <w:r>
        <w:t>This alternative emphasizes: “Ask the medical physician to direct the entire treatment plan so nutrition, exercise, psychotherapy, and return-to-sport decisions….” It addresses part of the presentation, but it does not best resolve the discrimination posed by the stem. The stronger response must coordinate distinct medical, nutritional, psychiatric, and counseling roles rather than centralizing all care or fragmenting responsibility.</w:t>
      </w:r>
    </w:p>
    <w:p>
      <w:pPr>
        <w:spacing w:after="20"/>
      </w:pPr>
      <w:r>
        <w:rPr>
          <w:b/>
        </w:rPr>
        <w:t xml:space="preserve">Why D is not best: </w:t>
      </w:r>
      <w:r>
        <w:t>This alternative emphasizes: “Give Keisha several specialty referrals and let her decide which providers communicate, because too much coordination may reduce….” It addresses part of the presentation, but it does not best resolve the discrimination posed by the stem. The stronger response must coordinate distinct medical, nutritional, psychiatric, and counseling roles rather than centralizing all care or fragmenting responsibility.</w:t>
      </w:r>
    </w:p>
    <w:p>
      <w:pPr>
        <w:spacing w:after="60"/>
      </w:pPr>
      <w:r>
        <w:rPr>
          <w:b/>
        </w:rPr>
        <w:t xml:space="preserve">Clinical discrimination / transfer rule: </w:t>
      </w:r>
      <w:r>
        <w:t>Coordinate distinct medical, nutritional, psychiatric, and counseling roles rather than centralizing all care or fragmenting responsibility.</w:t>
      </w:r>
    </w:p>
    <w:p>
      <w:pPr>
        <w:keepNext/>
        <w:spacing w:before="120" w:after="20"/>
      </w:pPr>
      <w:r>
        <w:rPr>
          <w:rFonts w:ascii="Noto Sans" w:hAnsi="Noto Sans"/>
          <w:b/>
          <w:sz w:val="20"/>
        </w:rPr>
        <w:t>60. The counselor has experience treating anxiety and perfectionism but no supervised specialty experience treating eating disorders in athletes. Which response is most appropriate?</w:t>
      </w:r>
    </w:p>
    <w:p>
      <w:pPr>
        <w:spacing w:after="20"/>
      </w:pPr>
      <w:r>
        <w:rPr>
          <w:rFonts w:ascii="Noto Sans" w:hAnsi="Noto Sans"/>
          <w:b/>
          <w:color w:val="1AA6A6"/>
          <w:sz w:val="19"/>
        </w:rPr>
        <w:t>Correct Answer: B. Disclose the competence limits, obtain consultation or supervision, and continue only clearly appropriate counseling functions within a coordinated plan.</w:t>
      </w:r>
    </w:p>
    <w:p>
      <w:pPr>
        <w:pStyle w:val="CTASmall"/>
      </w:pPr>
      <w:r>
        <w:t>Domain: PPE — Professional Practice and Ethics | Task: PPE-A — Assess counselor competency to work with a specific client | Intended demand: Application | Blueprint role: scored-style</w:t>
      </w:r>
    </w:p>
    <w:p>
      <w:pPr>
        <w:spacing w:after="20"/>
      </w:pPr>
      <w:r>
        <w:rPr>
          <w:b/>
        </w:rPr>
        <w:t xml:space="preserve">Why it is best: </w:t>
      </w:r>
      <w:r>
        <w:t>Match the counselor’s role to demonstrated competence while obtaining qualified support and preserving coordinated care when appropriate.</w:t>
      </w:r>
    </w:p>
    <w:p>
      <w:pPr>
        <w:spacing w:after="20"/>
      </w:pPr>
      <w:r>
        <w:rPr>
          <w:b/>
        </w:rPr>
        <w:t xml:space="preserve">Why A is not best: </w:t>
      </w:r>
      <w:r>
        <w:t>This alternative emphasizes: “Continue treating anxiety and perfectionism independently, while specialists manage eating behaviors and medical issues outside the….” It addresses part of the presentation, but it does not best resolve the discrimination posed by the stem. The stronger response must match the counselor’s role to demonstrated competence while obtaining qualified support and preserving coordinated care when appropriate.</w:t>
      </w:r>
    </w:p>
    <w:p>
      <w:pPr>
        <w:spacing w:after="20"/>
      </w:pPr>
      <w:r>
        <w:rPr>
          <w:b/>
        </w:rPr>
        <w:t xml:space="preserve">Why C is not best: </w:t>
      </w:r>
      <w:r>
        <w:t>This alternative emphasizes: “Transfer all counseling to an eating-disorder specialist, because limited specialty experience prevents the counselor from….” It addresses part of the presentation, but it does not best resolve the discrimination posed by the stem. The stronger response must match the counselor’s role to demonstrated competence while obtaining qualified support and preserving coordinated care when appropriate.</w:t>
      </w:r>
    </w:p>
    <w:p>
      <w:pPr>
        <w:spacing w:after="20"/>
      </w:pPr>
      <w:r>
        <w:rPr>
          <w:b/>
        </w:rPr>
        <w:t xml:space="preserve">Why D is not best: </w:t>
      </w:r>
      <w:r>
        <w:t>This alternative emphasizes: “Use established eating-disorder treatment manuals with close outcome monitoring, seeking consultation only if Keisha fails to….” It overstates what the available evidence can establish at this point in the case. The stronger response must match the counselor’s role to demonstrated competence while obtaining qualified support and preserving coordinated care when appropriate.</w:t>
      </w:r>
    </w:p>
    <w:p>
      <w:pPr>
        <w:spacing w:after="60"/>
      </w:pPr>
      <w:r>
        <w:rPr>
          <w:b/>
        </w:rPr>
        <w:t xml:space="preserve">Clinical discrimination / transfer rule: </w:t>
      </w:r>
      <w:r>
        <w:t>Match the counselor’s role to demonstrated competence while obtaining qualified support and preserving coordinated care when appropriate.</w:t>
      </w:r>
    </w:p>
    <w:p>
      <w:pPr>
        <w:keepNext/>
        <w:spacing w:before="120" w:after="20"/>
      </w:pPr>
      <w:r>
        <w:rPr>
          <w:rFonts w:ascii="Noto Sans" w:hAnsi="Noto Sans"/>
          <w:b/>
          <w:sz w:val="20"/>
        </w:rPr>
        <w:t>61. Which next-phase counseling goal should Keisha and the counselor MOST appropriately establish together while medical and return-to-sport decisions remain with the multidisciplinary team?</w:t>
      </w:r>
    </w:p>
    <w:p>
      <w:pPr>
        <w:spacing w:after="20"/>
      </w:pPr>
      <w:r>
        <w:rPr>
          <w:rFonts w:ascii="Noto Sans" w:hAnsi="Noto Sans"/>
          <w:b/>
          <w:color w:val="1AA6A6"/>
          <w:sz w:val="19"/>
        </w:rPr>
        <w:t>Correct Answer: D. Within four weeks, Keisha will practice three coping responses for body or rest distress and identify two nonperformance sources of identity or support.</w:t>
      </w:r>
    </w:p>
    <w:p>
      <w:pPr>
        <w:pStyle w:val="CTASmall"/>
      </w:pPr>
      <w:r>
        <w:t>Domain: TP — Treatment Planning | Task: TP-A — Collaborate to establish treatment goals/objectives | Intended demand: Application | Blueprint role: scored-style</w:t>
      </w:r>
    </w:p>
    <w:p>
      <w:pPr>
        <w:spacing w:after="20"/>
      </w:pPr>
      <w:r>
        <w:rPr>
          <w:b/>
        </w:rPr>
        <w:t xml:space="preserve">Why it is best: </w:t>
      </w:r>
      <w:r>
        <w:t>Set observable psychotherapy goals within counselor scope while leaving medical and return-to-sport decisions with qualified team members.</w:t>
      </w:r>
    </w:p>
    <w:p>
      <w:pPr>
        <w:spacing w:after="20"/>
      </w:pPr>
      <w:r>
        <w:rPr>
          <w:b/>
        </w:rPr>
        <w:t xml:space="preserve">Why A is not best: </w:t>
      </w:r>
      <w:r>
        <w:t>This alternative emphasizes: “Within four weeks, Keisha will obtain medical clearance to resume running and begin a graded return-to-sport plan with the counselor.” It addresses part of the presentation, but it does not best resolve the discrimination posed by the stem. The stronger response must set observable psychotherapy goals within counselor scope while leaving medical and return-to-sport decisions with qualified team members.</w:t>
      </w:r>
    </w:p>
    <w:p>
      <w:pPr>
        <w:spacing w:after="20"/>
      </w:pPr>
      <w:r>
        <w:rPr>
          <w:b/>
        </w:rPr>
        <w:t xml:space="preserve">Why B is not best: </w:t>
      </w:r>
      <w:r>
        <w:t>This alternative emphasizes: “Within four weeks, Keisha will complete every nutrition and activity recommendation without deviation and report increased….” It addresses part of the presentation, but it does not best resolve the discrimination posed by the stem. The stronger response must set observable psychotherapy goals within counselor scope while leaving medical and return-to-sport decisions with qualified team members.</w:t>
      </w:r>
    </w:p>
    <w:p>
      <w:pPr>
        <w:spacing w:after="20"/>
      </w:pPr>
      <w:r>
        <w:rPr>
          <w:b/>
        </w:rPr>
        <w:t xml:space="preserve">Why C is not best: </w:t>
      </w:r>
      <w:r>
        <w:t>This alternative emphasizes: “Within four weeks, Keisha will lower weight-gain fear before beginning identity work, using weekly anxiety ratings to determine….” It addresses part of the presentation, but it does not best resolve the discrimination posed by the stem. The stronger response must set observable psychotherapy goals within counselor scope while leaving medical and return-to-sport decisions with qualified team members.</w:t>
      </w:r>
    </w:p>
    <w:p>
      <w:pPr>
        <w:spacing w:after="60"/>
      </w:pPr>
      <w:r>
        <w:rPr>
          <w:b/>
        </w:rPr>
        <w:t xml:space="preserve">Clinical discrimination / transfer rule: </w:t>
      </w:r>
      <w:r>
        <w:t>Set observable psychotherapy goals within counselor scope while leaving medical and return-to-sport decisions with qualified team members.</w:t>
      </w:r>
    </w:p>
    <w:p>
      <w:pPr>
        <w:keepNext/>
        <w:spacing w:before="120" w:after="20"/>
      </w:pPr>
      <w:r>
        <w:rPr>
          <w:rFonts w:ascii="Noto Sans" w:hAnsi="Noto Sans"/>
          <w:b/>
          <w:sz w:val="20"/>
        </w:rPr>
        <w:t>62. Which response would best facilitate Keisha’s motivation to continue recovery?</w:t>
      </w:r>
    </w:p>
    <w:p>
      <w:pPr>
        <w:spacing w:after="20"/>
      </w:pPr>
      <w:r>
        <w:rPr>
          <w:rFonts w:ascii="Noto Sans" w:hAnsi="Noto Sans"/>
          <w:b/>
          <w:color w:val="1AA6A6"/>
          <w:sz w:val="19"/>
        </w:rPr>
        <w:t>Correct Answer: D. Explore what running, health, school, and long-term athletic goals mean to Keisha, then connect one chosen recovery step to those values.</w:t>
      </w:r>
    </w:p>
    <w:p>
      <w:pPr>
        <w:pStyle w:val="CTASmall"/>
      </w:pPr>
      <w:r>
        <w:t>Domain: CSI — Counseling Skills and Interventions | Task: CSI-O — Help facilitate clients’ motivation to make desired changes | Intended demand: Application | Blueprint role: scored-style</w:t>
      </w:r>
    </w:p>
    <w:p>
      <w:pPr>
        <w:spacing w:after="20"/>
      </w:pPr>
      <w:r>
        <w:rPr>
          <w:b/>
        </w:rPr>
        <w:t xml:space="preserve">Why it is best: </w:t>
      </w:r>
      <w:r>
        <w:t>Evoke Keisha’s own values and connect them to a self-selected recovery step rather than persuading, promising, or requiring agreement.</w:t>
      </w:r>
    </w:p>
    <w:p>
      <w:pPr>
        <w:spacing w:after="20"/>
      </w:pPr>
      <w:r>
        <w:rPr>
          <w:b/>
        </w:rPr>
        <w:t xml:space="preserve">Why A is not best: </w:t>
      </w:r>
      <w:r>
        <w:t>This alternative emphasizes: “Review the medical risks of premature return to sport and ask Keisha to commit to the treatment plan until the team clears competition.” It makes another condition a prerequisite and risks delaying the case-specific need that is already active. The stronger response must evoke Keisha’s own values and connect them to a self-selected recovery step rather than persuading, promising, or requiring agreement.</w:t>
      </w:r>
    </w:p>
    <w:p>
      <w:pPr>
        <w:spacing w:after="20"/>
      </w:pPr>
      <w:r>
        <w:rPr>
          <w:b/>
        </w:rPr>
        <w:t xml:space="preserve">Why B is not best: </w:t>
      </w:r>
      <w:r>
        <w:t>This alternative emphasizes: “Ask Keisha to list the costs of restriction until she recognizes that continued eating-disorder behavior conflicts with her….” It makes another condition a prerequisite and risks delaying the case-specific need that is already active. The stronger response must evoke Keisha’s own values and connect them to a self-selected recovery step rather than persuading, promising, or requiring agreement.</w:t>
      </w:r>
    </w:p>
    <w:p>
      <w:pPr>
        <w:spacing w:after="20"/>
      </w:pPr>
      <w:r>
        <w:rPr>
          <w:b/>
        </w:rPr>
        <w:t xml:space="preserve">Why C is not best: </w:t>
      </w:r>
      <w:r>
        <w:t>This alternative emphasizes: “Reassure Keisha that recovery will probably improve her future performance so the temporary exercise restrictions feel more….” It addresses part of the presentation, but it does not best resolve the discrimination posed by the stem. The stronger response must evoke Keisha’s own values and connect them to a self-selected recovery step rather than persuading, promising, or requiring agreement.</w:t>
      </w:r>
    </w:p>
    <w:p>
      <w:pPr>
        <w:spacing w:after="60"/>
      </w:pPr>
      <w:r>
        <w:rPr>
          <w:b/>
        </w:rPr>
        <w:t xml:space="preserve">Clinical discrimination / transfer rule: </w:t>
      </w:r>
      <w:r>
        <w:t>Evoke Keisha’s own values and connect them to a self-selected recovery step rather than persuading, promising, or requiring agreement.</w:t>
      </w:r>
    </w:p>
    <w:p>
      <w:pPr>
        <w:keepNext/>
        <w:spacing w:before="120" w:after="20"/>
      </w:pPr>
      <w:r>
        <w:rPr>
          <w:rFonts w:ascii="Noto Sans" w:hAnsi="Noto Sans"/>
          <w:b/>
          <w:sz w:val="20"/>
        </w:rPr>
        <w:t>63. How should the counselor respond to the coach’s request?</w:t>
      </w:r>
    </w:p>
    <w:p>
      <w:pPr>
        <w:spacing w:after="20"/>
      </w:pPr>
      <w:r>
        <w:rPr>
          <w:rFonts w:ascii="Noto Sans" w:hAnsi="Noto Sans"/>
          <w:b/>
          <w:color w:val="1AA6A6"/>
          <w:sz w:val="19"/>
        </w:rPr>
        <w:t>Correct Answer: C. Clarify Keisha’s authorization and the coach’s purpose, then share only agreed functional information while directing medical clearance questions to qualified providers.</w:t>
      </w:r>
    </w:p>
    <w:p>
      <w:pPr>
        <w:pStyle w:val="CTASmall"/>
      </w:pPr>
      <w:r>
        <w:t>Domain: PPE — Professional Practice and Ethics | Task: PPE-S — Provide information to third parties | Intended demand: Application | Blueprint role: scored-style</w:t>
      </w:r>
    </w:p>
    <w:p>
      <w:pPr>
        <w:spacing w:after="20"/>
      </w:pPr>
      <w:r>
        <w:rPr>
          <w:b/>
        </w:rPr>
        <w:t xml:space="preserve">Why it is best: </w:t>
      </w:r>
      <w:r>
        <w:t>Limit any athletic disclosure to the authorized purpose and keep medical/return-to-sport clearance within appropriate professional roles.</w:t>
      </w:r>
    </w:p>
    <w:p>
      <w:pPr>
        <w:spacing w:after="20"/>
      </w:pPr>
      <w:r>
        <w:rPr>
          <w:b/>
        </w:rPr>
        <w:t xml:space="preserve">Why A is not best: </w:t>
      </w:r>
      <w:r>
        <w:t>This alternative emphasizes: “Decline all communication with athletics so Keisha’s confidentiality remains protected, while allowing her to relay any….” It addresses part of the presentation, but it does not best resolve the discrimination posed by the stem. The stronger response must limit any athletic disclosure to the authorized purpose and keep medical/return-to-sport clearance within appropriate professional roles.</w:t>
      </w:r>
    </w:p>
    <w:p>
      <w:pPr>
        <w:spacing w:after="20"/>
      </w:pPr>
      <w:r>
        <w:rPr>
          <w:b/>
        </w:rPr>
        <w:t xml:space="preserve">Why B is not best: </w:t>
      </w:r>
      <w:r>
        <w:t>This alternative emphasizes: “Send the coach a brief summary of diagnosis, treatment attendance, current weight trend, and expected return date because….” It addresses part of the presentation, but it does not best resolve the discrimination posed by the stem. The stronger response must limit any athletic disclosure to the authorized purpose and keep medical/return-to-sport clearance within appropriate professional roles.</w:t>
      </w:r>
    </w:p>
    <w:p>
      <w:pPr>
        <w:spacing w:after="20"/>
      </w:pPr>
      <w:r>
        <w:rPr>
          <w:b/>
        </w:rPr>
        <w:t xml:space="preserve">Why D is not best: </w:t>
      </w:r>
      <w:r>
        <w:t>This alternative emphasizes: “Provide the coach the counselor’s psychological readiness opinion, while withholding weight, diagnosis, and treatment details….” It addresses part of the presentation, but it does not best resolve the discrimination posed by the stem. The stronger response must limit any athletic disclosure to the authorized purpose and keep medical/return-to-sport clearance within appropriate professional roles.</w:t>
      </w:r>
    </w:p>
    <w:p>
      <w:pPr>
        <w:spacing w:after="60"/>
      </w:pPr>
      <w:r>
        <w:rPr>
          <w:b/>
        </w:rPr>
        <w:t xml:space="preserve">Clinical discrimination / transfer rule: </w:t>
      </w:r>
      <w:r>
        <w:t>Limit any athletic disclosure to the authorized purpose and keep medical/return-to-sport clearance within appropriate professional roles.</w:t>
      </w:r>
    </w:p>
    <w:p>
      <w:pPr>
        <w:keepNext/>
        <w:spacing w:before="120" w:after="20"/>
      </w:pPr>
      <w:r>
        <w:rPr>
          <w:rFonts w:ascii="Noto Sans" w:hAnsi="Noto Sans"/>
          <w:b/>
          <w:sz w:val="20"/>
        </w:rPr>
        <w:t>64. Which counseling strategy best stays within the counselor’s role while addressing Keisha’s remaining difficulties?</w:t>
      </w:r>
    </w:p>
    <w:p>
      <w:pPr>
        <w:spacing w:after="20"/>
      </w:pPr>
      <w:r>
        <w:rPr>
          <w:rFonts w:ascii="Noto Sans" w:hAnsi="Noto Sans"/>
          <w:b/>
          <w:color w:val="1AA6A6"/>
          <w:sz w:val="19"/>
        </w:rPr>
        <w:t>Correct Answer: C. Practice coping with body-image distress, perfectionistic thoughts, rest-related guilt, identity shifts, and support-seeking while keeping prescriptions within team roles.</w:t>
      </w:r>
    </w:p>
    <w:p>
      <w:pPr>
        <w:pStyle w:val="CTASmall"/>
      </w:pPr>
      <w:r>
        <w:t>Domain: CSI — Counseling Skills and Interventions | Task: CSI-D — Implement individual counseling in relation to a treatment plan | Intended demand: Application | Blueprint role: scored-style</w:t>
      </w:r>
    </w:p>
    <w:p>
      <w:pPr>
        <w:spacing w:after="20"/>
      </w:pPr>
      <w:r>
        <w:rPr>
          <w:b/>
        </w:rPr>
        <w:t xml:space="preserve">Why it is best: </w:t>
      </w:r>
      <w:r>
        <w:t>Address psychotherapy targets while preserving medical, nutrition, exercise prescription, and return-to-sport boundaries.</w:t>
      </w:r>
    </w:p>
    <w:p>
      <w:pPr>
        <w:spacing w:after="20"/>
      </w:pPr>
      <w:r>
        <w:rPr>
          <w:b/>
        </w:rPr>
        <w:t xml:space="preserve">Why A is not best: </w:t>
      </w:r>
      <w:r>
        <w:t>This alternative emphasizes: “Develop an eating and training schedule with Keisha so she can practice flexibility without relying on the treatment team’s….” It addresses part of the presentation, but it does not best resolve the discrimination posed by the stem. The stronger response must address psychotherapy targets while preserving medical, nutrition, exercise prescription, and return-to-sport boundaries.</w:t>
      </w:r>
    </w:p>
    <w:p>
      <w:pPr>
        <w:spacing w:after="20"/>
      </w:pPr>
      <w:r>
        <w:rPr>
          <w:b/>
        </w:rPr>
        <w:t xml:space="preserve">Why B is not best: </w:t>
      </w:r>
      <w:r>
        <w:t>This alternative emphasizes: “Use counseling to challenge weight beliefs until Keisha accepts the team’s target weight, then begin work on perfectionism and….” It makes another condition a prerequisite and risks delaying the case-specific need that is already active. The stronger response must address psychotherapy targets while preserving medical, nutrition, exercise prescription, and return-to-sport boundaries.</w:t>
      </w:r>
    </w:p>
    <w:p>
      <w:pPr>
        <w:spacing w:after="20"/>
      </w:pPr>
      <w:r>
        <w:rPr>
          <w:b/>
        </w:rPr>
        <w:t xml:space="preserve">Why D is not best: </w:t>
      </w:r>
      <w:r>
        <w:t>This alternative emphasizes: “Focus on nonathletic hobbies and relationships until running no longer defines Keisha’s self-worth, then revisit sport-related….” It makes another condition a prerequisite and risks delaying the case-specific need that is already active. The stronger response must address psychotherapy targets while preserving medical, nutrition, exercise prescription, and return-to-sport boundaries.</w:t>
      </w:r>
    </w:p>
    <w:p>
      <w:pPr>
        <w:spacing w:after="60"/>
      </w:pPr>
      <w:r>
        <w:rPr>
          <w:b/>
        </w:rPr>
        <w:t xml:space="preserve">Clinical discrimination / transfer rule: </w:t>
      </w:r>
      <w:r>
        <w:t>Address psychotherapy targets while preserving medical, nutrition, exercise prescription, and return-to-sport boundaries.</w:t>
      </w:r>
    </w:p>
    <w:p>
      <w:pPr>
        <w:keepNext/>
        <w:spacing w:before="120" w:after="20"/>
      </w:pPr>
      <w:r>
        <w:rPr>
          <w:rFonts w:ascii="Noto Sans" w:hAnsi="Noto Sans"/>
          <w:b/>
          <w:sz w:val="20"/>
        </w:rPr>
        <w:t>65. Which pre/post measurement plan BEST evaluates change in the counseling targets while medical outcomes continue to be monitored by Keisha's treatment team?</w:t>
      </w:r>
    </w:p>
    <w:p>
      <w:pPr>
        <w:spacing w:after="20"/>
      </w:pPr>
      <w:r>
        <w:rPr>
          <w:rFonts w:ascii="Noto Sans" w:hAnsi="Noto Sans"/>
          <w:b/>
          <w:color w:val="1AA6A6"/>
          <w:sz w:val="19"/>
        </w:rPr>
        <w:t>Correct Answer: A. Repeat the same eating-disorder and anxiety measures at planned intervals and compare them with baseline restriction, exercise urges, body distress, mood, functioning, and unsafe behavior.</w:t>
      </w:r>
    </w:p>
    <w:p>
      <w:pPr>
        <w:pStyle w:val="CTASmall"/>
      </w:pPr>
      <w:r>
        <w:t>Domain: IAD — Intake, Assessment, and Diagnosis | Task: IAD-T — Use pre-test and post-test measures to assess outcomes | Intended demand: Application | Blueprint role: field-test-style</w:t>
      </w:r>
    </w:p>
    <w:p>
      <w:pPr>
        <w:spacing w:after="20"/>
      </w:pPr>
      <w:r>
        <w:rPr>
          <w:b/>
        </w:rPr>
        <w:t xml:space="preserve">Why it is best: </w:t>
      </w:r>
      <w:r>
        <w:t>Use comparable repeated psychological/behavioral measures while incorporating medical-team outcomes without substituting medical stability for psychotherapy effectiveness.</w:t>
      </w:r>
    </w:p>
    <w:p>
      <w:pPr>
        <w:spacing w:after="20"/>
      </w:pPr>
      <w:r>
        <w:rPr>
          <w:b/>
        </w:rPr>
        <w:t xml:space="preserve">Why B is not best: </w:t>
      </w:r>
      <w:r>
        <w:t>This alternative emphasizes: “Repeat the same symptom measure and use weight, vital signs, and medical clearance as the primary benchmark for judging whether….” It addresses part of the presentation, but it does not best resolve the discrimination posed by the stem. The stronger response must use comparable repeated psychological/behavioral measures while incorporating medical-team outcomes without substituting medical stability for psychotherapy effectiveness.</w:t>
      </w:r>
    </w:p>
    <w:p>
      <w:pPr>
        <w:spacing w:after="20"/>
      </w:pPr>
      <w:r>
        <w:rPr>
          <w:b/>
        </w:rPr>
        <w:t xml:space="preserve">Why C is not best: </w:t>
      </w:r>
      <w:r>
        <w:t>This alternative emphasizes: “Select the most relevant symptom measure each week and compare current scores with clinical impressions so measurement can follow….” It addresses part of the presentation, but it does not best resolve the discrimination posed by the stem. The stronger response must use comparable repeated psychological/behavioral measures while incorporating medical-team outcomes without substituting medical stability for psychotherapy effectiveness.</w:t>
      </w:r>
    </w:p>
    <w:p>
      <w:pPr>
        <w:spacing w:after="20"/>
      </w:pPr>
      <w:r>
        <w:rPr>
          <w:b/>
        </w:rPr>
        <w:t xml:space="preserve">Why D is not best: </w:t>
      </w:r>
      <w:r>
        <w:t>This alternative emphasizes: “Repeat general anxiety and depression measures and use medical-team reports for eating-disorder-specific outcomes so the counselor….” It addresses part of the presentation, but it does not best resolve the discrimination posed by the stem. The stronger response must use comparable repeated psychological/behavioral measures while incorporating medical-team outcomes without substituting medical stability for psychotherapy effectiveness.</w:t>
      </w:r>
    </w:p>
    <w:p>
      <w:pPr>
        <w:spacing w:after="60"/>
      </w:pPr>
      <w:r>
        <w:rPr>
          <w:b/>
        </w:rPr>
        <w:t xml:space="preserve">Clinical discrimination / transfer rule: </w:t>
      </w:r>
      <w:r>
        <w:t>Use comparable repeated psychological/behavioral measures while incorporating medical-team outcomes without substituting medical stability for psychotherapy effectiveness.</w:t>
      </w:r>
    </w:p>
    <w:p>
      <w:r>
        <w:br w:type="page"/>
      </w:r>
    </w:p>
    <w:p>
      <w:pPr>
        <w:pStyle w:val="Heading1"/>
      </w:pPr>
      <w:r>
        <w:t>Case 6: Mateo C.</w:t>
      </w:r>
    </w:p>
    <w:p>
      <w:pPr>
        <w:keepNext/>
        <w:spacing w:before="120" w:after="20"/>
      </w:pPr>
      <w:r>
        <w:rPr>
          <w:rFonts w:ascii="Noto Sans" w:hAnsi="Noto Sans"/>
          <w:b/>
          <w:sz w:val="20"/>
        </w:rPr>
        <w:t>66. Which assessment would most directly clarify the clinical significance of Mateo's recent cutting?</w:t>
      </w:r>
    </w:p>
    <w:p>
      <w:pPr>
        <w:spacing w:after="20"/>
      </w:pPr>
      <w:r>
        <w:rPr>
          <w:rFonts w:ascii="Noto Sans" w:hAnsi="Noto Sans"/>
          <w:b/>
          <w:color w:val="1AA6A6"/>
          <w:sz w:val="19"/>
        </w:rPr>
        <w:t>Correct Answer: C. Assess cutting intent, expected outcome, medical severity, suicidal thoughts or plans, means, history, intoxication, and protective factors.</w:t>
      </w:r>
    </w:p>
    <w:p>
      <w:pPr>
        <w:pStyle w:val="CTASmall"/>
      </w:pPr>
      <w:r>
        <w:t>Domain: IAD — Intake, Assessment, and Diagnosis | Task: IAD-S — Conduct ongoing assessment for at-risk behaviors | Intended demand: Evaluation | Blueprint role: scored-style</w:t>
      </w:r>
    </w:p>
    <w:p>
      <w:pPr>
        <w:spacing w:after="20"/>
      </w:pPr>
      <w:r>
        <w:rPr>
          <w:b/>
        </w:rPr>
        <w:t xml:space="preserve">Why it is best: </w:t>
      </w:r>
      <w:r>
        <w:t>Assess NSSI function and severity while independently assessing suicide risk rather than treating the two as interchangeable.</w:t>
      </w:r>
    </w:p>
    <w:p>
      <w:pPr>
        <w:spacing w:after="20"/>
      </w:pPr>
      <w:r>
        <w:rPr>
          <w:b/>
        </w:rPr>
        <w:t xml:space="preserve">Why A is not best: </w:t>
      </w:r>
      <w:r>
        <w:t>This alternative emphasizes: “Review wound care, substance use, sleep, recent stress, access to the cutting method, and who was present afterward.” It addresses part of the presentation, but it does not best resolve the discrimination posed by the stem. The stronger response must assess NSSI function and severity while independently assessing suicide risk rather than treating the two as interchangeable.</w:t>
      </w:r>
    </w:p>
    <w:p>
      <w:pPr>
        <w:spacing w:after="20"/>
      </w:pPr>
      <w:r>
        <w:rPr>
          <w:b/>
        </w:rPr>
        <w:t xml:space="preserve">Why B is not best: </w:t>
      </w:r>
      <w:r>
        <w:t>This alternative emphasizes: “Clarify relationship triggers, abandonment fears, urgent-message patterns, provider interactions, and what usually happens after….” It addresses part of the presentation, but it does not best resolve the discrimination posed by the stem. The stronger response must assess NSSI function and severity while independently assessing suicide risk rather than treating the two as interchangeable.</w:t>
      </w:r>
    </w:p>
    <w:p>
      <w:pPr>
        <w:spacing w:after="20"/>
      </w:pPr>
      <w:r>
        <w:rPr>
          <w:b/>
        </w:rPr>
        <w:t xml:space="preserve">Why D is not best: </w:t>
      </w:r>
      <w:r>
        <w:t>This alternative emphasizes: “Complete mood, trauma, bipolar, substance, identity, and personality-pattern history before deciding whether the current episode….” It addresses part of the presentation, but it does not best resolve the discrimination posed by the stem. The stronger response must assess NSSI function and severity while independently assessing suicide risk rather than treating the two as interchangeable.</w:t>
      </w:r>
    </w:p>
    <w:p>
      <w:pPr>
        <w:spacing w:after="60"/>
      </w:pPr>
      <w:r>
        <w:rPr>
          <w:b/>
        </w:rPr>
        <w:t xml:space="preserve">Clinical discrimination / transfer rule: </w:t>
      </w:r>
      <w:r>
        <w:t>Assess NSSI function and severity while independently assessing suicide risk rather than treating the two as interchangeable.</w:t>
      </w:r>
    </w:p>
    <w:p>
      <w:pPr>
        <w:keepNext/>
        <w:spacing w:before="120" w:after="20"/>
      </w:pPr>
      <w:r>
        <w:rPr>
          <w:rFonts w:ascii="Noto Sans" w:hAnsi="Noto Sans"/>
          <w:b/>
          <w:sz w:val="20"/>
        </w:rPr>
        <w:t>67. Mateo says, “Cutting is what keeps me from doing something worse.” Which response best demonstrates empathic responding while preserving safety assessment?</w:t>
      </w:r>
    </w:p>
    <w:p>
      <w:pPr>
        <w:spacing w:after="20"/>
      </w:pPr>
      <w:r>
        <w:rPr>
          <w:rFonts w:ascii="Noto Sans" w:hAnsi="Noto Sans"/>
          <w:b/>
          <w:color w:val="1AA6A6"/>
          <w:sz w:val="19"/>
        </w:rPr>
        <w:t>Correct Answer: A. It sounds like cutting gives temporary relief when the pressure spikes. I want to understand that relief and what ‘something worse’ means.</w:t>
      </w:r>
    </w:p>
    <w:p>
      <w:pPr>
        <w:pStyle w:val="CTASmall"/>
      </w:pPr>
      <w:r>
        <w:t>Domain: CCA — Core Counseling Attributes | Task: CCA-G — Demonstrate empathic attunement | Intended demand: Application | Blueprint role: scored-style</w:t>
      </w:r>
    </w:p>
    <w:p>
      <w:pPr>
        <w:spacing w:after="20"/>
      </w:pPr>
      <w:r>
        <w:rPr>
          <w:b/>
        </w:rPr>
        <w:t xml:space="preserve">Why it is best: </w:t>
      </w:r>
      <w:r>
        <w:t>Validate the function Mateo describes while directly clarifying the possible suicide meaning of “something worse.”</w:t>
      </w:r>
    </w:p>
    <w:p>
      <w:pPr>
        <w:spacing w:after="20"/>
      </w:pPr>
      <w:r>
        <w:rPr>
          <w:b/>
        </w:rPr>
        <w:t xml:space="preserve">Why B is not best: </w:t>
      </w:r>
      <w:r>
        <w:t>This alternative emphasizes: “If cutting prevents a suicide attempt, we can treat it as a temporary coping strategy while we build safer alternatives together.” It addresses part of the presentation, but it does not best resolve the discrimination posed by the stem. The stronger response must validate the function Mateo describes while directly clarifying the possible suicide meaning of “something worse.”</w:t>
      </w:r>
    </w:p>
    <w:p>
      <w:pPr>
        <w:spacing w:after="20"/>
      </w:pPr>
      <w:r>
        <w:rPr>
          <w:b/>
        </w:rPr>
        <w:t xml:space="preserve">Why C is not best: </w:t>
      </w:r>
      <w:r>
        <w:t>This alternative emphasizes: “You are telling me the urge becomes intense quickly. Let's identify a distress-tolerance skill you can use instead next time.” It addresses part of the presentation, but it does not best resolve the discrimination posed by the stem. The stronger response must validate the function Mateo describes while directly clarifying the possible suicide meaning of “something worse.”</w:t>
      </w:r>
    </w:p>
    <w:p>
      <w:pPr>
        <w:spacing w:after="20"/>
      </w:pPr>
      <w:r>
        <w:rPr>
          <w:b/>
        </w:rPr>
        <w:t xml:space="preserve">Why D is not best: </w:t>
      </w:r>
      <w:r>
        <w:t>This alternative emphasizes: “The fact that cutting reduces pressure does not make it safe. We need to focus first on stopping the behavior and risk.” It narrows the decision too early and underweights other evidence that materially affects the item. The stronger response must validate the function Mateo describes while directly clarifying the possible suicide meaning of “something worse.”</w:t>
      </w:r>
    </w:p>
    <w:p>
      <w:pPr>
        <w:spacing w:after="60"/>
      </w:pPr>
      <w:r>
        <w:rPr>
          <w:b/>
        </w:rPr>
        <w:t xml:space="preserve">Clinical discrimination / transfer rule: </w:t>
      </w:r>
      <w:r>
        <w:t>Validate the function Mateo describes while directly clarifying the possible suicide meaning of “something worse.”</w:t>
      </w:r>
    </w:p>
    <w:p>
      <w:pPr>
        <w:keepNext/>
        <w:spacing w:before="120" w:after="20"/>
      </w:pPr>
      <w:r>
        <w:rPr>
          <w:rFonts w:ascii="Noto Sans" w:hAnsi="Noto Sans"/>
          <w:b/>
          <w:sz w:val="20"/>
        </w:rPr>
        <w:t>68. Which working hypothesis would be most useful for understanding Mateo's urgent-message pattern at this stage?</w:t>
      </w:r>
    </w:p>
    <w:p>
      <w:pPr>
        <w:spacing w:after="20"/>
      </w:pPr>
      <w:r>
        <w:rPr>
          <w:rFonts w:ascii="Noto Sans" w:hAnsi="Noto Sans"/>
          <w:b/>
          <w:color w:val="1AA6A6"/>
          <w:sz w:val="19"/>
        </w:rPr>
        <w:t>Correct Answer: D. Urgent contact may briefly regulate abandonment fear and shape a repeating counselor-client cycle; examine triggers, responses, relief, and later consequences.</w:t>
      </w:r>
    </w:p>
    <w:p>
      <w:pPr>
        <w:pStyle w:val="CTASmall"/>
      </w:pPr>
      <w:r>
        <w:t>Domain: IAD — Intake, Assessment, and Diagnosis | Task: IAD-R — Evaluate interactional dynamics | Intended demand: Evaluation | Blueprint role: field-test-style</w:t>
      </w:r>
    </w:p>
    <w:p>
      <w:pPr>
        <w:spacing w:after="20"/>
      </w:pPr>
      <w:r>
        <w:rPr>
          <w:b/>
        </w:rPr>
        <w:t xml:space="preserve">Why it is best: </w:t>
      </w:r>
      <w:r>
        <w:t>Form a tentative functional hypothesis about the client-counselor reassurance cycle rather than labeling behavior or diagnosing from one interaction pattern.</w:t>
      </w:r>
    </w:p>
    <w:p>
      <w:pPr>
        <w:spacing w:after="20"/>
      </w:pPr>
      <w:r>
        <w:rPr>
          <w:b/>
        </w:rPr>
        <w:t xml:space="preserve">Why A is not best: </w:t>
      </w:r>
      <w:r>
        <w:t>This alternative emphasizes: “The messaging primarily reflects poor respect for boundaries, so firmer consequences will likely reduce the behavior without….” It narrows the decision too early and underweights other evidence that materially affects the item. The stronger response must form a tentative functional hypothesis about the client-counselor reassurance cycle rather than labeling behavior or diagnosing from one interaction pattern.</w:t>
      </w:r>
    </w:p>
    <w:p>
      <w:pPr>
        <w:spacing w:after="20"/>
      </w:pPr>
      <w:r>
        <w:rPr>
          <w:b/>
        </w:rPr>
        <w:t xml:space="preserve">Why B is not best: </w:t>
      </w:r>
      <w:r>
        <w:t>This alternative emphasizes: “The messaging is best understood as evidence of a personality disorder because it escalates whenever the counselor is not….” It uses an overly categorical rule that does not fit the individualized evidence available here. The stronger response must form a tentative functional hypothesis about the client-counselor reassurance cycle rather than labeling behavior or diagnosing from one interaction pattern.</w:t>
      </w:r>
    </w:p>
    <w:p>
      <w:pPr>
        <w:spacing w:after="20"/>
      </w:pPr>
      <w:r>
        <w:rPr>
          <w:b/>
        </w:rPr>
        <w:t xml:space="preserve">Why C is not best: </w:t>
      </w:r>
      <w:r>
        <w:t>This alternative emphasizes: “The messaging mainly signals inadequate coping skills, so skills training should begin before exploring how counselor responses….” It narrows the decision too early and underweights other evidence that materially affects the item. The stronger response must form a tentative functional hypothesis about the client-counselor reassurance cycle rather than labeling behavior or diagnosing from one interaction pattern.</w:t>
      </w:r>
    </w:p>
    <w:p>
      <w:pPr>
        <w:spacing w:after="60"/>
      </w:pPr>
      <w:r>
        <w:rPr>
          <w:b/>
        </w:rPr>
        <w:t xml:space="preserve">Clinical discrimination / transfer rule: </w:t>
      </w:r>
      <w:r>
        <w:t>Form a tentative functional hypothesis about the client-counselor reassurance cycle rather than labeling behavior or diagnosing from one interaction pattern.</w:t>
      </w:r>
    </w:p>
    <w:p>
      <w:pPr>
        <w:keepNext/>
        <w:spacing w:before="120" w:after="20"/>
      </w:pPr>
      <w:r>
        <w:rPr>
          <w:rFonts w:ascii="Noto Sans" w:hAnsi="Noto Sans"/>
          <w:b/>
          <w:sz w:val="20"/>
        </w:rPr>
        <w:t>69. Which provisional diagnosis is best supported by the longitudinal evidence?</w:t>
      </w:r>
    </w:p>
    <w:p>
      <w:pPr>
        <w:spacing w:after="20"/>
      </w:pPr>
      <w:r>
        <w:rPr>
          <w:rFonts w:ascii="Noto Sans" w:hAnsi="Noto Sans"/>
          <w:b/>
          <w:color w:val="1AA6A6"/>
          <w:sz w:val="19"/>
        </w:rPr>
        <w:t>Correct Answer: D. Borderline personality disorder, provisional, because pervasive abandonment sensitivity, unstable relationships and identity, affective reactivity, emptiness, anger, and self-harm are present.</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Use the pervasive longitudinal relationship, identity, affective, emptiness, anger, and self-harm pattern while preserving co-occurring differentials.</w:t>
      </w:r>
    </w:p>
    <w:p>
      <w:pPr>
        <w:spacing w:after="20"/>
      </w:pPr>
      <w:r>
        <w:rPr>
          <w:b/>
        </w:rPr>
        <w:t xml:space="preserve">Why A is not best: </w:t>
      </w:r>
      <w:r>
        <w:t>This alternative emphasizes: “Bipolar II disorder, because Mateo has intense mood shifts, impulsive behavior, irritability, changing self-image, and rapidly….” It addresses part of the presentation, but it does not best resolve the discrimination posed by the stem. The stronger response must use the pervasive longitudinal relationship, identity, affective, emptiness, anger, and self-harm pattern while preserving co-occurring differentials.</w:t>
      </w:r>
    </w:p>
    <w:p>
      <w:pPr>
        <w:spacing w:after="20"/>
      </w:pPr>
      <w:r>
        <w:rPr>
          <w:b/>
        </w:rPr>
        <w:t xml:space="preserve">Why B is not best: </w:t>
      </w:r>
      <w:r>
        <w:t>This alternative emphasizes: “Posttraumatic stress disorder, because abandonment sensitivity, anger, self-injury, and relationship instability can develop after….” It addresses part of the presentation, but it does not best resolve the discrimination posed by the stem. The stronger response must use the pervasive longitudinal relationship, identity, affective, emptiness, anger, and self-harm pattern while preserving co-occurring differentials.</w:t>
      </w:r>
    </w:p>
    <w:p>
      <w:pPr>
        <w:spacing w:after="20"/>
      </w:pPr>
      <w:r>
        <w:rPr>
          <w:b/>
        </w:rPr>
        <w:t xml:space="preserve">Why C is not best: </w:t>
      </w:r>
      <w:r>
        <w:t>This alternative emphasizes: “Alcohol-induced mood disorder, because binge drinking occurs during some crises and may intensify impulsivity, anger, and self-harm….” It addresses part of the presentation, but it does not best resolve the discrimination posed by the stem. The stronger response must use the pervasive longitudinal relationship, identity, affective, emptiness, anger, and self-harm pattern while preserving co-occurring differentials.</w:t>
      </w:r>
    </w:p>
    <w:p>
      <w:pPr>
        <w:spacing w:after="60"/>
      </w:pPr>
      <w:r>
        <w:rPr>
          <w:b/>
        </w:rPr>
        <w:t xml:space="preserve">Clinical discrimination / transfer rule: </w:t>
      </w:r>
      <w:r>
        <w:t>Use the pervasive longitudinal relationship, identity, affective, emptiness, anger, and self-harm pattern while preserving co-occurring differentials.</w:t>
      </w:r>
    </w:p>
    <w:p>
      <w:pPr>
        <w:keepNext/>
        <w:spacing w:before="120" w:after="20"/>
      </w:pPr>
      <w:r>
        <w:rPr>
          <w:rFonts w:ascii="Noto Sans" w:hAnsi="Noto Sans"/>
          <w:b/>
          <w:sz w:val="20"/>
        </w:rPr>
        <w:t>70. Which treatment-planning approach best organizes Mateo's current priorities?</w:t>
      </w:r>
    </w:p>
    <w:p>
      <w:pPr>
        <w:spacing w:after="20"/>
      </w:pPr>
      <w:r>
        <w:rPr>
          <w:rFonts w:ascii="Noto Sans" w:hAnsi="Noto Sans"/>
          <w:b/>
          <w:color w:val="1AA6A6"/>
          <w:sz w:val="19"/>
        </w:rPr>
        <w:t>Correct Answer: A. Prioritize suicidal and self-injurious behavior, then therapy-interfering patterns, while also addressing alcohol and broader quality-of-life problems within the structured plan.</w:t>
      </w:r>
    </w:p>
    <w:p>
      <w:pPr>
        <w:pStyle w:val="CTASmall"/>
      </w:pPr>
      <w:r>
        <w:t>Domain: TP — Treatment Planning | Task: TP-G — Guide treatment planning | Intended demand: Application | Blueprint role: scored-style</w:t>
      </w:r>
    </w:p>
    <w:p>
      <w:pPr>
        <w:spacing w:after="20"/>
      </w:pPr>
      <w:r>
        <w:rPr>
          <w:b/>
        </w:rPr>
        <w:t xml:space="preserve">Why it is best: </w:t>
      </w:r>
      <w:r>
        <w:t>Prioritize life-threatening/self-injurious and therapy-interfering targets while keeping substance and quality-of-life issues in the structured plan.</w:t>
      </w:r>
    </w:p>
    <w:p>
      <w:pPr>
        <w:spacing w:after="20"/>
      </w:pPr>
      <w:r>
        <w:rPr>
          <w:b/>
        </w:rPr>
        <w:t xml:space="preserve">Why B is not best: </w:t>
      </w:r>
      <w:r>
        <w:t>This alternative emphasizes: “Prioritize alcohol reduction first because intoxication increases risk, then address self-harm and relationship problems after….” It makes another condition a prerequisite and risks delaying the case-specific need that is already active. The stronger response must prioritize life-threatening/self-injurious and therapy-interfering targets while keeping substance and quality-of-life issues in the structured plan.</w:t>
      </w:r>
    </w:p>
    <w:p>
      <w:pPr>
        <w:spacing w:after="20"/>
      </w:pPr>
      <w:r>
        <w:rPr>
          <w:b/>
        </w:rPr>
        <w:t xml:space="preserve">Why C is not best: </w:t>
      </w:r>
      <w:r>
        <w:t>This alternative emphasizes: “Prioritize relationship stability and abandonment fears first because these triggers drive the other symptoms and will reduce risk….” It addresses part of the presentation, but it does not best resolve the discrimination posed by the stem. The stronger response must prioritize life-threatening/self-injurious and therapy-interfering targets while keeping substance and quality-of-life issues in the structured plan.</w:t>
      </w:r>
    </w:p>
    <w:p>
      <w:pPr>
        <w:spacing w:after="20"/>
      </w:pPr>
      <w:r>
        <w:rPr>
          <w:b/>
        </w:rPr>
        <w:t xml:space="preserve">Why D is not best: </w:t>
      </w:r>
      <w:r>
        <w:t>This alternative emphasizes: “Begin skills training across emotion regulation, interpersonal effectiveness, and distress tolerance simultaneously, allowing Mateo….” It addresses part of the presentation, but it does not best resolve the discrimination posed by the stem. The stronger response must prioritize life-threatening/self-injurious and therapy-interfering targets while keeping substance and quality-of-life issues in the structured plan.</w:t>
      </w:r>
    </w:p>
    <w:p>
      <w:pPr>
        <w:spacing w:after="60"/>
      </w:pPr>
      <w:r>
        <w:rPr>
          <w:b/>
        </w:rPr>
        <w:t xml:space="preserve">Clinical discrimination / transfer rule: </w:t>
      </w:r>
      <w:r>
        <w:t>Prioritize life-threatening/self-injurious and therapy-interfering targets while keeping substance and quality-of-life issues in the structured plan.</w:t>
      </w:r>
    </w:p>
    <w:p>
      <w:pPr>
        <w:keepNext/>
        <w:spacing w:before="120" w:after="20"/>
      </w:pPr>
      <w:r>
        <w:rPr>
          <w:rFonts w:ascii="Noto Sans" w:hAnsi="Noto Sans"/>
          <w:b/>
          <w:sz w:val="20"/>
        </w:rPr>
        <w:t>71. Following a cutting episode, which intervention would provide the most useful DBT-informed behavioral analysis?</w:t>
      </w:r>
    </w:p>
    <w:p>
      <w:pPr>
        <w:spacing w:after="20"/>
      </w:pPr>
      <w:r>
        <w:rPr>
          <w:rFonts w:ascii="Noto Sans" w:hAnsi="Noto Sans"/>
          <w:b/>
          <w:color w:val="1AA6A6"/>
          <w:sz w:val="19"/>
        </w:rPr>
        <w:t>Correct Answer: A. Reconstruct the prompting event, vulnerabilities, thoughts, emotions, actions, consequences, and points where alternative skills could interrupt the sequence.</w:t>
      </w:r>
    </w:p>
    <w:p>
      <w:pPr>
        <w:pStyle w:val="CTASmall"/>
      </w:pPr>
      <w:r>
        <w:t>Domain: CSI — Counseling Skills and Interventions | Task: CSI-F — Apply theory-based counseling interventions | Intended demand: Application | Blueprint role: scored-style</w:t>
      </w:r>
    </w:p>
    <w:p>
      <w:pPr>
        <w:spacing w:after="20"/>
      </w:pPr>
      <w:r>
        <w:rPr>
          <w:b/>
        </w:rPr>
        <w:t xml:space="preserve">Why it is best: </w:t>
      </w:r>
      <w:r>
        <w:t>Use behavior-chain analysis to identify the functional sequence and intervention points before selecting a skill or narrowing to one cognition.</w:t>
      </w:r>
    </w:p>
    <w:p>
      <w:pPr>
        <w:spacing w:after="20"/>
      </w:pPr>
      <w:r>
        <w:rPr>
          <w:b/>
        </w:rPr>
        <w:t xml:space="preserve">Why B is not best: </w:t>
      </w:r>
      <w:r>
        <w:t>This alternative emphasizes: “Teach a distress-tolerance strategy and ask Mateo to practice it daily before examining the details of the most recent episode.” It addresses part of the presentation, but it does not best resolve the discrimination posed by the stem. The stronger response must use behavior-chain analysis to identify the functional sequence and intervention points before selecting a skill or narrowing to one cognition.</w:t>
      </w:r>
    </w:p>
    <w:p>
      <w:pPr>
        <w:spacing w:after="20"/>
      </w:pPr>
      <w:r>
        <w:rPr>
          <w:b/>
        </w:rPr>
        <w:t xml:space="preserve">Why C is not best: </w:t>
      </w:r>
      <w:r>
        <w:t>This alternative emphasizes: “Review the safety plan and rehearse crisis contacts so Mateo has a clearer response if the urge to cut returns.” It addresses part of the presentation, but it does not best resolve the discrimination posed by the stem. The stronger response must use behavior-chain analysis to identify the functional sequence and intervention points before selecting a skill or narrowing to one cognition.</w:t>
      </w:r>
    </w:p>
    <w:p>
      <w:pPr>
        <w:spacing w:after="20"/>
      </w:pPr>
      <w:r>
        <w:rPr>
          <w:b/>
        </w:rPr>
        <w:t xml:space="preserve">Why D is not best: </w:t>
      </w:r>
      <w:r>
        <w:t>This alternative emphasizes: “Examine the belief that delayed replies mean abandonment and use cognitive restructuring to generate more balanced interpretations….” It makes another condition a prerequisite and risks delaying the case-specific need that is already active. The stronger response must use behavior-chain analysis to identify the functional sequence and intervention points before selecting a skill or narrowing to one cognition.</w:t>
      </w:r>
    </w:p>
    <w:p>
      <w:pPr>
        <w:spacing w:after="60"/>
      </w:pPr>
      <w:r>
        <w:rPr>
          <w:b/>
        </w:rPr>
        <w:t xml:space="preserve">Clinical discrimination / transfer rule: </w:t>
      </w:r>
      <w:r>
        <w:t>Use behavior-chain analysis to identify the functional sequence and intervention points before selecting a skill or narrowing to one cognition.</w:t>
      </w:r>
    </w:p>
    <w:p>
      <w:pPr>
        <w:keepNext/>
        <w:spacing w:before="120" w:after="20"/>
      </w:pPr>
      <w:r>
        <w:rPr>
          <w:rFonts w:ascii="Noto Sans" w:hAnsi="Noto Sans"/>
          <w:b/>
          <w:sz w:val="20"/>
        </w:rPr>
        <w:t>72. Mateo says angrily, “Your communication policy proves that you will abandon me too.” Which response best demonstrates conflict tolerance and resolution?</w:t>
      </w:r>
    </w:p>
    <w:p>
      <w:pPr>
        <w:spacing w:after="20"/>
      </w:pPr>
      <w:r>
        <w:rPr>
          <w:rFonts w:ascii="Noto Sans" w:hAnsi="Noto Sans"/>
          <w:b/>
          <w:color w:val="1AA6A6"/>
          <w:sz w:val="19"/>
        </w:rPr>
        <w:t>Correct Answer: C. Acknowledge that the limit felt like abandonment, invite Mateo's anger into the discussion, maintain the boundary, and examine what happened between them.</w:t>
      </w:r>
    </w:p>
    <w:p>
      <w:pPr>
        <w:pStyle w:val="CTASmall"/>
      </w:pPr>
      <w:r>
        <w:t>Domain: CCA — Core Counseling Attributes | Task: CCA-F — Demonstrate conflict tolerance and resolution | Intended demand: Application | Blueprint role: scored-style</w:t>
      </w:r>
    </w:p>
    <w:p>
      <w:pPr>
        <w:spacing w:after="20"/>
      </w:pPr>
      <w:r>
        <w:rPr>
          <w:b/>
        </w:rPr>
        <w:t xml:space="preserve">Why it is best: </w:t>
      </w:r>
      <w:r>
        <w:t>Hold the boundary and the relationship together by tolerating anger, validating impact, and examining the rupture rather than defending or abandoning the limit.</w:t>
      </w:r>
    </w:p>
    <w:p>
      <w:pPr>
        <w:spacing w:after="20"/>
      </w:pPr>
      <w:r>
        <w:rPr>
          <w:b/>
        </w:rPr>
        <w:t xml:space="preserve">Why A is not best: </w:t>
      </w:r>
      <w:r>
        <w:t>This alternative emphasizes: “Explain that the policy applies to every client, reassure Mateo that the counselor still cares, and redirect the conversation….” It addresses part of the presentation, but it does not best resolve the discrimination posed by the stem. The stronger response must hold the boundary and the relationship together by tolerating anger, validating impact, and examining the rupture rather than defending or abandoning the limit.</w:t>
      </w:r>
    </w:p>
    <w:p>
      <w:pPr>
        <w:spacing w:after="20"/>
      </w:pPr>
      <w:r>
        <w:rPr>
          <w:b/>
        </w:rPr>
        <w:t xml:space="preserve">Why B is not best: </w:t>
      </w:r>
      <w:r>
        <w:t>This alternative emphasizes: “Temporarily allow additional after-hours replies while trust develops, then return to the original communication policy once Mateo….” It addresses part of the presentation, but it does not best resolve the discrimination posed by the stem. The stronger response must hold the boundary and the relationship together by tolerating anger, validating impact, and examining the rupture rather than defending or abandoning the limit.</w:t>
      </w:r>
    </w:p>
    <w:p>
      <w:pPr>
        <w:spacing w:after="20"/>
      </w:pPr>
      <w:r>
        <w:rPr>
          <w:b/>
        </w:rPr>
        <w:t xml:space="preserve">Why D is not best: </w:t>
      </w:r>
      <w:r>
        <w:t>This alternative emphasizes: “Postpone discussion of the policy until Mateo is less angry, using the current session to practice emotion-regulation skills instead.” It makes another condition a prerequisite and risks delaying the case-specific need that is already active. The stronger response must hold the boundary and the relationship together by tolerating anger, validating impact, and examining the rupture rather than defending or abandoning the limit.</w:t>
      </w:r>
    </w:p>
    <w:p>
      <w:pPr>
        <w:spacing w:after="60"/>
      </w:pPr>
      <w:r>
        <w:rPr>
          <w:b/>
        </w:rPr>
        <w:t xml:space="preserve">Clinical discrimination / transfer rule: </w:t>
      </w:r>
      <w:r>
        <w:t>Hold the boundary and the relationship together by tolerating anger, validating impact, and examining the rupture rather than defending or abandoning the limit.</w:t>
      </w:r>
    </w:p>
    <w:p>
      <w:pPr>
        <w:keepNext/>
        <w:spacing w:before="120" w:after="20"/>
      </w:pPr>
      <w:r>
        <w:rPr>
          <w:rFonts w:ascii="Noto Sans" w:hAnsi="Noto Sans"/>
          <w:b/>
          <w:sz w:val="20"/>
        </w:rPr>
        <w:t>73. The counselor notices feeling pulled between answering Mateo immediately at all hours and avoiding his messages altogether. What is the best response to this reaction?</w:t>
      </w:r>
    </w:p>
    <w:p>
      <w:pPr>
        <w:spacing w:after="20"/>
      </w:pPr>
      <w:r>
        <w:rPr>
          <w:rFonts w:ascii="Noto Sans" w:hAnsi="Noto Sans"/>
          <w:b/>
          <w:color w:val="1AA6A6"/>
          <w:sz w:val="19"/>
        </w:rPr>
        <w:t>Correct Answer: C. Notice the pull toward overavailability or withdrawal, seek supervision or consultation, and use that awareness to maintain a consistent treatment frame.</w:t>
      </w:r>
    </w:p>
    <w:p>
      <w:pPr>
        <w:pStyle w:val="CTASmall"/>
      </w:pPr>
      <w:r>
        <w:t>Domain: CCA — Core Counseling Attributes | Task: CCA-A — Awareness of self and impact on clients | Intended demand: Application | Blueprint role: field-test-style</w:t>
      </w:r>
    </w:p>
    <w:p>
      <w:pPr>
        <w:spacing w:after="20"/>
      </w:pPr>
      <w:r>
        <w:rPr>
          <w:b/>
        </w:rPr>
        <w:t xml:space="preserve">Why it is best: </w:t>
      </w:r>
      <w:r>
        <w:t>Recognize counter-reactions as clinical information and use consultation/self-monitoring to avoid enacting rescue or withdrawal.</w:t>
      </w:r>
    </w:p>
    <w:p>
      <w:pPr>
        <w:spacing w:after="20"/>
      </w:pPr>
      <w:r>
        <w:rPr>
          <w:b/>
        </w:rPr>
        <w:t xml:space="preserve">Why A is not best: </w:t>
      </w:r>
      <w:r>
        <w:t>This alternative emphasizes: “Transfer Mateo to another clinician because strong counselor reactions indicate that objectivity and therapeutic usefulness have….” It addresses part of the presentation, but it does not best resolve the discrimination posed by the stem. The stronger response must recognize counter-reactions as clinical information and use consultation/self-monitoring to avoid enacting rescue or withdrawal.</w:t>
      </w:r>
    </w:p>
    <w:p>
      <w:pPr>
        <w:spacing w:after="20"/>
      </w:pPr>
      <w:r>
        <w:rPr>
          <w:b/>
        </w:rPr>
        <w:t xml:space="preserve">Why B is not best: </w:t>
      </w:r>
      <w:r>
        <w:t>This alternative emphasizes: “Tell Mateo that the volume of messages is exhausting so he can understand the effect his behavior has on the counselor.” It addresses part of the presentation, but it does not best resolve the discrimination posed by the stem. The stronger response must recognize counter-reactions as clinical information and use consultation/self-monitoring to avoid enacting rescue or withdrawal.</w:t>
      </w:r>
    </w:p>
    <w:p>
      <w:pPr>
        <w:spacing w:after="20"/>
      </w:pPr>
      <w:r>
        <w:rPr>
          <w:b/>
        </w:rPr>
        <w:t xml:space="preserve">Why D is not best: </w:t>
      </w:r>
      <w:r>
        <w:t>This alternative emphasizes: “Increase responsiveness temporarily to reduce the counselor's anxiety about risk, then tighten the boundary after Mateo becomes….” It addresses part of the presentation, but it does not best resolve the discrimination posed by the stem. The stronger response must recognize counter-reactions as clinical information and use consultation/self-monitoring to avoid enacting rescue or withdrawal.</w:t>
      </w:r>
    </w:p>
    <w:p>
      <w:pPr>
        <w:spacing w:after="60"/>
      </w:pPr>
      <w:r>
        <w:rPr>
          <w:b/>
        </w:rPr>
        <w:t xml:space="preserve">Clinical discrimination / transfer rule: </w:t>
      </w:r>
      <w:r>
        <w:t>Recognize counter-reactions as clinical information and use consultation/self-monitoring to avoid enacting rescue or withdrawal.</w:t>
      </w:r>
    </w:p>
    <w:p>
      <w:pPr>
        <w:keepNext/>
        <w:spacing w:before="120" w:after="20"/>
      </w:pPr>
      <w:r>
        <w:rPr>
          <w:rFonts w:ascii="Noto Sans" w:hAnsi="Noto Sans"/>
          <w:b/>
          <w:sz w:val="20"/>
        </w:rPr>
        <w:t>74. What is the most appropriate professional response to Mateo's public social-media post?</w:t>
      </w:r>
    </w:p>
    <w:p>
      <w:pPr>
        <w:spacing w:after="20"/>
      </w:pPr>
      <w:r>
        <w:rPr>
          <w:rFonts w:ascii="Noto Sans" w:hAnsi="Noto Sans"/>
          <w:b/>
          <w:color w:val="1AA6A6"/>
          <w:sz w:val="19"/>
        </w:rPr>
        <w:t>Correct Answer: B. Avoid publicly confirming or disputing the counseling relationship, assess safety privately, document the clinical significance, and address the rupture through established channels.</w:t>
      </w:r>
    </w:p>
    <w:p>
      <w:pPr>
        <w:pStyle w:val="CTASmall"/>
      </w:pPr>
      <w:r>
        <w:t>Domain: PPE — Professional Practice and Ethics | Task: PPE-J — Explain uses and limits of social media | Intended demand: Application | Blueprint role: scored-style</w:t>
      </w:r>
    </w:p>
    <w:p>
      <w:pPr>
        <w:spacing w:after="20"/>
      </w:pPr>
      <w:r>
        <w:rPr>
          <w:b/>
        </w:rPr>
        <w:t xml:space="preserve">Why it is best: </w:t>
      </w:r>
      <w:r>
        <w:t>Protect confidentiality publicly while addressing clinically relevant safety and rupture material through established private channels.</w:t>
      </w:r>
    </w:p>
    <w:p>
      <w:pPr>
        <w:spacing w:after="20"/>
      </w:pPr>
      <w:r>
        <w:rPr>
          <w:b/>
        </w:rPr>
        <w:t xml:space="preserve">Why A is not best: </w:t>
      </w:r>
      <w:r>
        <w:t>This alternative emphasizes: “Ignore the post entirely because responding clinically to public online content would violate Mateo's privacy, blur treatment….” It addresses part of the presentation, but it does not best resolve the discrimination posed by the stem. The stronger response must protect confidentiality publicly while addressing clinically relevant safety and rupture material through established private channels.</w:t>
      </w:r>
    </w:p>
    <w:p>
      <w:pPr>
        <w:spacing w:after="20"/>
      </w:pPr>
      <w:r>
        <w:rPr>
          <w:b/>
        </w:rPr>
        <w:t xml:space="preserve">Why C is not best: </w:t>
      </w:r>
      <w:r>
        <w:t>This alternative emphasizes: “Post a general statement that the practice cannot discuss current or former clients, without naming Mateo or addressing his….” It addresses part of the presentation, but it does not best resolve the discrimination posed by the stem. The stronger response must protect confidentiality publicly while addressing clinically relevant safety and rupture material through established private channels.</w:t>
      </w:r>
    </w:p>
    <w:p>
      <w:pPr>
        <w:spacing w:after="20"/>
      </w:pPr>
      <w:r>
        <w:rPr>
          <w:b/>
        </w:rPr>
        <w:t xml:space="preserve">Why D is not best: </w:t>
      </w:r>
      <w:r>
        <w:t>This alternative emphasizes: “Send Mateo a private message through the platform asking him to remove the post, then discuss the conflict and safety at the next….” It addresses part of the presentation, but it does not best resolve the discrimination posed by the stem. The stronger response must protect confidentiality publicly while addressing clinically relevant safety and rupture material through established private channels.</w:t>
      </w:r>
    </w:p>
    <w:p>
      <w:pPr>
        <w:spacing w:after="60"/>
      </w:pPr>
      <w:r>
        <w:rPr>
          <w:b/>
        </w:rPr>
        <w:t xml:space="preserve">Clinical discrimination / transfer rule: </w:t>
      </w:r>
      <w:r>
        <w:t>Protect confidentiality publicly while addressing clinically relevant safety and rupture material through established private channels.</w:t>
      </w:r>
    </w:p>
    <w:p>
      <w:pPr>
        <w:keepNext/>
        <w:spacing w:before="120" w:after="20"/>
      </w:pPr>
      <w:r>
        <w:rPr>
          <w:rFonts w:ascii="Noto Sans" w:hAnsi="Noto Sans"/>
          <w:b/>
          <w:sz w:val="20"/>
        </w:rPr>
        <w:t>75. Which treatment-plan revision best addresses the pattern revealed by the counselor's vacation?</w:t>
      </w:r>
    </w:p>
    <w:p>
      <w:pPr>
        <w:spacing w:after="20"/>
      </w:pPr>
      <w:r>
        <w:rPr>
          <w:rFonts w:ascii="Noto Sans" w:hAnsi="Noto Sans"/>
          <w:b/>
          <w:color w:val="1AA6A6"/>
          <w:sz w:val="19"/>
        </w:rPr>
        <w:t>Correct Answer: A. Prepare explicitly for future absences by identifying likely triggers, alternative supports, message expectations, crisis routes, skills, and a post-return session plan.</w:t>
      </w:r>
    </w:p>
    <w:p>
      <w:pPr>
        <w:pStyle w:val="CTASmall"/>
      </w:pPr>
      <w:r>
        <w:t>Domain: TP — Treatment Planning | Task: TP-L — Review and revise the treatment plan | Intended demand: Evaluation | Blueprint role: scored-style</w:t>
      </w:r>
    </w:p>
    <w:p>
      <w:pPr>
        <w:spacing w:after="20"/>
      </w:pPr>
      <w:r>
        <w:rPr>
          <w:b/>
        </w:rPr>
        <w:t xml:space="preserve">Why it is best: </w:t>
      </w:r>
      <w:r>
        <w:t>Revise the plan around a known absence trigger without turning the counselor into an always-available crisis service or refusing all adaptation.</w:t>
      </w:r>
    </w:p>
    <w:p>
      <w:pPr>
        <w:spacing w:after="20"/>
      </w:pPr>
      <w:r>
        <w:rPr>
          <w:b/>
        </w:rPr>
        <w:t xml:space="preserve">Why B is not best: </w:t>
      </w:r>
      <w:r>
        <w:t>This alternative emphasizes: “Increase counselor availability around future absences so Mateo experiences continuity, then gradually reduce extra contact after….” It addresses part of the presentation, but it does not best resolve the discrimination posed by the stem. The stronger response must revise the plan around a known absence trigger without turning the counselor into an always-available crisis service or refusing all adaptation.</w:t>
      </w:r>
    </w:p>
    <w:p>
      <w:pPr>
        <w:spacing w:after="20"/>
      </w:pPr>
      <w:r>
        <w:rPr>
          <w:b/>
        </w:rPr>
        <w:t xml:space="preserve">Why C is not best: </w:t>
      </w:r>
      <w:r>
        <w:t>This alternative emphasizes: “Keep the current plan unchanged because modifying boundaries after a rupture may reinforce escalation and teach Mateo that crises….” It addresses part of the presentation, but it does not best resolve the discrimination posed by the stem. The stronger response must revise the plan around a known absence trigger without turning the counselor into an always-available crisis service or refusing all adaptation.</w:t>
      </w:r>
    </w:p>
    <w:p>
      <w:pPr>
        <w:spacing w:after="20"/>
      </w:pPr>
      <w:r>
        <w:rPr>
          <w:b/>
        </w:rPr>
        <w:t xml:space="preserve">Why D is not best: </w:t>
      </w:r>
      <w:r>
        <w:t>This alternative emphasizes: “Pause absence-related work until Mateo has several weeks without self-harm urges, then revisit how planned separations affect the….” It makes another condition a prerequisite and risks delaying the case-specific need that is already active. The stronger response must revise the plan around a known absence trigger without turning the counselor into an always-available crisis service or refusing all adaptation.</w:t>
      </w:r>
    </w:p>
    <w:p>
      <w:pPr>
        <w:spacing w:after="60"/>
      </w:pPr>
      <w:r>
        <w:rPr>
          <w:b/>
        </w:rPr>
        <w:t xml:space="preserve">Clinical discrimination / transfer rule: </w:t>
      </w:r>
      <w:r>
        <w:t>Revise the plan around a known absence trigger without turning the counselor into an always-available crisis service or refusing all adaptation.</w:t>
      </w:r>
    </w:p>
    <w:p>
      <w:pPr>
        <w:keepNext/>
        <w:spacing w:before="120" w:after="20"/>
      </w:pPr>
      <w:r>
        <w:rPr>
          <w:rFonts w:ascii="Noto Sans" w:hAnsi="Noto Sans"/>
          <w:b/>
          <w:sz w:val="20"/>
        </w:rPr>
        <w:t>76. Which response best facilitates awareness of the here-and-now therapeutic interaction?</w:t>
      </w:r>
    </w:p>
    <w:p>
      <w:pPr>
        <w:spacing w:after="20"/>
      </w:pPr>
      <w:r>
        <w:rPr>
          <w:rFonts w:ascii="Noto Sans" w:hAnsi="Noto Sans"/>
          <w:b/>
          <w:color w:val="1AA6A6"/>
          <w:sz w:val="19"/>
        </w:rPr>
        <w:t>Correct Answer: C. When I was unavailable, it felt like proof that I would leave. Can we look at what you expected, felt, and did between us?</w:t>
      </w:r>
    </w:p>
    <w:p>
      <w:pPr>
        <w:pStyle w:val="CTASmall"/>
      </w:pPr>
      <w:r>
        <w:t>Domain: CSI — Counseling Skills and Interventions | Task: CSI-AF — Facilitate awareness of here-and-now interactions | Intended demand: Application | Blueprint role: scored-style</w:t>
      </w:r>
    </w:p>
    <w:p>
      <w:pPr>
        <w:spacing w:after="20"/>
      </w:pPr>
      <w:r>
        <w:rPr>
          <w:b/>
        </w:rPr>
        <w:t xml:space="preserve">Why it is best: </w:t>
      </w:r>
      <w:r>
        <w:t>Use the live counselor-client relationship to examine expectations, feelings, and actions without proving Mateo wrong or surrendering normal professional boundaries.</w:t>
      </w:r>
    </w:p>
    <w:p>
      <w:pPr>
        <w:spacing w:after="20"/>
      </w:pPr>
      <w:r>
        <w:rPr>
          <w:b/>
        </w:rPr>
        <w:t xml:space="preserve">Why A is not best: </w:t>
      </w:r>
      <w:r>
        <w:t>This alternative emphasizes: “I gave you advance notice and coverage information, so I want us to focus on how your interpretation of the vacation escalated the….” It addresses part of the presentation, but it does not best resolve the discrimination posed by the stem. The stronger response must use the live counselor-client relationship to examine expectations, feelings, and actions without proving Mateo wrong or surrendering normal professional boundaries.</w:t>
      </w:r>
    </w:p>
    <w:p>
      <w:pPr>
        <w:spacing w:after="20"/>
      </w:pPr>
      <w:r>
        <w:rPr>
          <w:b/>
        </w:rPr>
        <w:t xml:space="preserve">Why B is not best: </w:t>
      </w:r>
      <w:r>
        <w:t>This alternative emphasizes: “I am sorry the vacation hurt you. I should have been more available, and I will try not to take extended time away again.” It addresses part of the presentation, but it does not best resolve the discrimination posed by the stem. The stronger response must use the live counselor-client relationship to examine expectations, feelings, and actions without proving Mateo wrong or surrendering normal professional boundaries.</w:t>
      </w:r>
    </w:p>
    <w:p>
      <w:pPr>
        <w:spacing w:after="20"/>
      </w:pPr>
      <w:r>
        <w:rPr>
          <w:b/>
        </w:rPr>
        <w:t xml:space="preserve">Why D is not best: </w:t>
      </w:r>
      <w:r>
        <w:t>This alternative emphasizes: “The public post crossed an important boundary. Before discussing the vacation, we need to decide how you will repair the harm to….” It addresses part of the presentation, but it does not best resolve the discrimination posed by the stem. The stronger response must use the live counselor-client relationship to examine expectations, feelings, and actions without proving Mateo wrong or surrendering normal professional boundaries.</w:t>
      </w:r>
    </w:p>
    <w:p>
      <w:pPr>
        <w:spacing w:after="60"/>
      </w:pPr>
      <w:r>
        <w:rPr>
          <w:b/>
        </w:rPr>
        <w:t xml:space="preserve">Clinical discrimination / transfer rule: </w:t>
      </w:r>
      <w:r>
        <w:t>Use the live counselor-client relationship to examine expectations, feelings, and actions without proving Mateo wrong or surrendering normal professional boundaries.</w:t>
      </w:r>
    </w:p>
    <w:p>
      <w:pPr>
        <w:keepNext/>
        <w:spacing w:before="120" w:after="20"/>
      </w:pPr>
      <w:r>
        <w:rPr>
          <w:rFonts w:ascii="Noto Sans" w:hAnsi="Noto Sans"/>
          <w:b/>
          <w:sz w:val="20"/>
        </w:rPr>
        <w:t>77. Which interpretation best reflects Mateo's treatment progress to date?</w:t>
      </w:r>
    </w:p>
    <w:p>
      <w:pPr>
        <w:spacing w:after="20"/>
      </w:pPr>
      <w:r>
        <w:rPr>
          <w:rFonts w:ascii="Noto Sans" w:hAnsi="Noto Sans"/>
          <w:b/>
          <w:color w:val="1AA6A6"/>
          <w:sz w:val="19"/>
        </w:rPr>
        <w:t>Correct Answer: A. Self-injury and skill use are improving, but rupture-linked urges, alcohol episodes, attendance problems, and suicide risk still require active monitoring.</w:t>
      </w:r>
    </w:p>
    <w:p>
      <w:pPr>
        <w:pStyle w:val="CTASmall"/>
      </w:pPr>
      <w:r>
        <w:t>Domain: TP — Treatment Planning | Task: TP-M — Engage client in review of progress toward treatment goals | Intended demand: Evaluation | Blueprint role: field-test-style</w:t>
      </w:r>
    </w:p>
    <w:p>
      <w:pPr>
        <w:spacing w:after="20"/>
      </w:pPr>
      <w:r>
        <w:rPr>
          <w:b/>
        </w:rPr>
        <w:t xml:space="preserve">Why it is best: </w:t>
      </w:r>
      <w:r>
        <w:t>Review progress by target, acknowledging reduced NSSI and improved skills while preserving active suicide-risk, alcohol, attendance, and rupture concerns.</w:t>
      </w:r>
    </w:p>
    <w:p>
      <w:pPr>
        <w:spacing w:after="20"/>
      </w:pPr>
      <w:r>
        <w:rPr>
          <w:b/>
        </w:rPr>
        <w:t xml:space="preserve">Why B is not best: </w:t>
      </w:r>
      <w:r>
        <w:t>This alternative emphasizes: “Treatment is broadly successful because cutting has decreased substantially, so the remaining interpersonal and alcohol concerns….” It addresses part of the presentation, but it does not best resolve the discrimination posed by the stem. The stronger response must review progress by target, acknowledging reduced NSSI and improved skills while preserving active suicide-risk, alcohol, attendance, and rupture concerns.</w:t>
      </w:r>
    </w:p>
    <w:p>
      <w:pPr>
        <w:spacing w:after="20"/>
      </w:pPr>
      <w:r>
        <w:rPr>
          <w:b/>
        </w:rPr>
        <w:t xml:space="preserve">Why C is not best: </w:t>
      </w:r>
      <w:r>
        <w:t>This alternative emphasizes: “Treatment is ineffective because the vacation triggered renewed self-harm urges, missed sessions, and public criticism despite….” It addresses part of the presentation, but it does not best resolve the discrimination posed by the stem. The stronger response must review progress by target, acknowledging reduced NSSI and improved skills while preserving active suicide-risk, alcohol, attendance, and rupture concerns.</w:t>
      </w:r>
    </w:p>
    <w:p>
      <w:pPr>
        <w:spacing w:after="20"/>
      </w:pPr>
      <w:r>
        <w:rPr>
          <w:b/>
        </w:rPr>
        <w:t xml:space="preserve">Why D is not best: </w:t>
      </w:r>
      <w:r>
        <w:t>This alternative emphasizes: “The reduction in cutting indicates lower suicide risk, so future monitoring can focus primarily on relationship functioning and….” It narrows the decision too early and underweights other evidence that materially affects the item. The stronger response must review progress by target, acknowledging reduced NSSI and improved skills while preserving active suicide-risk, alcohol, attendance, and rupture concerns.</w:t>
      </w:r>
    </w:p>
    <w:p>
      <w:pPr>
        <w:spacing w:after="60"/>
      </w:pPr>
      <w:r>
        <w:rPr>
          <w:b/>
        </w:rPr>
        <w:t xml:space="preserve">Clinical discrimination / transfer rule: </w:t>
      </w:r>
      <w:r>
        <w:t>Review progress by target, acknowledging reduced NSSI and improved skills while preserving active suicide-risk, alcohol, attendance, and rupture concerns.</w:t>
      </w:r>
    </w:p>
    <w:p>
      <w:pPr>
        <w:keepNext/>
        <w:spacing w:before="120" w:after="20"/>
      </w:pPr>
      <w:r>
        <w:rPr>
          <w:rFonts w:ascii="Noto Sans" w:hAnsi="Noto Sans"/>
          <w:b/>
          <w:sz w:val="20"/>
        </w:rPr>
        <w:t>78. Which revision would produce the strongest ongoing safety plan?</w:t>
      </w:r>
    </w:p>
    <w:p>
      <w:pPr>
        <w:spacing w:after="20"/>
      </w:pPr>
      <w:r>
        <w:rPr>
          <w:rFonts w:ascii="Noto Sans" w:hAnsi="Noto Sans"/>
          <w:b/>
          <w:color w:val="1AA6A6"/>
          <w:sz w:val="19"/>
        </w:rPr>
        <w:t>Correct Answer: B. Link warning signs, NSSI urges, shifts toward suicidal intent or planning, internal coping, supports, crisis routes, means safety, and clear escalation thresholds.</w:t>
      </w:r>
    </w:p>
    <w:p>
      <w:pPr>
        <w:pStyle w:val="CTASmall"/>
      </w:pPr>
      <w:r>
        <w:t>Domain: CSI — Counseling Skills and Interventions | Task: CSI-V — Develop safety plans | Intended demand: Application | Blueprint role: scored-style</w:t>
      </w:r>
    </w:p>
    <w:p>
      <w:pPr>
        <w:spacing w:after="20"/>
      </w:pPr>
      <w:r>
        <w:rPr>
          <w:b/>
        </w:rPr>
        <w:t xml:space="preserve">Why it is best: </w:t>
      </w:r>
      <w:r>
        <w:t>Link early warning signs and NSSI urges to proportionate responses while specifying when suicide-risk changes require greater escalation.</w:t>
      </w:r>
    </w:p>
    <w:p>
      <w:pPr>
        <w:spacing w:after="20"/>
      </w:pPr>
      <w:r>
        <w:rPr>
          <w:b/>
        </w:rPr>
        <w:t xml:space="preserve">Why A is not best: </w:t>
      </w:r>
      <w:r>
        <w:t>This alternative emphasizes: “List NSSI warning signs, distress-tolerance skills, supportive contacts, and office hours, while instructing Mateo to use emergency….” It addresses part of the presentation, but it does not best resolve the discrimination posed by the stem. The stronger response must link early warning signs and NSSI urges to proportionate responses while specifying when suicide-risk changes require greater escalation.</w:t>
      </w:r>
    </w:p>
    <w:p>
      <w:pPr>
        <w:spacing w:after="20"/>
      </w:pPr>
      <w:r>
        <w:rPr>
          <w:b/>
        </w:rPr>
        <w:t xml:space="preserve">Why C is not best: </w:t>
      </w:r>
      <w:r>
        <w:t>This alternative emphasizes: “Focus the plan on suicidal intent, means restriction, and emergency services, while treating NSSI urges as a psychotherapy target….” It addresses part of the presentation, but it does not best resolve the discrimination posed by the stem. The stronger response must link early warning signs and NSSI urges to proportionate responses while specifying when suicide-risk changes require greater escalation.</w:t>
      </w:r>
    </w:p>
    <w:p>
      <w:pPr>
        <w:spacing w:after="20"/>
      </w:pPr>
      <w:r>
        <w:rPr>
          <w:b/>
        </w:rPr>
        <w:t xml:space="preserve">Why D is not best: </w:t>
      </w:r>
      <w:r>
        <w:t>This alternative emphasizes: “Use one after-hours clinician contact pathway for NSSI and suicidal crises so Mateo does not have to decide which level of risk is….” It addresses part of the presentation, but it does not best resolve the discrimination posed by the stem. The stronger response must link early warning signs and NSSI urges to proportionate responses while specifying when suicide-risk changes require greater escalation.</w:t>
      </w:r>
    </w:p>
    <w:p>
      <w:pPr>
        <w:spacing w:after="60"/>
      </w:pPr>
      <w:r>
        <w:rPr>
          <w:b/>
        </w:rPr>
        <w:t xml:space="preserve">Clinical discrimination / transfer rule: </w:t>
      </w:r>
      <w:r>
        <w:t>Link early warning signs and NSSI urges to proportionate responses while specifying when suicide-risk changes require greater escalation.</w:t>
      </w:r>
    </w:p>
    <w:p>
      <w:r>
        <w:br w:type="page"/>
      </w:r>
    </w:p>
    <w:p>
      <w:pPr>
        <w:pStyle w:val="Heading1"/>
      </w:pPr>
      <w:r>
        <w:t>Case 7: Mei L.</w:t>
      </w:r>
    </w:p>
    <w:p>
      <w:pPr>
        <w:keepNext/>
        <w:spacing w:before="120" w:after="20"/>
      </w:pPr>
      <w:r>
        <w:rPr>
          <w:rFonts w:ascii="Noto Sans" w:hAnsi="Noto Sans"/>
          <w:b/>
          <w:sz w:val="20"/>
        </w:rPr>
        <w:t>79. Which assessment approach would provide the STRONGEST foundation for the counselor’s initial formulation?</w:t>
      </w:r>
    </w:p>
    <w:p>
      <w:pPr>
        <w:spacing w:after="20"/>
      </w:pPr>
      <w:r>
        <w:rPr>
          <w:rFonts w:ascii="Noto Sans" w:hAnsi="Noto Sans"/>
          <w:b/>
          <w:color w:val="1AA6A6"/>
          <w:sz w:val="19"/>
        </w:rPr>
        <w:t>Correct Answer: C. Build a timeline integrating loss and medical course, grief, mood, trauma, safety, sleep, functioning, supports, avoidance, and spiritual or cultural meaning.</w:t>
      </w:r>
    </w:p>
    <w:p>
      <w:pPr>
        <w:pStyle w:val="CTASmall"/>
      </w:pPr>
      <w:r>
        <w:t>Domain: IAD — Intake, Assessment, and Diagnosis | Task: IAD-A — Conduct a biopsychosocial interview | Intended demand: Application | Blueprint role: scored-style</w:t>
      </w:r>
    </w:p>
    <w:p>
      <w:pPr>
        <w:spacing w:after="20"/>
      </w:pPr>
      <w:r>
        <w:rPr>
          <w:b/>
        </w:rPr>
        <w:t xml:space="preserve">Why it is best: </w:t>
      </w:r>
      <w:r>
        <w:t>Integrate grief, psychiatric, medical, functional, relational, cultural, and spiritual domains before narrowing the formulation.</w:t>
      </w:r>
    </w:p>
    <w:p>
      <w:pPr>
        <w:spacing w:after="20"/>
      </w:pPr>
      <w:r>
        <w:rPr>
          <w:b/>
        </w:rPr>
        <w:t xml:space="preserve">Why A is not best: </w:t>
      </w:r>
      <w:r>
        <w:t>This alternative emphasizes: “Center the interview on grief intensity, loss chronology, coping, spouse support, and family pressure, adding broader psychiatric….” It narrows the decision too early and underweights other evidence that materially affects the item. The stronger response must integrate grief, psychiatric, medical, functional, relational, cultural, and spiritual domains before narrowing the formulation.</w:t>
      </w:r>
    </w:p>
    <w:p>
      <w:pPr>
        <w:spacing w:after="20"/>
      </w:pPr>
      <w:r>
        <w:rPr>
          <w:b/>
        </w:rPr>
        <w:t xml:space="preserve">Why B is not best: </w:t>
      </w:r>
      <w:r>
        <w:t>This alternative emphasizes: “Center the interview on reproductive follow-up, sleep, and work functioning, then explore cultural and spiritual meanings after….” It overstates what the available evidence can establish at this point in the case. The stronger response must integrate grief, psychiatric, medical, functional, relational, cultural, and spiritual domains before narrowing the formulation.</w:t>
      </w:r>
    </w:p>
    <w:p>
      <w:pPr>
        <w:spacing w:after="20"/>
      </w:pPr>
      <w:r>
        <w:rPr>
          <w:b/>
        </w:rPr>
        <w:t xml:space="preserve">Why D is not best: </w:t>
      </w:r>
      <w:r>
        <w:t>This alternative emphasizes: “Begin with standardized grief, depression, trauma, and functioning measures, then direct the interview toward the domains showing….” It addresses part of the presentation, but it does not best resolve the discrimination posed by the stem. The stronger response must integrate grief, psychiatric, medical, functional, relational, cultural, and spiritual domains before narrowing the formulation.</w:t>
      </w:r>
    </w:p>
    <w:p>
      <w:pPr>
        <w:spacing w:after="60"/>
      </w:pPr>
      <w:r>
        <w:rPr>
          <w:b/>
        </w:rPr>
        <w:t xml:space="preserve">Clinical discrimination / transfer rule: </w:t>
      </w:r>
      <w:r>
        <w:t>Integrate grief, psychiatric, medical, functional, relational, cultural, and spiritual domains before narrowing the formulation.</w:t>
      </w:r>
    </w:p>
    <w:p>
      <w:pPr>
        <w:keepNext/>
        <w:spacing w:before="120" w:after="20"/>
      </w:pPr>
      <w:r>
        <w:rPr>
          <w:rFonts w:ascii="Noto Sans" w:hAnsi="Noto Sans"/>
          <w:b/>
          <w:sz w:val="20"/>
        </w:rPr>
        <w:t>80. Which additional pattern would MOST strongly support a co-occurring major depressive episode rather than grief-related distress alone?</w:t>
      </w:r>
    </w:p>
    <w:p>
      <w:pPr>
        <w:spacing w:after="20"/>
      </w:pPr>
      <w:r>
        <w:rPr>
          <w:rFonts w:ascii="Noto Sans" w:hAnsi="Noto Sans"/>
          <w:b/>
          <w:color w:val="1AA6A6"/>
          <w:sz w:val="19"/>
        </w:rPr>
        <w:t>Correct Answer: D. Depressed mood and loss of interest occur most days, generalized worthlessness develops, and impairment extends well beyond loss-related reminders.</w:t>
      </w:r>
    </w:p>
    <w:p>
      <w:pPr>
        <w:pStyle w:val="CTASmall"/>
      </w:pPr>
      <w:r>
        <w:t>Domain: IAD — Intake, Assessment, and Diagnosis | Task: IAD-G — Consider co-occurring diagnoses | Intended demand: Evaluation | Blueprint role: scored-style</w:t>
      </w:r>
    </w:p>
    <w:p>
      <w:pPr>
        <w:spacing w:after="20"/>
      </w:pPr>
      <w:r>
        <w:rPr>
          <w:b/>
        </w:rPr>
        <w:t xml:space="preserve">Why it is best: </w:t>
      </w:r>
      <w:r>
        <w:t>Distinguish grief-linked waves from a pervasive depressive syndrome extending beyond reminders and loss-focused meaning.</w:t>
      </w:r>
    </w:p>
    <w:p>
      <w:pPr>
        <w:spacing w:after="20"/>
      </w:pPr>
      <w:r>
        <w:rPr>
          <w:b/>
        </w:rPr>
        <w:t xml:space="preserve">Why A is not best: </w:t>
      </w:r>
      <w:r>
        <w:t>This alternative emphasizes: “Grief comes in waves around reminders, while connection with her spouse and interest in some activities remain available between waves.” It addresses part of the presentation, but it does not best resolve the discrimination posed by the stem. The stronger response must distinguish grief-linked waves from a pervasive depressive syndrome extending beyond reminders and loss-focused meaning.</w:t>
      </w:r>
    </w:p>
    <w:p>
      <w:pPr>
        <w:spacing w:after="20"/>
      </w:pPr>
      <w:r>
        <w:rPr>
          <w:b/>
        </w:rPr>
        <w:t xml:space="preserve">Why B is not best: </w:t>
      </w:r>
      <w:r>
        <w:t>This alternative emphasizes: “Yearning and guilt remain focused on the loss, while functioning improves when Mei feels supported and less pressured by family.” It overstates what the available evidence can establish at this point in the case. The stronger response must distinguish grief-linked waves from a pervasive depressive syndrome extending beyond reminders and loss-focused meaning.</w:t>
      </w:r>
    </w:p>
    <w:p>
      <w:pPr>
        <w:spacing w:after="20"/>
      </w:pPr>
      <w:r>
        <w:rPr>
          <w:b/>
        </w:rPr>
        <w:t xml:space="preserve">Why C is not best: </w:t>
      </w:r>
      <w:r>
        <w:t>This alternative emphasizes: “Sleep worsens and social avoidance increases after repeated family questions, with distress easing when those interactions become….” It addresses part of the presentation, but it does not best resolve the discrimination posed by the stem. The stronger response must distinguish grief-linked waves from a pervasive depressive syndrome extending beyond reminders and loss-focused meaning.</w:t>
      </w:r>
    </w:p>
    <w:p>
      <w:pPr>
        <w:spacing w:after="60"/>
      </w:pPr>
      <w:r>
        <w:rPr>
          <w:b/>
        </w:rPr>
        <w:t xml:space="preserve">Clinical discrimination / transfer rule: </w:t>
      </w:r>
      <w:r>
        <w:t>Distinguish grief-linked waves from a pervasive depressive syndrome extending beyond reminders and loss-focused meaning.</w:t>
      </w:r>
    </w:p>
    <w:p>
      <w:pPr>
        <w:keepNext/>
        <w:spacing w:before="120" w:after="20"/>
      </w:pPr>
      <w:r>
        <w:rPr>
          <w:rFonts w:ascii="Noto Sans" w:hAnsi="Noto Sans"/>
          <w:b/>
          <w:sz w:val="20"/>
        </w:rPr>
        <w:t>81. Mei asks, “Does karma mean this happened because I failed somehow?” Which counselor response is BEST?</w:t>
      </w:r>
    </w:p>
    <w:p>
      <w:pPr>
        <w:spacing w:after="20"/>
      </w:pPr>
      <w:r>
        <w:rPr>
          <w:rFonts w:ascii="Noto Sans" w:hAnsi="Noto Sans"/>
          <w:b/>
          <w:color w:val="1AA6A6"/>
          <w:sz w:val="19"/>
        </w:rPr>
        <w:t>Correct Answer: C. What does karma or moral failure mean to you here, and when does your practice bring compassion versus self-blame?</w:t>
      </w:r>
    </w:p>
    <w:p>
      <w:pPr>
        <w:pStyle w:val="CTASmall"/>
      </w:pPr>
      <w:r>
        <w:t>Domain: CSI — Counseling Skills and Interventions | Task: CSI-L — Explore religious and spiritual values | Intended demand: Application | Blueprint role: scored-style</w:t>
      </w:r>
    </w:p>
    <w:p>
      <w:pPr>
        <w:spacing w:after="20"/>
      </w:pPr>
      <w:r>
        <w:rPr>
          <w:b/>
        </w:rPr>
        <w:t xml:space="preserve">Why it is best: </w:t>
      </w:r>
      <w:r>
        <w:t>Explore Mei’s own spiritual meaning before correcting theology, importing doctrine, or converting the issue immediately into cognitive disputation.</w:t>
      </w:r>
    </w:p>
    <w:p>
      <w:pPr>
        <w:spacing w:after="20"/>
      </w:pPr>
      <w:r>
        <w:rPr>
          <w:b/>
        </w:rPr>
        <w:t xml:space="preserve">Why A is not best: </w:t>
      </w:r>
      <w:r>
        <w:t>This alternative emphasizes: “Would you like me to consult a Buddhist teacher before we explore this further so that we do not misinterpret your tradition?.” It addresses part of the presentation, but it does not best resolve the discrimination posed by the stem. The stronger response must explore Mei’s own spiritual meaning before correcting theology, importing doctrine, or converting the issue immediately into cognitive disputation.</w:t>
      </w:r>
    </w:p>
    <w:p>
      <w:pPr>
        <w:spacing w:after="20"/>
      </w:pPr>
      <w:r>
        <w:rPr>
          <w:b/>
        </w:rPr>
        <w:t xml:space="preserve">Why B is not best: </w:t>
      </w:r>
      <w:r>
        <w:t>This alternative emphasizes: “Would it help if we used Buddhist teachings on compassion to replace the punitive interpretation with a more supportive spiritual….” It addresses part of the presentation, but it does not best resolve the discrimination posed by the stem. The stronger response must explore Mei’s own spiritual meaning before correcting theology, importing doctrine, or converting the issue immediately into cognitive disputation.</w:t>
      </w:r>
    </w:p>
    <w:p>
      <w:pPr>
        <w:spacing w:after="20"/>
      </w:pPr>
      <w:r>
        <w:rPr>
          <w:b/>
        </w:rPr>
        <w:t xml:space="preserve">Why D is not best: </w:t>
      </w:r>
      <w:r>
        <w:t>This alternative emphasizes: “Guilt is common after loss; let’s examine evidence for and against personal responsibility before deciding whether the belief has….” It addresses part of the presentation, but it does not best resolve the discrimination posed by the stem. The stronger response must explore Mei’s own spiritual meaning before correcting theology, importing doctrine, or converting the issue immediately into cognitive disputation.</w:t>
      </w:r>
    </w:p>
    <w:p>
      <w:pPr>
        <w:spacing w:after="60"/>
      </w:pPr>
      <w:r>
        <w:rPr>
          <w:b/>
        </w:rPr>
        <w:t xml:space="preserve">Clinical discrimination / transfer rule: </w:t>
      </w:r>
      <w:r>
        <w:t>Explore Mei’s own spiritual meaning before correcting theology, importing doctrine, or converting the issue immediately into cognitive disputation.</w:t>
      </w:r>
    </w:p>
    <w:p>
      <w:pPr>
        <w:keepNext/>
        <w:spacing w:before="120" w:after="20"/>
      </w:pPr>
      <w:r>
        <w:rPr>
          <w:rFonts w:ascii="Noto Sans" w:hAnsi="Noto Sans"/>
          <w:b/>
          <w:sz w:val="20"/>
        </w:rPr>
        <w:t>82. Which assessment would BEST determine whether a distinct trauma-related syndrome is also present?</w:t>
      </w:r>
    </w:p>
    <w:p>
      <w:pPr>
        <w:spacing w:after="20"/>
      </w:pPr>
      <w:r>
        <w:rPr>
          <w:rFonts w:ascii="Noto Sans" w:hAnsi="Noto Sans"/>
          <w:b/>
          <w:color w:val="1AA6A6"/>
          <w:sz w:val="19"/>
        </w:rPr>
        <w:t>Correct Answer: B. Clarify the medical and loss experience, then assess intrusion, avoidance, negative mood or cognition, arousal, dissociation, duration, and impairment.</w:t>
      </w:r>
    </w:p>
    <w:p>
      <w:pPr>
        <w:pStyle w:val="CTASmall"/>
      </w:pPr>
      <w:r>
        <w:t>Domain: IAD — Intake, Assessment, and Diagnosis | Task: IAD-O — Assess for trauma | Intended demand: Application | Blueprint role: field-test-style</w:t>
      </w:r>
    </w:p>
    <w:p>
      <w:pPr>
        <w:spacing w:after="20"/>
      </w:pPr>
      <w:r>
        <w:rPr>
          <w:b/>
        </w:rPr>
        <w:t xml:space="preserve">Why it is best: </w:t>
      </w:r>
      <w:r>
        <w:t>Assess the full trauma-symptom architecture rather than treating the painful event, self-label, or screening score as the diagnosis.</w:t>
      </w:r>
    </w:p>
    <w:p>
      <w:pPr>
        <w:spacing w:after="20"/>
      </w:pPr>
      <w:r>
        <w:rPr>
          <w:b/>
        </w:rPr>
        <w:t xml:space="preserve">Why A is not best: </w:t>
      </w:r>
      <w:r>
        <w:t>This alternative emphasizes: “Explore the course of grief waves, loss-focused reminders, avoidance, support, physiological distress, and how quickly symptoms….” It addresses part of the presentation, but it does not best resolve the discrimination posed by the stem. The stronger response must assess the full trauma-symptom architecture rather than treating the painful event, self-label, or screening score as the diagnosis.</w:t>
      </w:r>
    </w:p>
    <w:p>
      <w:pPr>
        <w:spacing w:after="20"/>
      </w:pPr>
      <w:r>
        <w:rPr>
          <w:b/>
        </w:rPr>
        <w:t xml:space="preserve">Why C is not best: </w:t>
      </w:r>
      <w:r>
        <w:t>This alternative emphasizes: “Ask whether Mei describes the medical experience as traumatic and whether appointments now produce marked fear, physiological….” It addresses part of the presentation, but it does not best resolve the discrimination posed by the stem. The stronger response must assess the full trauma-symptom architecture rather than treating the painful event, self-label, or screening score as the diagnosis.</w:t>
      </w:r>
    </w:p>
    <w:p>
      <w:pPr>
        <w:spacing w:after="20"/>
      </w:pPr>
      <w:r>
        <w:rPr>
          <w:b/>
        </w:rPr>
        <w:t xml:space="preserve">Why D is not best: </w:t>
      </w:r>
      <w:r>
        <w:t>This alternative emphasizes: “Use a validated trauma screener and prioritize trauma-focused treatment if the score is elevated while continuing to monitor grief.” It addresses part of the presentation, but it does not best resolve the discrimination posed by the stem. The stronger response must assess the full trauma-symptom architecture rather than treating the painful event, self-label, or screening score as the diagnosis.</w:t>
      </w:r>
    </w:p>
    <w:p>
      <w:pPr>
        <w:spacing w:after="60"/>
      </w:pPr>
      <w:r>
        <w:rPr>
          <w:b/>
        </w:rPr>
        <w:t xml:space="preserve">Clinical discrimination / transfer rule: </w:t>
      </w:r>
      <w:r>
        <w:t>Assess the full trauma-symptom architecture rather than treating the painful event, self-label, or screening score as the diagnosis.</w:t>
      </w:r>
    </w:p>
    <w:p>
      <w:pPr>
        <w:keepNext/>
        <w:spacing w:before="120" w:after="20"/>
      </w:pPr>
      <w:r>
        <w:rPr>
          <w:rFonts w:ascii="Noto Sans" w:hAnsi="Noto Sans"/>
          <w:b/>
          <w:sz w:val="20"/>
        </w:rPr>
        <w:t>83. Which counseling plan is BEST matched to Mei’s current presentation?</w:t>
      </w:r>
    </w:p>
    <w:p>
      <w:pPr>
        <w:spacing w:after="20"/>
      </w:pPr>
      <w:r>
        <w:rPr>
          <w:rFonts w:ascii="Noto Sans" w:hAnsi="Noto Sans"/>
          <w:b/>
          <w:color w:val="1AA6A6"/>
          <w:sz w:val="19"/>
        </w:rPr>
        <w:t>Correct Answer: A. Use grief-informed counseling that combines meaning-making, paced approach to avoided reminders, restoration activities, and spiritual resources chosen by Mei.</w:t>
      </w:r>
    </w:p>
    <w:p>
      <w:pPr>
        <w:pStyle w:val="CTASmall"/>
      </w:pPr>
      <w:r>
        <w:t>Domain: CSI — Counseling Skills and Interventions | Task: CSI-D — Implement individual counseling in relation to a treatment plan | Intended demand: Application | Blueprint role: scored-style</w:t>
      </w:r>
    </w:p>
    <w:p>
      <w:pPr>
        <w:spacing w:after="20"/>
      </w:pPr>
      <w:r>
        <w:rPr>
          <w:b/>
        </w:rPr>
        <w:t xml:space="preserve">Why it is best: </w:t>
      </w:r>
      <w:r>
        <w:t>Match individual grief-focused care to Mei’s fluctuating grief, avoidance, meaning needs, and chosen spiritual resources without prematurely forcing trauma or family treatment.</w:t>
      </w:r>
    </w:p>
    <w:p>
      <w:pPr>
        <w:spacing w:after="20"/>
      </w:pPr>
      <w:r>
        <w:rPr>
          <w:b/>
        </w:rPr>
        <w:t xml:space="preserve">Why B is not best: </w:t>
      </w:r>
      <w:r>
        <w:t>This alternative emphasizes: “Use trauma-focused exposure around medical reminders because avoidance is present, while monitoring grief reactions as a separate….” It addresses part of the presentation, but it does not best resolve the discrimination posed by the stem. The stronger response must match individual grief-focused care to Mei’s fluctuating grief, avoidance, meaning needs, and chosen spiritual resources without prematurely forcing trauma or family treatment.</w:t>
      </w:r>
    </w:p>
    <w:p>
      <w:pPr>
        <w:spacing w:after="20"/>
      </w:pPr>
      <w:r>
        <w:rPr>
          <w:b/>
        </w:rPr>
        <w:t xml:space="preserve">Why C is not best: </w:t>
      </w:r>
      <w:r>
        <w:t>This alternative emphasizes: “Use supportive counseling and an early family session to reduce pressure, adding individual grief work after parent communication….” It addresses part of the presentation, but it does not best resolve the discrimination posed by the stem. The stronger response must match individual grief-focused care to Mei’s fluctuating grief, avoidance, meaning needs, and chosen spiritual resources without prematurely forcing trauma or family treatment.</w:t>
      </w:r>
    </w:p>
    <w:p>
      <w:pPr>
        <w:spacing w:after="20"/>
      </w:pPr>
      <w:r>
        <w:rPr>
          <w:b/>
        </w:rPr>
        <w:t xml:space="preserve">Why D is not best: </w:t>
      </w:r>
      <w:r>
        <w:t>This alternative emphasizes: “Emphasize behavioral activation and restoration activities, postponing direct loss-focused work until sleep and daily routines….” It makes another condition a prerequisite and risks delaying the case-specific need that is already active. The stronger response must match individual grief-focused care to Mei’s fluctuating grief, avoidance, meaning needs, and chosen spiritual resources without prematurely forcing trauma or family treatment.</w:t>
      </w:r>
    </w:p>
    <w:p>
      <w:pPr>
        <w:spacing w:after="60"/>
      </w:pPr>
      <w:r>
        <w:rPr>
          <w:b/>
        </w:rPr>
        <w:t xml:space="preserve">Clinical discrimination / transfer rule: </w:t>
      </w:r>
      <w:r>
        <w:t>Match individual grief-focused care to Mei’s fluctuating grief, avoidance, meaning needs, and chosen spiritual resources without prematurely forcing trauma or family treatment.</w:t>
      </w:r>
    </w:p>
    <w:p>
      <w:pPr>
        <w:keepNext/>
        <w:spacing w:before="120" w:after="20"/>
      </w:pPr>
      <w:r>
        <w:rPr>
          <w:rFonts w:ascii="Noto Sans" w:hAnsi="Noto Sans"/>
          <w:b/>
          <w:sz w:val="20"/>
        </w:rPr>
        <w:t>84. Before the counselor communicates with Mei’s parents, which step is BEST?</w:t>
      </w:r>
    </w:p>
    <w:p>
      <w:pPr>
        <w:spacing w:after="20"/>
      </w:pPr>
      <w:r>
        <w:rPr>
          <w:rFonts w:ascii="Noto Sans" w:hAnsi="Noto Sans"/>
          <w:b/>
          <w:color w:val="1AA6A6"/>
          <w:sz w:val="19"/>
        </w:rPr>
        <w:t>Correct Answer: A. Clarify whether Mei wants rehearsal or direct contact; if contact is chosen, agree on recipients, purpose, specific content, limits, risks, and authorization first.</w:t>
      </w:r>
    </w:p>
    <w:p>
      <w:pPr>
        <w:pStyle w:val="CTASmall"/>
      </w:pPr>
      <w:r>
        <w:t>Domain: PPE — Professional Practice and Ethics | Task: PPE-L — Obtain informed consent | Intended demand: Application | Blueprint role: scored-style</w:t>
      </w:r>
    </w:p>
    <w:p>
      <w:pPr>
        <w:spacing w:after="20"/>
      </w:pPr>
      <w:r>
        <w:rPr>
          <w:b/>
        </w:rPr>
        <w:t xml:space="preserve">Why it is best: </w:t>
      </w:r>
      <w:r>
        <w:t>Clarify the intervention and exact authorization before contacting family rather than interpreting a request for help as blanket consent.</w:t>
      </w:r>
    </w:p>
    <w:p>
      <w:pPr>
        <w:spacing w:after="20"/>
      </w:pPr>
      <w:r>
        <w:rPr>
          <w:b/>
        </w:rPr>
        <w:t xml:space="preserve">Why B is not best: </w:t>
      </w:r>
      <w:r>
        <w:t>This alternative emphasizes: “Send a brief boundary statement now because Mei initially requested help, then document her verbal permission and preferred limits….” It addresses part of the presentation, but it does not best resolve the discrimination posed by the stem. The stronger response must clarify the intervention and exact authorization before contacting family rather than interpreting a request for help as blanket consent.</w:t>
      </w:r>
    </w:p>
    <w:p>
      <w:pPr>
        <w:spacing w:after="20"/>
      </w:pPr>
      <w:r>
        <w:rPr>
          <w:b/>
        </w:rPr>
        <w:t xml:space="preserve">Why C is not best: </w:t>
      </w:r>
      <w:r>
        <w:t>This alternative emphasizes: “Obtain a broad written release for both parents so the counselor can adjust what is discussed as questions arise during the….” It addresses part of the presentation, but it does not best resolve the discrimination posed by the stem. The stronger response must clarify the intervention and exact authorization before contacting family rather than interpreting a request for help as blanket consent.</w:t>
      </w:r>
    </w:p>
    <w:p>
      <w:pPr>
        <w:spacing w:after="20"/>
      </w:pPr>
      <w:r>
        <w:rPr>
          <w:b/>
        </w:rPr>
        <w:t xml:space="preserve">Why D is not best: </w:t>
      </w:r>
      <w:r>
        <w:t>This alternative emphasizes: “Recommend that Mei speak with her parents herself first, reserving counselor contact for later if family pressure continues despite….” It addresses part of the presentation, but it does not best resolve the discrimination posed by the stem. The stronger response must clarify the intervention and exact authorization before contacting family rather than interpreting a request for help as blanket consent.</w:t>
      </w:r>
    </w:p>
    <w:p>
      <w:pPr>
        <w:spacing w:after="60"/>
      </w:pPr>
      <w:r>
        <w:rPr>
          <w:b/>
        </w:rPr>
        <w:t xml:space="preserve">Clinical discrimination / transfer rule: </w:t>
      </w:r>
      <w:r>
        <w:t>Clarify the intervention and exact authorization before contacting family rather than interpreting a request for help as blanket consent.</w:t>
      </w:r>
    </w:p>
    <w:p>
      <w:pPr>
        <w:keepNext/>
        <w:spacing w:before="120" w:after="20"/>
      </w:pPr>
      <w:r>
        <w:rPr>
          <w:rFonts w:ascii="Noto Sans" w:hAnsi="Noto Sans"/>
          <w:b/>
          <w:sz w:val="20"/>
        </w:rPr>
        <w:t>85. Mei wants to remain close to her parents while protecting privacy around grief and reproductive decisions. Which counselor response BEST demonstrates respect for diversity?</w:t>
      </w:r>
    </w:p>
    <w:p>
      <w:pPr>
        <w:spacing w:after="20"/>
      </w:pPr>
      <w:r>
        <w:rPr>
          <w:rFonts w:ascii="Noto Sans" w:hAnsi="Noto Sans"/>
          <w:b/>
          <w:color w:val="1AA6A6"/>
          <w:sz w:val="19"/>
        </w:rPr>
        <w:t>Correct Answer: D. Ask what privacy and family connection each mean to Mei, then help her construct a boundary consistent with both without privileging independence or compliance.</w:t>
      </w:r>
    </w:p>
    <w:p>
      <w:pPr>
        <w:pStyle w:val="CTASmall"/>
      </w:pPr>
      <w:r>
        <w:t>Domain: CCA — Core Counseling Attributes | Task: CCA-L — Demonstrate respect and acceptance for diversity | Intended demand: Application | Blueprint role: scored-style</w:t>
      </w:r>
    </w:p>
    <w:p>
      <w:pPr>
        <w:spacing w:after="20"/>
      </w:pPr>
      <w:r>
        <w:rPr>
          <w:b/>
        </w:rPr>
        <w:t xml:space="preserve">Why it is best: </w:t>
      </w:r>
      <w:r>
        <w:t>Support the balance Mei wants between privacy and family connection without privileging either individualistic independence or compliance.</w:t>
      </w:r>
    </w:p>
    <w:p>
      <w:pPr>
        <w:spacing w:after="20"/>
      </w:pPr>
      <w:r>
        <w:rPr>
          <w:b/>
        </w:rPr>
        <w:t xml:space="preserve">Why A is not best: </w:t>
      </w:r>
      <w:r>
        <w:t>This alternative emphasizes: “Explore whether temporary distance from Mei's parents would create needed space while preserving ordinary family contact if that….” It addresses part of the presentation, but it does not best resolve the discrimination posed by the stem. The stronger response must support the balance Mei wants between privacy and family connection without privileging either individualistic independence or compliance.</w:t>
      </w:r>
    </w:p>
    <w:p>
      <w:pPr>
        <w:spacing w:after="20"/>
      </w:pPr>
      <w:r>
        <w:rPr>
          <w:b/>
        </w:rPr>
        <w:t xml:space="preserve">Why B is not best: </w:t>
      </w:r>
      <w:r>
        <w:t>This alternative emphasizes: “Ask which parts of family responsibility Mei wants to preserve and which expectations feel burdensome, then consider whether her….” It addresses part of the presentation, but it does not best resolve the discrimination posed by the stem. The stronger response must support the balance Mei wants between privacy and family connection without privileging either individualistic independence or compliance.</w:t>
      </w:r>
    </w:p>
    <w:p>
      <w:pPr>
        <w:spacing w:after="20"/>
      </w:pPr>
      <w:r>
        <w:rPr>
          <w:b/>
        </w:rPr>
        <w:t xml:space="preserve">Why C is not best: </w:t>
      </w:r>
      <w:r>
        <w:t>This alternative emphasizes: “Explore whether direct or indirect boundary styles better fit Mei's family and choose the approach most likely to reduce conflict….” It addresses part of the presentation, but it does not best resolve the discrimination posed by the stem. The stronger response must support the balance Mei wants between privacy and family connection without privileging either individualistic independence or compliance.</w:t>
      </w:r>
    </w:p>
    <w:p>
      <w:pPr>
        <w:spacing w:after="60"/>
      </w:pPr>
      <w:r>
        <w:rPr>
          <w:b/>
        </w:rPr>
        <w:t xml:space="preserve">Clinical discrimination / transfer rule: </w:t>
      </w:r>
      <w:r>
        <w:t>Support the balance Mei wants between privacy and family connection without privileging either individualistic independence or compliance.</w:t>
      </w:r>
    </w:p>
    <w:p>
      <w:pPr>
        <w:keepNext/>
        <w:spacing w:before="120" w:after="20"/>
      </w:pPr>
      <w:r>
        <w:rPr>
          <w:rFonts w:ascii="Noto Sans" w:hAnsi="Noto Sans"/>
          <w:b/>
          <w:sz w:val="20"/>
        </w:rPr>
        <w:t>86. Which intervention BEST incorporates cultural considerations into Mei's family-boundary work?</w:t>
      </w:r>
    </w:p>
    <w:p>
      <w:pPr>
        <w:spacing w:after="20"/>
      </w:pPr>
      <w:r>
        <w:rPr>
          <w:rFonts w:ascii="Noto Sans" w:hAnsi="Noto Sans"/>
          <w:b/>
          <w:color w:val="1AA6A6"/>
          <w:sz w:val="19"/>
        </w:rPr>
        <w:t>Correct Answer: D. Explore how bicultural identity, filial responsibility, privacy, generational roles, and family experience interact for Mei, then adapt communication practice to her preferred balance.</w:t>
      </w:r>
    </w:p>
    <w:p>
      <w:pPr>
        <w:pStyle w:val="CTASmall"/>
      </w:pPr>
      <w:r>
        <w:t>Domain: CSI — Counseling Skills and Interventions | Task: CSI-H — Address cultural considerations | Intended demand: Application | Blueprint role: scored-style</w:t>
      </w:r>
    </w:p>
    <w:p>
      <w:pPr>
        <w:spacing w:after="20"/>
      </w:pPr>
      <w:r>
        <w:rPr>
          <w:b/>
        </w:rPr>
        <w:t xml:space="preserve">Why it is best: </w:t>
      </w:r>
      <w:r>
        <w:t>Integrate relevant cultural/contextual variables directly with communication practice while keeping their meaning client-defined.</w:t>
      </w:r>
    </w:p>
    <w:p>
      <w:pPr>
        <w:spacing w:after="20"/>
      </w:pPr>
      <w:r>
        <w:rPr>
          <w:b/>
        </w:rPr>
        <w:t xml:space="preserve">Why A is not best: </w:t>
      </w:r>
      <w:r>
        <w:t>This alternative emphasizes: “Use family-of-origin exploration to identify intergenerational loss and communication patterns, then apply whichever themes Mei….” It addresses part of the presentation, but it does not best resolve the discrimination posed by the stem. The stronger response must integrate relevant cultural/contextual variables directly with communication practice while keeping their meaning client-defined.</w:t>
      </w:r>
    </w:p>
    <w:p>
      <w:pPr>
        <w:spacing w:after="20"/>
      </w:pPr>
      <w:r>
        <w:rPr>
          <w:b/>
        </w:rPr>
        <w:t xml:space="preserve">Why B is not best: </w:t>
      </w:r>
      <w:r>
        <w:t>This alternative emphasizes: “Broach bicultural experience and filial expectations, focusing on how they affect communication with Mei's parents about pregnancy….” It addresses part of the presentation, but it does not best resolve the discrimination posed by the stem. The stronger response must integrate relevant cultural/contextual variables directly with communication practice while keeping their meaning client-defined.</w:t>
      </w:r>
    </w:p>
    <w:p>
      <w:pPr>
        <w:spacing w:after="20"/>
      </w:pPr>
      <w:r>
        <w:rPr>
          <w:b/>
        </w:rPr>
        <w:t xml:space="preserve">Why C is not best: </w:t>
      </w:r>
      <w:r>
        <w:t>This alternative emphasizes: “Explore whether traditional, contemporary, family-specific, or personal values best describe the tension, then use that language….” It addresses part of the presentation, but it does not best resolve the discrimination posed by the stem. The stronger response must integrate relevant cultural/contextual variables directly with communication practice while keeping their meaning client-defined.</w:t>
      </w:r>
    </w:p>
    <w:p>
      <w:pPr>
        <w:spacing w:after="60"/>
      </w:pPr>
      <w:r>
        <w:rPr>
          <w:b/>
        </w:rPr>
        <w:t xml:space="preserve">Clinical discrimination / transfer rule: </w:t>
      </w:r>
      <w:r>
        <w:t>Integrate relevant cultural/contextual variables directly with communication practice while keeping their meaning client-defined.</w:t>
      </w:r>
    </w:p>
    <w:p>
      <w:pPr>
        <w:keepNext/>
        <w:spacing w:before="120" w:after="20"/>
      </w:pPr>
      <w:r>
        <w:rPr>
          <w:rFonts w:ascii="Noto Sans" w:hAnsi="Noto Sans"/>
          <w:b/>
          <w:sz w:val="20"/>
        </w:rPr>
        <w:t>87. During a progress review, which summary BEST reflects Mei's treatment trajectory?</w:t>
      </w:r>
    </w:p>
    <w:p>
      <w:pPr>
        <w:spacing w:after="20"/>
      </w:pPr>
      <w:r>
        <w:rPr>
          <w:rFonts w:ascii="Noto Sans" w:hAnsi="Noto Sans"/>
          <w:b/>
          <w:color w:val="1AA6A6"/>
          <w:sz w:val="19"/>
        </w:rPr>
        <w:t>Correct Answer: B. Overall goals show progress in sleep, social engagement, boundaries, and functioning; review the due-date flare as meaningful data without treating it automatically as failure.</w:t>
      </w:r>
    </w:p>
    <w:p>
      <w:pPr>
        <w:pStyle w:val="CTASmall"/>
      </w:pPr>
      <w:r>
        <w:t>Domain: TP — Treatment Planning | Task: TP-M — Engage client in review of progress toward treatment goals | Intended demand: Evaluation | Blueprint role: scored-style</w:t>
      </w:r>
    </w:p>
    <w:p>
      <w:pPr>
        <w:spacing w:after="20"/>
      </w:pPr>
      <w:r>
        <w:rPr>
          <w:b/>
        </w:rPr>
        <w:t xml:space="preserve">Why it is best: </w:t>
      </w:r>
      <w:r>
        <w:t>Review the full trajectory, including genuine gains and a trigger-linked symptom increase, without treating one difficult period as proof of failure or completion.</w:t>
      </w:r>
    </w:p>
    <w:p>
      <w:pPr>
        <w:spacing w:after="20"/>
      </w:pPr>
      <w:r>
        <w:rPr>
          <w:b/>
        </w:rPr>
        <w:t xml:space="preserve">Why A is not best: </w:t>
      </w:r>
      <w:r>
        <w:t>This alternative emphasizes: “The current goals are not being met because the due-date reaction shows Mei is still unable to tolerate major grief reminders….” It addresses part of the presentation, but it does not best resolve the discrimination posed by the stem. The stronger response must review the full trajectory, including genuine gains and a trigger-linked symptom increase, without treating one difficult period as proof of failure or completion.</w:t>
      </w:r>
    </w:p>
    <w:p>
      <w:pPr>
        <w:spacing w:after="20"/>
      </w:pPr>
      <w:r>
        <w:rPr>
          <w:b/>
        </w:rPr>
        <w:t xml:space="preserve">Why C is not best: </w:t>
      </w:r>
      <w:r>
        <w:t>This alternative emphasizes: “The goals are essentially complete because Mei maintained work, relationships, and safety while the due-date symptoms began easing….” It addresses part of the presentation, but it does not best resolve the discrimination posed by the stem. The stronger response must review the full trajectory, including genuine gains and a trigger-linked symptom increase, without treating one difficult period as proof of failure or completion.</w:t>
      </w:r>
    </w:p>
    <w:p>
      <w:pPr>
        <w:spacing w:after="20"/>
      </w:pPr>
      <w:r>
        <w:rPr>
          <w:b/>
        </w:rPr>
        <w:t xml:space="preserve">Why D is not best: </w:t>
      </w:r>
      <w:r>
        <w:t>This alternative emphasizes: “Progress cannot be reviewed accurately until the due-date symptoms fully resolve because temporary grief intensification makes….” It makes another condition a prerequisite and risks delaying the case-specific need that is already active. The stronger response must review the full trajectory, including genuine gains and a trigger-linked symptom increase, without treating one difficult period as proof of failure or completion.</w:t>
      </w:r>
    </w:p>
    <w:p>
      <w:pPr>
        <w:spacing w:after="60"/>
      </w:pPr>
      <w:r>
        <w:rPr>
          <w:b/>
        </w:rPr>
        <w:t xml:space="preserve">Clinical discrimination / transfer rule: </w:t>
      </w:r>
      <w:r>
        <w:t>Review the full trajectory, including genuine gains and a trigger-linked symptom increase, without treating one difficult period as proof of failure or completion.</w:t>
      </w:r>
    </w:p>
    <w:p>
      <w:pPr>
        <w:keepNext/>
        <w:spacing w:before="120" w:after="20"/>
      </w:pPr>
      <w:r>
        <w:rPr>
          <w:rFonts w:ascii="Noto Sans" w:hAnsi="Noto Sans"/>
          <w:b/>
          <w:sz w:val="20"/>
        </w:rPr>
        <w:t>88. Which interpretation BEST reflects the available evidence about counseling effectiveness?</w:t>
      </w:r>
    </w:p>
    <w:p>
      <w:pPr>
        <w:spacing w:after="20"/>
      </w:pPr>
      <w:r>
        <w:rPr>
          <w:rFonts w:ascii="Noto Sans" w:hAnsi="Noto Sans"/>
          <w:b/>
          <w:color w:val="1AA6A6"/>
          <w:sz w:val="19"/>
        </w:rPr>
        <w:t>Correct Answer: C. Overall functioning and coping have improved, while the time-limited trigger-related increase remains meaningful outcome data that requires continued monitoring.</w:t>
      </w:r>
    </w:p>
    <w:p>
      <w:pPr>
        <w:pStyle w:val="CTASmall"/>
      </w:pPr>
      <w:r>
        <w:t>Domain: IAD — Intake, Assessment, and Diagnosis | Task: IAD-U — Evaluate counseling effectiveness | Intended demand: Evaluation | Blueprint role: scored-style</w:t>
      </w:r>
    </w:p>
    <w:p>
      <w:pPr>
        <w:spacing w:after="20"/>
      </w:pPr>
      <w:r>
        <w:rPr>
          <w:b/>
        </w:rPr>
        <w:t xml:space="preserve">Why it is best: </w:t>
      </w:r>
      <w:r>
        <w:t>Evaluate treatment longitudinally across functioning, coping, and symptom trajectory rather than deciding from the presence or absence of one grief spike.</w:t>
      </w:r>
    </w:p>
    <w:p>
      <w:pPr>
        <w:spacing w:after="20"/>
      </w:pPr>
      <w:r>
        <w:rPr>
          <w:b/>
        </w:rPr>
        <w:t xml:space="preserve">Why A is not best: </w:t>
      </w:r>
      <w:r>
        <w:t>This alternative emphasizes: “Treatment is not working because grief intensity increased despite several months of counseling and renewed social engagement.” It addresses part of the presentation, but it does not best resolve the discrimination posed by the stem. The stronger response must evaluate treatment longitudinally across functioning, coping, and symptom trajectory rather than deciding from the presence or absence of one grief spike.</w:t>
      </w:r>
    </w:p>
    <w:p>
      <w:pPr>
        <w:spacing w:after="20"/>
      </w:pPr>
      <w:r>
        <w:rPr>
          <w:b/>
        </w:rPr>
        <w:t xml:space="preserve">Why B is not best: </w:t>
      </w:r>
      <w:r>
        <w:t>This alternative emphasizes: “Treatment is complete because work, relationships, and social activity improved despite temporary distress around the expected due date.” It addresses part of the presentation, but it does not best resolve the discrimination posed by the stem. The stronger response must evaluate treatment longitudinally across functioning, coping, and symptom trajectory rather than deciding from the presence or absence of one grief spike.</w:t>
      </w:r>
    </w:p>
    <w:p>
      <w:pPr>
        <w:spacing w:after="20"/>
      </w:pPr>
      <w:r>
        <w:rPr>
          <w:b/>
        </w:rPr>
        <w:t xml:space="preserve">Why D is not best: </w:t>
      </w:r>
      <w:r>
        <w:t>This alternative emphasizes: “Improvement cannot be attributed to counseling because spouse support and changes in family pressure occurred during the same period.” It addresses part of the presentation, but it does not best resolve the discrimination posed by the stem. The stronger response must evaluate treatment longitudinally across functioning, coping, and symptom trajectory rather than deciding from the presence or absence of one grief spike.</w:t>
      </w:r>
    </w:p>
    <w:p>
      <w:pPr>
        <w:spacing w:after="60"/>
      </w:pPr>
      <w:r>
        <w:rPr>
          <w:b/>
        </w:rPr>
        <w:t xml:space="preserve">Clinical discrimination / transfer rule: </w:t>
      </w:r>
      <w:r>
        <w:t>Evaluate treatment longitudinally across functioning, coping, and symptom trajectory rather than deciding from the presence or absence of one grief spike.</w:t>
      </w:r>
    </w:p>
    <w:p>
      <w:pPr>
        <w:keepNext/>
        <w:spacing w:before="120" w:after="20"/>
      </w:pPr>
      <w:r>
        <w:rPr>
          <w:rFonts w:ascii="Noto Sans" w:hAnsi="Noto Sans"/>
          <w:b/>
          <w:sz w:val="20"/>
        </w:rPr>
        <w:t>89. How should the counselor respond to Mei’s mother’s new questions?</w:t>
      </w:r>
    </w:p>
    <w:p>
      <w:pPr>
        <w:spacing w:after="20"/>
      </w:pPr>
      <w:r>
        <w:rPr>
          <w:rFonts w:ascii="Noto Sans" w:hAnsi="Noto Sans"/>
          <w:b/>
          <w:color w:val="1AA6A6"/>
          <w:sz w:val="19"/>
        </w:rPr>
        <w:t>Correct Answer: A. Share only information within the current authorization, decline the new diagnosis, prognosis, and reproductive-readiness questions, and revisit any expanded disclosure with Mei.</w:t>
      </w:r>
    </w:p>
    <w:p>
      <w:pPr>
        <w:pStyle w:val="CTASmall"/>
      </w:pPr>
      <w:r>
        <w:t>Domain: PPE — Professional Practice and Ethics | Task: PPE-S — Provide information to third parties | Intended demand: Application | Blueprint role: scored-style</w:t>
      </w:r>
    </w:p>
    <w:p>
      <w:pPr>
        <w:spacing w:after="20"/>
      </w:pPr>
      <w:r>
        <w:rPr>
          <w:b/>
        </w:rPr>
        <w:t xml:space="preserve">Why it is best: </w:t>
      </w:r>
      <w:r>
        <w:t>Stay within the specific authorization already given and return any proposed expansion of disclosure to Mei rather than broadening or canceling consent unilaterally.</w:t>
      </w:r>
    </w:p>
    <w:p>
      <w:pPr>
        <w:spacing w:after="20"/>
      </w:pPr>
      <w:r>
        <w:rPr>
          <w:b/>
        </w:rPr>
        <w:t xml:space="preserve">Why B is not best: </w:t>
      </w:r>
      <w:r>
        <w:t>This alternative emphasizes: “Provide general diagnostic and prognosis information because Mei’s mother already knows about the loss and the counselor has….” It addresses part of the presentation, but it does not best resolve the discrimination posed by the stem. The stronger response must stay within the specific authorization already given and return any proposed expansion of disclosure to Mei rather than broadening or canceling consent unilaterally.</w:t>
      </w:r>
    </w:p>
    <w:p>
      <w:pPr>
        <w:spacing w:after="20"/>
      </w:pPr>
      <w:r>
        <w:rPr>
          <w:b/>
        </w:rPr>
        <w:t xml:space="preserve">Why C is not best: </w:t>
      </w:r>
      <w:r>
        <w:t>This alternative emphasizes: “Decline all further family communication because the mother requested information beyond the current authorization and therefore….” It addresses part of the presentation, but it does not best resolve the discrimination posed by the stem. The stronger response must stay within the specific authorization already given and return any proposed expansion of disclosure to Mei rather than broadening or canceling consent unilaterally.</w:t>
      </w:r>
    </w:p>
    <w:p>
      <w:pPr>
        <w:spacing w:after="20"/>
      </w:pPr>
      <w:r>
        <w:rPr>
          <w:b/>
        </w:rPr>
        <w:t xml:space="preserve">Why D is not best: </w:t>
      </w:r>
      <w:r>
        <w:t>This alternative emphasizes: “Answer prognosis questions but not diagnosis or medical details, because general recovery expectations may help the parents reduce….” It addresses part of the presentation, but it does not best resolve the discrimination posed by the stem. The stronger response must stay within the specific authorization already given and return any proposed expansion of disclosure to Mei rather than broadening or canceling consent unilaterally.</w:t>
      </w:r>
    </w:p>
    <w:p>
      <w:pPr>
        <w:spacing w:after="60"/>
      </w:pPr>
      <w:r>
        <w:rPr>
          <w:b/>
        </w:rPr>
        <w:t xml:space="preserve">Clinical discrimination / transfer rule: </w:t>
      </w:r>
      <w:r>
        <w:t>Stay within the specific authorization already given and return any proposed expansion of disclosure to Mei rather than broadening or canceling consent unilaterally.</w:t>
      </w:r>
    </w:p>
    <w:p>
      <w:pPr>
        <w:keepNext/>
        <w:spacing w:before="120" w:after="20"/>
      </w:pPr>
      <w:r>
        <w:rPr>
          <w:rFonts w:ascii="Noto Sans" w:hAnsi="Noto Sans"/>
          <w:b/>
          <w:sz w:val="20"/>
        </w:rPr>
        <w:t>90. Mei now says, “I don’t know whether I want another pregnancy or whether I just feel that I should.” Which strategy would BEST support her decision-making?</w:t>
      </w:r>
    </w:p>
    <w:p>
      <w:pPr>
        <w:spacing w:after="20"/>
      </w:pPr>
      <w:r>
        <w:rPr>
          <w:rFonts w:ascii="Noto Sans" w:hAnsi="Noto Sans"/>
          <w:b/>
          <w:color w:val="1AA6A6"/>
          <w:sz w:val="19"/>
        </w:rPr>
        <w:t>Correct Answer: C. Use values clarification to separate Mei’s own hopes about family, spirituality, health, and timing from guilt, perceived duty, and external expectations.</w:t>
      </w:r>
    </w:p>
    <w:p>
      <w:pPr>
        <w:pStyle w:val="CTASmall"/>
      </w:pPr>
      <w:r>
        <w:t>Domain: CSI — Counseling Skills and Interventions | Task: CSI-M — Guide clients in development of skills or strategies | Intended demand: Application | Blueprint role: scored-style</w:t>
      </w:r>
    </w:p>
    <w:p>
      <w:pPr>
        <w:spacing w:after="20"/>
      </w:pPr>
      <w:r>
        <w:rPr>
          <w:b/>
        </w:rPr>
        <w:t xml:space="preserve">Why it is best: </w:t>
      </w:r>
      <w:r>
        <w:t>Help Mei distinguish her own values and wishes from guilt, obligation, and external expectations before solving logistics or prescribing a choice.</w:t>
      </w:r>
    </w:p>
    <w:p>
      <w:pPr>
        <w:spacing w:after="20"/>
      </w:pPr>
      <w:r>
        <w:rPr>
          <w:b/>
        </w:rPr>
        <w:t xml:space="preserve">Why A is not best: </w:t>
      </w:r>
      <w:r>
        <w:t>This alternative emphasizes: “Use cognitive restructuring to resolve the belief that the loss was karmic punishment before discussing any future reproductive choice.” It addresses part of the presentation, but it does not best resolve the discrimination posed by the stem. The stronger response must help Mei distinguish her own values and wishes from guilt, obligation, and external expectations before solving logistics or prescribing a choice.</w:t>
      </w:r>
    </w:p>
    <w:p>
      <w:pPr>
        <w:spacing w:after="20"/>
      </w:pPr>
      <w:r>
        <w:rPr>
          <w:b/>
        </w:rPr>
        <w:t xml:space="preserve">Why B is not best: </w:t>
      </w:r>
      <w:r>
        <w:t>This alternative emphasizes: “Use a decisional balance comparing another pregnancy soon with delaying it, giving greater weight to practical consequences than to….” It makes another condition a prerequisite and risks delaying the case-specific need that is already active. The stronger response must help Mei distinguish her own values and wishes from guilt, obligation, and external expectations before solving logistics or prescribing a choice.</w:t>
      </w:r>
    </w:p>
    <w:p>
      <w:pPr>
        <w:spacing w:after="20"/>
      </w:pPr>
      <w:r>
        <w:rPr>
          <w:b/>
        </w:rPr>
        <w:t xml:space="preserve">Why D is not best: </w:t>
      </w:r>
      <w:r>
        <w:t>This alternative emphasizes: “Use a family-of-origin map to identify inherited expectations, then prioritize choices most likely to preserve family harmony while….” It addresses part of the presentation, but it does not best resolve the discrimination posed by the stem. The stronger response must help Mei distinguish her own values and wishes from guilt, obligation, and external expectations before solving logistics or prescribing a choice.</w:t>
      </w:r>
    </w:p>
    <w:p>
      <w:pPr>
        <w:spacing w:after="60"/>
      </w:pPr>
      <w:r>
        <w:rPr>
          <w:b/>
        </w:rPr>
        <w:t xml:space="preserve">Clinical discrimination / transfer rule: </w:t>
      </w:r>
      <w:r>
        <w:t>Help Mei distinguish her own values and wishes from guilt, obligation, and external expectations before solving logistics or prescribing a choice.</w:t>
      </w:r>
    </w:p>
    <w:p>
      <w:pPr>
        <w:keepNext/>
        <w:spacing w:before="120" w:after="20"/>
      </w:pPr>
      <w:r>
        <w:rPr>
          <w:rFonts w:ascii="Noto Sans" w:hAnsi="Noto Sans"/>
          <w:b/>
          <w:sz w:val="20"/>
        </w:rPr>
        <w:t>91. Which follow-up action is MOST appropriate?</w:t>
      </w:r>
    </w:p>
    <w:p>
      <w:pPr>
        <w:spacing w:after="20"/>
      </w:pPr>
      <w:r>
        <w:rPr>
          <w:rFonts w:ascii="Noto Sans" w:hAnsi="Noto Sans"/>
          <w:b/>
          <w:color w:val="1AA6A6"/>
          <w:sz w:val="19"/>
        </w:rPr>
        <w:t>Correct Answer: D. Review functioning, triggers, coping and support use, any new risk or diagnostic change, and whether booster care or reproductive supports are desired.</w:t>
      </w:r>
    </w:p>
    <w:p>
      <w:pPr>
        <w:pStyle w:val="CTASmall"/>
      </w:pPr>
      <w:r>
        <w:t>Domain: TP — Treatment Planning | Task: TP-J — Follow up after discharge | Intended demand: Application | Blueprint role: field-test-style</w:t>
      </w:r>
    </w:p>
    <w:p>
      <w:pPr>
        <w:spacing w:after="20"/>
      </w:pPr>
      <w:r>
        <w:rPr>
          <w:b/>
        </w:rPr>
        <w:t xml:space="preserve">Why it is best: </w:t>
      </w:r>
      <w:r>
        <w:t>Use post-discharge follow-up to assess current functioning and whether any renewed care or support is desired without assuming pregnancy or recurring grief requires routine treatment.</w:t>
      </w:r>
    </w:p>
    <w:p>
      <w:pPr>
        <w:spacing w:after="20"/>
      </w:pPr>
      <w:r>
        <w:rPr>
          <w:b/>
        </w:rPr>
        <w:t xml:space="preserve">Why A is not best: </w:t>
      </w:r>
      <w:r>
        <w:t>This alternative emphasizes: “Reopen weekly counseling prophylactically because recurring grief waves after discharge indicate that the previous gains are not….” It addresses part of the presentation, but it does not best resolve the discrimination posed by the stem. The stronger response must use post-discharge follow-up to assess current functioning and whether any renewed care or support is desired without assuming pregnancy or recurring grief requires routine treatment.</w:t>
      </w:r>
    </w:p>
    <w:p>
      <w:pPr>
        <w:spacing w:after="20"/>
      </w:pPr>
      <w:r>
        <w:rPr>
          <w:b/>
        </w:rPr>
        <w:t xml:space="preserve">Why B is not best: </w:t>
      </w:r>
      <w:r>
        <w:t>This alternative emphasizes: “Confirm that Mei remains free of major impairment and close the case permanently if she continues working and using social supports.” It uses an overly categorical rule that does not fit the individualized evidence available here. The stronger response must use post-discharge follow-up to assess current functioning and whether any renewed care or support is desired without assuming pregnancy or recurring grief requires routine treatment.</w:t>
      </w:r>
    </w:p>
    <w:p>
      <w:pPr>
        <w:spacing w:after="20"/>
      </w:pPr>
      <w:r>
        <w:rPr>
          <w:b/>
        </w:rPr>
        <w:t xml:space="preserve">Why C is not best: </w:t>
      </w:r>
      <w:r>
        <w:t>This alternative emphasizes: “Focus the follow-up on whether Mei has decided about another pregnancy because reproductive planning is the main unresolved issue….” It addresses part of the presentation, but it does not best resolve the discrimination posed by the stem. The stronger response must use post-discharge follow-up to assess current functioning and whether any renewed care or support is desired without assuming pregnancy or recurring grief requires routine treatment.</w:t>
      </w:r>
    </w:p>
    <w:p>
      <w:pPr>
        <w:spacing w:after="60"/>
      </w:pPr>
      <w:r>
        <w:rPr>
          <w:b/>
        </w:rPr>
        <w:t xml:space="preserve">Clinical discrimination / transfer rule: </w:t>
      </w:r>
      <w:r>
        <w:t>Use post-discharge follow-up to assess current functioning and whether any renewed care or support is desired without assuming pregnancy or recurring grief requires routine treatment.</w:t>
      </w:r>
    </w:p>
    <w:p>
      <w:r>
        <w:br w:type="page"/>
      </w:r>
    </w:p>
    <w:p>
      <w:pPr>
        <w:pStyle w:val="Heading1"/>
      </w:pPr>
      <w:r>
        <w:t>Case 8: Alan’s Therapy Group</w:t>
      </w:r>
    </w:p>
    <w:p>
      <w:pPr>
        <w:keepNext/>
        <w:spacing w:before="120" w:after="20"/>
      </w:pPr>
      <w:r>
        <w:rPr>
          <w:rFonts w:ascii="Noto Sans" w:hAnsi="Noto Sans"/>
          <w:b/>
          <w:sz w:val="20"/>
        </w:rPr>
        <w:t>92. Which orientation framework BEST establishes group privacy and outside-contact expectations before sessions begin?</w:t>
      </w:r>
    </w:p>
    <w:p>
      <w:pPr>
        <w:spacing w:after="20"/>
      </w:pPr>
      <w:r>
        <w:rPr>
          <w:rFonts w:ascii="Noto Sans" w:hAnsi="Noto Sans"/>
          <w:b/>
          <w:color w:val="1AA6A6"/>
          <w:sz w:val="19"/>
        </w:rPr>
        <w:t>Correct Answer: D. Distinguish counselor confidentiality from member behavior, set shared privacy and outside-contact expectations, address social media explicitly, and explain that secrecy cannot be guaranteed.</w:t>
      </w:r>
    </w:p>
    <w:p>
      <w:pPr>
        <w:pStyle w:val="CTASmall"/>
      </w:pPr>
      <w:r>
        <w:t>Domain: PPE — Professional Practice and Ethics | Task: PPE-N — Establish group rules, expectations, and termination criteria | Intended demand: Application | Blueprint role: scored-style</w:t>
      </w:r>
    </w:p>
    <w:p>
      <w:pPr>
        <w:spacing w:after="20"/>
      </w:pPr>
      <w:r>
        <w:rPr>
          <w:b/>
        </w:rPr>
        <w:t xml:space="preserve">Why it is best: </w:t>
      </w:r>
      <w:r>
        <w:t>Distinguish counselor confidentiality from member behavior and establish realistic shared expectations for privacy, outside contact, and social media.</w:t>
      </w:r>
    </w:p>
    <w:p>
      <w:pPr>
        <w:spacing w:after="20"/>
      </w:pPr>
      <w:r>
        <w:rPr>
          <w:b/>
        </w:rPr>
        <w:t xml:space="preserve">Why A is not best: </w:t>
      </w:r>
      <w:r>
        <w:t>This alternative emphasizes: “Explain the counselor's confidentiality duties, require binding member confidentiality pledges, and allow outside contact if….” It addresses part of the presentation, but it does not best resolve the discrimination posed by the stem. The stronger response must distinguish counselor confidentiality from member behavior and establish realistic shared expectations for privacy, outside contact, and social media.</w:t>
      </w:r>
    </w:p>
    <w:p>
      <w:pPr>
        <w:spacing w:after="20"/>
      </w:pPr>
      <w:r>
        <w:rPr>
          <w:b/>
        </w:rPr>
        <w:t xml:space="preserve">Why B is not best: </w:t>
      </w:r>
      <w:r>
        <w:t>This alternative emphasizes: “Explain that members control their own behavior, let overlapping pairs set private rules, and use the general informed-consent….” It addresses part of the presentation, but it does not best resolve the discrimination posed by the stem. The stronger response must distinguish counselor confidentiality from member behavior and establish realistic shared expectations for privacy, outside contact, and social media.</w:t>
      </w:r>
    </w:p>
    <w:p>
      <w:pPr>
        <w:spacing w:after="20"/>
      </w:pPr>
      <w:r>
        <w:rPr>
          <w:b/>
        </w:rPr>
        <w:t xml:space="preserve">Why C is not best: </w:t>
      </w:r>
      <w:r>
        <w:t>This alternative emphasizes: “Review counselor and member confidentiality limits, prohibit members from acknowledging one another publicly, and address….” It addresses part of the presentation, but it does not best resolve the discrimination posed by the stem. The stronger response must distinguish counselor confidentiality from member behavior and establish realistic shared expectations for privacy, outside contact, and social media.</w:t>
      </w:r>
    </w:p>
    <w:p>
      <w:pPr>
        <w:spacing w:after="60"/>
      </w:pPr>
      <w:r>
        <w:rPr>
          <w:b/>
        </w:rPr>
        <w:t xml:space="preserve">Clinical discrimination / transfer rule: </w:t>
      </w:r>
      <w:r>
        <w:t>Distinguish counselor confidentiality from member behavior and establish realistic shared expectations for privacy, outside contact, and social media.</w:t>
      </w:r>
    </w:p>
    <w:p>
      <w:pPr>
        <w:keepNext/>
        <w:spacing w:before="120" w:after="20"/>
      </w:pPr>
      <w:r>
        <w:rPr>
          <w:rFonts w:ascii="Noto Sans" w:hAnsi="Noto Sans"/>
          <w:b/>
          <w:sz w:val="20"/>
        </w:rPr>
        <w:t>93. Before deciding whether Asha and Ben should participate in the same group, what should Alan do?</w:t>
      </w:r>
    </w:p>
    <w:p>
      <w:pPr>
        <w:spacing w:after="20"/>
      </w:pPr>
      <w:r>
        <w:rPr>
          <w:rFonts w:ascii="Noto Sans" w:hAnsi="Noto Sans"/>
          <w:b/>
          <w:color w:val="1AA6A6"/>
          <w:sz w:val="19"/>
        </w:rPr>
        <w:t>Correct Answer: C. Assess voluntariness, likely inhibition, workplace power, privacy concerns, treatment goals, and realistic alternatives with each employee before deciding group placement.</w:t>
      </w:r>
    </w:p>
    <w:p>
      <w:pPr>
        <w:pStyle w:val="CTASmall"/>
      </w:pPr>
      <w:r>
        <w:t>Domain: IAD — Intake, Assessment, and Diagnosis | Task: IAD-L — Screen clients for appropriate services | Intended demand: Application | Blueprint role: scored-style</w:t>
      </w:r>
    </w:p>
    <w:p>
      <w:pPr>
        <w:spacing w:after="20"/>
      </w:pPr>
      <w:r>
        <w:rPr>
          <w:b/>
        </w:rPr>
        <w:t xml:space="preserve">Why it is best: </w:t>
      </w:r>
      <w:r>
        <w:t>Screen the concrete effect of workplace power and privacy on group fit rather than treating overlap as automatic inclusion/exclusion or transferring the decision entirely to members.</w:t>
      </w:r>
    </w:p>
    <w:p>
      <w:pPr>
        <w:spacing w:after="20"/>
      </w:pPr>
      <w:r>
        <w:rPr>
          <w:b/>
        </w:rPr>
        <w:t xml:space="preserve">Why A is not best: </w:t>
      </w:r>
      <w:r>
        <w:t>This alternative emphasizes: “Exclude the employee with greater workplace authority so the lower-power employee can participate without concern about job….” It addresses part of the presentation, but it does not best resolve the discrimination posed by the stem. The stronger response must screen the concrete effect of workplace power and privacy on group fit rather than treating overlap as automatic inclusion/exclusion or transferring the decision entirely to members.</w:t>
      </w:r>
    </w:p>
    <w:p>
      <w:pPr>
        <w:spacing w:after="20"/>
      </w:pPr>
      <w:r>
        <w:rPr>
          <w:b/>
        </w:rPr>
        <w:t xml:space="preserve">Why B is not best: </w:t>
      </w:r>
      <w:r>
        <w:t>This alternative emphasizes: “Admit both employees after an enhanced confidentiality agreement and monitor whether their workplace relationship begins affecting….” It addresses part of the presentation, but it does not best resolve the discrimination posed by the stem. The stronger response must screen the concrete effect of workplace power and privacy on group fit rather than treating overlap as automatic inclusion/exclusion or transferring the decision entirely to members.</w:t>
      </w:r>
    </w:p>
    <w:p>
      <w:pPr>
        <w:spacing w:after="20"/>
      </w:pPr>
      <w:r>
        <w:rPr>
          <w:b/>
        </w:rPr>
        <w:t xml:space="preserve">Why D is not best: </w:t>
      </w:r>
      <w:r>
        <w:t>This alternative emphasizes: “Ask the two employees to decide together whether they can participate comfortably, then honor their decision if both understand….” It addresses part of the presentation, but it does not best resolve the discrimination posed by the stem. The stronger response must screen the concrete effect of workplace power and privacy on group fit rather than treating overlap as automatic inclusion/exclusion or transferring the decision entirely to members.</w:t>
      </w:r>
    </w:p>
    <w:p>
      <w:pPr>
        <w:spacing w:after="60"/>
      </w:pPr>
      <w:r>
        <w:rPr>
          <w:b/>
        </w:rPr>
        <w:t xml:space="preserve">Clinical discrimination / transfer rule: </w:t>
      </w:r>
      <w:r>
        <w:t>Screen the concrete effect of workplace power and privacy on group fit rather than treating overlap as automatic inclusion/exclusion or transferring the decision entirely to members.</w:t>
      </w:r>
    </w:p>
    <w:p>
      <w:pPr>
        <w:keepNext/>
        <w:spacing w:before="120" w:after="20"/>
      </w:pPr>
      <w:r>
        <w:rPr>
          <w:rFonts w:ascii="Noto Sans" w:hAnsi="Noto Sans"/>
          <w:b/>
          <w:sz w:val="20"/>
        </w:rPr>
        <w:t>94. Which working hypothesis about Ben’s behavior is MOST appropriate to test?</w:t>
      </w:r>
    </w:p>
    <w:p>
      <w:pPr>
        <w:spacing w:after="20"/>
      </w:pPr>
      <w:r>
        <w:rPr>
          <w:rFonts w:ascii="Noto Sans" w:hAnsi="Noto Sans"/>
          <w:b/>
          <w:color w:val="1AA6A6"/>
          <w:sz w:val="19"/>
        </w:rPr>
        <w:t>Correct Answer: B. Workplace hierarchy may be suppressing Ben’s disclosure; test that hypothesis through observation and private check-in rather than assuming the meaning of his restraint.</w:t>
      </w:r>
    </w:p>
    <w:p>
      <w:pPr>
        <w:pStyle w:val="CTASmall"/>
      </w:pPr>
      <w:r>
        <w:t>Domain: IAD — Intake, Assessment, and Diagnosis | Task: IAD-R — Evaluate interactional dynamics | Intended demand: Evaluation | Blueprint role: field-test-style</w:t>
      </w:r>
    </w:p>
    <w:p>
      <w:pPr>
        <w:spacing w:after="20"/>
      </w:pPr>
      <w:r>
        <w:rPr>
          <w:b/>
        </w:rPr>
        <w:t xml:space="preserve">Why it is best: </w:t>
      </w:r>
      <w:r>
        <w:t>Form a testable hypothesis tied to the observed workplace-specific change rather than turning it into certainty or immediate group policy.</w:t>
      </w:r>
    </w:p>
    <w:p>
      <w:pPr>
        <w:spacing w:after="20"/>
      </w:pPr>
      <w:r>
        <w:rPr>
          <w:b/>
        </w:rPr>
        <w:t xml:space="preserve">Why A is not best: </w:t>
      </w:r>
      <w:r>
        <w:t>This alternative emphasizes: “Ben’s brief responses may reflect broader social anxiety rather than workplace power, so increase direct invitations before….” It addresses part of the presentation, but it does not best resolve the discrimination posed by the stem. The stronger response must form a testable hypothesis tied to the observed workplace-specific change rather than turning it into certainty or immediate group policy.</w:t>
      </w:r>
    </w:p>
    <w:p>
      <w:pPr>
        <w:spacing w:after="20"/>
      </w:pPr>
      <w:r>
        <w:rPr>
          <w:b/>
        </w:rPr>
        <w:t xml:space="preserve">Why C is not best: </w:t>
      </w:r>
      <w:r>
        <w:t>This alternative emphasizes: “Asha’s greater participation may be creating an airtime imbalance, so equalize speaking opportunities before exploring whether….” It addresses part of the presentation, but it does not best resolve the discrimination posed by the stem. The stronger response must form a testable hypothesis tied to the observed workplace-specific change rather than turning it into certainty or immediate group policy.</w:t>
      </w:r>
    </w:p>
    <w:p>
      <w:pPr>
        <w:spacing w:after="20"/>
      </w:pPr>
      <w:r>
        <w:rPr>
          <w:b/>
        </w:rPr>
        <w:t xml:space="preserve">Why D is not best: </w:t>
      </w:r>
      <w:r>
        <w:t>This alternative emphasizes: “Both employees may be protecting workplace information from the group, so establish a no-workplace-content agreement before….” It overstates what the available evidence can establish at this point in the case. The stronger response must form a testable hypothesis tied to the observed workplace-specific change rather than turning it into certainty or immediate group policy.</w:t>
      </w:r>
    </w:p>
    <w:p>
      <w:pPr>
        <w:spacing w:after="60"/>
      </w:pPr>
      <w:r>
        <w:rPr>
          <w:b/>
        </w:rPr>
        <w:t xml:space="preserve">Clinical discrimination / transfer rule: </w:t>
      </w:r>
      <w:r>
        <w:t>Form a testable hypothesis tied to the observed workplace-specific change rather than turning it into certainty or immediate group policy.</w:t>
      </w:r>
    </w:p>
    <w:p>
      <w:pPr>
        <w:keepNext/>
        <w:spacing w:before="120" w:after="20"/>
      </w:pPr>
      <w:r>
        <w:rPr>
          <w:rFonts w:ascii="Noto Sans" w:hAnsi="Noto Sans"/>
          <w:b/>
          <w:sz w:val="20"/>
        </w:rPr>
        <w:t>95. Which plan BEST addresses members’ potential interactions outside the group?</w:t>
      </w:r>
    </w:p>
    <w:p>
      <w:pPr>
        <w:spacing w:after="20"/>
      </w:pPr>
      <w:r>
        <w:rPr>
          <w:rFonts w:ascii="Noto Sans" w:hAnsi="Noto Sans"/>
          <w:b/>
          <w:color w:val="1AA6A6"/>
          <w:sz w:val="19"/>
        </w:rPr>
        <w:t>Correct Answer: B. Establish shared expectations for accidental encounters, online contact, privacy, and voluntary social contact while acknowledging unavoidable overlaps and revisiting their effects.</w:t>
      </w:r>
    </w:p>
    <w:p>
      <w:pPr>
        <w:pStyle w:val="CTASmall"/>
      </w:pPr>
      <w:r>
        <w:t>Domain: CSI — Counseling Skills and Interventions | Task: CSI-AW — Address potential interaction of members outside of the group | Intended demand: Application | Blueprint role: field-test-style</w:t>
      </w:r>
    </w:p>
    <w:p>
      <w:pPr>
        <w:spacing w:after="20"/>
      </w:pPr>
      <w:r>
        <w:rPr>
          <w:b/>
        </w:rPr>
        <w:t xml:space="preserve">Why it is best: </w:t>
      </w:r>
      <w:r>
        <w:t>Prepare realistically for unavoidable outside contact with a shared baseline rather than promising total noncontact or policing every interaction.</w:t>
      </w:r>
    </w:p>
    <w:p>
      <w:pPr>
        <w:spacing w:after="20"/>
      </w:pPr>
      <w:r>
        <w:rPr>
          <w:b/>
        </w:rPr>
        <w:t xml:space="preserve">Why A is not best: </w:t>
      </w:r>
      <w:r>
        <w:t>This alternative emphasizes: “Ask members never to acknowledge one another outside group, including in unavoidable workplace and neighborhood settings, unless….” It uses an overly categorical rule that does not fit the individualized evidence available here. The stronger response must prepare realistically for unavoidable outside contact with a shared baseline rather than promising total noncontact or policing every interaction.</w:t>
      </w:r>
    </w:p>
    <w:p>
      <w:pPr>
        <w:spacing w:after="20"/>
      </w:pPr>
      <w:r>
        <w:rPr>
          <w:b/>
        </w:rPr>
        <w:t xml:space="preserve">Why C is not best: </w:t>
      </w:r>
      <w:r>
        <w:t>This alternative emphasizes: “Let each overlapping pair establish its own outside-contact rules privately so Alan does not impose one standard on different….” It overstates what the available evidence can establish at this point in the case. The stronger response must prepare realistically for unavoidable outside contact with a shared baseline rather than promising total noncontact or policing every interaction.</w:t>
      </w:r>
    </w:p>
    <w:p>
      <w:pPr>
        <w:spacing w:after="20"/>
      </w:pPr>
      <w:r>
        <w:rPr>
          <w:b/>
        </w:rPr>
        <w:t xml:space="preserve">Why D is not best: </w:t>
      </w:r>
      <w:r>
        <w:t>This alternative emphasizes: “Prohibit social-media connections among members and require disclosure to Alan whenever two members communicate outside group about….” It uses an overly categorical rule that does not fit the individualized evidence available here. The stronger response must prepare realistically for unavoidable outside contact with a shared baseline rather than promising total noncontact or policing every interaction.</w:t>
      </w:r>
    </w:p>
    <w:p>
      <w:pPr>
        <w:spacing w:after="60"/>
      </w:pPr>
      <w:r>
        <w:rPr>
          <w:b/>
        </w:rPr>
        <w:t xml:space="preserve">Clinical discrimination / transfer rule: </w:t>
      </w:r>
      <w:r>
        <w:t>Prepare realistically for unavoidable outside contact with a shared baseline rather than promising total noncontact or policing every interaction.</w:t>
      </w:r>
    </w:p>
    <w:p>
      <w:pPr>
        <w:keepNext/>
        <w:spacing w:before="120" w:after="20"/>
      </w:pPr>
      <w:r>
        <w:rPr>
          <w:rFonts w:ascii="Noto Sans" w:hAnsi="Noto Sans"/>
          <w:b/>
          <w:sz w:val="20"/>
        </w:rPr>
        <w:t>96. Which intervention BEST fits the group’s current developmental needs?</w:t>
      </w:r>
    </w:p>
    <w:p>
      <w:pPr>
        <w:spacing w:after="20"/>
      </w:pPr>
      <w:r>
        <w:rPr>
          <w:rFonts w:ascii="Noto Sans" w:hAnsi="Noto Sans"/>
          <w:b/>
          <w:color w:val="1AA6A6"/>
          <w:sz w:val="19"/>
        </w:rPr>
        <w:t>Correct Answer: D. Pause planned content to address the rupture, clarify impact and agreements, assess safety and fit, and help the early group rebuild working norms.</w:t>
      </w:r>
    </w:p>
    <w:p>
      <w:pPr>
        <w:pStyle w:val="CTASmall"/>
      </w:pPr>
      <w:r>
        <w:t>Domain: CSI — Counseling Skills and Interventions | Task: CSI-AU — Create intervention based on the stage of group development | Intended demand: Application | Blueprint role: scored-style</w:t>
      </w:r>
    </w:p>
    <w:p>
      <w:pPr>
        <w:spacing w:after="20"/>
      </w:pPr>
      <w:r>
        <w:rPr>
          <w:b/>
        </w:rPr>
        <w:t xml:space="preserve">Why it is best: </w:t>
      </w:r>
      <w:r>
        <w:t>Recognize that an early-group rupture is now controlling participation and temporarily make trust, impact, agreements, safety, and fit the group task.</w:t>
      </w:r>
    </w:p>
    <w:p>
      <w:pPr>
        <w:spacing w:after="20"/>
      </w:pPr>
      <w:r>
        <w:rPr>
          <w:b/>
        </w:rPr>
        <w:t xml:space="preserve">Why A is not best: </w:t>
      </w:r>
      <w:r>
        <w:t>This alternative emphasizes: “Continue the planned anxiety curriculum while meeting individually with the affected members, then return to the incident only if….” It narrows the decision too early and underweights other evidence that materially affects the item. The stronger response must recognize that an early-group rupture is now controlling participation and temporarily make trust, impact, agreements, safety, and fit the group task.</w:t>
      </w:r>
    </w:p>
    <w:p>
      <w:pPr>
        <w:spacing w:after="20"/>
      </w:pPr>
      <w:r>
        <w:rPr>
          <w:b/>
        </w:rPr>
        <w:t xml:space="preserve">Why B is not best: </w:t>
      </w:r>
      <w:r>
        <w:t>This alternative emphasizes: “Suspend Maya from the next session while trust recovers, then reconsider participation after an individual accountability and….” It addresses part of the presentation, but it does not best resolve the discrimination posed by the stem. The stronger response must recognize that an early-group rupture is now controlling participation and temporarily make trust, impact, agreements, safety, and fit the group task.</w:t>
      </w:r>
    </w:p>
    <w:p>
      <w:pPr>
        <w:spacing w:after="20"/>
      </w:pPr>
      <w:r>
        <w:rPr>
          <w:b/>
        </w:rPr>
        <w:t xml:space="preserve">Why C is not best: </w:t>
      </w:r>
      <w:r>
        <w:t>This alternative emphasizes: “Ask members to vote on whether Maya should remain, using the decision to restore shared ownership of the group’s safety expectations.” It addresses part of the presentation, but it does not best resolve the discrimination posed by the stem. The stronger response must recognize that an early-group rupture is now controlling participation and temporarily make trust, impact, agreements, safety, and fit the group task.</w:t>
      </w:r>
    </w:p>
    <w:p>
      <w:pPr>
        <w:spacing w:after="60"/>
      </w:pPr>
      <w:r>
        <w:rPr>
          <w:b/>
        </w:rPr>
        <w:t xml:space="preserve">Clinical discrimination / transfer rule: </w:t>
      </w:r>
      <w:r>
        <w:t>Recognize that an early-group rupture is now controlling participation and temporarily make trust, impact, agreements, safety, and fit the group task.</w:t>
      </w:r>
    </w:p>
    <w:p>
      <w:pPr>
        <w:keepNext/>
        <w:spacing w:before="120" w:after="20"/>
      </w:pPr>
      <w:r>
        <w:rPr>
          <w:rFonts w:ascii="Noto Sans" w:hAnsi="Noto Sans"/>
          <w:b/>
          <w:sz w:val="20"/>
        </w:rPr>
        <w:t>97. Three members begin attacking Maya while two defend her and quieter members withdraw. Which response BEST uses linking and blocking?</w:t>
      </w:r>
    </w:p>
    <w:p>
      <w:pPr>
        <w:spacing w:after="20"/>
      </w:pPr>
      <w:r>
        <w:rPr>
          <w:rFonts w:ascii="Noto Sans" w:hAnsi="Noto Sans"/>
          <w:b/>
          <w:color w:val="1AA6A6"/>
          <w:sz w:val="19"/>
        </w:rPr>
        <w:t>Correct Answer: B. Stop personal attacks, link different reactions to shared concerns about trust and exposure, and invite concise first-person responses from quieter members.</w:t>
      </w:r>
    </w:p>
    <w:p>
      <w:pPr>
        <w:pStyle w:val="CTASmall"/>
      </w:pPr>
      <w:r>
        <w:t>Domain: CSI — Counseling Skills and Interventions | Task: CSI-AH — Use linking and blocking in a group context | Intended demand: Application | Blueprint role: scored-style</w:t>
      </w:r>
    </w:p>
    <w:p>
      <w:pPr>
        <w:spacing w:after="20"/>
      </w:pPr>
      <w:r>
        <w:rPr>
          <w:b/>
        </w:rPr>
        <w:t xml:space="preserve">Why it is best: </w:t>
      </w:r>
      <w:r>
        <w:t>Block harmful piling-on while linking members through common trust/exposure themes and restoring participation to quieter members.</w:t>
      </w:r>
    </w:p>
    <w:p>
      <w:pPr>
        <w:spacing w:after="20"/>
      </w:pPr>
      <w:r>
        <w:rPr>
          <w:b/>
        </w:rPr>
        <w:t xml:space="preserve">Why A is not best: </w:t>
      </w:r>
      <w:r>
        <w:t>This alternative emphasizes: “Let the members who feel harmed complete their feedback first, then invite Maya and her supporters to respond after everyone has….” It addresses part of the presentation, but it does not best resolve the discrimination posed by the stem. The stronger response must block harmful piling-on while linking members through common trust/exposure themes and restoring participation to quieter members.</w:t>
      </w:r>
    </w:p>
    <w:p>
      <w:pPr>
        <w:spacing w:after="20"/>
      </w:pPr>
      <w:r>
        <w:rPr>
          <w:b/>
        </w:rPr>
        <w:t xml:space="preserve">Why C is not best: </w:t>
      </w:r>
      <w:r>
        <w:t>This alternative emphasizes: “Invite Maya to answer each concern individually while Alan monitors tone and reminds members to keep their comments specific and….” It addresses part of the presentation, but it does not best resolve the discrimination posed by the stem. The stronger response must block harmful piling-on while linking members through common trust/exposure themes and restoring participation to quieter members.</w:t>
      </w:r>
    </w:p>
    <w:p>
      <w:pPr>
        <w:spacing w:after="20"/>
      </w:pPr>
      <w:r>
        <w:rPr>
          <w:b/>
        </w:rPr>
        <w:t xml:space="preserve">Why D is not best: </w:t>
      </w:r>
      <w:r>
        <w:t>This alternative emphasizes: “Stop discussion of Maya’s behavior and redirect members to their own feelings about trust so the group does not become punitive.” It addresses part of the presentation, but it does not best resolve the discrimination posed by the stem. The stronger response must block harmful piling-on while linking members through common trust/exposure themes and restoring participation to quieter members.</w:t>
      </w:r>
    </w:p>
    <w:p>
      <w:pPr>
        <w:spacing w:after="60"/>
      </w:pPr>
      <w:r>
        <w:rPr>
          <w:b/>
        </w:rPr>
        <w:t xml:space="preserve">Clinical discrimination / transfer rule: </w:t>
      </w:r>
      <w:r>
        <w:t>Block harmful piling-on while linking members through common trust/exposure themes and restoring participation to quieter members.</w:t>
      </w:r>
    </w:p>
    <w:p>
      <w:pPr>
        <w:keepNext/>
        <w:spacing w:before="120" w:after="20"/>
      </w:pPr>
      <w:r>
        <w:rPr>
          <w:rFonts w:ascii="Noto Sans" w:hAnsi="Noto Sans"/>
          <w:b/>
          <w:sz w:val="20"/>
        </w:rPr>
        <w:t>98. After Alan interrupts the personal attacks, which intervention BEST fosters therapeutic group factors?</w:t>
      </w:r>
    </w:p>
    <w:p>
      <w:pPr>
        <w:spacing w:after="20"/>
      </w:pPr>
      <w:r>
        <w:rPr>
          <w:rFonts w:ascii="Noto Sans" w:hAnsi="Noto Sans"/>
          <w:b/>
          <w:color w:val="1AA6A6"/>
          <w:sz w:val="19"/>
        </w:rPr>
        <w:t>Correct Answer: A. Invite members to describe their own reactions and needs, notice shared vulnerability, support accountability, and identify what would permit continued participation without requiring forgiveness.</w:t>
      </w:r>
    </w:p>
    <w:p>
      <w:pPr>
        <w:pStyle w:val="CTASmall"/>
      </w:pPr>
      <w:r>
        <w:t>Domain: CCA — Core Counseling Attributes | Task: CCA-I — Foster the emergence of group therapeutic factors | Intended demand: Application | Blueprint role: scored-style</w:t>
      </w:r>
    </w:p>
    <w:p>
      <w:pPr>
        <w:spacing w:after="20"/>
      </w:pPr>
      <w:r>
        <w:rPr>
          <w:b/>
        </w:rPr>
        <w:t xml:space="preserve">Why it is best: </w:t>
      </w:r>
      <w:r>
        <w:t>Promote cohesion, universality, interpersonal learning, responsibility, and hope without requiring forgiveness or forcing one dyadic repair to carry the whole group.</w:t>
      </w:r>
    </w:p>
    <w:p>
      <w:pPr>
        <w:spacing w:after="20"/>
      </w:pPr>
      <w:r>
        <w:rPr>
          <w:b/>
        </w:rPr>
        <w:t xml:space="preserve">Why B is not best: </w:t>
      </w:r>
      <w:r>
        <w:t>This alternative emphasizes: “Summarize the group’s common rules and ask every member to recommit to them so cohesion can reform around a shared behavioral….” It addresses part of the presentation, but it does not best resolve the discrimination posed by the stem. The stronger response must promote cohesion, universality, interpersonal learning, responsibility, and hope without requiring forgiveness or forcing one dyadic repair to carry the whole group.</w:t>
      </w:r>
    </w:p>
    <w:p>
      <w:pPr>
        <w:spacing w:after="20"/>
      </w:pPr>
      <w:r>
        <w:rPr>
          <w:b/>
        </w:rPr>
        <w:t xml:space="preserve">Why C is not best: </w:t>
      </w:r>
      <w:r>
        <w:t>This alternative emphasizes: “Ask Maya and Leila to conduct a structured repair dialogue in front of the group so members can learn from direct interpersonal….” It addresses part of the presentation, but it does not best resolve the discrimination posed by the stem. The stronger response must promote cohesion, universality, interpersonal learning, responsibility, and hope without requiring forgiveness or forcing one dyadic repair to carry the whole group.</w:t>
      </w:r>
    </w:p>
    <w:p>
      <w:pPr>
        <w:spacing w:after="20"/>
      </w:pPr>
      <w:r>
        <w:rPr>
          <w:b/>
        </w:rPr>
        <w:t xml:space="preserve">Why D is not best: </w:t>
      </w:r>
      <w:r>
        <w:t>This alternative emphasizes: “Normalize that early groups often encounter conflict and reassure members that working through the rupture can strengthen cohesion….” It addresses part of the presentation, but it does not best resolve the discrimination posed by the stem. The stronger response must promote cohesion, universality, interpersonal learning, responsibility, and hope without requiring forgiveness or forcing one dyadic repair to carry the whole group.</w:t>
      </w:r>
    </w:p>
    <w:p>
      <w:pPr>
        <w:spacing w:after="60"/>
      </w:pPr>
      <w:r>
        <w:rPr>
          <w:b/>
        </w:rPr>
        <w:t xml:space="preserve">Clinical discrimination / transfer rule: </w:t>
      </w:r>
      <w:r>
        <w:t>Promote cohesion, universality, interpersonal learning, responsibility, and hope without requiring forgiveness or forcing one dyadic repair to carry the whole group.</w:t>
      </w:r>
    </w:p>
    <w:p>
      <w:pPr>
        <w:keepNext/>
        <w:spacing w:before="120" w:after="20"/>
      </w:pPr>
      <w:r>
        <w:rPr>
          <w:rFonts w:ascii="Noto Sans" w:hAnsi="Noto Sans"/>
          <w:b/>
          <w:sz w:val="20"/>
        </w:rPr>
        <w:t>99. Alan notices a strong urge to remove Maya immediately to protect Leila, followed by irritation when Maya becomes defensive. What should Alan do with this reaction?</w:t>
      </w:r>
    </w:p>
    <w:p>
      <w:pPr>
        <w:spacing w:after="20"/>
      </w:pPr>
      <w:r>
        <w:rPr>
          <w:rFonts w:ascii="Noto Sans" w:hAnsi="Noto Sans"/>
          <w:b/>
          <w:color w:val="1AA6A6"/>
          <w:sz w:val="19"/>
        </w:rPr>
        <w:t>Correct Answer: D. Notice the competing pulls, seek consultation or supervision, examine how they may shape judgment, and return to explicit safety and group-fit criteria.</w:t>
      </w:r>
    </w:p>
    <w:p>
      <w:pPr>
        <w:pStyle w:val="CTASmall"/>
      </w:pPr>
      <w:r>
        <w:t>Domain: CCA — Core Counseling Attributes | Task: CCA-A — Awareness of self and impact on clients | Intended demand: Application | Blueprint role: field-test-style</w:t>
      </w:r>
    </w:p>
    <w:p>
      <w:pPr>
        <w:spacing w:after="20"/>
      </w:pPr>
      <w:r>
        <w:rPr>
          <w:b/>
        </w:rPr>
        <w:t xml:space="preserve">Why it is best: </w:t>
      </w:r>
      <w:r>
        <w:t>Use leader reactions as information rather than enacting either rescue or punishment through group-placement decisions.</w:t>
      </w:r>
    </w:p>
    <w:p>
      <w:pPr>
        <w:spacing w:after="20"/>
      </w:pPr>
      <w:r>
        <w:rPr>
          <w:b/>
        </w:rPr>
        <w:t xml:space="preserve">Why A is not best: </w:t>
      </w:r>
      <w:r>
        <w:t>This alternative emphasizes: “Follow the protective impulse by suspending Maya now, then use consultation before deciding whether she can return to the group.” It addresses part of the presentation, but it does not best resolve the discrimination posed by the stem. The stronger response must use leader reactions as information rather than enacting either rescue or punishment through group-placement decisions.</w:t>
      </w:r>
    </w:p>
    <w:p>
      <w:pPr>
        <w:spacing w:after="20"/>
      </w:pPr>
      <w:r>
        <w:rPr>
          <w:b/>
        </w:rPr>
        <w:t xml:space="preserve">Why B is not best: </w:t>
      </w:r>
      <w:r>
        <w:t>This alternative emphasizes: “Tell the group that Alan feels protective of Leila and irritated with Maya so members understand why he is slowing the decision.” It addresses part of the presentation, but it does not best resolve the discrimination posed by the stem. The stronger response must use leader reactions as information rather than enacting either rescue or punishment through group-placement decisions.</w:t>
      </w:r>
    </w:p>
    <w:p>
      <w:pPr>
        <w:spacing w:after="20"/>
      </w:pPr>
      <w:r>
        <w:rPr>
          <w:b/>
        </w:rPr>
        <w:t xml:space="preserve">Why C is not best: </w:t>
      </w:r>
      <w:r>
        <w:t>This alternative emphasizes: “Counterbalance the protective reaction by giving Maya additional time to explain herself and ensuring her perspective receives….” It addresses part of the presentation, but it does not best resolve the discrimination posed by the stem. The stronger response must use leader reactions as information rather than enacting either rescue or punishment through group-placement decisions.</w:t>
      </w:r>
    </w:p>
    <w:p>
      <w:pPr>
        <w:spacing w:after="60"/>
      </w:pPr>
      <w:r>
        <w:rPr>
          <w:b/>
        </w:rPr>
        <w:t xml:space="preserve">Clinical discrimination / transfer rule: </w:t>
      </w:r>
      <w:r>
        <w:t>Use leader reactions as information rather than enacting either rescue or punishment through group-placement decisions.</w:t>
      </w:r>
    </w:p>
    <w:p>
      <w:pPr>
        <w:keepNext/>
        <w:spacing w:before="120" w:after="20"/>
      </w:pPr>
      <w:r>
        <w:rPr>
          <w:rFonts w:ascii="Noto Sans" w:hAnsi="Noto Sans"/>
          <w:b/>
          <w:sz w:val="20"/>
        </w:rPr>
        <w:t>100. Which approach BEST manages Nora's planned departure from the group?</w:t>
      </w:r>
    </w:p>
    <w:p>
      <w:pPr>
        <w:spacing w:after="20"/>
      </w:pPr>
      <w:r>
        <w:rPr>
          <w:rFonts w:ascii="Noto Sans" w:hAnsi="Noto Sans"/>
          <w:b/>
          <w:color w:val="1AA6A6"/>
          <w:sz w:val="19"/>
        </w:rPr>
        <w:t>Correct Answer: D. With Nora's agreement, offer a closing opportunity or authorized statement, clarify transition logistics, and invite members to process the departure without adding private reasons.</w:t>
      </w:r>
    </w:p>
    <w:p>
      <w:pPr>
        <w:pStyle w:val="CTASmall"/>
      </w:pPr>
      <w:r>
        <w:t>Domain: TP — Treatment Planning | Task: TP-I — Discuss transitions in group membership | Intended demand: Evaluation | Blueprint role: scored-style</w:t>
      </w:r>
    </w:p>
    <w:p>
      <w:pPr>
        <w:spacing w:after="20"/>
      </w:pPr>
      <w:r>
        <w:rPr>
          <w:b/>
        </w:rPr>
        <w:t xml:space="preserve">Why it is best: </w:t>
      </w:r>
      <w:r>
        <w:t>Process a group-membership transition while honoring Nora’s authorization and not converting private reasons into group property.</w:t>
      </w:r>
    </w:p>
    <w:p>
      <w:pPr>
        <w:spacing w:after="20"/>
      </w:pPr>
      <w:r>
        <w:rPr>
          <w:b/>
        </w:rPr>
        <w:t xml:space="preserve">Why A is not best: </w:t>
      </w:r>
      <w:r>
        <w:t>This alternative emphasizes: “Share Nora's authorized statement at the next session, invite brief reactions, and then redirect to planned content so the….” It addresses part of the presentation, but it does not best resolve the discrimination posed by the stem. The stronger response must process a group-membership transition while honoring Nora’s authorization and not converting private reasons into group property.</w:t>
      </w:r>
    </w:p>
    <w:p>
      <w:pPr>
        <w:spacing w:after="20"/>
      </w:pPr>
      <w:r>
        <w:rPr>
          <w:b/>
        </w:rPr>
        <w:t xml:space="preserve">Why B is not best: </w:t>
      </w:r>
      <w:r>
        <w:t>This alternative emphasizes: “Offer Nora an optional closing session; if she declines, tell the group she transferred and address logistics without inviting….” It addresses part of the presentation, but it does not best resolve the discrimination posed by the stem. The stronger response must process a group-membership transition while honoring Nora’s authorization and not converting private reasons into group property.</w:t>
      </w:r>
    </w:p>
    <w:p>
      <w:pPr>
        <w:spacing w:after="20"/>
      </w:pPr>
      <w:r>
        <w:rPr>
          <w:b/>
        </w:rPr>
        <w:t xml:space="preserve">Why C is not best: </w:t>
      </w:r>
      <w:r>
        <w:t>This alternative emphasizes: “Invite the group to process its assumptions about the departure before sharing Nora's authorized statement, then correct only….” It narrows the decision too early and underweights other evidence that materially affects the item. The stronger response must process a group-membership transition while honoring Nora’s authorization and not converting private reasons into group property.</w:t>
      </w:r>
    </w:p>
    <w:p>
      <w:pPr>
        <w:spacing w:after="60"/>
      </w:pPr>
      <w:r>
        <w:rPr>
          <w:b/>
        </w:rPr>
        <w:t xml:space="preserve">Clinical discrimination / transfer rule: </w:t>
      </w:r>
      <w:r>
        <w:t>Process a group-membership transition while honoring Nora’s authorization and not converting private reasons into group property.</w:t>
      </w:r>
    </w:p>
    <w:p>
      <w:pPr>
        <w:keepNext/>
        <w:spacing w:before="120" w:after="20"/>
      </w:pPr>
      <w:r>
        <w:rPr>
          <w:rFonts w:ascii="Noto Sans" w:hAnsi="Noto Sans"/>
          <w:b/>
          <w:sz w:val="20"/>
        </w:rPr>
        <w:t>101. Which pre/post approach BEST determines whether the group's repair efforts are improving group functioning?</w:t>
      </w:r>
    </w:p>
    <w:p>
      <w:pPr>
        <w:spacing w:after="20"/>
      </w:pPr>
      <w:r>
        <w:rPr>
          <w:rFonts w:ascii="Noto Sans" w:hAnsi="Noto Sans"/>
          <w:b/>
          <w:color w:val="1AA6A6"/>
          <w:sz w:val="19"/>
        </w:rPr>
        <w:t>Correct Answer: C. Repeat the same safety or cohesion measure at planned intervals from the pre-rupture baseline and pair it with participation, attendance, and individual anxiety-function data.</w:t>
      </w:r>
    </w:p>
    <w:p>
      <w:pPr>
        <w:pStyle w:val="CTASmall"/>
      </w:pPr>
      <w:r>
        <w:t>Domain: IAD — Intake, Assessment, and Diagnosis | Task: IAD-T — Use pre-test and post-test measures to assess outcomes | Intended demand: Application | Blueprint role: scored-style</w:t>
      </w:r>
    </w:p>
    <w:p>
      <w:pPr>
        <w:spacing w:after="20"/>
      </w:pPr>
      <w:r>
        <w:rPr>
          <w:b/>
        </w:rPr>
        <w:t xml:space="preserve">Why it is best: </w:t>
      </w:r>
      <w:r>
        <w:t>Use comparable repeated group-process measurement together with participation, attendance, and individual anxiety/function outcomes.</w:t>
      </w:r>
    </w:p>
    <w:p>
      <w:pPr>
        <w:spacing w:after="20"/>
      </w:pPr>
      <w:r>
        <w:rPr>
          <w:b/>
        </w:rPr>
        <w:t xml:space="preserve">Why A is not best: </w:t>
      </w:r>
      <w:r>
        <w:t>This alternative emphasizes: “Compare attendance before and after repair and use individual anxiety-symptom change as the secondary indicator of whether the….” It addresses part of the presentation, but it does not best resolve the discrimination posed by the stem. The stronger response must use comparable repeated group-process measurement together with participation, attendance, and individual anxiety/function outcomes.</w:t>
      </w:r>
    </w:p>
    <w:p>
      <w:pPr>
        <w:spacing w:after="20"/>
      </w:pPr>
      <w:r>
        <w:rPr>
          <w:b/>
        </w:rPr>
        <w:t xml:space="preserve">Why B is not best: </w:t>
      </w:r>
      <w:r>
        <w:t>This alternative emphasizes: “Repeat the psychological-safety rating after each session and treat return to the preincident mean as the primary evidence that the….” It addresses part of the presentation, but it does not best resolve the discrimination posed by the stem. The stronger response must use comparable repeated group-process measurement together with participation, attendance, and individual anxiety/function outcomes.</w:t>
      </w:r>
    </w:p>
    <w:p>
      <w:pPr>
        <w:spacing w:after="20"/>
      </w:pPr>
      <w:r>
        <w:rPr>
          <w:b/>
        </w:rPr>
        <w:t xml:space="preserve">Why D is not best: </w:t>
      </w:r>
      <w:r>
        <w:t>This alternative emphasizes: “Use open-ended member feedback after repair and compare themes with Alan's pre-rupture process notes so outcome assessment remains….” It addresses part of the presentation, but it does not best resolve the discrimination posed by the stem. The stronger response must use comparable repeated group-process measurement together with participation, attendance, and individual anxiety/function outcomes.</w:t>
      </w:r>
    </w:p>
    <w:p>
      <w:pPr>
        <w:spacing w:after="60"/>
      </w:pPr>
      <w:r>
        <w:rPr>
          <w:b/>
        </w:rPr>
        <w:t xml:space="preserve">Clinical discrimination / transfer rule: </w:t>
      </w:r>
      <w:r>
        <w:t>Use comparable repeated group-process measurement together with participation, attendance, and individual anxiety/function outcomes.</w:t>
      </w:r>
    </w:p>
    <w:p>
      <w:pPr>
        <w:keepNext/>
        <w:spacing w:before="120" w:after="20"/>
      </w:pPr>
      <w:r>
        <w:rPr>
          <w:rFonts w:ascii="Noto Sans" w:hAnsi="Noto Sans"/>
          <w:b/>
          <w:sz w:val="20"/>
        </w:rPr>
        <w:t>102. How should Alan respond to Asha’s and Ben’s requests for individual therapy?</w:t>
      </w:r>
    </w:p>
    <w:p>
      <w:pPr>
        <w:spacing w:after="20"/>
      </w:pPr>
      <w:r>
        <w:rPr>
          <w:rFonts w:ascii="Noto Sans" w:hAnsi="Noto Sans"/>
          <w:b/>
          <w:color w:val="1AA6A6"/>
          <w:sz w:val="19"/>
        </w:rPr>
        <w:t>Correct Answer: B. Before accepting, assess role-change consequences, workplace power, confidentiality conflicts, group impact, alternatives, and consultation; use separate referrals if conflicts cannot be managed.</w:t>
      </w:r>
    </w:p>
    <w:p>
      <w:pPr>
        <w:pStyle w:val="CTASmall"/>
      </w:pPr>
      <w:r>
        <w:t>Domain: PPE — Professional Practice and Ethics | Task: PPE-D — Clarify counselor/client roles | Intended demand: Application | Blueprint role: scored-style</w:t>
      </w:r>
    </w:p>
    <w:p>
      <w:pPr>
        <w:spacing w:after="20"/>
      </w:pPr>
      <w:r>
        <w:rPr>
          <w:b/>
        </w:rPr>
        <w:t xml:space="preserve">Why it is best: </w:t>
      </w:r>
      <w:r>
        <w:t>Treat the request as a role-change/conflict analysis rather than assuming either automatic acceptance or a blanket prohibition.</w:t>
      </w:r>
    </w:p>
    <w:p>
      <w:pPr>
        <w:spacing w:after="20"/>
      </w:pPr>
      <w:r>
        <w:rPr>
          <w:b/>
        </w:rPr>
        <w:t xml:space="preserve">Why A is not best: </w:t>
      </w:r>
      <w:r>
        <w:t>This alternative emphasizes: “Accept one employee for individual therapy and refer the other, reducing overlapping roles while preserving access to a clinician….” It addresses part of the presentation, but it does not best resolve the discrimination posed by the stem. The stronger response must treat the request as a role-change/conflict analysis rather than assuming either automatic acceptance or a blanket prohibition.</w:t>
      </w:r>
    </w:p>
    <w:p>
      <w:pPr>
        <w:spacing w:after="20"/>
      </w:pPr>
      <w:r>
        <w:rPr>
          <w:b/>
        </w:rPr>
        <w:t xml:space="preserve">Why C is not best: </w:t>
      </w:r>
      <w:r>
        <w:t>This alternative emphasizes: “Decline both requests because a group counselor should not provide individual therapy to any current group member regardless of….” It uses an overly categorical rule that does not fit the individualized evidence available here. The stronger response must treat the request as a role-change/conflict analysis rather than assuming either automatic acceptance or a blanket prohibition.</w:t>
      </w:r>
    </w:p>
    <w:p>
      <w:pPr>
        <w:spacing w:after="20"/>
      </w:pPr>
      <w:r>
        <w:rPr>
          <w:b/>
        </w:rPr>
        <w:t xml:space="preserve">Why D is not best: </w:t>
      </w:r>
      <w:r>
        <w:t>This alternative emphasizes: “Accept both requests with separate informed-consent agreements, keeping individual-session information outside group and reviewing….” It narrows the decision too early and underweights other evidence that materially affects the item. The stronger response must treat the request as a role-change/conflict analysis rather than assuming either automatic acceptance or a blanket prohibition.</w:t>
      </w:r>
    </w:p>
    <w:p>
      <w:pPr>
        <w:spacing w:after="60"/>
      </w:pPr>
      <w:r>
        <w:rPr>
          <w:b/>
        </w:rPr>
        <w:t xml:space="preserve">Clinical discrimination / transfer rule: </w:t>
      </w:r>
      <w:r>
        <w:t>Treat the request as a role-change/conflict analysis rather than assuming either automatic acceptance or a blanket prohibition.</w:t>
      </w:r>
    </w:p>
    <w:p>
      <w:pPr>
        <w:keepNext/>
        <w:spacing w:before="120" w:after="20"/>
      </w:pPr>
      <w:r>
        <w:rPr>
          <w:rFonts w:ascii="Noto Sans" w:hAnsi="Noto Sans"/>
          <w:b/>
          <w:sz w:val="20"/>
        </w:rPr>
        <w:t>103. A member says, “I still don’t know what is actually safe to say here.” Which response BEST uses the here-and-now group process?</w:t>
      </w:r>
    </w:p>
    <w:p>
      <w:pPr>
        <w:spacing w:after="20"/>
      </w:pPr>
      <w:r>
        <w:rPr>
          <w:rFonts w:ascii="Noto Sans" w:hAnsi="Noto Sans"/>
          <w:b/>
          <w:color w:val="1AA6A6"/>
          <w:sz w:val="19"/>
        </w:rPr>
        <w:t>Correct Answer: A. Invite members to notice what is happening now—what they are holding back, what feels risky, and what responses would increase workable trust.</w:t>
      </w:r>
    </w:p>
    <w:p>
      <w:pPr>
        <w:pStyle w:val="CTASmall"/>
      </w:pPr>
      <w:r>
        <w:t>Domain: CSI — Counseling Skills and Interventions | Task: CSI-AF — Facilitate awareness of here-and-now interactions | Intended demand: Application | Blueprint role: scored-style</w:t>
      </w:r>
    </w:p>
    <w:p>
      <w:pPr>
        <w:spacing w:after="20"/>
      </w:pPr>
      <w:r>
        <w:rPr>
          <w:b/>
        </w:rPr>
        <w:t xml:space="preserve">Why it is best: </w:t>
      </w:r>
      <w:r>
        <w:t>Bring current withholding, risk, and trust into the live group rather than moving immediately to policy, private interviews, or didactic explanation.</w:t>
      </w:r>
    </w:p>
    <w:p>
      <w:pPr>
        <w:spacing w:after="20"/>
      </w:pPr>
      <w:r>
        <w:rPr>
          <w:b/>
        </w:rPr>
        <w:t xml:space="preserve">Why B is not best: </w:t>
      </w:r>
      <w:r>
        <w:t>This alternative emphasizes: “Review the confidentiality agreement and acknowledge that no rule can eliminate all risk, then return to planned anxiety content….” It addresses part of the presentation, but it does not best resolve the discrimination posed by the stem. The stronger response must bring current withholding, risk, and trust into the live group rather than moving immediately to policy, private interviews, or didactic explanation.</w:t>
      </w:r>
    </w:p>
    <w:p>
      <w:pPr>
        <w:spacing w:after="20"/>
      </w:pPr>
      <w:r>
        <w:rPr>
          <w:b/>
        </w:rPr>
        <w:t xml:space="preserve">Why C is not best: </w:t>
      </w:r>
      <w:r>
        <w:t>This alternative emphasizes: “Ask members privately after group what feels unsafe, then summarize themes anonymously next session so concerns can be addressed….” It addresses part of the presentation, but it does not best resolve the discrimination posed by the stem. The stronger response must bring current withholding, risk, and trust into the live group rather than moving immediately to policy, private interviews, or didactic explanation.</w:t>
      </w:r>
    </w:p>
    <w:p>
      <w:pPr>
        <w:spacing w:after="20"/>
      </w:pPr>
      <w:r>
        <w:rPr>
          <w:b/>
        </w:rPr>
        <w:t xml:space="preserve">Why D is not best: </w:t>
      </w:r>
      <w:r>
        <w:t>This alternative emphasizes: “Ask members to identify specific rule changes that would make disclosure feel safe enough, then resume process work after the new….” It addresses part of the presentation, but it does not best resolve the discrimination posed by the stem. The stronger response must bring current withholding, risk, and trust into the live group rather than moving immediately to policy, private interviews, or didactic explanation.</w:t>
      </w:r>
    </w:p>
    <w:p>
      <w:pPr>
        <w:spacing w:after="60"/>
      </w:pPr>
      <w:r>
        <w:rPr>
          <w:b/>
        </w:rPr>
        <w:t xml:space="preserve">Clinical discrimination / transfer rule: </w:t>
      </w:r>
      <w:r>
        <w:t>Bring current withholding, risk, and trust into the live group rather than moving immediately to policy, private interviews, or didactic explanation.</w:t>
      </w:r>
    </w:p>
    <w:p>
      <w:pPr>
        <w:keepNext/>
        <w:spacing w:before="120" w:after="20"/>
      </w:pPr>
      <w:r>
        <w:rPr>
          <w:rFonts w:ascii="Noto Sans" w:hAnsi="Noto Sans"/>
          <w:b/>
          <w:sz w:val="20"/>
        </w:rPr>
        <w:t>104. Members ask Alan whether Nora left because of the social-media incident. Which response BEST respects Nora’s authorization?</w:t>
      </w:r>
    </w:p>
    <w:p>
      <w:pPr>
        <w:spacing w:after="20"/>
      </w:pPr>
      <w:r>
        <w:rPr>
          <w:rFonts w:ascii="Noto Sans" w:hAnsi="Noto Sans"/>
          <w:b/>
          <w:color w:val="1AA6A6"/>
          <w:sz w:val="19"/>
        </w:rPr>
        <w:t>Correct Answer: C. Use only Nora’s authorized statement, decline to confirm or deny specific reasons, and invite the group to process reactions to the departure.</w:t>
      </w:r>
    </w:p>
    <w:p>
      <w:pPr>
        <w:pStyle w:val="CTASmall"/>
      </w:pPr>
      <w:r>
        <w:t>Domain: PPE — Professional Practice and Ethics | Task: PPE-S — Provide information to third parties | Intended demand: Application | Blueprint role: field-test-style</w:t>
      </w:r>
    </w:p>
    <w:p>
      <w:pPr>
        <w:spacing w:after="20"/>
      </w:pPr>
      <w:r>
        <w:rPr>
          <w:b/>
        </w:rPr>
        <w:t xml:space="preserve">Why it is best: </w:t>
      </w:r>
      <w:r>
        <w:t>Stay within the exact authorized statement and let the group process its own reactions rather than filling gaps with Nora’s private reasons.</w:t>
      </w:r>
    </w:p>
    <w:p>
      <w:pPr>
        <w:spacing w:after="20"/>
      </w:pPr>
      <w:r>
        <w:rPr>
          <w:b/>
        </w:rPr>
        <w:t xml:space="preserve">Why A is not best: </w:t>
      </w:r>
      <w:r>
        <w:t>This alternative emphasizes: “Tell the group Nora left because privacy concerns remained, without mentioning the neighborhood connection or any other details….” It addresses part of the presentation, but it does not best resolve the discrimination posed by the stem. The stronger response must stay within the exact authorized statement and let the group process its own reactions rather than filling gaps with Nora’s private reasons.</w:t>
      </w:r>
    </w:p>
    <w:p>
      <w:pPr>
        <w:spacing w:after="20"/>
      </w:pPr>
      <w:r>
        <w:rPr>
          <w:b/>
        </w:rPr>
        <w:t xml:space="preserve">Why B is not best: </w:t>
      </w:r>
      <w:r>
        <w:t>This alternative emphasizes: “Say Nora requested another treatment format and will continue elsewhere, then decline further questions because the exact reason….” It addresses part of the presentation, but it does not best resolve the discrimination posed by the stem. The stronger response must stay within the exact authorized statement and let the group process its own reactions rather than filling gaps with Nora’s private reasons.</w:t>
      </w:r>
    </w:p>
    <w:p>
      <w:pPr>
        <w:spacing w:after="20"/>
      </w:pPr>
      <w:r>
        <w:rPr>
          <w:b/>
        </w:rPr>
        <w:t xml:space="preserve">Why D is not best: </w:t>
      </w:r>
      <w:r>
        <w:t>This alternative emphasizes: “Decline to discuss Nora’s departure at all once she leaves, even though she authorized a limited statement about changing treatment.” It addresses part of the presentation, but it does not best resolve the discrimination posed by the stem. The stronger response must stay within the exact authorized statement and let the group process its own reactions rather than filling gaps with Nora’s private reasons.</w:t>
      </w:r>
    </w:p>
    <w:p>
      <w:pPr>
        <w:spacing w:after="60"/>
      </w:pPr>
      <w:r>
        <w:rPr>
          <w:b/>
        </w:rPr>
        <w:t xml:space="preserve">Clinical discrimination / transfer rule: </w:t>
      </w:r>
      <w:r>
        <w:t>Stay within the exact authorized statement and let the group process its own reactions rather than filling gaps with Nora’s private reasons.</w:t>
      </w:r>
    </w:p>
    <w:p>
      <w:r>
        <w:br w:type="page"/>
      </w:r>
    </w:p>
    <w:p>
      <w:pPr>
        <w:pStyle w:val="Heading1"/>
      </w:pPr>
      <w:r>
        <w:t>Case 9: Harold B.</w:t>
      </w:r>
    </w:p>
    <w:p>
      <w:pPr>
        <w:keepNext/>
        <w:spacing w:before="120" w:after="20"/>
      </w:pPr>
      <w:r>
        <w:rPr>
          <w:rFonts w:ascii="Noto Sans" w:hAnsi="Noto Sans"/>
          <w:b/>
          <w:sz w:val="20"/>
        </w:rPr>
        <w:t>105. Which inquiry would MOST directly clarify the immediate safety concerns in Harold's presentation?</w:t>
      </w:r>
    </w:p>
    <w:p>
      <w:pPr>
        <w:spacing w:after="20"/>
      </w:pPr>
      <w:r>
        <w:rPr>
          <w:rFonts w:ascii="Noto Sans" w:hAnsi="Noto Sans"/>
          <w:b/>
          <w:color w:val="1AA6A6"/>
          <w:sz w:val="19"/>
        </w:rPr>
        <w:t>Correct Answer: D. Clarify what “never coming back” means, suicidal or violent thoughts, recent caregiving lapses, current supervision, and Harold's ability to maintain safety.</w:t>
      </w:r>
    </w:p>
    <w:p>
      <w:pPr>
        <w:pStyle w:val="CTASmall"/>
      </w:pPr>
      <w:r>
        <w:t>Domain: IAD — Intake, Assessment, and Diagnosis | Task: IAD-S — Conduct ongoing assessment for at-risk behaviors | Intended demand: Evaluation | Blueprint role: scored-style</w:t>
      </w:r>
    </w:p>
    <w:p>
      <w:pPr>
        <w:spacing w:after="20"/>
      </w:pPr>
      <w:r>
        <w:rPr>
          <w:b/>
        </w:rPr>
        <w:t xml:space="preserve">Why it is best: </w:t>
      </w:r>
      <w:r>
        <w:t>Clarify Harold’s ambiguous escape statement and immediate risk to both Harold and his dependent spouse rather than assuming suicidality or harmless frustration.</w:t>
      </w:r>
    </w:p>
    <w:p>
      <w:pPr>
        <w:spacing w:after="20"/>
      </w:pPr>
      <w:r>
        <w:rPr>
          <w:b/>
        </w:rPr>
        <w:t xml:space="preserve">Why A is not best: </w:t>
      </w:r>
      <w:r>
        <w:t>This alternative emphasizes: “Clarify Harold's depression, anxiety, cognition, sleep, alcohol use, medical conditions, medications, and recent changes in his own….” It addresses part of the presentation, but it does not best resolve the discrimination posed by the stem. The stronger response must clarify Harold’s ambiguous escape statement and immediate risk to both Harold and his dependent spouse rather than assuming suicidality or harmless frustration.</w:t>
      </w:r>
    </w:p>
    <w:p>
      <w:pPr>
        <w:spacing w:after="20"/>
      </w:pPr>
      <w:r>
        <w:rPr>
          <w:b/>
        </w:rPr>
        <w:t xml:space="preserve">Why B is not best: </w:t>
      </w:r>
      <w:r>
        <w:t>This alternative emphasizes: “Assess caregiver burden, marital role expectations, family supports, barriers to asking for help, respite access, and the recent….” It addresses part of the presentation, but it does not best resolve the discrimination posed by the stem. The stronger response must clarify Harold’s ambiguous escape statement and immediate risk to both Harold and his dependent spouse rather than assuming suicidality or harmless frustration.</w:t>
      </w:r>
    </w:p>
    <w:p>
      <w:pPr>
        <w:spacing w:after="20"/>
      </w:pPr>
      <w:r>
        <w:rPr>
          <w:b/>
        </w:rPr>
        <w:t xml:space="preserve">Why C is not best: </w:t>
      </w:r>
      <w:r>
        <w:t>This alternative emphasizes: “Review the spouse's dementia course, wandering history, medication and bathing needs, home hazards, backup care, and current level….” It addresses part of the presentation, but it does not best resolve the discrimination posed by the stem. The stronger response must clarify Harold’s ambiguous escape statement and immediate risk to both Harold and his dependent spouse rather than assuming suicidality or harmless frustration.</w:t>
      </w:r>
    </w:p>
    <w:p>
      <w:pPr>
        <w:spacing w:after="60"/>
      </w:pPr>
      <w:r>
        <w:rPr>
          <w:b/>
        </w:rPr>
        <w:t xml:space="preserve">Clinical discrimination / transfer rule: </w:t>
      </w:r>
      <w:r>
        <w:t>Clarify Harold’s ambiguous escape statement and immediate risk to both Harold and his dependent spouse rather than assuming suicidality or harmless frustration.</w:t>
      </w:r>
    </w:p>
    <w:p>
      <w:pPr>
        <w:keepNext/>
        <w:spacing w:before="120" w:after="20"/>
      </w:pPr>
      <w:r>
        <w:rPr>
          <w:rFonts w:ascii="Noto Sans" w:hAnsi="Noto Sans"/>
          <w:b/>
          <w:sz w:val="20"/>
        </w:rPr>
        <w:t>106. Harold says, “If I ask my kids for help, I've failed my spouse.” Which response BEST demonstrates empathic responding?</w:t>
      </w:r>
    </w:p>
    <w:p>
      <w:pPr>
        <w:spacing w:after="20"/>
      </w:pPr>
      <w:r>
        <w:rPr>
          <w:rFonts w:ascii="Noto Sans" w:hAnsi="Noto Sans"/>
          <w:b/>
          <w:color w:val="1AA6A6"/>
          <w:sz w:val="19"/>
        </w:rPr>
        <w:t>Correct Answer: B. Being a good husband seems deeply important to you, and asking for help feels like failing that commitment. What makes it mean failure?</w:t>
      </w:r>
    </w:p>
    <w:p>
      <w:pPr>
        <w:pStyle w:val="CTASmall"/>
      </w:pPr>
      <w:r>
        <w:t>Domain: CCA — Core Counseling Attributes | Task: CCA-H — Empathic responding | Intended demand: Application | Blueprint role: scored-style</w:t>
      </w:r>
    </w:p>
    <w:p>
      <w:pPr>
        <w:spacing w:after="20"/>
      </w:pPr>
      <w:r>
        <w:rPr>
          <w:b/>
        </w:rPr>
        <w:t xml:space="preserve">Why it is best: </w:t>
      </w:r>
      <w:r>
        <w:t>Stay with the identity, commitment, and shame Harold has expressed before reassuring, correcting, or assigning family tasks.</w:t>
      </w:r>
    </w:p>
    <w:p>
      <w:pPr>
        <w:spacing w:after="20"/>
      </w:pPr>
      <w:r>
        <w:rPr>
          <w:b/>
        </w:rPr>
        <w:t xml:space="preserve">Why A is not best: </w:t>
      </w:r>
      <w:r>
        <w:t>This alternative emphasizes: “You have carried a great deal because caring for your spouse matters to you. Let's identify which tasks your children could take over.” It addresses part of the presentation, but it does not best resolve the discrimination posed by the stem. The stronger response must stay with the identity, commitment, and shame Harold has expressed before reassuring, correcting, or assigning family tasks.</w:t>
      </w:r>
    </w:p>
    <w:p>
      <w:pPr>
        <w:spacing w:after="20"/>
      </w:pPr>
      <w:r>
        <w:rPr>
          <w:b/>
        </w:rPr>
        <w:t xml:space="preserve">Why C is not best: </w:t>
      </w:r>
      <w:r>
        <w:t>This alternative emphasizes: “You sound exhausted, but the current arrangement may be unsafe. We should separate the feeling of failure from the practical care….” It addresses part of the presentation, but it does not best resolve the discrimination posed by the stem. The stronger response must stay with the identity, commitment, and shame Harold has expressed before reassuring, correcting, or assigning family tasks.</w:t>
      </w:r>
    </w:p>
    <w:p>
      <w:pPr>
        <w:spacing w:after="20"/>
      </w:pPr>
      <w:r>
        <w:rPr>
          <w:b/>
        </w:rPr>
        <w:t xml:space="preserve">Why D is not best: </w:t>
      </w:r>
      <w:r>
        <w:t>This alternative emphasizes: “Many devoted spouses eventually need help. Accepting support does not mean you have failed, and your children may want to contribute.” It addresses part of the presentation, but it does not best resolve the discrimination posed by the stem. The stronger response must stay with the identity, commitment, and shame Harold has expressed before reassuring, correcting, or assigning family tasks.</w:t>
      </w:r>
    </w:p>
    <w:p>
      <w:pPr>
        <w:spacing w:after="60"/>
      </w:pPr>
      <w:r>
        <w:rPr>
          <w:b/>
        </w:rPr>
        <w:t xml:space="preserve">Clinical discrimination / transfer rule: </w:t>
      </w:r>
      <w:r>
        <w:t>Stay with the identity, commitment, and shame Harold has expressed before reassuring, correcting, or assigning family tasks.</w:t>
      </w:r>
    </w:p>
    <w:p>
      <w:pPr>
        <w:keepNext/>
        <w:spacing w:before="120" w:after="20"/>
      </w:pPr>
      <w:r>
        <w:rPr>
          <w:rFonts w:ascii="Noto Sans" w:hAnsi="Noto Sans"/>
          <w:b/>
          <w:sz w:val="20"/>
        </w:rPr>
        <w:t>107. Which assessment plan would BEST permit the counselor to formulate both the severity of Harold's alcohol use and its relationship to caregiving safety?</w:t>
      </w:r>
    </w:p>
    <w:p>
      <w:pPr>
        <w:spacing w:after="20"/>
      </w:pPr>
      <w:r>
        <w:rPr>
          <w:rFonts w:ascii="Noto Sans" w:hAnsi="Noto Sans"/>
          <w:b/>
          <w:color w:val="1AA6A6"/>
          <w:sz w:val="19"/>
        </w:rPr>
        <w:t>Correct Answer: D. Map amount, frequency, timing, tolerance, withdrawal, cut-down attempts, caregiving-time use, consequences, interactions, and function so both severity and safety can be formulated.</w:t>
      </w:r>
    </w:p>
    <w:p>
      <w:pPr>
        <w:pStyle w:val="CTASmall"/>
      </w:pPr>
      <w:r>
        <w:t>Domain: IAD — Intake, Assessment, and Diagnosis | Task: IAD-P — Assess substance use | Intended demand: Application | Blueprint role: scored-style</w:t>
      </w:r>
    </w:p>
    <w:p>
      <w:pPr>
        <w:spacing w:after="20"/>
      </w:pPr>
      <w:r>
        <w:rPr>
          <w:b/>
        </w:rPr>
        <w:t xml:space="preserve">Why it is best: </w:t>
      </w:r>
      <w:r>
        <w:t>Assess both substance severity and its relationship to caregiving safety rather than narrowing only to immediate risk, diagnostic severity, or motivation.</w:t>
      </w:r>
    </w:p>
    <w:p>
      <w:pPr>
        <w:spacing w:after="20"/>
      </w:pPr>
      <w:r>
        <w:rPr>
          <w:b/>
        </w:rPr>
        <w:t xml:space="preserve">Why A is not best: </w:t>
      </w:r>
      <w:r>
        <w:t>This alternative emphasizes: “Clarify amount, frequency, sleep-related use, medication interactions, caregiving-time drinking, and whether safety incidents….” It addresses part of the presentation, but it does not best resolve the discrimination posed by the stem. The stronger response must assess both substance severity and its relationship to caregiving safety rather than narrowing only to immediate risk, diagnostic severity, or motivation.</w:t>
      </w:r>
    </w:p>
    <w:p>
      <w:pPr>
        <w:spacing w:after="20"/>
      </w:pPr>
      <w:r>
        <w:rPr>
          <w:b/>
        </w:rPr>
        <w:t xml:space="preserve">Why B is not best: </w:t>
      </w:r>
      <w:r>
        <w:t>This alternative emphasizes: “Clarify tolerance, withdrawal, craving, unsuccessful cut-downs, consequences, prior alcohol history, and readiness for change so….” It addresses part of the presentation, but it does not best resolve the discrimination posed by the stem. The stronger response must assess both substance severity and its relationship to caregiving safety rather than narrowing only to immediate risk, diagnostic severity, or motivation.</w:t>
      </w:r>
    </w:p>
    <w:p>
      <w:pPr>
        <w:spacing w:after="20"/>
      </w:pPr>
      <w:r>
        <w:rPr>
          <w:b/>
        </w:rPr>
        <w:t xml:space="preserve">Why C is not best: </w:t>
      </w:r>
      <w:r>
        <w:t>This alternative emphasizes: “Clarify perceived benefits, concerns, prior change attempts, family feedback, and caregiving functioning on drinking versus….” It addresses part of the presentation, but it does not best resolve the discrimination posed by the stem. The stronger response must assess both substance severity and its relationship to caregiving safety rather than narrowing only to immediate risk, diagnostic severity, or motivation.</w:t>
      </w:r>
    </w:p>
    <w:p>
      <w:pPr>
        <w:spacing w:after="60"/>
      </w:pPr>
      <w:r>
        <w:rPr>
          <w:b/>
        </w:rPr>
        <w:t xml:space="preserve">Clinical discrimination / transfer rule: </w:t>
      </w:r>
      <w:r>
        <w:t>Assess both substance severity and its relationship to caregiving safety rather than narrowing only to immediate risk, diagnostic severity, or motivation.</w:t>
      </w:r>
    </w:p>
    <w:p>
      <w:pPr>
        <w:keepNext/>
        <w:spacing w:before="120" w:after="20"/>
      </w:pPr>
      <w:r>
        <w:rPr>
          <w:rFonts w:ascii="Noto Sans" w:hAnsi="Noto Sans"/>
          <w:b/>
          <w:sz w:val="20"/>
        </w:rPr>
        <w:t>108. Which response BEST applies the legal rule supplied in the case?</w:t>
      </w:r>
    </w:p>
    <w:p>
      <w:pPr>
        <w:spacing w:after="20"/>
      </w:pPr>
      <w:r>
        <w:rPr>
          <w:rFonts w:ascii="Noto Sans" w:hAnsi="Noto Sans"/>
          <w:b/>
          <w:color w:val="1AA6A6"/>
          <w:sz w:val="19"/>
        </w:rPr>
        <w:t>Correct Answer: D. Explain the stated duty, make the required protective report, share information necessary for that purpose, address immediate safety, and continue engaging Harold.</w:t>
      </w:r>
    </w:p>
    <w:p>
      <w:pPr>
        <w:pStyle w:val="CTASmall"/>
      </w:pPr>
      <w:r>
        <w:t>Domain: PPE — Professional Practice and Ethics | Task: PPE-C — Practice legal and ethical counseling | Intended demand: Evaluation | Blueprint role: scored-style</w:t>
      </w:r>
    </w:p>
    <w:p>
      <w:pPr>
        <w:spacing w:after="20"/>
      </w:pPr>
      <w:r>
        <w:rPr>
          <w:b/>
        </w:rPr>
        <w:t xml:space="preserve">Why it is best: </w:t>
      </w:r>
      <w:r>
        <w:t>Apply the supplied reasonable-suspicion reporting rule to the disclosed neglect evidence without requiring proof, malicious intent, or family verification.</w:t>
      </w:r>
    </w:p>
    <w:p>
      <w:pPr>
        <w:spacing w:after="20"/>
      </w:pPr>
      <w:r>
        <w:rPr>
          <w:b/>
        </w:rPr>
        <w:t xml:space="preserve">Why A is not best: </w:t>
      </w:r>
      <w:r>
        <w:t>This alternative emphasizes: “Keep the information confidential if Harold immediately accepts respite and a supervision plan, reserving a report for any….” It addresses part of the presentation, but it does not best resolve the discrimination posed by the stem. The stronger response must apply the supplied reasonable-suspicion reporting rule to the disclosed neglect evidence without requiring proof, malicious intent, or family verification.</w:t>
      </w:r>
    </w:p>
    <w:p>
      <w:pPr>
        <w:spacing w:after="20"/>
      </w:pPr>
      <w:r>
        <w:rPr>
          <w:b/>
        </w:rPr>
        <w:t xml:space="preserve">Why B is not best: </w:t>
      </w:r>
      <w:r>
        <w:t>This alternative emphasizes: “Ask the adult children to verify the medication, meal, and wandering events before deciding whether reasonable suspicion exists….” It gives a collateral person or support role more control or interpretive authority than the case supports. The stronger response must apply the supplied reasonable-suspicion reporting rule to the disclosed neglect evidence without requiring proof, malicious intent, or family verification.</w:t>
      </w:r>
    </w:p>
    <w:p>
      <w:pPr>
        <w:spacing w:after="20"/>
      </w:pPr>
      <w:r>
        <w:rPr>
          <w:b/>
        </w:rPr>
        <w:t xml:space="preserve">Why C is not best: </w:t>
      </w:r>
      <w:r>
        <w:t>This alternative emphasizes: “Coordinate dementia and respite services first, because exhaustion rather than malicious intent is driving the caregiving lapses….” It addresses part of the presentation, but it does not best resolve the discrimination posed by the stem. The stronger response must apply the supplied reasonable-suspicion reporting rule to the disclosed neglect evidence without requiring proof, malicious intent, or family verification.</w:t>
      </w:r>
    </w:p>
    <w:p>
      <w:pPr>
        <w:spacing w:after="60"/>
      </w:pPr>
      <w:r>
        <w:rPr>
          <w:b/>
        </w:rPr>
        <w:t xml:space="preserve">Clinical discrimination / transfer rule: </w:t>
      </w:r>
      <w:r>
        <w:t>Apply the supplied reasonable-suspicion reporting rule to the disclosed neglect evidence without requiring proof, malicious intent, or family verification.</w:t>
      </w:r>
    </w:p>
    <w:p>
      <w:pPr>
        <w:keepNext/>
        <w:spacing w:before="120" w:after="20"/>
      </w:pPr>
      <w:r>
        <w:rPr>
          <w:rFonts w:ascii="Noto Sans" w:hAnsi="Noto Sans"/>
          <w:b/>
          <w:sz w:val="20"/>
        </w:rPr>
        <w:t>109. After immediate protective steps are addressed, which concurrent-care plan BEST fits the household's needs?</w:t>
      </w:r>
    </w:p>
    <w:p>
      <w:pPr>
        <w:spacing w:after="20"/>
      </w:pPr>
      <w:r>
        <w:rPr>
          <w:rFonts w:ascii="Noto Sans" w:hAnsi="Noto Sans"/>
          <w:b/>
          <w:color w:val="1AA6A6"/>
          <w:sz w:val="19"/>
        </w:rPr>
        <w:t>Correct Answer: A. Coordinate Harold's medical, sleep, and alcohol evaluation with dementia-care, respite, and home-safety services, defining roles, releases, handoffs, and follow-up responsibilities.</w:t>
      </w:r>
    </w:p>
    <w:p>
      <w:pPr>
        <w:pStyle w:val="CTASmall"/>
      </w:pPr>
      <w:r>
        <w:t>Domain: TP — Treatment Planning | Task: TP-F — Refer to others for concurrent treatment | Intended demand: Application | Blueprint role: scored-style</w:t>
      </w:r>
    </w:p>
    <w:p>
      <w:pPr>
        <w:spacing w:after="20"/>
      </w:pPr>
      <w:r>
        <w:rPr>
          <w:b/>
        </w:rPr>
        <w:t xml:space="preserve">Why it is best: </w:t>
      </w:r>
      <w:r>
        <w:t>Coordinate Harold’s own health/substance needs with the spouse’s dementia/supervision needs using explicit roles, permissions, handoffs, and follow-through.</w:t>
      </w:r>
    </w:p>
    <w:p>
      <w:pPr>
        <w:spacing w:after="20"/>
      </w:pPr>
      <w:r>
        <w:rPr>
          <w:b/>
        </w:rPr>
        <w:t xml:space="preserve">Why B is not best: </w:t>
      </w:r>
      <w:r>
        <w:t>This alternative emphasizes: “Ask the spouse's dementia clinician to coordinate the whole household plan so medication, supervision, Harold's sleep, alcohol, and….” It addresses part of the presentation, but it does not best resolve the discrimination posed by the stem. The stronger response must coordinate Harold’s own health/substance needs with the spouse’s dementia/supervision needs using explicit roles, permissions, handoffs, and follow-through.</w:t>
      </w:r>
    </w:p>
    <w:p>
      <w:pPr>
        <w:spacing w:after="20"/>
      </w:pPr>
      <w:r>
        <w:rPr>
          <w:b/>
        </w:rPr>
        <w:t xml:space="preserve">Why C is not best: </w:t>
      </w:r>
      <w:r>
        <w:t>This alternative emphasizes: “Refer Harold for alcohol treatment and the spouse for dementia services, then resume caregiver counseling after both specialty….” It overstates what the available evidence can establish at this point in the case. The stronger response must coordinate Harold’s own health/substance needs with the spouse’s dementia/supervision needs using explicit roles, permissions, handoffs, and follow-through.</w:t>
      </w:r>
    </w:p>
    <w:p>
      <w:pPr>
        <w:spacing w:after="20"/>
      </w:pPr>
      <w:r>
        <w:rPr>
          <w:b/>
        </w:rPr>
        <w:t xml:space="preserve">Why D is not best: </w:t>
      </w:r>
      <w:r>
        <w:t>This alternative emphasizes: “Give Harold several medical, respite, and aging-service options and let him decide which providers communicate so his autonomy….” It addresses part of the presentation, but it does not best resolve the discrimination posed by the stem. The stronger response must coordinate Harold’s own health/substance needs with the spouse’s dementia/supervision needs using explicit roles, permissions, handoffs, and follow-through.</w:t>
      </w:r>
    </w:p>
    <w:p>
      <w:pPr>
        <w:spacing w:after="60"/>
      </w:pPr>
      <w:r>
        <w:rPr>
          <w:b/>
        </w:rPr>
        <w:t xml:space="preserve">Clinical discrimination / transfer rule: </w:t>
      </w:r>
      <w:r>
        <w:t>Coordinate Harold’s own health/substance needs with the spouse’s dementia/supervision needs using explicit roles, permissions, handoffs, and follow-through.</w:t>
      </w:r>
    </w:p>
    <w:p>
      <w:pPr>
        <w:keepNext/>
        <w:spacing w:before="120" w:after="20"/>
      </w:pPr>
      <w:r>
        <w:rPr>
          <w:rFonts w:ascii="Noto Sans" w:hAnsi="Noto Sans"/>
          <w:b/>
          <w:sz w:val="20"/>
        </w:rPr>
        <w:t>110. Which approach BEST helps Harold develop a sustainable support system?</w:t>
      </w:r>
    </w:p>
    <w:p>
      <w:pPr>
        <w:spacing w:after="20"/>
      </w:pPr>
      <w:r>
        <w:rPr>
          <w:rFonts w:ascii="Noto Sans" w:hAnsi="Noto Sans"/>
          <w:b/>
          <w:color w:val="1AA6A6"/>
          <w:sz w:val="19"/>
        </w:rPr>
        <w:t>Correct Answer: B. Identify willing family, friends, and community resources, clarify each person's actual capacity, and build an agreed backup plan that does not depend on one caregiver.</w:t>
      </w:r>
    </w:p>
    <w:p>
      <w:pPr>
        <w:pStyle w:val="CTASmall"/>
      </w:pPr>
      <w:r>
        <w:t>Domain: CSI — Counseling Skills and Interventions | Task: CSI-N — Help clients develop support systems | Intended demand: Application | Blueprint role: scored-style</w:t>
      </w:r>
    </w:p>
    <w:p>
      <w:pPr>
        <w:spacing w:after="20"/>
      </w:pPr>
      <w:r>
        <w:rPr>
          <w:b/>
        </w:rPr>
        <w:t xml:space="preserve">Why it is best: </w:t>
      </w:r>
      <w:r>
        <w:t>Build support around actual willingness and capacity across informal and formal resources rather than relationship labels or one new single point of failure.</w:t>
      </w:r>
    </w:p>
    <w:p>
      <w:pPr>
        <w:spacing w:after="20"/>
      </w:pPr>
      <w:r>
        <w:rPr>
          <w:b/>
        </w:rPr>
        <w:t xml:space="preserve">Why A is not best: </w:t>
      </w:r>
      <w:r>
        <w:t>This alternative emphasizes: “Ask each adult child to take one fixed caregiving shift weekly, then use community respite only for duties the family cannot cover….” It narrows the decision too early and underweights other evidence that materially affects the item. The stronger response must build support around actual willingness and capacity across informal and formal resources rather than relationship labels or one new single point of failure.</w:t>
      </w:r>
    </w:p>
    <w:p>
      <w:pPr>
        <w:spacing w:after="20"/>
      </w:pPr>
      <w:r>
        <w:rPr>
          <w:b/>
        </w:rPr>
        <w:t xml:space="preserve">Why C is not best: </w:t>
      </w:r>
      <w:r>
        <w:t>This alternative emphasizes: “Use professional respite and adult-day services instead of family help so Harold's children are not pulled into the marital….” It addresses part of the presentation, but it does not best resolve the discrimination posed by the stem. The stronger response must build support around actual willingness and capacity across informal and formal resources rather than relationship labels or one new single point of failure.</w:t>
      </w:r>
    </w:p>
    <w:p>
      <w:pPr>
        <w:spacing w:after="20"/>
      </w:pPr>
      <w:r>
        <w:rPr>
          <w:b/>
        </w:rPr>
        <w:t xml:space="preserve">Why D is not best: </w:t>
      </w:r>
      <w:r>
        <w:t>This alternative emphasizes: “Ask Harold which child is most dependable, then invite that person to coordinate the family schedule and distribute….” It addresses part of the presentation, but it does not best resolve the discrimination posed by the stem. The stronger response must build support around actual willingness and capacity across informal and formal resources rather than relationship labels or one new single point of failure.</w:t>
      </w:r>
    </w:p>
    <w:p>
      <w:pPr>
        <w:spacing w:after="60"/>
      </w:pPr>
      <w:r>
        <w:rPr>
          <w:b/>
        </w:rPr>
        <w:t xml:space="preserve">Clinical discrimination / transfer rule: </w:t>
      </w:r>
      <w:r>
        <w:t>Build support around actual willingness and capacity across informal and formal resources rather than relationship labels or one new single point of failure.</w:t>
      </w:r>
    </w:p>
    <w:p>
      <w:pPr>
        <w:keepNext/>
        <w:spacing w:before="120" w:after="20"/>
      </w:pPr>
      <w:r>
        <w:rPr>
          <w:rFonts w:ascii="Noto Sans" w:hAnsi="Noto Sans"/>
          <w:b/>
          <w:sz w:val="20"/>
        </w:rPr>
        <w:t>111. Harold says, “You betrayed me by reporting this.” Which response BEST demonstrates conflict tolerance and resolution?</w:t>
      </w:r>
    </w:p>
    <w:p>
      <w:pPr>
        <w:spacing w:after="20"/>
      </w:pPr>
      <w:r>
        <w:rPr>
          <w:rFonts w:ascii="Noto Sans" w:hAnsi="Noto Sans"/>
          <w:b/>
          <w:color w:val="1AA6A6"/>
          <w:sz w:val="19"/>
        </w:rPr>
        <w:t>Correct Answer: B. I understand this felt like a betrayal. I was required to act under the rule we discussed, and I want to understand what this did to our trust.</w:t>
      </w:r>
    </w:p>
    <w:p>
      <w:pPr>
        <w:pStyle w:val="CTASmall"/>
      </w:pPr>
      <w:r>
        <w:t>Domain: CCA — Core Counseling Attributes | Task: CCA-F — Demonstrate conflict tolerance and resolution | Intended demand: Application | Blueprint role: scored-style</w:t>
      </w:r>
    </w:p>
    <w:p>
      <w:pPr>
        <w:spacing w:after="20"/>
      </w:pPr>
      <w:r>
        <w:rPr>
          <w:b/>
        </w:rPr>
        <w:t xml:space="preserve">Why it is best: </w:t>
      </w:r>
      <w:r>
        <w:t>Validate Harold’s experience of betrayal while maintaining the supplied duty and keeping the rupture available for therapeutic repair.</w:t>
      </w:r>
    </w:p>
    <w:p>
      <w:pPr>
        <w:spacing w:after="20"/>
      </w:pPr>
      <w:r>
        <w:rPr>
          <w:b/>
        </w:rPr>
        <w:t xml:space="preserve">Why A is not best: </w:t>
      </w:r>
      <w:r>
        <w:t>This alternative emphasizes: “I hear how angry you are. Before we discuss trust, I want us to review the safety events and why the report was necessary under the….” It addresses part of the presentation, but it does not best resolve the discrimination posed by the stem. The stronger response must validate Harold’s experience of betrayal while maintaining the supplied duty and keeping the rupture available for therapeutic repair.</w:t>
      </w:r>
    </w:p>
    <w:p>
      <w:pPr>
        <w:spacing w:after="20"/>
      </w:pPr>
      <w:r>
        <w:rPr>
          <w:b/>
        </w:rPr>
        <w:t xml:space="preserve">Why C is not best: </w:t>
      </w:r>
      <w:r>
        <w:t>This alternative emphasizes: “I am sorry the report damaged our relationship. Going forward, I will limit outside contact unless there is clear proof that….” It addresses part of the presentation, but it does not best resolve the discrimination posed by the stem. The stronger response must validate Harold’s experience of betrayal while maintaining the supplied duty and keeping the rupture available for therapeutic repair.</w:t>
      </w:r>
    </w:p>
    <w:p>
      <w:pPr>
        <w:spacing w:after="20"/>
      </w:pPr>
      <w:r>
        <w:rPr>
          <w:b/>
        </w:rPr>
        <w:t xml:space="preserve">Why D is not best: </w:t>
      </w:r>
      <w:r>
        <w:t>This alternative emphasizes: “Your anger makes sense. If you no longer trust me after the report, we should discuss whether another counselor could work with you….” It addresses part of the presentation, but it does not best resolve the discrimination posed by the stem. The stronger response must validate Harold’s experience of betrayal while maintaining the supplied duty and keeping the rupture available for therapeutic repair.</w:t>
      </w:r>
    </w:p>
    <w:p>
      <w:pPr>
        <w:spacing w:after="60"/>
      </w:pPr>
      <w:r>
        <w:rPr>
          <w:b/>
        </w:rPr>
        <w:t xml:space="preserve">Clinical discrimination / transfer rule: </w:t>
      </w:r>
      <w:r>
        <w:t>Validate Harold’s experience of betrayal while maintaining the supplied duty and keeping the rupture available for therapeutic repair.</w:t>
      </w:r>
    </w:p>
    <w:p>
      <w:pPr>
        <w:keepNext/>
        <w:spacing w:before="120" w:after="20"/>
      </w:pPr>
      <w:r>
        <w:rPr>
          <w:rFonts w:ascii="Noto Sans" w:hAnsi="Noto Sans"/>
          <w:b/>
          <w:sz w:val="20"/>
        </w:rPr>
        <w:t>112. Which formulation BEST captures a systemic pattern contributing to Harold's isolation?</w:t>
      </w:r>
    </w:p>
    <w:p>
      <w:pPr>
        <w:spacing w:after="20"/>
      </w:pPr>
      <w:r>
        <w:rPr>
          <w:rFonts w:ascii="Noto Sans" w:hAnsi="Noto Sans"/>
          <w:b/>
          <w:color w:val="1AA6A6"/>
          <w:sz w:val="19"/>
        </w:rPr>
        <w:t>Correct Answer: A. Harold's overresponsibility and secrecy reduce opportunities for planned help, so support often appears only during crises and reinforces his sense of failure.</w:t>
      </w:r>
    </w:p>
    <w:p>
      <w:pPr>
        <w:pStyle w:val="CTASmall"/>
      </w:pPr>
      <w:r>
        <w:t>Domain: CSI — Counseling Skills and Interventions | Task: CSI-J — Evaluate and explain systemic patterns of interaction | Intended demand: Evaluation | Blueprint role: field-test-style</w:t>
      </w:r>
    </w:p>
    <w:p>
      <w:pPr>
        <w:spacing w:after="20"/>
      </w:pPr>
      <w:r>
        <w:rPr>
          <w:b/>
        </w:rPr>
        <w:t xml:space="preserve">Why it is best: </w:t>
      </w:r>
      <w:r>
        <w:t>Describe a reciprocal secrecy/overresponsibility/crisis-help cycle without assigning blame to one family member or reducing the system to dementia itself.</w:t>
      </w:r>
    </w:p>
    <w:p>
      <w:pPr>
        <w:spacing w:after="20"/>
      </w:pPr>
      <w:r>
        <w:rPr>
          <w:b/>
        </w:rPr>
        <w:t xml:space="preserve">Why B is not best: </w:t>
      </w:r>
      <w:r>
        <w:t>This alternative emphasizes: “Harold's marital identity makes accepting help difficult, so changing his beliefs about independence should precede attempts to….” It addresses part of the presentation, but it does not best resolve the discrimination posed by the stem. The stronger response must describe a reciprocal secrecy/overresponsibility/crisis-help cycle without assigning blame to one family member or reducing the system to dementia itself.</w:t>
      </w:r>
    </w:p>
    <w:p>
      <w:pPr>
        <w:spacing w:after="20"/>
      </w:pPr>
      <w:r>
        <w:rPr>
          <w:b/>
        </w:rPr>
        <w:t xml:space="preserve">Why C is not best: </w:t>
      </w:r>
      <w:r>
        <w:t>This alternative emphasizes: “The spouse's dementia is the central driver of the family pattern, so modifying caregiving demands should resolve most secrecy and….” It addresses part of the presentation, but it does not best resolve the discrimination posed by the stem. The stronger response must describe a reciprocal secrecy/overresponsibility/crisis-help cycle without assigning blame to one family member or reducing the system to dementia itself.</w:t>
      </w:r>
    </w:p>
    <w:p>
      <w:pPr>
        <w:spacing w:after="20"/>
      </w:pPr>
      <w:r>
        <w:rPr>
          <w:b/>
        </w:rPr>
        <w:t xml:space="preserve">Why D is not best: </w:t>
      </w:r>
      <w:r>
        <w:t>This alternative emphasizes: “The adult children's limited involvement has caused Harold's burnout, so family treatment should focus first on increasing their….” It narrows the decision too early and underweights other evidence that materially affects the item. The stronger response must describe a reciprocal secrecy/overresponsibility/crisis-help cycle without assigning blame to one family member or reducing the system to dementia itself.</w:t>
      </w:r>
    </w:p>
    <w:p>
      <w:pPr>
        <w:spacing w:after="60"/>
      </w:pPr>
      <w:r>
        <w:rPr>
          <w:b/>
        </w:rPr>
        <w:t xml:space="preserve">Clinical discrimination / transfer rule: </w:t>
      </w:r>
      <w:r>
        <w:t>Describe a reciprocal secrecy/overresponsibility/crisis-help cycle without assigning blame to one family member or reducing the system to dementia itself.</w:t>
      </w:r>
    </w:p>
    <w:p>
      <w:pPr>
        <w:keepNext/>
        <w:spacing w:before="120" w:after="20"/>
      </w:pPr>
      <w:r>
        <w:rPr>
          <w:rFonts w:ascii="Noto Sans" w:hAnsi="Noto Sans"/>
          <w:b/>
          <w:sz w:val="20"/>
        </w:rPr>
        <w:t>113. Which treatment-plan revision BEST fits the current course?</w:t>
      </w:r>
    </w:p>
    <w:p>
      <w:pPr>
        <w:spacing w:after="20"/>
      </w:pPr>
      <w:r>
        <w:rPr>
          <w:rFonts w:ascii="Noto Sans" w:hAnsi="Noto Sans"/>
          <w:b/>
          <w:color w:val="1AA6A6"/>
          <w:sz w:val="19"/>
        </w:rPr>
        <w:t>Correct Answer: C. Consolidate the safer supervision plan while revising targets for Harold's sleep, alcohol use, anger, support use, and changing caregiving demands.</w:t>
      </w:r>
    </w:p>
    <w:p>
      <w:pPr>
        <w:pStyle w:val="CTASmall"/>
      </w:pPr>
      <w:r>
        <w:t>Domain: TP — Treatment Planning | Task: TP-L — Review and revise the treatment plan | Intended demand: Evaluation | Blueprint role: scored-style</w:t>
      </w:r>
    </w:p>
    <w:p>
      <w:pPr>
        <w:spacing w:after="20"/>
      </w:pPr>
      <w:r>
        <w:rPr>
          <w:b/>
        </w:rPr>
        <w:t xml:space="preserve">Why it is best: </w:t>
      </w:r>
      <w:r>
        <w:t>Consolidate safety gains while reallocating treatment toward remaining sleep, alcohol, anger, help-seeking, and changing caregiving needs.</w:t>
      </w:r>
    </w:p>
    <w:p>
      <w:pPr>
        <w:spacing w:after="20"/>
      </w:pPr>
      <w:r>
        <w:rPr>
          <w:b/>
        </w:rPr>
        <w:t xml:space="preserve">Why A is not best: </w:t>
      </w:r>
      <w:r>
        <w:t>This alternative emphasizes: “Keep the existing plan unchanged until Harold's caregiver burden reaches the mild range, then decide whether additional family or….” It makes another condition a prerequisite and risks delaying the case-specific need that is already active. The stronger response must consolidate safety gains while reallocating treatment toward remaining sleep, alcohol, anger, help-seeking, and changing caregiving needs.</w:t>
      </w:r>
    </w:p>
    <w:p>
      <w:pPr>
        <w:spacing w:after="20"/>
      </w:pPr>
      <w:r>
        <w:rPr>
          <w:b/>
        </w:rPr>
        <w:t xml:space="preserve">Why B is not best: </w:t>
      </w:r>
      <w:r>
        <w:t>This alternative emphasizes: “Shift primarily to relapse prevention because the report, respite plan, and absence of new neglect events show that the acute….” It narrows the decision too early and underweights other evidence that materially affects the item. The stronger response must consolidate safety gains while reallocating treatment toward remaining sleep, alcohol, anger, help-seeking, and changing caregiving needs.</w:t>
      </w:r>
    </w:p>
    <w:p>
      <w:pPr>
        <w:spacing w:after="20"/>
      </w:pPr>
      <w:r>
        <w:rPr>
          <w:b/>
        </w:rPr>
        <w:t xml:space="preserve">Why D is not best: </w:t>
      </w:r>
      <w:r>
        <w:t>This alternative emphasizes: “Make family-repair sessions the primary treatment focus because practical supervision is now stable and Harold's remaining distress….” It addresses part of the presentation, but it does not best resolve the discrimination posed by the stem. The stronger response must consolidate safety gains while reallocating treatment toward remaining sleep, alcohol, anger, help-seeking, and changing caregiving needs.</w:t>
      </w:r>
    </w:p>
    <w:p>
      <w:pPr>
        <w:spacing w:after="60"/>
      </w:pPr>
      <w:r>
        <w:rPr>
          <w:b/>
        </w:rPr>
        <w:t xml:space="preserve">Clinical discrimination / transfer rule: </w:t>
      </w:r>
      <w:r>
        <w:t>Consolidate safety gains while reallocating treatment toward remaining sleep, alcohol, anger, help-seeking, and changing caregiving needs.</w:t>
      </w:r>
    </w:p>
    <w:p>
      <w:pPr>
        <w:keepNext/>
        <w:spacing w:before="120" w:after="20"/>
      </w:pPr>
      <w:r>
        <w:rPr>
          <w:rFonts w:ascii="Noto Sans" w:hAnsi="Noto Sans"/>
          <w:b/>
          <w:sz w:val="20"/>
        </w:rPr>
        <w:t>114. Which family-meeting structure BEST supports conflict resolution?</w:t>
      </w:r>
    </w:p>
    <w:p>
      <w:pPr>
        <w:spacing w:after="20"/>
      </w:pPr>
      <w:r>
        <w:rPr>
          <w:rFonts w:ascii="Noto Sans" w:hAnsi="Noto Sans"/>
          <w:b/>
          <w:color w:val="1AA6A6"/>
          <w:sz w:val="19"/>
        </w:rPr>
        <w:t>Correct Answer: C. Set shared safety and relationship goals, invite each adult to state capacity and limits, negotiate voluntary roles, and create direct communication and backup procedures.</w:t>
      </w:r>
    </w:p>
    <w:p>
      <w:pPr>
        <w:pStyle w:val="CTASmall"/>
      </w:pPr>
      <w:r>
        <w:t>Domain: CSI — Counseling Skills and Interventions | Task: CSI-U — Develop conflict resolution strategies | Intended demand: Application | Blueprint role: scored-style</w:t>
      </w:r>
    </w:p>
    <w:p>
      <w:pPr>
        <w:spacing w:after="20"/>
      </w:pPr>
      <w:r>
        <w:rPr>
          <w:b/>
        </w:rPr>
        <w:t xml:space="preserve">Why it is best: </w:t>
      </w:r>
      <w:r>
        <w:t>Combine relationship repair with voluntary, capacity-based practical agreements and direct communication without compelling family caregiving.</w:t>
      </w:r>
    </w:p>
    <w:p>
      <w:pPr>
        <w:spacing w:after="20"/>
      </w:pPr>
      <w:r>
        <w:rPr>
          <w:b/>
        </w:rPr>
        <w:t xml:space="preserve">Why A is not best: </w:t>
      </w:r>
      <w:r>
        <w:t>This alternative emphasizes: “Ask Harold to explain the incidents and apologize first, then ask the children what caregiving help they are willing to provide….” It addresses part of the presentation, but it does not best resolve the discrimination posed by the stem. The stronger response must combine relationship repair with voluntary, capacity-based practical agreements and direct communication without compelling family caregiving.</w:t>
      </w:r>
    </w:p>
    <w:p>
      <w:pPr>
        <w:spacing w:after="20"/>
      </w:pPr>
      <w:r>
        <w:rPr>
          <w:b/>
        </w:rPr>
        <w:t xml:space="preserve">Why B is not best: </w:t>
      </w:r>
      <w:r>
        <w:t>This alternative emphasizes: “Ask the children to divide medication, meal, and respite duties based on availability, while Harold retains overnight care and….” It gives a collateral person or support role more control or interpretive authority than the case supports. The stronger response must combine relationship repair with voluntary, capacity-based practical agreements and direct communication without compelling family caregiving.</w:t>
      </w:r>
    </w:p>
    <w:p>
      <w:pPr>
        <w:spacing w:after="20"/>
      </w:pPr>
      <w:r>
        <w:rPr>
          <w:b/>
        </w:rPr>
        <w:t xml:space="preserve">Why D is not best: </w:t>
      </w:r>
      <w:r>
        <w:t>This alternative emphasizes: “Keep the meeting focused on feelings and relationship repair, postponing practical role decisions until resentment and shame have….” It makes another condition a prerequisite and risks delaying the case-specific need that is already active. The stronger response must combine relationship repair with voluntary, capacity-based practical agreements and direct communication without compelling family caregiving.</w:t>
      </w:r>
    </w:p>
    <w:p>
      <w:pPr>
        <w:spacing w:after="60"/>
      </w:pPr>
      <w:r>
        <w:rPr>
          <w:b/>
        </w:rPr>
        <w:t xml:space="preserve">Clinical discrimination / transfer rule: </w:t>
      </w:r>
      <w:r>
        <w:t>Combine relationship repair with voluntary, capacity-based practical agreements and direct communication without compelling family caregiving.</w:t>
      </w:r>
    </w:p>
    <w:p>
      <w:pPr>
        <w:keepNext/>
        <w:spacing w:before="120" w:after="20"/>
      </w:pPr>
      <w:r>
        <w:rPr>
          <w:rFonts w:ascii="Noto Sans" w:hAnsi="Noto Sans"/>
          <w:b/>
          <w:sz w:val="20"/>
        </w:rPr>
        <w:t>115. Which response would BEST facilitate Harold's motivation to continue accepting support?</w:t>
      </w:r>
    </w:p>
    <w:p>
      <w:pPr>
        <w:spacing w:after="20"/>
      </w:pPr>
      <w:r>
        <w:rPr>
          <w:rFonts w:ascii="Noto Sans" w:hAnsi="Noto Sans"/>
          <w:b/>
          <w:color w:val="1AA6A6"/>
          <w:sz w:val="19"/>
        </w:rPr>
        <w:t>Correct Answer: B. Explore the kind of spouse and father Harold wants to be, how the current arrangement fits those values, and which one support step he will choose next.</w:t>
      </w:r>
    </w:p>
    <w:p>
      <w:pPr>
        <w:pStyle w:val="CTASmall"/>
      </w:pPr>
      <w:r>
        <w:t>Domain: CSI — Counseling Skills and Interventions | Task: CSI-O — Help facilitate clients’ motivation to make desired changes | Intended demand: Application | Blueprint role: scored-style</w:t>
      </w:r>
    </w:p>
    <w:p>
      <w:pPr>
        <w:spacing w:after="20"/>
      </w:pPr>
      <w:r>
        <w:rPr>
          <w:b/>
        </w:rPr>
        <w:t xml:space="preserve">Why it is best: </w:t>
      </w:r>
      <w:r>
        <w:t>Evoke Harold’s own identity values and connect them to a self-selected support step rather than persuading, reassuring, or coercing him.</w:t>
      </w:r>
    </w:p>
    <w:p>
      <w:pPr>
        <w:spacing w:after="20"/>
      </w:pPr>
      <w:r>
        <w:rPr>
          <w:b/>
        </w:rPr>
        <w:t xml:space="preserve">Why A is not best: </w:t>
      </w:r>
      <w:r>
        <w:t>This alternative emphasizes: “Review the decrease in safety incidents and explain that respite is working, then ask Harold to commit to keeping the current….” It addresses part of the presentation, but it does not best resolve the discrimination posed by the stem. The stronger response must evoke Harold’s own identity values and connect them to a self-selected support step rather than persuading, reassuring, or coercing him.</w:t>
      </w:r>
    </w:p>
    <w:p>
      <w:pPr>
        <w:spacing w:after="20"/>
      </w:pPr>
      <w:r>
        <w:rPr>
          <w:b/>
        </w:rPr>
        <w:t xml:space="preserve">Why C is not best: </w:t>
      </w:r>
      <w:r>
        <w:t>This alternative emphasizes: “Ask Harold to list the costs of refusing help and compare them with the benefits of respite until he identifies enough reasons to….” It makes another condition a prerequisite and risks delaying the case-specific need that is already active. The stronger response must evoke Harold’s own identity values and connect them to a self-selected support step rather than persuading, reassuring, or coercing him.</w:t>
      </w:r>
    </w:p>
    <w:p>
      <w:pPr>
        <w:spacing w:after="20"/>
      </w:pPr>
      <w:r>
        <w:rPr>
          <w:b/>
        </w:rPr>
        <w:t xml:space="preserve">Why D is not best: </w:t>
      </w:r>
      <w:r>
        <w:t>This alternative emphasizes: “Reassure Harold that accepting respite does not represent failure, then help him identify the family member or service he trusts….” It addresses part of the presentation, but it does not best resolve the discrimination posed by the stem. The stronger response must evoke Harold’s own identity values and connect them to a self-selected support step rather than persuading, reassuring, or coercing him.</w:t>
      </w:r>
    </w:p>
    <w:p>
      <w:pPr>
        <w:spacing w:after="60"/>
      </w:pPr>
      <w:r>
        <w:rPr>
          <w:b/>
        </w:rPr>
        <w:t xml:space="preserve">Clinical discrimination / transfer rule: </w:t>
      </w:r>
      <w:r>
        <w:t>Evoke Harold’s own identity values and connect them to a self-selected support step rather than persuading, reassuring, or coercing him.</w:t>
      </w:r>
    </w:p>
    <w:p>
      <w:pPr>
        <w:keepNext/>
        <w:spacing w:before="120" w:after="20"/>
      </w:pPr>
      <w:r>
        <w:rPr>
          <w:rFonts w:ascii="Noto Sans" w:hAnsi="Noto Sans"/>
          <w:b/>
          <w:sz w:val="20"/>
        </w:rPr>
        <w:t>116. When the counselor and Harold review treatment progress together, which summary BEST supports the next-phase discussion?</w:t>
      </w:r>
    </w:p>
    <w:p>
      <w:pPr>
        <w:spacing w:after="20"/>
      </w:pPr>
      <w:r>
        <w:rPr>
          <w:rFonts w:ascii="Noto Sans" w:hAnsi="Noto Sans"/>
          <w:b/>
          <w:color w:val="1AA6A6"/>
          <w:sz w:val="19"/>
        </w:rPr>
        <w:t>Correct Answer: D. Household safety and support have improved, while sleep, alcohol use, help-seeking, and relationship strain remain active; review with Harold which goals feel met and what comes next.</w:t>
      </w:r>
    </w:p>
    <w:p>
      <w:pPr>
        <w:pStyle w:val="CTASmall"/>
      </w:pPr>
      <w:r>
        <w:t>Domain: TP — Treatment Planning | Task: TP-M — Engage client in review of progress toward treatment goals | Intended demand: Evaluation | Blueprint role: field-test-style</w:t>
      </w:r>
    </w:p>
    <w:p>
      <w:pPr>
        <w:spacing w:after="20"/>
      </w:pPr>
      <w:r>
        <w:rPr>
          <w:b/>
        </w:rPr>
        <w:t xml:space="preserve">Why it is best: </w:t>
      </w:r>
      <w:r>
        <w:t>Review improvements and remaining goals collaboratively instead of treating external supports as confounds, one remaining problem as failure, or no-new-incidents as complete recovery.</w:t>
      </w:r>
    </w:p>
    <w:p>
      <w:pPr>
        <w:spacing w:after="20"/>
      </w:pPr>
      <w:r>
        <w:rPr>
          <w:b/>
        </w:rPr>
        <w:t xml:space="preserve">Why A is not best: </w:t>
      </w:r>
      <w:r>
        <w:t>This alternative emphasizes: “The main safety goals are met because there have been no new neglect events; Harold can step down while sleep and alcohol concerns….” It addresses part of the presentation, but it does not best resolve the discrimination posed by the stem. The stronger response must review improvements and remaining goals collaboratively instead of treating external supports as confounds, one remaining problem as failure, or no-new-incidents as complete recovery.</w:t>
      </w:r>
    </w:p>
    <w:p>
      <w:pPr>
        <w:spacing w:after="20"/>
      </w:pPr>
      <w:r>
        <w:rPr>
          <w:b/>
        </w:rPr>
        <w:t xml:space="preserve">Why B is not best: </w:t>
      </w:r>
      <w:r>
        <w:t>This alternative emphasizes: “Progress remains insufficient because Harold still needs respite and uses alcohol; maintain the same counseling intensity until….” It makes another condition a prerequisite and risks delaying the case-specific need that is already active. The stronger response must review improvements and remaining goals collaboratively instead of treating external supports as confounds, one remaining problem as failure, or no-new-incidents as complete recovery.</w:t>
      </w:r>
    </w:p>
    <w:p>
      <w:pPr>
        <w:spacing w:after="20"/>
      </w:pPr>
      <w:r>
        <w:rPr>
          <w:b/>
        </w:rPr>
        <w:t xml:space="preserve">Why C is not best: </w:t>
      </w:r>
      <w:r>
        <w:t>This alternative emphasizes: “Counseling progress cannot be separated from the effects of respite and family support, so postpone judging goals until external….” It makes another condition a prerequisite and risks delaying the case-specific need that is already active. The stronger response must review improvements and remaining goals collaboratively instead of treating external supports as confounds, one remaining problem as failure, or no-new-incidents as complete recovery.</w:t>
      </w:r>
    </w:p>
    <w:p>
      <w:pPr>
        <w:spacing w:after="60"/>
      </w:pPr>
      <w:r>
        <w:rPr>
          <w:b/>
        </w:rPr>
        <w:t xml:space="preserve">Clinical discrimination / transfer rule: </w:t>
      </w:r>
      <w:r>
        <w:t>Review improvements and remaining goals collaboratively instead of treating external supports as confounds, one remaining problem as failure, or no-new-incidents as complete recovery.</w:t>
      </w:r>
    </w:p>
    <w:p>
      <w:pPr>
        <w:keepNext/>
        <w:spacing w:before="120" w:after="20"/>
      </w:pPr>
      <w:r>
        <w:rPr>
          <w:rFonts w:ascii="Noto Sans" w:hAnsi="Noto Sans"/>
          <w:b/>
          <w:sz w:val="20"/>
        </w:rPr>
        <w:t>117. Which maintenance plan BEST prepares Harold for future caregiving changes?</w:t>
      </w:r>
    </w:p>
    <w:p>
      <w:pPr>
        <w:spacing w:after="20"/>
      </w:pPr>
      <w:r>
        <w:rPr>
          <w:rFonts w:ascii="Noto Sans" w:hAnsi="Noto Sans"/>
          <w:b/>
          <w:color w:val="1AA6A6"/>
          <w:sz w:val="19"/>
        </w:rPr>
        <w:t>Correct Answer: D. Link overload warning signs to backup care, respite, Harold's health and alcohol follow-up, family or community supports, reassessment, and changes in the spouse's care needs.</w:t>
      </w:r>
    </w:p>
    <w:p>
      <w:pPr>
        <w:pStyle w:val="CTASmall"/>
      </w:pPr>
      <w:r>
        <w:t>Domain: TP — Treatment Planning | Task: TP-O — Discuss integration and maintenance of therapeutic progress | Intended demand: Evaluation | Blueprint role: field-test-style</w:t>
      </w:r>
    </w:p>
    <w:p>
      <w:pPr>
        <w:spacing w:after="20"/>
      </w:pPr>
      <w:r>
        <w:rPr>
          <w:b/>
        </w:rPr>
        <w:t xml:space="preserve">Why it is best: </w:t>
      </w:r>
      <w:r>
        <w:t>Link early caregiver-overload signals to backup care, Harold’s health/substance follow-up, supports, and changing dementia needs before another crisis develops.</w:t>
      </w:r>
    </w:p>
    <w:p>
      <w:pPr>
        <w:spacing w:after="20"/>
      </w:pPr>
      <w:r>
        <w:rPr>
          <w:b/>
        </w:rPr>
        <w:t xml:space="preserve">Why A is not best: </w:t>
      </w:r>
      <w:r>
        <w:t>This alternative emphasizes: “Continue scheduled counseling while Harold remains the primary caregiver, because progressive dementia creates ongoing stress that….” It addresses part of the presentation, but it does not best resolve the discrimination posed by the stem. The stronger response must link early caregiver-overload signals to backup care, Harold’s health/substance follow-up, supports, and changing dementia needs before another crisis develops.</w:t>
      </w:r>
    </w:p>
    <w:p>
      <w:pPr>
        <w:spacing w:after="20"/>
      </w:pPr>
      <w:r>
        <w:rPr>
          <w:b/>
        </w:rPr>
        <w:t xml:space="preserve">Why B is not best: </w:t>
      </w:r>
      <w:r>
        <w:t>This alternative emphasizes: “Plan around current respite and family arrangements, revising the plan only if the spouse's dementia progresses enough to require a….” It narrows the decision too early and underweights other evidence that materially affects the item. The stronger response must link early caregiver-overload signals to backup care, Harold’s health/substance follow-up, supports, and changing dementia needs before another crisis develops.</w:t>
      </w:r>
    </w:p>
    <w:p>
      <w:pPr>
        <w:spacing w:after="20"/>
      </w:pPr>
      <w:r>
        <w:rPr>
          <w:b/>
        </w:rPr>
        <w:t xml:space="preserve">Why C is not best: </w:t>
      </w:r>
      <w:r>
        <w:t>This alternative emphasizes: “Step down once the household has remained incident-free for several months, asking Harold to return if caregiver burden again….” It addresses part of the presentation, but it does not best resolve the discrimination posed by the stem. The stronger response must link early caregiver-overload signals to backup care, Harold’s health/substance follow-up, supports, and changing dementia needs before another crisis develops.</w:t>
      </w:r>
    </w:p>
    <w:p>
      <w:pPr>
        <w:spacing w:after="60"/>
      </w:pPr>
      <w:r>
        <w:rPr>
          <w:b/>
        </w:rPr>
        <w:t xml:space="preserve">Clinical discrimination / transfer rule: </w:t>
      </w:r>
      <w:r>
        <w:t>Link early caregiver-overload signals to backup care, Harold’s health/substance follow-up, supports, and changing dementia needs before another crisis develops.</w:t>
      </w:r>
    </w:p>
    <w:p>
      <w:r>
        <w:br w:type="page"/>
      </w:r>
    </w:p>
    <w:p>
      <w:pPr>
        <w:pStyle w:val="Heading1"/>
      </w:pPr>
      <w:r>
        <w:t>Case 10: Fatima R.</w:t>
      </w:r>
    </w:p>
    <w:p>
      <w:pPr>
        <w:keepNext/>
        <w:spacing w:before="120" w:after="20"/>
      </w:pPr>
      <w:r>
        <w:rPr>
          <w:rFonts w:ascii="Noto Sans" w:hAnsi="Noto Sans"/>
          <w:b/>
          <w:sz w:val="20"/>
        </w:rPr>
        <w:t>118. Which assessment approach would provide the STRONGEST foundation for the counselor’s initial formulation?</w:t>
      </w:r>
    </w:p>
    <w:p>
      <w:pPr>
        <w:spacing w:after="20"/>
      </w:pPr>
      <w:r>
        <w:rPr>
          <w:rFonts w:ascii="Noto Sans" w:hAnsi="Noto Sans"/>
          <w:b/>
          <w:color w:val="1AA6A6"/>
          <w:sz w:val="19"/>
        </w:rPr>
        <w:t>Correct Answer: B. Build an integrated timeline of panic episodes, triggers, medical and safety factors, workplace events, functioning, supports, constraints, and Fatima’s own cultural meanings.</w:t>
      </w:r>
    </w:p>
    <w:p>
      <w:pPr>
        <w:pStyle w:val="CTASmall"/>
      </w:pPr>
      <w:r>
        <w:t>Domain: IAD — Intake, Assessment, and Diagnosis | Task: IAD-A — Conduct a biopsychosocial interview | Intended demand: Application | Blueprint role: scored-style</w:t>
      </w:r>
    </w:p>
    <w:p>
      <w:pPr>
        <w:spacing w:after="20"/>
      </w:pPr>
      <w:r>
        <w:rPr>
          <w:b/>
        </w:rPr>
        <w:t xml:space="preserve">Why it is best: </w:t>
      </w:r>
      <w:r>
        <w:t>Integrate symptom phenomenology, workplace events, medical/safety factors, functioning, constraints, supports, and client-defined cultural meaning before narrowing the formulation.</w:t>
      </w:r>
    </w:p>
    <w:p>
      <w:pPr>
        <w:spacing w:after="20"/>
      </w:pPr>
      <w:r>
        <w:rPr>
          <w:b/>
        </w:rPr>
        <w:t xml:space="preserve">Why A is not best: </w:t>
      </w:r>
      <w:r>
        <w:t>This alternative emphasizes: “Focus first on panic phenomenology and medical contributors, then address workplace and career factors after the broader anxiety….” It narrows the decision too early and underweights other evidence that materially affects the item. The stronger response must integrate symptom phenomenology, workplace events, medical/safety factors, functioning, constraints, supports, and client-defined cultural meaning before narrowing the formulation.</w:t>
      </w:r>
    </w:p>
    <w:p>
      <w:pPr>
        <w:spacing w:after="20"/>
      </w:pPr>
      <w:r>
        <w:rPr>
          <w:b/>
        </w:rPr>
        <w:t xml:space="preserve">Why C is not best: </w:t>
      </w:r>
      <w:r>
        <w:t>This alternative emphasizes: “Focus first on the workplace comments and legal or career goals, then assess panic only if symptoms continue to impair overall….” It narrows the decision too early and underweights other evidence that materially affects the item. The stronger response must integrate symptom phenomenology, workplace events, medical/safety factors, functioning, constraints, supports, and client-defined cultural meaning before narrowing the formulation.</w:t>
      </w:r>
    </w:p>
    <w:p>
      <w:pPr>
        <w:spacing w:after="20"/>
      </w:pPr>
      <w:r>
        <w:rPr>
          <w:b/>
        </w:rPr>
        <w:t xml:space="preserve">Why D is not best: </w:t>
      </w:r>
      <w:r>
        <w:t>This alternative emphasizes: “Administer standardized anxiety and discrimination measures first, then let the highest symptom score determine which areas receive….” It addresses part of the presentation, but it does not best resolve the discrimination posed by the stem. The stronger response must integrate symptom phenomenology, workplace events, medical/safety factors, functioning, constraints, supports, and client-defined cultural meaning before narrowing the formulation.</w:t>
      </w:r>
    </w:p>
    <w:p>
      <w:pPr>
        <w:spacing w:after="60"/>
      </w:pPr>
      <w:r>
        <w:rPr>
          <w:b/>
        </w:rPr>
        <w:t xml:space="preserve">Clinical discrimination / transfer rule: </w:t>
      </w:r>
      <w:r>
        <w:t>Integrate symptom phenomenology, workplace events, medical/safety factors, functioning, constraints, supports, and client-defined cultural meaning before narrowing the formulation.</w:t>
      </w:r>
    </w:p>
    <w:p>
      <w:pPr>
        <w:keepNext/>
        <w:spacing w:before="120" w:after="20"/>
      </w:pPr>
      <w:r>
        <w:rPr>
          <w:rFonts w:ascii="Noto Sans" w:hAnsi="Noto Sans"/>
          <w:b/>
          <w:sz w:val="20"/>
        </w:rPr>
        <w:t>119. Fatima says, “Maybe I’m just being too sensitive.” Which counselor response BEST demonstrates empathic responding at this point?</w:t>
      </w:r>
    </w:p>
    <w:p>
      <w:pPr>
        <w:spacing w:after="20"/>
      </w:pPr>
      <w:r>
        <w:rPr>
          <w:rFonts w:ascii="Noto Sans" w:hAnsi="Noto Sans"/>
          <w:b/>
          <w:color w:val="1AA6A6"/>
          <w:sz w:val="19"/>
        </w:rPr>
        <w:t>Correct Answer: D. You’re questioning your own reaction while dealing with comments that have felt threatening and costly. What has this experience been like for you?</w:t>
      </w:r>
    </w:p>
    <w:p>
      <w:pPr>
        <w:pStyle w:val="CTASmall"/>
      </w:pPr>
      <w:r>
        <w:t>Domain: CCA — Core Counseling Attributes | Task: CCA-H — Empathic responding | Intended demand: Application | Blueprint role: scored-style</w:t>
      </w:r>
    </w:p>
    <w:p>
      <w:pPr>
        <w:spacing w:after="20"/>
      </w:pPr>
      <w:r>
        <w:rPr>
          <w:b/>
        </w:rPr>
        <w:t xml:space="preserve">Why it is best: </w:t>
      </w:r>
      <w:r>
        <w:t>Reflect Fatima’s self-doubt and experienced cost without deciding legal/factual conclusions or moving immediately into analysis.</w:t>
      </w:r>
    </w:p>
    <w:p>
      <w:pPr>
        <w:spacing w:after="20"/>
      </w:pPr>
      <w:r>
        <w:rPr>
          <w:b/>
        </w:rPr>
        <w:t xml:space="preserve">Why A is not best: </w:t>
      </w:r>
      <w:r>
        <w:t>This alternative emphasizes: “We should separate objective workplace facts from anxiety-driven interpretations before deciding how much the comments are….” It addresses part of the presentation, but it does not best resolve the discrimination posed by the stem. The stronger response must reflect Fatima’s self-doubt and experienced cost without deciding legal/factual conclusions or moving immediately into analysis.</w:t>
      </w:r>
    </w:p>
    <w:p>
      <w:pPr>
        <w:spacing w:after="20"/>
      </w:pPr>
      <w:r>
        <w:rPr>
          <w:b/>
        </w:rPr>
        <w:t xml:space="preserve">Why B is not best: </w:t>
      </w:r>
      <w:r>
        <w:t>This alternative emphasizes: “The comments sound discriminatory to me, so I do not want therapy to suggest that your distress is an overreaction.” It addresses part of the presentation, but it does not best resolve the discrimination posed by the stem. The stronger response must reflect Fatima’s self-doubt and experienced cost without deciding legal/factual conclusions or moving immediately into analysis.</w:t>
      </w:r>
    </w:p>
    <w:p>
      <w:pPr>
        <w:spacing w:after="20"/>
      </w:pPr>
      <w:r>
        <w:rPr>
          <w:b/>
        </w:rPr>
        <w:t xml:space="preserve">Why C is not best: </w:t>
      </w:r>
      <w:r>
        <w:t>This alternative emphasizes: “Your panic is real even if the employees intended no harm. Let’s focus on the parts of the situation you can control clinically.” It addresses part of the presentation, but it does not best resolve the discrimination posed by the stem. The stronger response must reflect Fatima’s self-doubt and experienced cost without deciding legal/factual conclusions or moving immediately into analysis.</w:t>
      </w:r>
    </w:p>
    <w:p>
      <w:pPr>
        <w:spacing w:after="60"/>
      </w:pPr>
      <w:r>
        <w:rPr>
          <w:b/>
        </w:rPr>
        <w:t xml:space="preserve">Clinical discrimination / transfer rule: </w:t>
      </w:r>
      <w:r>
        <w:t>Reflect Fatima’s self-doubt and experienced cost without deciding legal/factual conclusions or moving immediately into analysis.</w:t>
      </w:r>
    </w:p>
    <w:p>
      <w:pPr>
        <w:keepNext/>
        <w:spacing w:before="120" w:after="20"/>
      </w:pPr>
      <w:r>
        <w:rPr>
          <w:rFonts w:ascii="Noto Sans" w:hAnsi="Noto Sans"/>
          <w:b/>
          <w:sz w:val="20"/>
        </w:rPr>
        <w:t>120. Which inquiry BEST supports a cultural formulation of Fatima's workplace distress?</w:t>
      </w:r>
    </w:p>
    <w:p>
      <w:pPr>
        <w:spacing w:after="20"/>
      </w:pPr>
      <w:r>
        <w:rPr>
          <w:rFonts w:ascii="Noto Sans" w:hAnsi="Noto Sans"/>
          <w:b/>
          <w:color w:val="1AA6A6"/>
          <w:sz w:val="19"/>
        </w:rPr>
        <w:t>Correct Answer: C. Ask how hijab, religion, accent, migration, gender, professional identity, workplace power, belonging, and help-seeking intersect for Fatima while she decides which are central.</w:t>
      </w:r>
    </w:p>
    <w:p>
      <w:pPr>
        <w:pStyle w:val="CTASmall"/>
      </w:pPr>
      <w:r>
        <w:t>Domain: IAD — Intake, Assessment, and Diagnosis | Task: IAD-C — Conduct a cultural formulation interview | Intended demand: Application | Blueprint role: field-test-style</w:t>
      </w:r>
    </w:p>
    <w:p>
      <w:pPr>
        <w:spacing w:after="20"/>
      </w:pPr>
      <w:r>
        <w:rPr>
          <w:b/>
        </w:rPr>
        <w:t xml:space="preserve">Why it is best: </w:t>
      </w:r>
      <w:r>
        <w:t>Open the relevant identity and power domains while allowing Fatima to decide which are central rather than imposing sequence or meaning.</w:t>
      </w:r>
    </w:p>
    <w:p>
      <w:pPr>
        <w:spacing w:after="20"/>
      </w:pPr>
      <w:r>
        <w:rPr>
          <w:b/>
        </w:rPr>
        <w:t xml:space="preserve">Why A is not best: </w:t>
      </w:r>
      <w:r>
        <w:t>This alternative emphasizes: “Ask how being targeted for hijab, religion, and accent affects belonging and whether Fatima wants the counselor to broach….” It addresses part of the presentation, but it does not best resolve the discrimination posed by the stem. The stronger response must open the relevant identity and power domains while allowing Fatima to decide which are central rather than imposing sequence or meaning.</w:t>
      </w:r>
    </w:p>
    <w:p>
      <w:pPr>
        <w:spacing w:after="20"/>
      </w:pPr>
      <w:r>
        <w:rPr>
          <w:b/>
        </w:rPr>
        <w:t xml:space="preserve">Why B is not best: </w:t>
      </w:r>
      <w:r>
        <w:t>This alternative emphasizes: “Explore migration, finances, professional identity, and workplace power first, then invite religion and gender if Fatima identifies….” It addresses part of the presentation, but it does not best resolve the discrimination posed by the stem. The stronger response must open the relevant identity and power domains while allowing Fatima to decide which are central rather than imposing sequence or meaning.</w:t>
      </w:r>
    </w:p>
    <w:p>
      <w:pPr>
        <w:spacing w:after="20"/>
      </w:pPr>
      <w:r>
        <w:rPr>
          <w:b/>
        </w:rPr>
        <w:t xml:space="preserve">Why D is not best: </w:t>
      </w:r>
      <w:r>
        <w:t>This alternative emphasizes: “Explore prior experiences of bias and resilience, then compare them with the current workplace situation to identify culturally….” It addresses part of the presentation, but it does not best resolve the discrimination posed by the stem. The stronger response must open the relevant identity and power domains while allowing Fatima to decide which are central rather than imposing sequence or meaning.</w:t>
      </w:r>
    </w:p>
    <w:p>
      <w:pPr>
        <w:spacing w:after="60"/>
      </w:pPr>
      <w:r>
        <w:rPr>
          <w:b/>
        </w:rPr>
        <w:t xml:space="preserve">Clinical discrimination / transfer rule: </w:t>
      </w:r>
      <w:r>
        <w:t>Open the relevant identity and power domains while allowing Fatima to decide which are central rather than imposing sequence or meaning.</w:t>
      </w:r>
    </w:p>
    <w:p>
      <w:pPr>
        <w:keepNext/>
        <w:spacing w:before="120" w:after="20"/>
      </w:pPr>
      <w:r>
        <w:rPr>
          <w:rFonts w:ascii="Noto Sans" w:hAnsi="Noto Sans"/>
          <w:b/>
          <w:sz w:val="20"/>
        </w:rPr>
        <w:t>121. Based on all information now available, which diagnosis is BEST supported?</w:t>
      </w:r>
    </w:p>
    <w:p>
      <w:pPr>
        <w:spacing w:after="20"/>
      </w:pPr>
      <w:r>
        <w:rPr>
          <w:rFonts w:ascii="Noto Sans" w:hAnsi="Noto Sans"/>
          <w:b/>
          <w:color w:val="1AA6A6"/>
          <w:sz w:val="19"/>
        </w:rPr>
        <w:t>Correct Answer: A. Adjustment disorder with anxiety because symptoms followed ongoing workplace stressors and panic remains situationally cued rather than unexpected.</w:t>
      </w:r>
    </w:p>
    <w:p>
      <w:pPr>
        <w:pStyle w:val="CTASmall"/>
      </w:pPr>
      <w:r>
        <w:t>Domain: IAD — Intake, Assessment, and Diagnosis | Task: IAD-E — Determine diagnosis | Intended demand: Evaluation | Blueprint role: scored-style</w:t>
      </w:r>
    </w:p>
    <w:p>
      <w:pPr>
        <w:spacing w:after="20"/>
      </w:pPr>
      <w:r>
        <w:rPr>
          <w:b/>
        </w:rPr>
        <w:t xml:space="preserve">Why it is best: </w:t>
      </w:r>
      <w:r>
        <w:t>Diagnose from the stressor-linked symptom architecture and situationally cued panic rather than the vivid word “panic” or assumptions about scrutiny/trauma.</w:t>
      </w:r>
    </w:p>
    <w:p>
      <w:pPr>
        <w:spacing w:after="20"/>
      </w:pPr>
      <w:r>
        <w:rPr>
          <w:b/>
        </w:rPr>
        <w:t xml:space="preserve">Why B is not best: </w:t>
      </w:r>
      <w:r>
        <w:t>This alternative emphasizes: “Panic disorder because recurrent panic, anticipatory worry, and meeting avoidance have persisted for months and now interfere with….” It addresses part of the presentation, but it does not best resolve the discrimination posed by the stem. The stronger response must diagnose from the stressor-linked symptom architecture and situationally cued panic rather than the vivid word “panic” or assumptions about scrutiny/trauma.</w:t>
      </w:r>
    </w:p>
    <w:p>
      <w:pPr>
        <w:spacing w:after="20"/>
      </w:pPr>
      <w:r>
        <w:rPr>
          <w:b/>
        </w:rPr>
        <w:t xml:space="preserve">Why C is not best: </w:t>
      </w:r>
      <w:r>
        <w:t>This alternative emphasizes: “Social anxiety disorder because meetings involve scrutiny, possible negative evaluation, increasing avoidance, and meaningful….” It addresses part of the presentation, but it does not best resolve the discrimination posed by the stem. The stronger response must diagnose from the stressor-linked symptom architecture and situationally cued panic rather than the vivid word “panic” or assumptions about scrutiny/trauma.</w:t>
      </w:r>
    </w:p>
    <w:p>
      <w:pPr>
        <w:spacing w:after="20"/>
      </w:pPr>
      <w:r>
        <w:rPr>
          <w:b/>
        </w:rPr>
        <w:t xml:space="preserve">Why D is not best: </w:t>
      </w:r>
      <w:r>
        <w:t>This alternative emphasizes: “Posttraumatic stress disorder because discriminatory comments produced avoidance, physiological arousal, anticipatory fear, and….” It addresses part of the presentation, but it does not best resolve the discrimination posed by the stem. The stronger response must diagnose from the stressor-linked symptom architecture and situationally cued panic rather than the vivid word “panic” or assumptions about scrutiny/trauma.</w:t>
      </w:r>
    </w:p>
    <w:p>
      <w:pPr>
        <w:spacing w:after="60"/>
      </w:pPr>
      <w:r>
        <w:rPr>
          <w:b/>
        </w:rPr>
        <w:t xml:space="preserve">Clinical discrimination / transfer rule: </w:t>
      </w:r>
      <w:r>
        <w:t>Diagnose from the stressor-linked symptom architecture and situationally cued panic rather than the vivid word “panic” or assumptions about scrutiny/trauma.</w:t>
      </w:r>
    </w:p>
    <w:p>
      <w:pPr>
        <w:keepNext/>
        <w:spacing w:before="120" w:after="20"/>
      </w:pPr>
      <w:r>
        <w:rPr>
          <w:rFonts w:ascii="Noto Sans" w:hAnsi="Noto Sans"/>
          <w:b/>
          <w:sz w:val="20"/>
        </w:rPr>
        <w:t>122. Which treatment stance BEST integrates the cultural and contextual information in the case?</w:t>
      </w:r>
    </w:p>
    <w:p>
      <w:pPr>
        <w:spacing w:after="20"/>
      </w:pPr>
      <w:r>
        <w:rPr>
          <w:rFonts w:ascii="Noto Sans" w:hAnsi="Noto Sans"/>
          <w:b/>
          <w:color w:val="1AA6A6"/>
          <w:sz w:val="19"/>
        </w:rPr>
        <w:t>Correct Answer: A. Integrate discrimination and workplace power into CBT, distinguish realistic threat from panic amplification, and target avoidance without requiring endurance of discriminatory conduct.</w:t>
      </w:r>
    </w:p>
    <w:p>
      <w:pPr>
        <w:pStyle w:val="CTASmall"/>
      </w:pPr>
      <w:r>
        <w:t>Domain: CSI — Counseling Skills and Interventions | Task: CSI-H — Address cultural considerations | Intended demand: Application | Blueprint role: scored-style</w:t>
      </w:r>
    </w:p>
    <w:p>
      <w:pPr>
        <w:spacing w:after="20"/>
      </w:pPr>
      <w:r>
        <w:rPr>
          <w:b/>
        </w:rPr>
        <w:t xml:space="preserve">Why it is best: </w:t>
      </w:r>
      <w:r>
        <w:t>Integrate realistic discrimination/workplace power with anxiety treatment rather than denying the environment or converting treatment into legal/career direction.</w:t>
      </w:r>
    </w:p>
    <w:p>
      <w:pPr>
        <w:spacing w:after="20"/>
      </w:pPr>
      <w:r>
        <w:rPr>
          <w:b/>
        </w:rPr>
        <w:t xml:space="preserve">Why B is not best: </w:t>
      </w:r>
      <w:r>
        <w:t>This alternative emphasizes: “Use standard CBT and repeated meeting exposure while avoiding discussion of discrimination during practice so treatment currently….” It addresses part of the presentation, but it does not best resolve the discrimination posed by the stem. The stronger response must integrate realistic discrimination/workplace power with anxiety treatment rather than denying the environment or converting treatment into legal/career direction.</w:t>
      </w:r>
    </w:p>
    <w:p>
      <w:pPr>
        <w:spacing w:after="20"/>
      </w:pPr>
      <w:r>
        <w:rPr>
          <w:b/>
        </w:rPr>
        <w:t xml:space="preserve">Why C is not best: </w:t>
      </w:r>
      <w:r>
        <w:t>This alternative emphasizes: “Encourage immediate formal reporting or legal action while symptoms are documented, then reassess whether anxiety persists after….” It addresses part of the presentation, but it does not best resolve the discrimination posed by the stem. The stronger response must integrate realistic discrimination/workplace power with anxiety treatment rather than denying the environment or converting treatment into legal/career direction.</w:t>
      </w:r>
    </w:p>
    <w:p>
      <w:pPr>
        <w:spacing w:after="20"/>
      </w:pPr>
      <w:r>
        <w:rPr>
          <w:b/>
        </w:rPr>
        <w:t xml:space="preserve">Why D is not best: </w:t>
      </w:r>
      <w:r>
        <w:t>This alternative emphasizes: “Validate the discrimination-related stress and prioritize career advocacy, postponing anxiety treatment so realistic workplace….” It addresses part of the presentation, but it does not best resolve the discrimination posed by the stem. The stronger response must integrate realistic discrimination/workplace power with anxiety treatment rather than denying the environment or converting treatment into legal/career direction.</w:t>
      </w:r>
    </w:p>
    <w:p>
      <w:pPr>
        <w:spacing w:after="60"/>
      </w:pPr>
      <w:r>
        <w:rPr>
          <w:b/>
        </w:rPr>
        <w:t xml:space="preserve">Clinical discrimination / transfer rule: </w:t>
      </w:r>
      <w:r>
        <w:t>Integrate realistic discrimination/workplace power with anxiety treatment rather than denying the environment or converting treatment into legal/career direction.</w:t>
      </w:r>
    </w:p>
    <w:p>
      <w:pPr>
        <w:keepNext/>
        <w:spacing w:before="120" w:after="20"/>
      </w:pPr>
      <w:r>
        <w:rPr>
          <w:rFonts w:ascii="Noto Sans" w:hAnsi="Noto Sans"/>
          <w:b/>
          <w:sz w:val="20"/>
        </w:rPr>
        <w:t>123. Which barrier should be given the GREATEST weight when the counselor and Fatima review whether she can act on her career goals now?</w:t>
      </w:r>
    </w:p>
    <w:p>
      <w:pPr>
        <w:spacing w:after="20"/>
      </w:pPr>
      <w:r>
        <w:rPr>
          <w:rFonts w:ascii="Noto Sans" w:hAnsi="Noto Sans"/>
          <w:b/>
          <w:color w:val="1AA6A6"/>
          <w:sz w:val="19"/>
        </w:rPr>
        <w:t>Correct Answer: C. Immigration and employment uncertainty, limited financial runway, and incomplete information most directly constrain informed career action; anxiety avoidance remains a parallel target.</w:t>
      </w:r>
    </w:p>
    <w:p>
      <w:pPr>
        <w:pStyle w:val="CTASmall"/>
      </w:pPr>
      <w:r>
        <w:t>Domain: TP — Treatment Planning | Task: TP-C — Identify barriers affecting client goal attainment | Intended demand: Application | Blueprint role: scored-style</w:t>
      </w:r>
    </w:p>
    <w:p>
      <w:pPr>
        <w:spacing w:after="20"/>
      </w:pPr>
      <w:r>
        <w:rPr>
          <w:b/>
        </w:rPr>
        <w:t xml:space="preserve">Why it is best: </w:t>
      </w:r>
      <w:r>
        <w:t>Weight real financial/legal-information constraints alongside anxiety avoidance rather than reducing the problem to symptoms, confidence, or external employer change alone.</w:t>
      </w:r>
    </w:p>
    <w:p>
      <w:pPr>
        <w:spacing w:after="20"/>
      </w:pPr>
      <w:r>
        <w:rPr>
          <w:b/>
        </w:rPr>
        <w:t xml:space="preserve">Why A is not best: </w:t>
      </w:r>
      <w:r>
        <w:t>This alternative emphasizes: “Lack of confidence is the main barrier because her technical skills and friendships are intact, making self-efficacy the central….” It narrows the decision too early and underweights other evidence that materially affects the item. The stronger response must weight real financial/legal-information constraints alongside anxiety avoidance rather than reducing the problem to symptoms, confidence, or external employer change alone.</w:t>
      </w:r>
    </w:p>
    <w:p>
      <w:pPr>
        <w:spacing w:after="20"/>
      </w:pPr>
      <w:r>
        <w:rPr>
          <w:b/>
        </w:rPr>
        <w:t xml:space="preserve">Why B is not best: </w:t>
      </w:r>
      <w:r>
        <w:t>This alternative emphasizes: “Panic symptoms are the main barrier, so career decision work should wait until Fatima can attend meetings without marked….” It makes another condition a prerequisite and risks delaying the case-specific need that is already active. The stronger response must weight real financial/legal-information constraints alongside anxiety avoidance rather than reducing the problem to symptoms, confidence, or external employer change alone.</w:t>
      </w:r>
    </w:p>
    <w:p>
      <w:pPr>
        <w:spacing w:after="20"/>
      </w:pPr>
      <w:r>
        <w:rPr>
          <w:b/>
        </w:rPr>
        <w:t xml:space="preserve">Why D is not best: </w:t>
      </w:r>
      <w:r>
        <w:t>This alternative emphasizes: “The employer’s behavior is the main barrier, so treatment cannot progress meaningfully until the workplace comments stop or Fatima….” It makes another condition a prerequisite and risks delaying the case-specific need that is already active. The stronger response must weight real financial/legal-information constraints alongside anxiety avoidance rather than reducing the problem to symptoms, confidence, or external employer change alone.</w:t>
      </w:r>
    </w:p>
    <w:p>
      <w:pPr>
        <w:spacing w:after="60"/>
      </w:pPr>
      <w:r>
        <w:rPr>
          <w:b/>
        </w:rPr>
        <w:t xml:space="preserve">Clinical discrimination / transfer rule: </w:t>
      </w:r>
      <w:r>
        <w:t>Weight real financial/legal-information constraints alongside anxiety avoidance rather than reducing the problem to symptoms, confidence, or external employer change alone.</w:t>
      </w:r>
    </w:p>
    <w:p>
      <w:pPr>
        <w:keepNext/>
        <w:spacing w:before="120" w:after="20"/>
      </w:pPr>
      <w:r>
        <w:rPr>
          <w:rFonts w:ascii="Noto Sans" w:hAnsi="Noto Sans"/>
          <w:b/>
          <w:sz w:val="20"/>
        </w:rPr>
        <w:t>124. Which response BEST demonstrates respect and acceptance for diversity while preserving client autonomy?</w:t>
      </w:r>
    </w:p>
    <w:p>
      <w:pPr>
        <w:spacing w:after="20"/>
      </w:pPr>
      <w:r>
        <w:rPr>
          <w:rFonts w:ascii="Noto Sans" w:hAnsi="Noto Sans"/>
          <w:b/>
          <w:color w:val="1AA6A6"/>
          <w:sz w:val="19"/>
        </w:rPr>
        <w:t>Correct Answer: B. You do not need to prove your faith or career here; we can work from the identities, risks, and priorities that matter to you.</w:t>
      </w:r>
    </w:p>
    <w:p>
      <w:pPr>
        <w:pStyle w:val="CTASmall"/>
      </w:pPr>
      <w:r>
        <w:t>Domain: CCA — Core Counseling Attributes | Task: CCA-L — Demonstrate respect and acceptance for diversity | Intended demand: Application | Blueprint role: scored-style</w:t>
      </w:r>
    </w:p>
    <w:p>
      <w:pPr>
        <w:spacing w:after="20"/>
      </w:pPr>
      <w:r>
        <w:rPr>
          <w:b/>
        </w:rPr>
        <w:t xml:space="preserve">Why it is best: </w:t>
      </w:r>
      <w:r>
        <w:t>Center the identities, risks, and priorities Fatima identifies rather than making leaving, assertiveness, or financial stability the counselor’s preferred value.</w:t>
      </w:r>
    </w:p>
    <w:p>
      <w:pPr>
        <w:spacing w:after="20"/>
      </w:pPr>
      <w:r>
        <w:rPr>
          <w:b/>
        </w:rPr>
        <w:t xml:space="preserve">Why A is not best: </w:t>
      </w:r>
      <w:r>
        <w:t>This alternative emphasizes: “Leaving may best protect your religious identity, while staying may require tolerating treatment that conflicts with your….” It addresses part of the presentation, but it does not best resolve the discrimination posed by the stem. The stronger response must center the identities, risks, and priorities Fatima identifies rather than making leaving, assertiveness, or financial stability the counselor’s preferred value.</w:t>
      </w:r>
    </w:p>
    <w:p>
      <w:pPr>
        <w:spacing w:after="20"/>
      </w:pPr>
      <w:r>
        <w:rPr>
          <w:b/>
        </w:rPr>
        <w:t xml:space="preserve">Why C is not best: </w:t>
      </w:r>
      <w:r>
        <w:t>This alternative emphasizes: “Assertiveness may be the key skill here; focusing heavily on religion or immigration during treatment could make the problem feel….” It addresses part of the presentation, but it does not best resolve the discrimination posed by the stem. The stronger response must center the identities, risks, and priorities Fatima identifies rather than making leaving, assertiveness, or financial stability the counselor’s preferred value.</w:t>
      </w:r>
    </w:p>
    <w:p>
      <w:pPr>
        <w:spacing w:after="20"/>
      </w:pPr>
      <w:r>
        <w:rPr>
          <w:b/>
        </w:rPr>
        <w:t xml:space="preserve">Why D is not best: </w:t>
      </w:r>
      <w:r>
        <w:t>This alternative emphasizes: “Because financial stability is important, we should avoid options that could jeopardize employment until the legal and immigration….” It makes another condition a prerequisite and risks delaying the case-specific need that is already active. The stronger response must center the identities, risks, and priorities Fatima identifies rather than making leaving, assertiveness, or financial stability the counselor’s preferred value.</w:t>
      </w:r>
    </w:p>
    <w:p>
      <w:pPr>
        <w:spacing w:after="60"/>
      </w:pPr>
      <w:r>
        <w:rPr>
          <w:b/>
        </w:rPr>
        <w:t xml:space="preserve">Clinical discrimination / transfer rule: </w:t>
      </w:r>
      <w:r>
        <w:t>Center the identities, risks, and priorities Fatima identifies rather than making leaving, assertiveness, or financial stability the counselor’s preferred value.</w:t>
      </w:r>
    </w:p>
    <w:p>
      <w:pPr>
        <w:keepNext/>
        <w:spacing w:before="120" w:after="20"/>
      </w:pPr>
      <w:r>
        <w:rPr>
          <w:rFonts w:ascii="Noto Sans" w:hAnsi="Noto Sans"/>
          <w:b/>
          <w:sz w:val="20"/>
        </w:rPr>
        <w:t>125. Which intervention plan BEST fits the current formulation?</w:t>
      </w:r>
    </w:p>
    <w:p>
      <w:pPr>
        <w:spacing w:after="20"/>
      </w:pPr>
      <w:r>
        <w:rPr>
          <w:rFonts w:ascii="Noto Sans" w:hAnsi="Noto Sans"/>
          <w:b/>
          <w:color w:val="1AA6A6"/>
          <w:sz w:val="19"/>
        </w:rPr>
        <w:t>Correct Answer: C. Use CBT for panic and anticipatory anxiety, graded return to selected legitimate work tasks, coping practice, and problem-solving around realistic risks and resources.</w:t>
      </w:r>
    </w:p>
    <w:p>
      <w:pPr>
        <w:pStyle w:val="CTASmall"/>
      </w:pPr>
      <w:r>
        <w:t>Domain: CSI — Counseling Skills and Interventions | Task: CSI-F — Apply theory-based counseling interventions | Intended demand: Application | Blueprint role: scored-style</w:t>
      </w:r>
    </w:p>
    <w:p>
      <w:pPr>
        <w:spacing w:after="20"/>
      </w:pPr>
      <w:r>
        <w:rPr>
          <w:b/>
        </w:rPr>
        <w:t xml:space="preserve">Why it is best: </w:t>
      </w:r>
      <w:r>
        <w:t>Target panic/avoidance through appropriate work re-engagement while problem-solving realistic risks, without using exposure to require tolerance of actual mistreatment.</w:t>
      </w:r>
    </w:p>
    <w:p>
      <w:pPr>
        <w:spacing w:after="20"/>
      </w:pPr>
      <w:r>
        <w:rPr>
          <w:b/>
        </w:rPr>
        <w:t xml:space="preserve">Why A is not best: </w:t>
      </w:r>
      <w:r>
        <w:t>This alternative emphasizes: “Begin interoceptive exposure and cognitive restructuring now, but postpone workplace practice until the discrimination concern has….” It makes another condition a prerequisite and risks delaying the case-specific need that is already active. The stronger response must target panic/avoidance through appropriate work re-engagement while problem-solving realistic risks, without using exposure to require tolerance of actual mistreatment.</w:t>
      </w:r>
    </w:p>
    <w:p>
      <w:pPr>
        <w:spacing w:after="20"/>
      </w:pPr>
      <w:r>
        <w:rPr>
          <w:b/>
        </w:rPr>
        <w:t xml:space="preserve">Why B is not best: </w:t>
      </w:r>
      <w:r>
        <w:t>This alternative emphasizes: “Prioritize advocacy and career decision-making first because the anxiety should improve once Fatima has chosen whether to stay,….” It addresses part of the presentation, but it does not best resolve the discrimination posed by the stem. The stronger response must target panic/avoidance through appropriate work re-engagement while problem-solving realistic risks, without using exposure to require tolerance of actual mistreatment.</w:t>
      </w:r>
    </w:p>
    <w:p>
      <w:pPr>
        <w:spacing w:after="20"/>
      </w:pPr>
      <w:r>
        <w:rPr>
          <w:b/>
        </w:rPr>
        <w:t xml:space="preserve">Why D is not best: </w:t>
      </w:r>
      <w:r>
        <w:t>This alternative emphasizes: “Use exposure in meetings where comments may recur, remaining until anxiety declines so Fatima learns that the workplace situation….” It makes another condition a prerequisite and risks delaying the case-specific need that is already active. The stronger response must target panic/avoidance through appropriate work re-engagement while problem-solving realistic risks, without using exposure to require tolerance of actual mistreatment.</w:t>
      </w:r>
    </w:p>
    <w:p>
      <w:pPr>
        <w:spacing w:after="60"/>
      </w:pPr>
      <w:r>
        <w:rPr>
          <w:b/>
        </w:rPr>
        <w:t xml:space="preserve">Clinical discrimination / transfer rule: </w:t>
      </w:r>
      <w:r>
        <w:t>Target panic/avoidance through appropriate work re-engagement while problem-solving realistic risks, without using exposure to require tolerance of actual mistreatment.</w:t>
      </w:r>
    </w:p>
    <w:p>
      <w:pPr>
        <w:keepNext/>
        <w:spacing w:before="120" w:after="20"/>
      </w:pPr>
      <w:r>
        <w:rPr>
          <w:rFonts w:ascii="Noto Sans" w:hAnsi="Noto Sans"/>
          <w:b/>
          <w:sz w:val="20"/>
        </w:rPr>
        <w:t>126. Given Fatima’s progress and new information, how should the treatment plan be revised?</w:t>
      </w:r>
    </w:p>
    <w:p>
      <w:pPr>
        <w:spacing w:after="20"/>
      </w:pPr>
      <w:r>
        <w:rPr>
          <w:rFonts w:ascii="Noto Sans" w:hAnsi="Noto Sans"/>
          <w:b/>
          <w:color w:val="1AA6A6"/>
          <w:sz w:val="19"/>
        </w:rPr>
        <w:t>Correct Answer: C. Revise the plan toward residual anxiety, decision criteria, transfer or job-search actions, support use, continuity needs, and preservation of the gains already made.</w:t>
      </w:r>
    </w:p>
    <w:p>
      <w:pPr>
        <w:pStyle w:val="CTASmall"/>
      </w:pPr>
      <w:r>
        <w:t>Domain: TP — Treatment Planning | Task: TP-L — Review and revise the treatment plan | Intended demand: Evaluation | Blueprint role: scored-style</w:t>
      </w:r>
    </w:p>
    <w:p>
      <w:pPr>
        <w:spacing w:after="20"/>
      </w:pPr>
      <w:r>
        <w:rPr>
          <w:b/>
        </w:rPr>
        <w:t xml:space="preserve">Why it is best: </w:t>
      </w:r>
      <w:r>
        <w:t>Revise goals in light of symptom improvement, clarified constraints, and multiple viable career options without directing the employment outcome.</w:t>
      </w:r>
    </w:p>
    <w:p>
      <w:pPr>
        <w:spacing w:after="20"/>
      </w:pPr>
      <w:r>
        <w:rPr>
          <w:b/>
        </w:rPr>
        <w:t xml:space="preserve">Why A is not best: </w:t>
      </w:r>
      <w:r>
        <w:t>This alternative emphasizes: “Keep the current plan unchanged until Fatima makes a final employment decision, because changing goals now could interfere with the….” It makes another condition a prerequisite and risks delaying the case-specific need that is already active. The stronger response must revise goals in light of symptom improvement, clarified constraints, and multiple viable career options without directing the employment outcome.</w:t>
      </w:r>
    </w:p>
    <w:p>
      <w:pPr>
        <w:spacing w:after="20"/>
      </w:pPr>
      <w:r>
        <w:rPr>
          <w:b/>
        </w:rPr>
        <w:t xml:space="preserve">Why B is not best: </w:t>
      </w:r>
      <w:r>
        <w:t>This alternative emphasizes: “End structured anxiety work because panic has improved enough that the remaining concerns now belong primarily to career counseling.” It narrows the decision too early and underweights other evidence that materially affects the item. The stronger response must revise goals in light of symptom improvement, clarified constraints, and multiple viable career options without directing the employment outcome.</w:t>
      </w:r>
    </w:p>
    <w:p>
      <w:pPr>
        <w:spacing w:after="20"/>
      </w:pPr>
      <w:r>
        <w:rPr>
          <w:b/>
        </w:rPr>
        <w:t xml:space="preserve">Why D is not best: </w:t>
      </w:r>
      <w:r>
        <w:t>This alternative emphasizes: “Prioritize internal transfer as the next treatment objective because the new legal information and financial constraints make it….” It addresses part of the presentation, but it does not best resolve the discrimination posed by the stem. The stronger response must revise goals in light of symptom improvement, clarified constraints, and multiple viable career options without directing the employment outcome.</w:t>
      </w:r>
    </w:p>
    <w:p>
      <w:pPr>
        <w:spacing w:after="60"/>
      </w:pPr>
      <w:r>
        <w:rPr>
          <w:b/>
        </w:rPr>
        <w:t xml:space="preserve">Clinical discrimination / transfer rule: </w:t>
      </w:r>
      <w:r>
        <w:t>Revise goals in light of symptom improvement, clarified constraints, and multiple viable career options without directing the employment outcome.</w:t>
      </w:r>
    </w:p>
    <w:p>
      <w:pPr>
        <w:keepNext/>
        <w:spacing w:before="120" w:after="20"/>
      </w:pPr>
      <w:r>
        <w:rPr>
          <w:rFonts w:ascii="Noto Sans" w:hAnsi="Noto Sans"/>
          <w:b/>
          <w:sz w:val="20"/>
        </w:rPr>
        <w:t>127. Which conclusion BEST describes Fatima's current level of mental health functioning?</w:t>
      </w:r>
    </w:p>
    <w:p>
      <w:pPr>
        <w:spacing w:after="20"/>
      </w:pPr>
      <w:r>
        <w:rPr>
          <w:rFonts w:ascii="Noto Sans" w:hAnsi="Noto Sans"/>
          <w:b/>
          <w:color w:val="1AA6A6"/>
          <w:sz w:val="19"/>
        </w:rPr>
        <w:t>Correct Answer: A. Fatima shows substantial improvement in anxiety-related work functioning and decision capacity, with residual workplace distress and uncertainty still creating meaningful strain.</w:t>
      </w:r>
    </w:p>
    <w:p>
      <w:pPr>
        <w:pStyle w:val="CTASmall"/>
      </w:pPr>
      <w:r>
        <w:t>Domain: IAD — Intake, Assessment, and Diagnosis | Task: IAD-K — Evaluate an individual’s level of mental health functioning | Intended demand: Evaluation | Blueprint role: field-test-style</w:t>
      </w:r>
    </w:p>
    <w:p>
      <w:pPr>
        <w:spacing w:after="20"/>
      </w:pPr>
      <w:r>
        <w:rPr>
          <w:b/>
        </w:rPr>
        <w:t xml:space="preserve">Why it is best: </w:t>
      </w:r>
      <w:r>
        <w:t>Describe both improved work functioning/decision capacity and remaining strain without equating employment status or unresolved external conditions with the whole mental-health picture.</w:t>
      </w:r>
    </w:p>
    <w:p>
      <w:pPr>
        <w:spacing w:after="20"/>
      </w:pPr>
      <w:r>
        <w:rPr>
          <w:b/>
        </w:rPr>
        <w:t xml:space="preserve">Why B is not best: </w:t>
      </w:r>
      <w:r>
        <w:t>This alternative emphasizes: “Fatima's functioning is intact because she remains employed and is interviewing elsewhere; residual discrimination-related distress….” It addresses part of the presentation, but it does not best resolve the discrimination posed by the stem. The stronger response must describe both improved work functioning/decision capacity and remaining strain without equating employment status or unresolved external conditions with the whole mental-health picture.</w:t>
      </w:r>
    </w:p>
    <w:p>
      <w:pPr>
        <w:spacing w:after="20"/>
      </w:pPr>
      <w:r>
        <w:rPr>
          <w:b/>
        </w:rPr>
        <w:t xml:space="preserve">Why C is not best: </w:t>
      </w:r>
      <w:r>
        <w:t>This alternative emphasizes: “Fatima remains substantially impaired because the employer's behavior is unresolved and her job choice remains uncertain despite….” It addresses part of the presentation, but it does not best resolve the discrimination posed by the stem. The stronger response must describe both improved work functioning/decision capacity and remaining strain without equating employment status or unresolved external conditions with the whole mental-health picture.</w:t>
      </w:r>
    </w:p>
    <w:p>
      <w:pPr>
        <w:spacing w:after="20"/>
      </w:pPr>
      <w:r>
        <w:rPr>
          <w:b/>
        </w:rPr>
        <w:t xml:space="preserve">Why D is not best: </w:t>
      </w:r>
      <w:r>
        <w:t>This alternative emphasizes: “Mental health functioning cannot be estimated until Fatima makes an employment decision and the legal or workplace processes have….” It makes another condition a prerequisite and risks delaying the case-specific need that is already active. The stronger response must describe both improved work functioning/decision capacity and remaining strain without equating employment status or unresolved external conditions with the whole mental-health picture.</w:t>
      </w:r>
    </w:p>
    <w:p>
      <w:pPr>
        <w:spacing w:after="60"/>
      </w:pPr>
      <w:r>
        <w:rPr>
          <w:b/>
        </w:rPr>
        <w:t xml:space="preserve">Clinical discrimination / transfer rule: </w:t>
      </w:r>
      <w:r>
        <w:t>Describe both improved work functioning/decision capacity and remaining strain without equating employment status or unresolved external conditions with the whole mental-health picture.</w:t>
      </w:r>
    </w:p>
    <w:p>
      <w:pPr>
        <w:keepNext/>
        <w:spacing w:before="120" w:after="20"/>
      </w:pPr>
      <w:r>
        <w:rPr>
          <w:rFonts w:ascii="Noto Sans" w:hAnsi="Noto Sans"/>
          <w:b/>
          <w:sz w:val="20"/>
        </w:rPr>
        <w:t>128. What is the counselor’s MOST appropriate response to Fatima’s requested letter?</w:t>
      </w:r>
    </w:p>
    <w:p>
      <w:pPr>
        <w:spacing w:after="20"/>
      </w:pPr>
      <w:r>
        <w:rPr>
          <w:rFonts w:ascii="Noto Sans" w:hAnsi="Noto Sans"/>
          <w:b/>
          <w:color w:val="1AA6A6"/>
          <w:sz w:val="19"/>
        </w:rPr>
        <w:t>Correct Answer: D. Clarify the letter’s purpose and, with authorization, provide treatment, diagnosis, and functional observations; label workplace events as client-reported and decline unsupported causation or legal conclusions.</w:t>
      </w:r>
    </w:p>
    <w:p>
      <w:pPr>
        <w:pStyle w:val="CTASmall"/>
      </w:pPr>
      <w:r>
        <w:t>Domain: PPE — Professional Practice and Ethics | Task: PPE-C — Practice legal and ethical counseling | Intended demand: Evaluation | Blueprint role: scored-style</w:t>
      </w:r>
    </w:p>
    <w:p>
      <w:pPr>
        <w:spacing w:after="20"/>
      </w:pPr>
      <w:r>
        <w:rPr>
          <w:b/>
        </w:rPr>
        <w:t xml:space="preserve">Why it is best: </w:t>
      </w:r>
      <w:r>
        <w:t>Separate factual therapeutic documentation from unsupported causation, forensic opinions, and legal conclusions while clarifying purpose and authorization.</w:t>
      </w:r>
    </w:p>
    <w:p>
      <w:pPr>
        <w:spacing w:after="20"/>
      </w:pPr>
      <w:r>
        <w:rPr>
          <w:b/>
        </w:rPr>
        <w:t xml:space="preserve">Why A is not best: </w:t>
      </w:r>
      <w:r>
        <w:t>This alternative emphasizes: “Write the requested letter using Fatima’s allegations as clearly labeled client report, while stating that the workplace events are….” It addresses part of the presentation, but it does not best resolve the discrimination posed by the stem. The stronger response must separate factual therapeutic documentation from unsupported causation, forensic opinions, and legal conclusions while clarifying purpose and authorization.</w:t>
      </w:r>
    </w:p>
    <w:p>
      <w:pPr>
        <w:spacing w:after="20"/>
      </w:pPr>
      <w:r>
        <w:rPr>
          <w:b/>
        </w:rPr>
        <w:t xml:space="preserve">Why B is not best: </w:t>
      </w:r>
      <w:r>
        <w:t>This alternative emphasizes: “Decline any letter because once a workplace dispute involves legal issues, all treatment documentation becomes a forensic….” It addresses part of the presentation, but it does not best resolve the discrimination posed by the stem. The stronger response must separate factual therapeutic documentation from unsupported causation, forensic opinions, and legal conclusions while clarifying purpose and authorization.</w:t>
      </w:r>
    </w:p>
    <w:p>
      <w:pPr>
        <w:spacing w:after="20"/>
      </w:pPr>
      <w:r>
        <w:rPr>
          <w:b/>
        </w:rPr>
        <w:t xml:space="preserve">Why C is not best: </w:t>
      </w:r>
      <w:r>
        <w:t>This alternative emphasizes: “Provide a complete treatment summary or record release with authorization and allow the employer, attorney, or other recipient to….” It addresses part of the presentation, but it does not best resolve the discrimination posed by the stem. The stronger response must separate factual therapeutic documentation from unsupported causation, forensic opinions, and legal conclusions while clarifying purpose and authorization.</w:t>
      </w:r>
    </w:p>
    <w:p>
      <w:pPr>
        <w:spacing w:after="60"/>
      </w:pPr>
      <w:r>
        <w:rPr>
          <w:b/>
        </w:rPr>
        <w:t xml:space="preserve">Clinical discrimination / transfer rule: </w:t>
      </w:r>
      <w:r>
        <w:t>Separate factual therapeutic documentation from unsupported causation, forensic opinions, and legal conclusions while clarifying purpose and authorization.</w:t>
      </w:r>
    </w:p>
    <w:p>
      <w:pPr>
        <w:keepNext/>
        <w:spacing w:before="120" w:after="20"/>
      </w:pPr>
      <w:r>
        <w:rPr>
          <w:rFonts w:ascii="Noto Sans" w:hAnsi="Noto Sans"/>
          <w:b/>
          <w:sz w:val="20"/>
        </w:rPr>
        <w:t>129. Which counseling strategy BEST helps Fatima make the employment decision without directing the outcome?</w:t>
      </w:r>
    </w:p>
    <w:p>
      <w:pPr>
        <w:spacing w:after="20"/>
      </w:pPr>
      <w:r>
        <w:rPr>
          <w:rFonts w:ascii="Noto Sans" w:hAnsi="Noto Sans"/>
          <w:b/>
          <w:color w:val="1AA6A6"/>
          <w:sz w:val="19"/>
        </w:rPr>
        <w:t>Correct Answer: A. Use a decision matrix for values, finances, qualified legal information, career growth, identity, health, risk, and reversibility; Fatima then chooses the next step.</w:t>
      </w:r>
    </w:p>
    <w:p>
      <w:pPr>
        <w:pStyle w:val="CTASmall"/>
      </w:pPr>
      <w:r>
        <w:t>Domain: CSI — Counseling Skills and Interventions | Task: CSI-M — Guide clients in development of skills or strategies | Intended demand: Application | Blueprint role: scored-style</w:t>
      </w:r>
    </w:p>
    <w:p>
      <w:pPr>
        <w:spacing w:after="20"/>
      </w:pPr>
      <w:r>
        <w:rPr>
          <w:b/>
        </w:rPr>
        <w:t xml:space="preserve">Why it is best: </w:t>
      </w:r>
      <w:r>
        <w:t>Improve decision quality using values and concrete constraints while preserving Fatima’s ownership of the employment decision.</w:t>
      </w:r>
    </w:p>
    <w:p>
      <w:pPr>
        <w:spacing w:after="20"/>
      </w:pPr>
      <w:r>
        <w:rPr>
          <w:b/>
        </w:rPr>
        <w:t xml:space="preserve">Why B is not best: </w:t>
      </w:r>
      <w:r>
        <w:t>This alternative emphasizes: “Rank the available career options by which one is most likely to reduce Fatima’s anxiety symptoms and recommend the highest-scoring….” It addresses part of the presentation, but it does not best resolve the discrimination posed by the stem. The stronger response must improve decision quality using values and concrete constraints while preserving Fatima’s ownership of the employment decision.</w:t>
      </w:r>
    </w:p>
    <w:p>
      <w:pPr>
        <w:spacing w:after="20"/>
      </w:pPr>
      <w:r>
        <w:rPr>
          <w:b/>
        </w:rPr>
        <w:t xml:space="preserve">Why C is not best: </w:t>
      </w:r>
      <w:r>
        <w:t>This alternative emphasizes: “Recommend an internal transfer as a compromise because it preserves income while reducing contact with the manager connected to the….” It addresses part of the presentation, but it does not best resolve the discrimination posed by the stem. The stronger response must improve decision quality using values and concrete constraints while preserving Fatima’s ownership of the employment decision.</w:t>
      </w:r>
    </w:p>
    <w:p>
      <w:pPr>
        <w:spacing w:after="20"/>
      </w:pPr>
      <w:r>
        <w:rPr>
          <w:b/>
        </w:rPr>
        <w:t xml:space="preserve">Why D is not best: </w:t>
      </w:r>
      <w:r>
        <w:t>This alternative emphasizes: “Delay major career decisions until panic symptoms are in remission so anxiety does not distort Fatima’s judgment about employment….” It makes another condition a prerequisite and risks delaying the case-specific need that is already active. The stronger response must improve decision quality using values and concrete constraints while preserving Fatima’s ownership of the employment decision.</w:t>
      </w:r>
    </w:p>
    <w:p>
      <w:pPr>
        <w:spacing w:after="60"/>
      </w:pPr>
      <w:r>
        <w:rPr>
          <w:b/>
        </w:rPr>
        <w:t xml:space="preserve">Clinical discrimination / transfer rule: </w:t>
      </w:r>
      <w:r>
        <w:t>Improve decision quality using values and concrete constraints while preserving Fatima’s ownership of the employment decision.</w:t>
      </w:r>
    </w:p>
    <w:p>
      <w:pPr>
        <w:keepNext/>
        <w:spacing w:before="120" w:after="20"/>
      </w:pPr>
      <w:r>
        <w:rPr>
          <w:rFonts w:ascii="Noto Sans" w:hAnsi="Noto Sans"/>
          <w:b/>
          <w:sz w:val="20"/>
        </w:rPr>
        <w:t>130. Which termination discussion is MOST appropriate?</w:t>
      </w:r>
    </w:p>
    <w:p>
      <w:pPr>
        <w:spacing w:after="20"/>
      </w:pPr>
      <w:r>
        <w:rPr>
          <w:rFonts w:ascii="Noto Sans" w:hAnsi="Noto Sans"/>
          <w:b/>
          <w:color w:val="1AA6A6"/>
          <w:sz w:val="19"/>
        </w:rPr>
        <w:t>Correct Answer: C. Review goals, response, feelings about ending, residual risks, supports, care continuity, and how Fatima can re-enter counseling if needs recur.</w:t>
      </w:r>
    </w:p>
    <w:p>
      <w:pPr>
        <w:pStyle w:val="CTASmall"/>
      </w:pPr>
      <w:r>
        <w:t>Domain: TP — Treatment Planning | Task: TP-H — Discuss termination process and issues | Intended demand: Application | Blueprint role: field-test-style</w:t>
      </w:r>
    </w:p>
    <w:p>
      <w:pPr>
        <w:spacing w:after="20"/>
      </w:pPr>
      <w:r>
        <w:rPr>
          <w:b/>
        </w:rPr>
        <w:t xml:space="preserve">Why it is best: </w:t>
      </w:r>
      <w:r>
        <w:t>Address termination as a clinical process even while external employment details remain unresolved, including gains, feelings, continuity, residual risks, and re-entry.</w:t>
      </w:r>
    </w:p>
    <w:p>
      <w:pPr>
        <w:spacing w:after="20"/>
      </w:pPr>
      <w:r>
        <w:rPr>
          <w:b/>
        </w:rPr>
        <w:t xml:space="preserve">Why A is not best: </w:t>
      </w:r>
      <w:r>
        <w:t>This alternative emphasizes: “Continue counseling until Fatima's employment situation is fully settled because ending during an unresolved transition would….” It makes another condition a prerequisite and risks delaying the case-specific need that is already active. The stronger response must address termination as a clinical process even while external employment details remain unresolved, including gains, feelings, continuity, residual risks, and re-entry.</w:t>
      </w:r>
    </w:p>
    <w:p>
      <w:pPr>
        <w:spacing w:after="20"/>
      </w:pPr>
      <w:r>
        <w:rPr>
          <w:b/>
        </w:rPr>
        <w:t xml:space="preserve">Why B is not best: </w:t>
      </w:r>
      <w:r>
        <w:t>This alternative emphasizes: “End at the next session if Fatima reports no recent panic attacks, leaving career and legal resources available outside counseling….” It addresses part of the presentation, but it does not best resolve the discrimination posed by the stem. The stronger response must address termination as a clinical process even while external employment details remain unresolved, including gains, feelings, continuity, residual risks, and re-entry.</w:t>
      </w:r>
    </w:p>
    <w:p>
      <w:pPr>
        <w:spacing w:after="20"/>
      </w:pPr>
      <w:r>
        <w:rPr>
          <w:b/>
        </w:rPr>
        <w:t xml:space="preserve">Why D is not best: </w:t>
      </w:r>
      <w:r>
        <w:t>This alternative emphasizes: “Transfer Fatima to a career-focused counselor before ending because an unresolved employment transition makes ordinary termination….” It addresses part of the presentation, but it does not best resolve the discrimination posed by the stem. The stronger response must address termination as a clinical process even while external employment details remain unresolved, including gains, feelings, continuity, residual risks, and re-entry.</w:t>
      </w:r>
    </w:p>
    <w:p>
      <w:pPr>
        <w:spacing w:after="60"/>
      </w:pPr>
      <w:r>
        <w:rPr>
          <w:b/>
        </w:rPr>
        <w:t xml:space="preserve">Clinical discrimination / transfer rule: </w:t>
      </w:r>
      <w:r>
        <w:t>Address termination as a clinical process even while external employment details remain unresolved, including gains, feelings, continuity, residual risks, and re-entry.</w:t>
      </w:r>
    </w:p>
    <w:p>
      <w:r>
        <w:br w:type="page"/>
      </w:r>
    </w:p>
    <w:p>
      <w:pPr>
        <w:pStyle w:val="Heading1"/>
      </w:pPr>
      <w:r>
        <w:t>Case 11: Tasha G.</w:t>
      </w:r>
    </w:p>
    <w:p>
      <w:pPr>
        <w:keepNext/>
        <w:spacing w:before="120" w:after="20"/>
      </w:pPr>
      <w:r>
        <w:rPr>
          <w:rFonts w:ascii="Noto Sans" w:hAnsi="Noto Sans"/>
          <w:b/>
          <w:sz w:val="20"/>
        </w:rPr>
        <w:t>131. Which approach BEST represents an appropriate mental status examination?</w:t>
      </w:r>
    </w:p>
    <w:p>
      <w:pPr>
        <w:spacing w:after="20"/>
      </w:pPr>
      <w:r>
        <w:rPr>
          <w:rFonts w:ascii="Noto Sans" w:hAnsi="Noto Sans"/>
          <w:b/>
          <w:color w:val="1AA6A6"/>
          <w:sz w:val="19"/>
        </w:rPr>
        <w:t>Correct Answer: B. Assess appearance, behavior, psychomotor activity, speech, orientation, attention, thought process and content, perception, insight, judgment, and departure from baseline.</w:t>
      </w:r>
    </w:p>
    <w:p>
      <w:pPr>
        <w:pStyle w:val="CTASmall"/>
      </w:pPr>
      <w:r>
        <w:t>Domain: IAD — Intake, Assessment, and Diagnosis | Task: IAD-F — Perform a Mental Status Exam | Intended demand: Evaluation | Blueprint role: field-test-style</w:t>
      </w:r>
    </w:p>
    <w:p>
      <w:pPr>
        <w:spacing w:after="20"/>
      </w:pPr>
      <w:r>
        <w:rPr>
          <w:b/>
        </w:rPr>
        <w:t xml:space="preserve">Why it is best: </w:t>
      </w:r>
      <w:r>
        <w:t>Perform a systematic current-state MSE and compare with baseline rather than inferring judgment from orientation or delegating the examination.</w:t>
      </w:r>
    </w:p>
    <w:p>
      <w:pPr>
        <w:spacing w:after="20"/>
      </w:pPr>
      <w:r>
        <w:rPr>
          <w:b/>
        </w:rPr>
        <w:t xml:space="preserve">Why A is not best: </w:t>
      </w:r>
      <w:r>
        <w:t>This alternative emphasizes: “Assess mood, sleep, speech, spending, and business judgment in detail, then defer orientation and perception because no psychotic….” It addresses part of the presentation, but it does not best resolve the discrimination posed by the stem. The stronger response must perform a systematic current-state MSE and compare with baseline rather than inferring judgment from orientation or delegating the examination.</w:t>
      </w:r>
    </w:p>
    <w:p>
      <w:pPr>
        <w:spacing w:after="20"/>
      </w:pPr>
      <w:r>
        <w:rPr>
          <w:b/>
        </w:rPr>
        <w:t xml:space="preserve">Why C is not best: </w:t>
      </w:r>
      <w:r>
        <w:t>This alternative emphasizes: “Compare Tasha's behavior with partner-reported baseline, emphasizing sleep, activity, and decision-making while leaving formal….” It addresses part of the presentation, but it does not best resolve the discrimination posed by the stem. The stronger response must perform a systematic current-state MSE and compare with baseline rather than inferring judgment from orientation or delegating the examination.</w:t>
      </w:r>
    </w:p>
    <w:p>
      <w:pPr>
        <w:spacing w:after="20"/>
      </w:pPr>
      <w:r>
        <w:rPr>
          <w:b/>
        </w:rPr>
        <w:t xml:space="preserve">Why D is not best: </w:t>
      </w:r>
      <w:r>
        <w:t>This alternative emphasizes: “Use a brief cognitive screen, observe attention and speech, and treat intact orientation as evidence that current judgment is….” It addresses part of the presentation, but it does not best resolve the discrimination posed by the stem. The stronger response must perform a systematic current-state MSE and compare with baseline rather than inferring judgment from orientation or delegating the examination.</w:t>
      </w:r>
    </w:p>
    <w:p>
      <w:pPr>
        <w:spacing w:after="60"/>
      </w:pPr>
      <w:r>
        <w:rPr>
          <w:b/>
        </w:rPr>
        <w:t xml:space="preserve">Clinical discrimination / transfer rule: </w:t>
      </w:r>
      <w:r>
        <w:t>Perform a systematic current-state MSE and compare with baseline rather than inferring judgment from orientation or delegating the examination.</w:t>
      </w:r>
    </w:p>
    <w:p>
      <w:pPr>
        <w:keepNext/>
        <w:spacing w:before="120" w:after="20"/>
      </w:pPr>
      <w:r>
        <w:rPr>
          <w:rFonts w:ascii="Noto Sans" w:hAnsi="Noto Sans"/>
          <w:b/>
          <w:sz w:val="20"/>
        </w:rPr>
        <w:t>132. Which substance and medication inquiry would provide the MOST useful diagnostic information?</w:t>
      </w:r>
    </w:p>
    <w:p>
      <w:pPr>
        <w:spacing w:after="20"/>
      </w:pPr>
      <w:r>
        <w:rPr>
          <w:rFonts w:ascii="Noto Sans" w:hAnsi="Noto Sans"/>
          <w:b/>
          <w:color w:val="1AA6A6"/>
          <w:sz w:val="19"/>
        </w:rPr>
        <w:t>Correct Answer: D. Clarify prescribed versus actual stimulant use, dose-change timing, cannabis and other substances, intended effects, consequences, tolerance, and relation to activation.</w:t>
      </w:r>
    </w:p>
    <w:p>
      <w:pPr>
        <w:pStyle w:val="CTASmall"/>
      </w:pPr>
      <w:r>
        <w:t>Domain: IAD — Intake, Assessment, and Diagnosis | Task: IAD-P — Assess substance use | Intended demand: Application | Blueprint role: field-test-style</w:t>
      </w:r>
    </w:p>
    <w:p>
      <w:pPr>
        <w:spacing w:after="20"/>
      </w:pPr>
      <w:r>
        <w:rPr>
          <w:b/>
        </w:rPr>
        <w:t xml:space="preserve">Why it is best: </w:t>
      </w:r>
      <w:r>
        <w:t>Establish the medication/substance chronology before assigning causation and include all relevant exposures rather than narrowing only to stimulant misuse.</w:t>
      </w:r>
    </w:p>
    <w:p>
      <w:pPr>
        <w:spacing w:after="20"/>
      </w:pPr>
      <w:r>
        <w:rPr>
          <w:b/>
        </w:rPr>
        <w:t xml:space="preserve">Why A is not best: </w:t>
      </w:r>
      <w:r>
        <w:t>This alternative emphasizes: “Ask Tasha to stop cannabis for several days and compare symptoms before clarifying stimulant dose because cannabis can affect sleep….” It addresses part of the presentation, but it does not best resolve the discrimination posed by the stem. The stronger response must establish the medication/substance chronology before assigning causation and include all relevant exposures rather than narrowing only to stimulant misuse.</w:t>
      </w:r>
    </w:p>
    <w:p>
      <w:pPr>
        <w:spacing w:after="20"/>
      </w:pPr>
      <w:r>
        <w:rPr>
          <w:b/>
        </w:rPr>
        <w:t xml:space="preserve">Why B is not best: </w:t>
      </w:r>
      <w:r>
        <w:t>This alternative emphasizes: “Focus primarily on stimulant misuse because it is more directly relevant to activation, leaving stable nightly cannabis use for….” It narrows the decision too early and underweights other evidence that materially affects the item. The stronger response must establish the medication/substance chronology before assigning causation and include all relevant exposures rather than narrowing only to stimulant misuse.</w:t>
      </w:r>
    </w:p>
    <w:p>
      <w:pPr>
        <w:spacing w:after="20"/>
      </w:pPr>
      <w:r>
        <w:rPr>
          <w:b/>
        </w:rPr>
        <w:t xml:space="preserve">Why C is not best: </w:t>
      </w:r>
      <w:r>
        <w:t>This alternative emphasizes: “Review pharmacy records and prescriber notes first, then determine whether the stimulant exposure is sufficient to explain Tasha's….” It addresses part of the presentation, but it does not best resolve the discrimination posed by the stem. The stronger response must establish the medication/substance chronology before assigning causation and include all relevant exposures rather than narrowing only to stimulant misuse.</w:t>
      </w:r>
    </w:p>
    <w:p>
      <w:pPr>
        <w:spacing w:after="60"/>
      </w:pPr>
      <w:r>
        <w:rPr>
          <w:b/>
        </w:rPr>
        <w:t xml:space="preserve">Clinical discrimination / transfer rule: </w:t>
      </w:r>
      <w:r>
        <w:t>Establish the medication/substance chronology before assigning causation and include all relevant exposures rather than narrowing only to stimulant misuse.</w:t>
      </w:r>
    </w:p>
    <w:p>
      <w:pPr>
        <w:keepNext/>
        <w:spacing w:before="120" w:after="20"/>
      </w:pPr>
      <w:r>
        <w:rPr>
          <w:rFonts w:ascii="Noto Sans" w:hAnsi="Noto Sans"/>
          <w:b/>
          <w:sz w:val="20"/>
        </w:rPr>
        <w:t>133. Which assessment BEST determines whether Tasha's current level of mental health functioning is impaired?</w:t>
      </w:r>
    </w:p>
    <w:p>
      <w:pPr>
        <w:spacing w:after="20"/>
      </w:pPr>
      <w:r>
        <w:rPr>
          <w:rFonts w:ascii="Noto Sans" w:hAnsi="Noto Sans"/>
          <w:b/>
          <w:color w:val="1AA6A6"/>
          <w:sz w:val="19"/>
        </w:rPr>
        <w:t>Correct Answer: D. Evaluate spending, contracts, driving, sleep, follow-through, relationships, occupational consequences, and ability to reconsider decisions compared with Tasha's usual functioning.</w:t>
      </w:r>
    </w:p>
    <w:p>
      <w:pPr>
        <w:pStyle w:val="CTASmall"/>
      </w:pPr>
      <w:r>
        <w:t>Domain: IAD — Intake, Assessment, and Diagnosis | Task: IAD-K — Evaluate an individual’s level of mental health functioning | Intended demand: Evaluation | Blueprint role: field-test-style</w:t>
      </w:r>
    </w:p>
    <w:p>
      <w:pPr>
        <w:spacing w:after="20"/>
      </w:pPr>
      <w:r>
        <w:rPr>
          <w:b/>
        </w:rPr>
        <w:t xml:space="preserve">Why it is best: </w:t>
      </w:r>
      <w:r>
        <w:t>Evaluate functioning across judgment, risk, relationships, responsibilities, consequences, and departure from baseline rather than productivity alone.</w:t>
      </w:r>
    </w:p>
    <w:p>
      <w:pPr>
        <w:spacing w:after="20"/>
      </w:pPr>
      <w:r>
        <w:rPr>
          <w:b/>
        </w:rPr>
        <w:t xml:space="preserve">Why A is not best: </w:t>
      </w:r>
      <w:r>
        <w:t>This alternative emphasizes: “Focus on financial losses and impulsive travel plans, because those consequences provide a more objective functional measure than….” It addresses part of the presentation, but it does not best resolve the discrimination posed by the stem. The stronger response must evaluate functioning across judgment, risk, relationships, responsibilities, consequences, and departure from baseline rather than productivity alone.</w:t>
      </w:r>
    </w:p>
    <w:p>
      <w:pPr>
        <w:spacing w:after="20"/>
      </w:pPr>
      <w:r>
        <w:rPr>
          <w:b/>
        </w:rPr>
        <w:t xml:space="preserve">Why B is not best: </w:t>
      </w:r>
      <w:r>
        <w:t>This alternative emphasizes: “Use the number of ventures launched and hours worked as primary indicators, because preserved productivity would argue against….” It addresses part of the presentation, but it does not best resolve the discrimination posed by the stem. The stronger response must evaluate functioning across judgment, risk, relationships, responsibilities, consequences, and departure from baseline rather than productivity alone.</w:t>
      </w:r>
    </w:p>
    <w:p>
      <w:pPr>
        <w:spacing w:after="20"/>
      </w:pPr>
      <w:r>
        <w:rPr>
          <w:b/>
        </w:rPr>
        <w:t xml:space="preserve">Why C is not best: </w:t>
      </w:r>
      <w:r>
        <w:t>This alternative emphasizes: “Compare Tasha's self-report with her partner's observations and consider functioning intact when both agree she is completing….” It addresses part of the presentation, but it does not best resolve the discrimination posed by the stem. The stronger response must evaluate functioning across judgment, risk, relationships, responsibilities, consequences, and departure from baseline rather than productivity alone.</w:t>
      </w:r>
    </w:p>
    <w:p>
      <w:pPr>
        <w:spacing w:after="60"/>
      </w:pPr>
      <w:r>
        <w:rPr>
          <w:b/>
        </w:rPr>
        <w:t xml:space="preserve">Clinical discrimination / transfer rule: </w:t>
      </w:r>
      <w:r>
        <w:t>Evaluate functioning across judgment, risk, relationships, responsibilities, consequences, and departure from baseline rather than productivity alone.</w:t>
      </w:r>
    </w:p>
    <w:p>
      <w:pPr>
        <w:keepNext/>
        <w:spacing w:before="120" w:after="20"/>
      </w:pPr>
      <w:r>
        <w:rPr>
          <w:rFonts w:ascii="Noto Sans" w:hAnsi="Noto Sans"/>
          <w:b/>
          <w:sz w:val="20"/>
        </w:rPr>
        <w:t>134. Which immediate disposition is MOST proportionate to the information currently available?</w:t>
      </w:r>
    </w:p>
    <w:p>
      <w:pPr>
        <w:spacing w:after="20"/>
      </w:pPr>
      <w:r>
        <w:rPr>
          <w:rFonts w:ascii="Noto Sans" w:hAnsi="Noto Sans"/>
          <w:b/>
          <w:color w:val="1AA6A6"/>
          <w:sz w:val="19"/>
        </w:rPr>
        <w:t>Correct Answer: A. Arrange same-day psychiatric evaluation with safe transportation, recommend no driving, travel, or major commitments pending assessment, and coordinate with prescriber and support.</w:t>
      </w:r>
    </w:p>
    <w:p>
      <w:pPr>
        <w:pStyle w:val="CTASmall"/>
      </w:pPr>
      <w:r>
        <w:t>Domain: IAD — Intake, Assessment, and Diagnosis | Task: IAD-H — Determine level of care needed | Intended demand: Evaluation | Blueprint role: field-test-style</w:t>
      </w:r>
    </w:p>
    <w:p>
      <w:pPr>
        <w:spacing w:after="20"/>
      </w:pPr>
      <w:r>
        <w:rPr>
          <w:b/>
        </w:rPr>
        <w:t xml:space="preserve">Why it is best: </w:t>
      </w:r>
      <w:r>
        <w:t>Choose urgent same-day psychiatric assessment with immediate risk reduction while avoiding automatic hospitalization when Tasha remains willing to cooperate.</w:t>
      </w:r>
    </w:p>
    <w:p>
      <w:pPr>
        <w:spacing w:after="20"/>
      </w:pPr>
      <w:r>
        <w:rPr>
          <w:b/>
        </w:rPr>
        <w:t xml:space="preserve">Why B is not best: </w:t>
      </w:r>
      <w:r>
        <w:t>This alternative emphasizes: “Recommend voluntary psychiatric hospitalization now because markedly reduced sleep, overspending, and risky travel show that….” It may be appropriate under greater acuity, but the current evidence does not make that more restrictive disposition the best-supported choice. The stronger response must choose urgent same-day psychiatric assessment with immediate risk reduction while avoiding automatic hospitalization when Tasha remains willing to cooperate.</w:t>
      </w:r>
    </w:p>
    <w:p>
      <w:pPr>
        <w:spacing w:after="20"/>
      </w:pPr>
      <w:r>
        <w:rPr>
          <w:b/>
        </w:rPr>
        <w:t xml:space="preserve">Why C is not best: </w:t>
      </w:r>
      <w:r>
        <w:t>This alternative emphasizes: “Arrange prescriber contact within forty-eight hours, ask Tasha's partner to monitor sleep and spending, and continue frequent….” It makes another condition a prerequisite and risks delaying the case-specific need that is already active. The stronger response must choose urgent same-day psychiatric assessment with immediate risk reduction while avoiding automatic hospitalization when Tasha remains willing to cooperate.</w:t>
      </w:r>
    </w:p>
    <w:p>
      <w:pPr>
        <w:spacing w:after="20"/>
      </w:pPr>
      <w:r>
        <w:rPr>
          <w:b/>
        </w:rPr>
        <w:t xml:space="preserve">Why D is not best: </w:t>
      </w:r>
      <w:r>
        <w:t>This alternative emphasizes: “Initiate involuntary emergency evaluation because impaired judgment, overspending, and planned cross-country travel establish….” It overstates what the available evidence can establish at this point in the case. The stronger response must choose urgent same-day psychiatric assessment with immediate risk reduction while avoiding automatic hospitalization when Tasha remains willing to cooperate.</w:t>
      </w:r>
    </w:p>
    <w:p>
      <w:pPr>
        <w:spacing w:after="60"/>
      </w:pPr>
      <w:r>
        <w:rPr>
          <w:b/>
        </w:rPr>
        <w:t xml:space="preserve">Clinical discrimination / transfer rule: </w:t>
      </w:r>
      <w:r>
        <w:t>Choose urgent same-day psychiatric assessment with immediate risk reduction while avoiding automatic hospitalization when Tasha remains willing to cooperate.</w:t>
      </w:r>
    </w:p>
    <w:p>
      <w:pPr>
        <w:keepNext/>
        <w:spacing w:before="120" w:after="20"/>
      </w:pPr>
      <w:r>
        <w:rPr>
          <w:rFonts w:ascii="Noto Sans" w:hAnsi="Noto Sans"/>
          <w:b/>
          <w:sz w:val="20"/>
        </w:rPr>
        <w:t>135. Which provisional formulation is BEST supported by the longitudinal evidence?</w:t>
      </w:r>
    </w:p>
    <w:p>
      <w:pPr>
        <w:spacing w:after="20"/>
      </w:pPr>
      <w:r>
        <w:rPr>
          <w:rFonts w:ascii="Noto Sans" w:hAnsi="Noto Sans"/>
          <w:b/>
          <w:color w:val="1AA6A6"/>
          <w:sz w:val="19"/>
        </w:rPr>
        <w:t>Correct Answer: A. Bipolar I disorder, current manic episode, with stimulant misuse as a possible exacerbating factor rather than the sole explanation for the episode.</w:t>
      </w:r>
    </w:p>
    <w:p>
      <w:pPr>
        <w:pStyle w:val="CTASmall"/>
      </w:pPr>
      <w:r>
        <w:t>Domain: IAD — Intake, Assessment, and Diagnosis | Task: IAD-E — Determine diagnosis | Intended demand: Evaluation | Blueprint role: field-test-style</w:t>
      </w:r>
    </w:p>
    <w:p>
      <w:pPr>
        <w:spacing w:after="20"/>
      </w:pPr>
      <w:r>
        <w:rPr>
          <w:b/>
        </w:rPr>
        <w:t xml:space="preserve">Why it is best: </w:t>
      </w:r>
      <w:r>
        <w:t>Use episode structure, impairment, and chronology showing activation preceding stimulant escalation plus a prior independent episode to distinguish bipolar I from medication-induced activation and ADHD baseline.</w:t>
      </w:r>
    </w:p>
    <w:p>
      <w:pPr>
        <w:spacing w:after="20"/>
      </w:pPr>
      <w:r>
        <w:rPr>
          <w:b/>
        </w:rPr>
        <w:t xml:space="preserve">Why B is not best: </w:t>
      </w:r>
      <w:r>
        <w:t>This alternative emphasizes: “Substance/medication-induced bipolar and related disorder, because stimulant overuse occurred during the episode and stimulants can….” It addresses part of the presentation, but it does not best resolve the discrimination posed by the stem. The stronger response must use episode structure, impairment, and chronology showing activation preceding stimulant escalation plus a prior independent episode to distinguish bipolar I from medication-induced activation and ADHD baseline.</w:t>
      </w:r>
    </w:p>
    <w:p>
      <w:pPr>
        <w:spacing w:after="20"/>
      </w:pPr>
      <w:r>
        <w:rPr>
          <w:b/>
        </w:rPr>
        <w:t xml:space="preserve">Why C is not best: </w:t>
      </w:r>
      <w:r>
        <w:t>This alternative emphasizes: “Bipolar II disorder, current hypomanic episode, because Tasha remains oriented, has no psychosis, and continues managing basic….” It addresses part of the presentation, but it does not best resolve the discrimination posed by the stem. The stronger response must use episode structure, impairment, and chronology showing activation preceding stimulant escalation plus a prior independent episode to distinguish bipolar I from medication-induced activation and ADHD baseline.</w:t>
      </w:r>
    </w:p>
    <w:p>
      <w:pPr>
        <w:spacing w:after="20"/>
      </w:pPr>
      <w:r>
        <w:rPr>
          <w:b/>
        </w:rPr>
        <w:t xml:space="preserve">Why D is not best: </w:t>
      </w:r>
      <w:r>
        <w:t>This alternative emphasizes: “ADHD with stimulant misuse and sleep deprivation, because distractibility, rapid activity, impulsive projects, and reduced sleep….” It addresses part of the presentation, but it does not best resolve the discrimination posed by the stem. The stronger response must use episode structure, impairment, and chronology showing activation preceding stimulant escalation plus a prior independent episode to distinguish bipolar I from medication-induced activation and ADHD baseline.</w:t>
      </w:r>
    </w:p>
    <w:p>
      <w:pPr>
        <w:spacing w:after="60"/>
      </w:pPr>
      <w:r>
        <w:rPr>
          <w:b/>
        </w:rPr>
        <w:t xml:space="preserve">Clinical discrimination / transfer rule: </w:t>
      </w:r>
      <w:r>
        <w:t>Use episode structure, impairment, and chronology showing activation preceding stimulant escalation plus a prior independent episode to distinguish bipolar I from medication-induced activation and ADHD baseline.</w:t>
      </w:r>
    </w:p>
    <w:p>
      <w:pPr>
        <w:keepNext/>
        <w:spacing w:before="120" w:after="20"/>
      </w:pPr>
      <w:r>
        <w:rPr>
          <w:rFonts w:ascii="Noto Sans" w:hAnsi="Noto Sans"/>
          <w:b/>
          <w:sz w:val="20"/>
        </w:rPr>
        <w:t>136. Which collaboration plan is MOST appropriate at this point?</w:t>
      </w:r>
    </w:p>
    <w:p>
      <w:pPr>
        <w:spacing w:after="20"/>
      </w:pPr>
      <w:r>
        <w:rPr>
          <w:rFonts w:ascii="Noto Sans" w:hAnsi="Noto Sans"/>
          <w:b/>
          <w:color w:val="1AA6A6"/>
          <w:sz w:val="19"/>
        </w:rPr>
        <w:t>Correct Answer: C. With Tasha's permission, share the symptom timeline, MSE findings, actual stimulant and cannabis use, functional risks, and collateral information with the evaluator and prescriber.</w:t>
      </w:r>
    </w:p>
    <w:p>
      <w:pPr>
        <w:pStyle w:val="CTASmall"/>
      </w:pPr>
      <w:r>
        <w:t>Domain: TP — Treatment Planning | Task: TP-N — Collaborate with other providers and client support systems | Intended demand: Application | Blueprint role: field-test-style</w:t>
      </w:r>
    </w:p>
    <w:p>
      <w:pPr>
        <w:spacing w:after="20"/>
      </w:pPr>
      <w:r>
        <w:rPr>
          <w:b/>
        </w:rPr>
        <w:t xml:space="preserve">Why it is best: </w:t>
      </w:r>
      <w:r>
        <w:t>Communicate relevant observations and chronology under authorization without directing medication changes or substituting a partner for professional coordination.</w:t>
      </w:r>
    </w:p>
    <w:p>
      <w:pPr>
        <w:spacing w:after="20"/>
      </w:pPr>
      <w:r>
        <w:rPr>
          <w:b/>
        </w:rPr>
        <w:t xml:space="preserve">Why A is not best: </w:t>
      </w:r>
      <w:r>
        <w:t>This alternative emphasizes: “Ask Tasha's partner to contact the prescriber because collateral information is more reliable during mania, while the counselor….” It gives a collateral person or support role more control or interpretive authority than the case supports. The stronger response must communicate relevant observations and chronology under authorization without directing medication changes or substituting a partner for professional coordination.</w:t>
      </w:r>
    </w:p>
    <w:p>
      <w:pPr>
        <w:spacing w:after="20"/>
      </w:pPr>
      <w:r>
        <w:rPr>
          <w:b/>
        </w:rPr>
        <w:t xml:space="preserve">Why B is not best: </w:t>
      </w:r>
      <w:r>
        <w:t>This alternative emphasizes: “Tell the prescriber the stimulant likely caused the episode and recommend stopping it immediately, while asking the partner to….” It makes another condition a prerequisite and risks delaying the case-specific need that is already active. The stronger response must communicate relevant observations and chronology under authorization without directing medication changes or substituting a partner for professional coordination.</w:t>
      </w:r>
    </w:p>
    <w:p>
      <w:pPr>
        <w:spacing w:after="20"/>
      </w:pPr>
      <w:r>
        <w:rPr>
          <w:b/>
        </w:rPr>
        <w:t xml:space="preserve">Why D is not best: </w:t>
      </w:r>
      <w:r>
        <w:t>This alternative emphasizes: “Wait for the psychiatric evaluator to request records before communicating, because proactive coordination could influence the….” It makes another condition a prerequisite and risks delaying the case-specific need that is already active. The stronger response must communicate relevant observations and chronology under authorization without directing medication changes or substituting a partner for professional coordination.</w:t>
      </w:r>
    </w:p>
    <w:p>
      <w:pPr>
        <w:spacing w:after="60"/>
      </w:pPr>
      <w:r>
        <w:rPr>
          <w:b/>
        </w:rPr>
        <w:t xml:space="preserve">Clinical discrimination / transfer rule: </w:t>
      </w:r>
      <w:r>
        <w:t>Communicate relevant observations and chronology under authorization without directing medication changes or substituting a partner for professional coordination.</w:t>
      </w:r>
    </w:p>
    <w:p>
      <w:pPr>
        <w:keepNext/>
        <w:spacing w:before="120" w:after="20"/>
      </w:pPr>
      <w:r>
        <w:rPr>
          <w:rFonts w:ascii="Noto Sans" w:hAnsi="Noto Sans"/>
          <w:b/>
          <w:sz w:val="20"/>
        </w:rPr>
        <w:t>137. Tasha says, “I'm scared everyone will start calling my ambition an illness.” Which response BEST demonstrates empathic attunement?</w:t>
      </w:r>
    </w:p>
    <w:p>
      <w:pPr>
        <w:spacing w:after="20"/>
      </w:pPr>
      <w:r>
        <w:rPr>
          <w:rFonts w:ascii="Noto Sans" w:hAnsi="Noto Sans"/>
          <w:b/>
          <w:color w:val="1AA6A6"/>
          <w:sz w:val="19"/>
        </w:rPr>
        <w:t>Correct Answer: B. It sounds frightening that concern about your mood feels like people are dismissing the ambition you value. Can we compare this with your usual drive?</w:t>
      </w:r>
    </w:p>
    <w:p>
      <w:pPr>
        <w:pStyle w:val="CTASmall"/>
      </w:pPr>
      <w:r>
        <w:t>Domain: CCA — Core Counseling Attributes | Task: CCA-G — Demonstrate empathic attunement | Intended demand: Application | Blueprint role: field-test-style</w:t>
      </w:r>
    </w:p>
    <w:p>
      <w:pPr>
        <w:spacing w:after="20"/>
      </w:pPr>
      <w:r>
        <w:rPr>
          <w:b/>
        </w:rPr>
        <w:t xml:space="preserve">Why it is best: </w:t>
      </w:r>
      <w:r>
        <w:t>Protect Tasha’s valued identity while inviting comparison with her baseline, without normalizing a dangerous change or correcting her before she feels understood.</w:t>
      </w:r>
    </w:p>
    <w:p>
      <w:pPr>
        <w:spacing w:after="20"/>
      </w:pPr>
      <w:r>
        <w:rPr>
          <w:b/>
        </w:rPr>
        <w:t xml:space="preserve">Why A is not best: </w:t>
      </w:r>
      <w:r>
        <w:t>This alternative emphasizes: “Your ambition is not the problem. The issue is the manic episode, and we can learn to separate the two once your mood stabilizes.” It addresses part of the presentation, but it does not best resolve the discrimination posed by the stem. The stronger response must protect Tasha’s valued identity while inviting comparison with her baseline, without normalizing a dangerous change or correcting her before she feels understood.</w:t>
      </w:r>
    </w:p>
    <w:p>
      <w:pPr>
        <w:spacing w:after="20"/>
      </w:pPr>
      <w:r>
        <w:rPr>
          <w:b/>
        </w:rPr>
        <w:t xml:space="preserve">Why C is not best: </w:t>
      </w:r>
      <w:r>
        <w:t>This alternative emphasizes: “Many entrepreneurs sleep less and take risks when building something new, so we should be careful not to pathologize traits that….” It addresses part of the presentation, but it does not best resolve the discrimination posed by the stem. The stronger response must protect Tasha’s valued identity while inviting comparison with her baseline, without normalizing a dangerous change or correcting her before she feels understood.</w:t>
      </w:r>
    </w:p>
    <w:p>
      <w:pPr>
        <w:spacing w:after="20"/>
      </w:pPr>
      <w:r>
        <w:rPr>
          <w:b/>
        </w:rPr>
        <w:t xml:space="preserve">Why D is not best: </w:t>
      </w:r>
      <w:r>
        <w:t>This alternative emphasizes: “The spending and sleep changes show this is more than ordinary ambition. Understanding that difference will help you protect the….” It addresses part of the presentation, but it does not best resolve the discrimination posed by the stem. The stronger response must protect Tasha’s valued identity while inviting comparison with her baseline, without normalizing a dangerous change or correcting her before she feels understood.</w:t>
      </w:r>
    </w:p>
    <w:p>
      <w:pPr>
        <w:spacing w:after="60"/>
      </w:pPr>
      <w:r>
        <w:rPr>
          <w:b/>
        </w:rPr>
        <w:t xml:space="preserve">Clinical discrimination / transfer rule: </w:t>
      </w:r>
      <w:r>
        <w:t>Protect Tasha’s valued identity while inviting comparison with her baseline, without normalizing a dangerous change or correcting her before she feels understood.</w:t>
      </w:r>
    </w:p>
    <w:p>
      <w:pPr>
        <w:keepNext/>
        <w:spacing w:before="120" w:after="20"/>
      </w:pPr>
      <w:r>
        <w:rPr>
          <w:rFonts w:ascii="Noto Sans" w:hAnsi="Noto Sans"/>
          <w:b/>
          <w:sz w:val="20"/>
        </w:rPr>
        <w:t>138. Which inquiry BEST addresses cultural and contextual considerations in Tasha's presentation?</w:t>
      </w:r>
    </w:p>
    <w:p>
      <w:pPr>
        <w:spacing w:after="20"/>
      </w:pPr>
      <w:r>
        <w:rPr>
          <w:rFonts w:ascii="Noto Sans" w:hAnsi="Noto Sans"/>
          <w:b/>
          <w:color w:val="1AA6A6"/>
          <w:sz w:val="19"/>
        </w:rPr>
        <w:t>Correct Answer: A. Explore how gender, entrepreneurship culture, family expectations, stigma, and prior mental-health experiences shape Tasha's understanding of productivity and treatment without assuming causation.</w:t>
      </w:r>
    </w:p>
    <w:p>
      <w:pPr>
        <w:pStyle w:val="CTASmall"/>
      </w:pPr>
      <w:r>
        <w:t>Domain: CSI — Counseling Skills and Interventions | Task: CSI-H — Address cultural considerations | Intended demand: Application | Blueprint role: field-test-style</w:t>
      </w:r>
    </w:p>
    <w:p>
      <w:pPr>
        <w:spacing w:after="20"/>
      </w:pPr>
      <w:r>
        <w:rPr>
          <w:b/>
        </w:rPr>
        <w:t xml:space="preserve">Why it is best: </w:t>
      </w:r>
      <w:r>
        <w:t>Explore contextual meanings without using culture to prove or disprove diagnosis or replacing Tasha’s individual baseline with a group judgment.</w:t>
      </w:r>
    </w:p>
    <w:p>
      <w:pPr>
        <w:spacing w:after="20"/>
      </w:pPr>
      <w:r>
        <w:rPr>
          <w:b/>
        </w:rPr>
        <w:t xml:space="preserve">Why B is not best: </w:t>
      </w:r>
      <w:r>
        <w:t>This alternative emphasizes: “Explore whether gender bias in entrepreneurship explains why others view Tasha as unstable, then use advocacy to prevent confident….” It addresses part of the presentation, but it does not best resolve the discrimination posed by the stem. The stronger response must explore contextual meanings without using culture to prove or disprove diagnosis or replacing Tasha’s individual baseline with a group judgment.</w:t>
      </w:r>
    </w:p>
    <w:p>
      <w:pPr>
        <w:spacing w:after="20"/>
      </w:pPr>
      <w:r>
        <w:rPr>
          <w:b/>
        </w:rPr>
        <w:t xml:space="preserve">Why C is not best: </w:t>
      </w:r>
      <w:r>
        <w:t>This alternative emphasizes: “Keep cultural issues separate from diagnosis until the acute episode resolves, because identity-based interpretations could bias….” It makes another condition a prerequisite and risks delaying the case-specific need that is already active. The stronger response must explore contextual meanings without using culture to prove or disprove diagnosis or replacing Tasha’s individual baseline with a group judgment.</w:t>
      </w:r>
    </w:p>
    <w:p>
      <w:pPr>
        <w:spacing w:after="20"/>
      </w:pPr>
      <w:r>
        <w:rPr>
          <w:b/>
        </w:rPr>
        <w:t xml:space="preserve">Why D is not best: </w:t>
      </w:r>
      <w:r>
        <w:t>This alternative emphasizes: “Ask Tasha's family what level of work intensity and confidence is typical in their culture, then use that information to establish….” It overstates what the available evidence can establish at this point in the case. The stronger response must explore contextual meanings without using culture to prove or disprove diagnosis or replacing Tasha’s individual baseline with a group judgment.</w:t>
      </w:r>
    </w:p>
    <w:p>
      <w:pPr>
        <w:spacing w:after="60"/>
      </w:pPr>
      <w:r>
        <w:rPr>
          <w:b/>
        </w:rPr>
        <w:t xml:space="preserve">Clinical discrimination / transfer rule: </w:t>
      </w:r>
      <w:r>
        <w:t>Explore contextual meanings without using culture to prove or disprove diagnosis or replacing Tasha’s individual baseline with a group judgment.</w:t>
      </w:r>
    </w:p>
    <w:p>
      <w:pPr>
        <w:keepNext/>
        <w:spacing w:before="120" w:after="20"/>
      </w:pPr>
      <w:r>
        <w:rPr>
          <w:rFonts w:ascii="Noto Sans" w:hAnsi="Noto Sans"/>
          <w:b/>
          <w:sz w:val="20"/>
        </w:rPr>
        <w:t>139. Which temporary strategy BEST protects Tasha's decision-making while preserving as much autonomy as possible?</w:t>
      </w:r>
    </w:p>
    <w:p>
      <w:pPr>
        <w:spacing w:after="20"/>
      </w:pPr>
      <w:r>
        <w:rPr>
          <w:rFonts w:ascii="Noto Sans" w:hAnsi="Noto Sans"/>
          <w:b/>
          <w:color w:val="1AA6A6"/>
          <w:sz w:val="19"/>
        </w:rPr>
        <w:t>Correct Answer: D. Collaboratively choose temporary safeguards such as delaying major commitments, trusted review of high-impact decisions, safer transportation, sleep protection, and clear escalation steps.</w:t>
      </w:r>
    </w:p>
    <w:p>
      <w:pPr>
        <w:pStyle w:val="CTASmall"/>
      </w:pPr>
      <w:r>
        <w:t>Domain: CSI — Counseling Skills and Interventions | Task: CSI-M — Guide clients in development of skills or strategies | Intended demand: Application | Blueprint role: field-test-style</w:t>
      </w:r>
    </w:p>
    <w:p>
      <w:pPr>
        <w:spacing w:after="20"/>
      </w:pPr>
      <w:r>
        <w:rPr>
          <w:b/>
        </w:rPr>
        <w:t xml:space="preserve">Why it is best: </w:t>
      </w:r>
      <w:r>
        <w:t>Use proportionate collaborative safeguards focused on high-consequence decisions rather than transferring blanket control or relying on impaired self-monitoring alone.</w:t>
      </w:r>
    </w:p>
    <w:p>
      <w:pPr>
        <w:spacing w:after="20"/>
      </w:pPr>
      <w:r>
        <w:rPr>
          <w:b/>
        </w:rPr>
        <w:t xml:space="preserve">Why A is not best: </w:t>
      </w:r>
      <w:r>
        <w:t>This alternative emphasizes: “Ask Tasha to give her partner temporary control of business accounts, credit cards, travel bookings, and contracts until the….” It makes another condition a prerequisite and risks delaying the case-specific need that is already active. The stronger response must use proportionate collaborative safeguards focused on high-consequence decisions rather than transferring blanket control or relying on impaired self-monitoring alone.</w:t>
      </w:r>
    </w:p>
    <w:p>
      <w:pPr>
        <w:spacing w:after="20"/>
      </w:pPr>
      <w:r>
        <w:rPr>
          <w:b/>
        </w:rPr>
        <w:t xml:space="preserve">Why B is not best: </w:t>
      </w:r>
      <w:r>
        <w:t>This alternative emphasizes: “Have Tasha continue business activity while using a daily mood tracker and postponing major decisions only after nights when she….” It narrows the decision too early and underweights other evidence that materially affects the item. The stronger response must use proportionate collaborative safeguards focused on high-consequence decisions rather than transferring blanket control or relying on impaired self-monitoring alone.</w:t>
      </w:r>
    </w:p>
    <w:p>
      <w:pPr>
        <w:spacing w:after="20"/>
      </w:pPr>
      <w:r>
        <w:rPr>
          <w:b/>
        </w:rPr>
        <w:t xml:space="preserve">Why C is not best: </w:t>
      </w:r>
      <w:r>
        <w:t>This alternative emphasizes: “Freeze all new ventures and travel until psychiatric clearance, while allowing routine business tasks that do not involve spending,….” It makes another condition a prerequisite and risks delaying the case-specific need that is already active. The stronger response must use proportionate collaborative safeguards focused on high-consequence decisions rather than transferring blanket control or relying on impaired self-monitoring alone.</w:t>
      </w:r>
    </w:p>
    <w:p>
      <w:pPr>
        <w:spacing w:after="60"/>
      </w:pPr>
      <w:r>
        <w:rPr>
          <w:b/>
        </w:rPr>
        <w:t xml:space="preserve">Clinical discrimination / transfer rule: </w:t>
      </w:r>
      <w:r>
        <w:t>Use proportionate collaborative safeguards focused on high-consequence decisions rather than transferring blanket control or relying on impaired self-monitoring alone.</w:t>
      </w:r>
    </w:p>
    <w:p>
      <w:pPr>
        <w:keepNext/>
        <w:spacing w:before="120" w:after="20"/>
      </w:pPr>
      <w:r>
        <w:rPr>
          <w:rFonts w:ascii="Noto Sans" w:hAnsi="Noto Sans"/>
          <w:b/>
          <w:sz w:val="20"/>
        </w:rPr>
        <w:t>140. Which pre/post measurement approach would provide the STRONGEST evidence of change after Tasha's acute episode?</w:t>
      </w:r>
    </w:p>
    <w:p>
      <w:pPr>
        <w:spacing w:after="20"/>
      </w:pPr>
      <w:r>
        <w:rPr>
          <w:rFonts w:ascii="Noto Sans" w:hAnsi="Noto Sans"/>
          <w:b/>
          <w:color w:val="1AA6A6"/>
          <w:sz w:val="19"/>
        </w:rPr>
        <w:t>Correct Answer: C. Repeat the same mood or activation and functioning measures at planned intervals, comparing with baseline plus sleep, spending, commitments, substance use, depression, and judgment.</w:t>
      </w:r>
    </w:p>
    <w:p>
      <w:pPr>
        <w:pStyle w:val="CTASmall"/>
      </w:pPr>
      <w:r>
        <w:t>Domain: IAD — Intake, Assessment, and Diagnosis | Task: IAD-T — Use pre-test and post-test measures to assess outcomes | Intended demand: Application | Blueprint role: field-test-style</w:t>
      </w:r>
    </w:p>
    <w:p>
      <w:pPr>
        <w:spacing w:after="20"/>
      </w:pPr>
      <w:r>
        <w:rPr>
          <w:b/>
        </w:rPr>
        <w:t xml:space="preserve">Why it is best: </w:t>
      </w:r>
      <w:r>
        <w:t>Use repeated comparable measurement across the domains altered by the episode rather than relying only on sleep, adherence, collateral, or switching the measurement target prematurely.</w:t>
      </w:r>
    </w:p>
    <w:p>
      <w:pPr>
        <w:spacing w:after="20"/>
      </w:pPr>
      <w:r>
        <w:rPr>
          <w:b/>
        </w:rPr>
        <w:t xml:space="preserve">Why A is not best: </w:t>
      </w:r>
      <w:r>
        <w:t>This alternative emphasizes: “Compare medication adherence and sleep with the acute episode baseline, adding broader mood and functioning measures only if either….” It narrows the decision too early and underweights other evidence that materially affects the item. The stronger response must use repeated comparable measurement across the domains altered by the episode rather than relying only on sleep, adherence, collateral, or switching the measurement target prematurely.</w:t>
      </w:r>
    </w:p>
    <w:p>
      <w:pPr>
        <w:spacing w:after="20"/>
      </w:pPr>
      <w:r>
        <w:rPr>
          <w:b/>
        </w:rPr>
        <w:t xml:space="preserve">Why B is not best: </w:t>
      </w:r>
      <w:r>
        <w:t>This alternative emphasizes: “Use partner ratings and financial records before and after stabilization because those provide the most objective evidence of….” It addresses part of the presentation, but it does not best resolve the discrimination posed by the stem. The stronger response must use repeated comparable measurement across the domains altered by the episode rather than relying only on sleep, adherence, collateral, or switching the measurement target prematurely.</w:t>
      </w:r>
    </w:p>
    <w:p>
      <w:pPr>
        <w:spacing w:after="20"/>
      </w:pPr>
      <w:r>
        <w:rPr>
          <w:b/>
        </w:rPr>
        <w:t xml:space="preserve">Why D is not best: </w:t>
      </w:r>
      <w:r>
        <w:t>This alternative emphasizes: “Shift to ADHD measures after mood stabilization and use psychiatric progress notes for bipolar outcomes so counseling measurement….” It addresses part of the presentation, but it does not best resolve the discrimination posed by the stem. The stronger response must use repeated comparable measurement across the domains altered by the episode rather than relying only on sleep, adherence, collateral, or switching the measurement target prematurely.</w:t>
      </w:r>
    </w:p>
    <w:p>
      <w:pPr>
        <w:spacing w:after="60"/>
      </w:pPr>
      <w:r>
        <w:rPr>
          <w:b/>
        </w:rPr>
        <w:t xml:space="preserve">Clinical discrimination / transfer rule: </w:t>
      </w:r>
      <w:r>
        <w:t>Use repeated comparable measurement across the domains altered by the episode rather than relying only on sleep, adherence, collateral, or switching the measurement target prematurely.</w:t>
      </w:r>
    </w:p>
    <w:p>
      <w:pPr>
        <w:keepNext/>
        <w:spacing w:before="120" w:after="20"/>
      </w:pPr>
      <w:r>
        <w:rPr>
          <w:rFonts w:ascii="Noto Sans" w:hAnsi="Noto Sans"/>
          <w:b/>
          <w:sz w:val="20"/>
        </w:rPr>
        <w:t>141. Which treatment-plan revision BEST fits Tasha's current course?</w:t>
      </w:r>
    </w:p>
    <w:p>
      <w:pPr>
        <w:spacing w:after="20"/>
      </w:pPr>
      <w:r>
        <w:rPr>
          <w:rFonts w:ascii="Noto Sans" w:hAnsi="Noto Sans"/>
          <w:b/>
          <w:color w:val="1AA6A6"/>
          <w:sz w:val="19"/>
        </w:rPr>
        <w:t>Correct Answer: A. Revise the plan around recurrence prevention, shame and financial repair, ADHD reassessment with prescribers, and distinguishing healthy ambition from episode-related change.</w:t>
      </w:r>
    </w:p>
    <w:p>
      <w:pPr>
        <w:pStyle w:val="CTASmall"/>
      </w:pPr>
      <w:r>
        <w:t>Domain: TP — Treatment Planning | Task: TP-L — Review and revise the treatment plan | Intended demand: Evaluation | Blueprint role: field-test-style</w:t>
      </w:r>
    </w:p>
    <w:p>
      <w:pPr>
        <w:spacing w:after="20"/>
      </w:pPr>
      <w:r>
        <w:rPr>
          <w:b/>
        </w:rPr>
        <w:t xml:space="preserve">Why it is best: </w:t>
      </w:r>
      <w:r>
        <w:t>Shift from acute stabilization to recurrence prevention, shame/financial repair, coordinated ADHD reassessment, and distinguishing baseline ambition from episode-linked change.</w:t>
      </w:r>
    </w:p>
    <w:p>
      <w:pPr>
        <w:spacing w:after="20"/>
      </w:pPr>
      <w:r>
        <w:rPr>
          <w:b/>
        </w:rPr>
        <w:t xml:space="preserve">Why B is not best: </w:t>
      </w:r>
      <w:r>
        <w:t>This alternative emphasizes: “Return to ADHD-focused counseling because acute mood activation has resolved, while using psychiatric follow-up only if another….” It narrows the decision too early and underweights other evidence that materially affects the item. The stronger response must shift from acute stabilization to recurrence prevention, shame/financial repair, coordinated ADHD reassessment, and distinguishing baseline ambition from episode-linked change.</w:t>
      </w:r>
    </w:p>
    <w:p>
      <w:pPr>
        <w:spacing w:after="20"/>
      </w:pPr>
      <w:r>
        <w:rPr>
          <w:b/>
        </w:rPr>
        <w:t xml:space="preserve">Why C is not best: </w:t>
      </w:r>
      <w:r>
        <w:t>This alternative emphasizes: “Shift counseling toward rebuilding finances and business confidence, leaving bipolar recurrence management and ADHD decisions….” It narrows the decision too early and underweights other evidence that materially affects the item. The stronger response must shift from acute stabilization to recurrence prevention, shame/financial repair, coordinated ADHD reassessment, and distinguishing baseline ambition from episode-linked change.</w:t>
      </w:r>
    </w:p>
    <w:p>
      <w:pPr>
        <w:spacing w:after="20"/>
      </w:pPr>
      <w:r>
        <w:rPr>
          <w:b/>
        </w:rPr>
        <w:t xml:space="preserve">Why D is not best: </w:t>
      </w:r>
      <w:r>
        <w:t>This alternative emphasizes: “Advise Tasha to avoid launching new businesses for six months while she learns which levels of energy and confidence are safe….” It addresses part of the presentation, but it does not best resolve the discrimination posed by the stem. The stronger response must shift from acute stabilization to recurrence prevention, shame/financial repair, coordinated ADHD reassessment, and distinguishing baseline ambition from episode-linked change.</w:t>
      </w:r>
    </w:p>
    <w:p>
      <w:pPr>
        <w:spacing w:after="60"/>
      </w:pPr>
      <w:r>
        <w:rPr>
          <w:b/>
        </w:rPr>
        <w:t xml:space="preserve">Clinical discrimination / transfer rule: </w:t>
      </w:r>
      <w:r>
        <w:t>Shift from acute stabilization to recurrence prevention, shame/financial repair, coordinated ADHD reassessment, and distinguishing baseline ambition from episode-linked change.</w:t>
      </w:r>
    </w:p>
    <w:p>
      <w:pPr>
        <w:keepNext/>
        <w:spacing w:before="120" w:after="20"/>
      </w:pPr>
      <w:r>
        <w:rPr>
          <w:rFonts w:ascii="Noto Sans" w:hAnsi="Noto Sans"/>
          <w:b/>
          <w:sz w:val="20"/>
        </w:rPr>
        <w:t>142. Which documentation BEST supports continuity and review of Tasha's acute episode?</w:t>
      </w:r>
    </w:p>
    <w:p>
      <w:pPr>
        <w:spacing w:after="20"/>
      </w:pPr>
      <w:r>
        <w:rPr>
          <w:rFonts w:ascii="Noto Sans" w:hAnsi="Noto Sans"/>
          <w:b/>
          <w:color w:val="1AA6A6"/>
          <w:sz w:val="19"/>
        </w:rPr>
        <w:t>Correct Answer: B. Document reported versus observed data, baseline change, MSE and risk findings, medication or substance chronology, authorization, disposition, handoff, rationale, and follow-up.</w:t>
      </w:r>
    </w:p>
    <w:p>
      <w:pPr>
        <w:pStyle w:val="CTASmall"/>
      </w:pPr>
      <w:r>
        <w:t>Domain: PPE — Professional Practice and Ethics | Task: PPE-W — Create and maintain appropriate documentation | Intended demand: Evaluation | Blueprint role: field-test-style</w:t>
      </w:r>
    </w:p>
    <w:p>
      <w:pPr>
        <w:spacing w:after="20"/>
      </w:pPr>
      <w:r>
        <w:rPr>
          <w:b/>
        </w:rPr>
        <w:t xml:space="preserve">Why it is best: </w:t>
      </w:r>
      <w:r>
        <w:t>Preserve reported versus observed data, baseline change, chronology, authority, disposition, rationale, handoff, and uncertainty without charting unsupported causation or omitting relevant collateral.</w:t>
      </w:r>
    </w:p>
    <w:p>
      <w:pPr>
        <w:spacing w:after="20"/>
      </w:pPr>
      <w:r>
        <w:rPr>
          <w:b/>
        </w:rPr>
        <w:t xml:space="preserve">Why A is not best: </w:t>
      </w:r>
      <w:r>
        <w:t>This alternative emphasizes: “Document reported and observed activation, MSE and risk findings, stimulant use, disposition and handoff, while recording….” It addresses part of the presentation, but it does not best resolve the discrimination posed by the stem. The stronger response must preserve reported versus observed data, baseline change, chronology, authority, disposition, rationale, handoff, and uncertainty without charting unsupported causation or omitting relevant collateral.</w:t>
      </w:r>
    </w:p>
    <w:p>
      <w:pPr>
        <w:spacing w:after="20"/>
      </w:pPr>
      <w:r>
        <w:rPr>
          <w:b/>
        </w:rPr>
        <w:t xml:space="preserve">Why C is not best: </w:t>
      </w:r>
      <w:r>
        <w:t>This alternative emphasizes: “Document clinical findings, risk, medication and substance use, disposition, and follow-up, but omit partner collateral because the….” It addresses part of the presentation, but it does not best resolve the discrimination posed by the stem. The stronger response must preserve reported versus observed data, baseline change, chronology, authority, disposition, rationale, handoff, and uncertainty without charting unsupported causation or omitting relevant collateral.</w:t>
      </w:r>
    </w:p>
    <w:p>
      <w:pPr>
        <w:spacing w:after="20"/>
      </w:pPr>
      <w:r>
        <w:rPr>
          <w:b/>
        </w:rPr>
        <w:t xml:space="preserve">Why D is not best: </w:t>
      </w:r>
      <w:r>
        <w:t>This alternative emphasizes: “Document the full chronology, MSE, risk, coordination, handoff, and follow-up, but record only the final bipolar diagnosis rather….” It narrows the decision too early and underweights other evidence that materially affects the item. The stronger response must preserve reported versus observed data, baseline change, chronology, authority, disposition, rationale, handoff, and uncertainty without charting unsupported causation or omitting relevant collateral.</w:t>
      </w:r>
    </w:p>
    <w:p>
      <w:pPr>
        <w:spacing w:after="60"/>
      </w:pPr>
      <w:r>
        <w:rPr>
          <w:b/>
        </w:rPr>
        <w:t xml:space="preserve">Clinical discrimination / transfer rule: </w:t>
      </w:r>
      <w:r>
        <w:t>Preserve reported versus observed data, baseline change, chronology, authority, disposition, rationale, handoff, and uncertainty without charting unsupported causation or omitting relevant collateral.</w:t>
      </w:r>
    </w:p>
    <w:p>
      <w:pPr>
        <w:keepNext/>
        <w:spacing w:before="120" w:after="20"/>
      </w:pPr>
      <w:r>
        <w:rPr>
          <w:rFonts w:ascii="Noto Sans" w:hAnsi="Noto Sans"/>
          <w:b/>
          <w:sz w:val="20"/>
        </w:rPr>
        <w:t>143. Which maintenance plan BEST protects Tasha's recovery without defining normal ambition as pathology?</w:t>
      </w:r>
    </w:p>
    <w:p>
      <w:pPr>
        <w:spacing w:after="20"/>
      </w:pPr>
      <w:r>
        <w:rPr>
          <w:rFonts w:ascii="Noto Sans" w:hAnsi="Noto Sans"/>
          <w:b/>
          <w:color w:val="1AA6A6"/>
          <w:sz w:val="19"/>
        </w:rPr>
        <w:t>Correct Answer: A. Link Tasha's personal early warning signs to sleep protection, prescriber contact, substance-related steps, chosen supports, decision safeguards, depression monitoring, and urgent reevaluation thresholds.</w:t>
      </w:r>
    </w:p>
    <w:p>
      <w:pPr>
        <w:pStyle w:val="CTASmall"/>
      </w:pPr>
      <w:r>
        <w:t>Domain: TP — Treatment Planning | Task: TP-O — Discuss integration and maintenance of therapeutic progress | Intended demand: Evaluation | Blueprint role: field-test-style</w:t>
      </w:r>
    </w:p>
    <w:p>
      <w:pPr>
        <w:spacing w:after="20"/>
      </w:pPr>
      <w:r>
        <w:rPr>
          <w:b/>
        </w:rPr>
        <w:t xml:space="preserve">Why it is best: </w:t>
      </w:r>
      <w:r>
        <w:t>Build an individualized recurrence plan around Tasha’s personal warning signs and concrete responses without pathologizing ordinary ambition or making support permanent control.</w:t>
      </w:r>
    </w:p>
    <w:p>
      <w:pPr>
        <w:spacing w:after="20"/>
      </w:pPr>
      <w:r>
        <w:rPr>
          <w:b/>
        </w:rPr>
        <w:t xml:space="preserve">Why B is not best: </w:t>
      </w:r>
      <w:r>
        <w:t>This alternative emphasizes: “Focus the maintenance plan on medication adherence and regular sleep because these are the most modifiable predictors of another….” It addresses part of the presentation, but it does not best resolve the discrimination posed by the stem. The stronger response must build an individualized recurrence plan around Tasha’s personal warning signs and concrete responses without pathologizing ordinary ambition or making support permanent control.</w:t>
      </w:r>
    </w:p>
    <w:p>
      <w:pPr>
        <w:spacing w:after="20"/>
      </w:pPr>
      <w:r>
        <w:rPr>
          <w:b/>
        </w:rPr>
        <w:t xml:space="preserve">Why C is not best: </w:t>
      </w:r>
      <w:r>
        <w:t>This alternative emphasizes: “Ask Tasha to avoid unusually ambitious projects and major investments for the next year so normal business stress does not resemble….” It addresses part of the presentation, but it does not best resolve the discrimination posed by the stem. The stronger response must build an individualized recurrence plan around Tasha’s personal warning signs and concrete responses without pathologizing ordinary ambition or making support permanent control.</w:t>
      </w:r>
    </w:p>
    <w:p>
      <w:pPr>
        <w:spacing w:after="20"/>
      </w:pPr>
      <w:r>
        <w:rPr>
          <w:b/>
        </w:rPr>
        <w:t xml:space="preserve">Why D is not best: </w:t>
      </w:r>
      <w:r>
        <w:t>This alternative emphasizes: “Have Tasha's partner permanently monitor finances and sleep, with immediate prescriber contact whenever Tasha sleeps less than six….” It uses an overly categorical rule that does not fit the individualized evidence available here. The stronger response must build an individualized recurrence plan around Tasha’s personal warning signs and concrete responses without pathologizing ordinary ambition or making support permanent control.</w:t>
      </w:r>
    </w:p>
    <w:p>
      <w:pPr>
        <w:spacing w:after="60"/>
      </w:pPr>
      <w:r>
        <w:rPr>
          <w:b/>
        </w:rPr>
        <w:t xml:space="preserve">Clinical discrimination / transfer rule: </w:t>
      </w:r>
      <w:r>
        <w:t>Build an individualized recurrence plan around Tasha’s personal warning signs and concrete responses without pathologizing ordinary ambition or making support permanent control.</w:t>
      </w:r>
    </w:p>
    <w:p>
      <w:r>
        <w:br w:type="page"/>
      </w:r>
    </w:p>
    <w:p>
      <w:pPr>
        <w:pStyle w:val="Heading1"/>
      </w:pPr>
      <w:r>
        <w:t>Source and Currency Controls</w:t>
      </w:r>
    </w:p>
    <w:p>
      <w:r>
        <w:t>The simulation uses CTA-authored fictional case details. It is not an actual, recalled, reconstructed, or purported NCMHCE examination. The current official NCMHCE blueprint and candidate materials control format and domain/task alignment; CTA case content is original educational material.</w:t>
      </w:r>
    </w:p>
    <w:p>
      <w:pPr>
        <w:pStyle w:val="ListBullet"/>
      </w:pPr>
      <w:r>
        <w:t>NBCC Current NCMHCE Page: https://nbcc.org/exams/ncmhce</w:t>
      </w:r>
    </w:p>
    <w:p>
      <w:pPr>
        <w:pStyle w:val="ListBullet"/>
      </w:pPr>
      <w:r>
        <w:t>NBCC Current NCMHCE Content Outline: https://nbcc.org/assets/exam/ncmhce_content_outline.pdf</w:t>
      </w:r>
    </w:p>
    <w:p>
      <w:pPr>
        <w:pStyle w:val="ListBullet"/>
      </w:pPr>
      <w:r>
        <w:t>NBCC Current NCMHCE Handbook: https://nbcc.org/assets/exam/handbooks/ncmhce.pdf</w:t>
      </w:r>
    </w:p>
    <w:p>
      <w:pPr>
        <w:pStyle w:val="ListBullet"/>
      </w:pPr>
      <w:r>
        <w:t>ACA Ethics: https://www.counseling.org/resources/ethics</w:t>
      </w:r>
    </w:p>
    <w:p>
      <w:r>
        <w:t>Ethics items must be rechecked immediately before LMS lock against the then-current ACA Code of Ethics and applicable jurisdictional requirements. Where a fictional legal rule is supplied in a case, the item tests application of that supplied rule only.</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B7280"/>
        <w:sz w:val="16"/>
      </w:rPr>
      <w:t xml:space="preserve">Clinical Training &amp; Supervision Academy | LPCC NCMHCE Exam Preparation | </w:t>
    </w:r>
    <w:r>
      <w:rPr>
        <w:rFonts w:ascii="Noto Sans" w:hAnsi="Noto Sans"/>
        <w:color w:val="6B7280"/>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Noto Sans" w:hAnsi="Noto San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AA6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Noto Sans" w:hAnsi="Noto San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Form B - Controlled Answer Key and Rationales v2.0 Production Master</dc:title>
  <dc:subject>Controlled CTA production master; external review gate pending</dc:subject>
  <dc:creator>python-docx</dc:creator>
  <cp:keywords>CTA, LPCC, NCMHCE, Form B, answer key, rationales, controlled</cp:keywords>
  <dc:description>generated by python-docx</dc:description>
  <cp:lastModifiedBy/>
  <cp:revision>1</cp:revision>
  <dcterms:created xsi:type="dcterms:W3CDTF">2013-12-23T23:15:00Z</dcterms:created>
  <dcterms:modified xsi:type="dcterms:W3CDTF">2013-12-23T23:15:00Z</dcterms:modified>
  <cp:category/>
</cp:coreProperties>
</file>