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05-CTA_Stacked_Logo.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7: Cultural Humility, Bias, and Diverse Populations</w:t>
      </w:r>
    </w:p>
    <w:p>
      <w:pPr>
        <w:spacing w:after="80"/>
        <w:jc w:val="center"/>
      </w:pPr>
      <w:r>
        <w:rPr>
          <w:rFonts w:ascii="Montserrat" w:hAnsi="Montserrat"/>
          <w:b/>
          <w:color w:val="0B2447"/>
          <w:sz w:val="30"/>
        </w:rPr>
        <w:t>51-Question Candidate Assessment Form</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Cultural Humility and Culturally Responsive Practice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r>
              <w:t>CULTURAL-HUMILITY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Bias, Assumptions, and Ethical Decision-Making</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BIAS-ETHICAL-REASONING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Working With Diverse Populations</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r>
              <w:t>DIVERSITY-ACCESS</w:t>
            </w:r>
          </w:p>
        </w:tc>
      </w:tr>
    </w:tbl>
    <w:p>
      <w:pPr>
        <w:pStyle w:val="CTASmall"/>
      </w:pPr>
      <w:r>
        <w:t>Total: 51 items | 15 Easy | 21 Moderate | 15 Difficult | Keys A12 / B12 / C13 / D14</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Cultural Humility and Culturally Responsive Practice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Bias, Assumptions, and Ethical Decision-Making</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Working With Diverse Populations</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Cultural Humility and Culturally Responsive Practice</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An LCSW begins work with a client whose cultural and spiritual practices are unfamiliar and must respond without assuming expertise or transferring responsibility to the client. To decide how to proceed, the clinician must apply the correct meaning of cultural humility. Which explanation should guide the next professional step?</w:t>
      </w:r>
    </w:p>
    <w:p>
      <w:pPr>
        <w:pStyle w:val="CTAAssessmentOption"/>
        <w:keepLines/>
      </w:pPr>
      <w:r>
        <w:rPr>
          <w:rFonts w:ascii="Aptos" w:hAnsi="Aptos"/>
          <w:b/>
          <w:color w:val="0B2447"/>
        </w:rPr>
        <w:t xml:space="preserve">A. </w:t>
      </w:r>
      <w:r>
        <w:t>Memorizing the customs and beliefs of every cultural group a clinician may encounter</w:t>
      </w:r>
    </w:p>
    <w:p>
      <w:pPr>
        <w:pStyle w:val="CTAAssessmentOption"/>
        <w:keepLines/>
      </w:pPr>
      <w:r>
        <w:rPr>
          <w:rFonts w:ascii="Aptos" w:hAnsi="Aptos"/>
          <w:b/>
          <w:color w:val="0B2447"/>
        </w:rPr>
        <w:t xml:space="preserve">B. </w:t>
      </w:r>
      <w:r>
        <w:t>Engaging in ongoing self-reflection, respectful curiosity, openness, and recognition of professional limitations</w:t>
      </w:r>
    </w:p>
    <w:p>
      <w:pPr>
        <w:pStyle w:val="CTAAssessmentOption"/>
        <w:keepNext/>
        <w:keepLines/>
      </w:pPr>
      <w:r>
        <w:rPr>
          <w:rFonts w:ascii="Aptos" w:hAnsi="Aptos"/>
          <w:b/>
          <w:color w:val="0B2447"/>
        </w:rPr>
        <w:t xml:space="preserve">C. </w:t>
      </w:r>
      <w:r>
        <w:t>Referring clients whenever the clinician does not share their cultural identity</w:t>
      </w:r>
    </w:p>
    <w:p>
      <w:pPr>
        <w:pStyle w:val="CTAAssessmentOption"/>
        <w:keepLines/>
      </w:pPr>
      <w:r>
        <w:rPr>
          <w:rFonts w:ascii="Aptos" w:hAnsi="Aptos"/>
          <w:b/>
          <w:color w:val="0B2447"/>
        </w:rPr>
        <w:t xml:space="preserve">D. </w:t>
      </w:r>
      <w:r>
        <w:t>Treating all clients exactly the same regardless of culture, identity, or access needs</w:t>
      </w:r>
    </w:p>
    <w:p>
      <w:pPr>
        <w:pStyle w:val="CTAHeading3"/>
        <w:keepNext/>
        <w:spacing w:before="180" w:after="60"/>
      </w:pPr>
      <w:r>
        <w:t>Question 2</w:t>
      </w:r>
    </w:p>
    <w:p>
      <w:pPr>
        <w:pStyle w:val="CTABody"/>
        <w:keepNext/>
        <w:spacing w:after="80"/>
      </w:pPr>
      <w:r>
        <w:t>During supervision, a clinician is deciding how cultural knowledge, respectful curiosity, self-reflection, and consultation should shape treatment. Which statement most accurately distinguishes cultural competence from cultural humility?</w:t>
      </w:r>
    </w:p>
    <w:p>
      <w:pPr>
        <w:pStyle w:val="CTAAssessmentOption"/>
        <w:keepLines/>
      </w:pPr>
      <w:r>
        <w:rPr>
          <w:rFonts w:ascii="Aptos" w:hAnsi="Aptos"/>
          <w:b/>
          <w:color w:val="0B2447"/>
        </w:rPr>
        <w:t xml:space="preserve">A. </w:t>
      </w:r>
      <w:r>
        <w:t>Cultural competence concerns ethics, while cultural humility concerns only communication</w:t>
      </w:r>
    </w:p>
    <w:p>
      <w:pPr>
        <w:pStyle w:val="CTAAssessmentOption"/>
        <w:keepLines/>
      </w:pPr>
      <w:r>
        <w:rPr>
          <w:rFonts w:ascii="Aptos" w:hAnsi="Aptos"/>
          <w:b/>
          <w:color w:val="0B2447"/>
        </w:rPr>
        <w:t xml:space="preserve">B. </w:t>
      </w:r>
      <w:r>
        <w:t>Cultural humility replaces the need for professional training and clinical skill</w:t>
      </w:r>
    </w:p>
    <w:p>
      <w:pPr>
        <w:pStyle w:val="CTAAssessmentOption"/>
        <w:keepNext/>
        <w:keepLines/>
      </w:pPr>
      <w:r>
        <w:rPr>
          <w:rFonts w:ascii="Aptos" w:hAnsi="Aptos"/>
          <w:b/>
          <w:color w:val="0B2447"/>
        </w:rPr>
        <w:t xml:space="preserve">C. </w:t>
      </w:r>
      <w:r>
        <w:t>Cultural competence is completed once the clinician has taken a multicultural course</w:t>
      </w:r>
    </w:p>
    <w:p>
      <w:pPr>
        <w:pStyle w:val="CTAAssessmentOption"/>
        <w:keepLines/>
      </w:pPr>
      <w:r>
        <w:rPr>
          <w:rFonts w:ascii="Aptos" w:hAnsi="Aptos"/>
          <w:b/>
          <w:color w:val="0B2447"/>
        </w:rPr>
        <w:t xml:space="preserve">D. </w:t>
      </w:r>
      <w:r>
        <w:t>Cultural competence develops relevant knowledge and skill, while cultural humility emphasizes ongoing learning, self-reflection, and openness to correction</w:t>
      </w:r>
    </w:p>
    <w:p>
      <w:pPr>
        <w:pStyle w:val="CTAHeading3"/>
        <w:keepNext/>
        <w:spacing w:before="180" w:after="60"/>
      </w:pPr>
      <w:r>
        <w:t>Question 3</w:t>
      </w:r>
    </w:p>
    <w:p>
      <w:pPr>
        <w:pStyle w:val="CTABody"/>
        <w:keepNext/>
        <w:spacing w:after="80"/>
      </w:pPr>
      <w:r>
        <w:t>An LCSW begins working with a client whose cultural and spiritual practices are unfamiliar. The client says, “You can just ask me anything you need to know about people from my culture.”</w:t>
        <w:br/>
        <w:t>What is the most appropriate response?</w:t>
      </w:r>
    </w:p>
    <w:p>
      <w:pPr>
        <w:pStyle w:val="CTAAssessmentOption"/>
        <w:keepLines/>
      </w:pPr>
      <w:r>
        <w:rPr>
          <w:rFonts w:ascii="Aptos" w:hAnsi="Aptos"/>
          <w:b/>
          <w:color w:val="0B2447"/>
        </w:rPr>
        <w:t xml:space="preserve">A. </w:t>
      </w:r>
      <w:r>
        <w:t>Rely entirely on the client because clients are responsible for teaching clinicians about their cultural groups</w:t>
      </w:r>
    </w:p>
    <w:p>
      <w:pPr>
        <w:pStyle w:val="CTAAssessmentOption"/>
        <w:keepLines/>
      </w:pPr>
      <w:r>
        <w:rPr>
          <w:rFonts w:ascii="Aptos" w:hAnsi="Aptos"/>
          <w:b/>
          <w:color w:val="0B2447"/>
        </w:rPr>
        <w:t xml:space="preserve">B. </w:t>
      </w:r>
      <w:r>
        <w:t>Avoid discussing culture because doing so may make the client uncomfortable</w:t>
      </w:r>
    </w:p>
    <w:p>
      <w:pPr>
        <w:pStyle w:val="CTAAssessmentOption"/>
        <w:keepNext/>
        <w:keepLines/>
      </w:pPr>
      <w:r>
        <w:rPr>
          <w:rFonts w:ascii="Aptos" w:hAnsi="Aptos"/>
          <w:b/>
          <w:color w:val="0B2447"/>
        </w:rPr>
        <w:t xml:space="preserve">C. </w:t>
      </w:r>
      <w:r>
        <w:t>Ask respectful, clinically relevant questions about the client’s individual experience while independently seeking appropriate education or consultation and maintaining professional responsibility</w:t>
      </w:r>
    </w:p>
    <w:p>
      <w:pPr>
        <w:pStyle w:val="CTAAssessmentOption"/>
        <w:keepLines/>
      </w:pPr>
      <w:r>
        <w:rPr>
          <w:rFonts w:ascii="Aptos" w:hAnsi="Aptos"/>
          <w:b/>
          <w:color w:val="0B2447"/>
        </w:rPr>
        <w:t xml:space="preserve">D. </w:t>
      </w:r>
      <w:r>
        <w:t>Refer the client immediately because the LCSW does not already understand the client’s cultural practices</w:t>
      </w:r>
    </w:p>
    <w:p>
      <w:pPr>
        <w:pStyle w:val="CTAHeading3"/>
        <w:keepNext/>
        <w:spacing w:before="180" w:after="60"/>
      </w:pPr>
      <w:r>
        <w:t>Question 4</w:t>
      </w:r>
    </w:p>
    <w:p>
      <w:pPr>
        <w:pStyle w:val="CTABody"/>
        <w:keepNext/>
        <w:spacing w:after="80"/>
      </w:pPr>
      <w:r>
        <w:t>An LCSW notices feeling frustrated when a client repeatedly asks to involve family members in treatment decisions. The LCSW strongly values individual independence.</w:t>
        <w:br/>
        <w:t>What should the LCSW do first?</w:t>
      </w:r>
    </w:p>
    <w:p>
      <w:pPr>
        <w:pStyle w:val="CTAAssessmentOption"/>
        <w:keepLines/>
      </w:pPr>
      <w:r>
        <w:rPr>
          <w:rFonts w:ascii="Aptos" w:hAnsi="Aptos"/>
          <w:b/>
          <w:color w:val="0B2447"/>
        </w:rPr>
        <w:t xml:space="preserve">A. </w:t>
      </w:r>
      <w:r>
        <w:t>Examine whether personal beliefs about independence are influencing the reaction and ask the client what family involvement means to the client</w:t>
      </w:r>
    </w:p>
    <w:p>
      <w:pPr>
        <w:pStyle w:val="CTAAssessmentOption"/>
        <w:keepLines/>
      </w:pPr>
      <w:r>
        <w:rPr>
          <w:rFonts w:ascii="Aptos" w:hAnsi="Aptos"/>
          <w:b/>
          <w:color w:val="0B2447"/>
        </w:rPr>
        <w:t xml:space="preserve">B. </w:t>
      </w:r>
      <w:r>
        <w:t>Exclude the family because independent decision-making is always clinically healthier</w:t>
      </w:r>
    </w:p>
    <w:p>
      <w:pPr>
        <w:pStyle w:val="CTAAssessmentOption"/>
        <w:keepNext/>
        <w:keepLines/>
      </w:pPr>
      <w:r>
        <w:rPr>
          <w:rFonts w:ascii="Aptos" w:hAnsi="Aptos"/>
          <w:b/>
          <w:color w:val="0B2447"/>
        </w:rPr>
        <w:t xml:space="preserve">C. </w:t>
      </w:r>
      <w:r>
        <w:t>Include the family immediately without discussing confidentiality or consent</w:t>
      </w:r>
    </w:p>
    <w:p>
      <w:pPr>
        <w:pStyle w:val="CTAAssessmentOption"/>
        <w:keepLines/>
      </w:pPr>
      <w:r>
        <w:rPr>
          <w:rFonts w:ascii="Aptos" w:hAnsi="Aptos"/>
          <w:b/>
          <w:color w:val="0B2447"/>
        </w:rPr>
        <w:t xml:space="preserve">D. </w:t>
      </w:r>
      <w:r>
        <w:t>Refer the client because the LCSW and client have different values</w:t>
      </w:r>
    </w:p>
    <w:p>
      <w:pPr>
        <w:pStyle w:val="CTAHeading3"/>
        <w:keepNext/>
        <w:spacing w:before="180" w:after="60"/>
      </w:pPr>
      <w:r>
        <w:t>Question 5</w:t>
      </w:r>
    </w:p>
    <w:p>
      <w:pPr>
        <w:pStyle w:val="CTABody"/>
        <w:keepNext/>
        <w:spacing w:after="80"/>
      </w:pPr>
      <w:r>
        <w:t>During supervision, a clinician is deciding how cultural knowledge, respectful curiosity, self-reflection, and consultation should shape treatment. Which question best demonstrates respectful cultural curiosity?</w:t>
      </w:r>
    </w:p>
    <w:p>
      <w:pPr>
        <w:pStyle w:val="CTAAssessmentOption"/>
        <w:keepLines/>
      </w:pPr>
      <w:r>
        <w:rPr>
          <w:rFonts w:ascii="Aptos" w:hAnsi="Aptos"/>
          <w:b/>
          <w:color w:val="0B2447"/>
        </w:rPr>
        <w:t xml:space="preserve">A. </w:t>
      </w:r>
      <w:r>
        <w:t>“Why do people from your culture behave that way?”</w:t>
      </w:r>
    </w:p>
    <w:p>
      <w:pPr>
        <w:pStyle w:val="CTAAssessmentOption"/>
        <w:keepLines/>
      </w:pPr>
      <w:r>
        <w:rPr>
          <w:rFonts w:ascii="Aptos" w:hAnsi="Aptos"/>
          <w:b/>
          <w:color w:val="0B2447"/>
        </w:rPr>
        <w:t xml:space="preserve">B. </w:t>
      </w:r>
      <w:r>
        <w:t>“Can you teach me everything I need to know about your community?”</w:t>
      </w:r>
    </w:p>
    <w:p>
      <w:pPr>
        <w:pStyle w:val="CTAAssessmentOption"/>
        <w:keepNext/>
        <w:keepLines/>
      </w:pPr>
      <w:r>
        <w:rPr>
          <w:rFonts w:ascii="Aptos" w:hAnsi="Aptos"/>
          <w:b/>
          <w:color w:val="0B2447"/>
        </w:rPr>
        <w:t xml:space="preserve">C. </w:t>
      </w:r>
      <w:r>
        <w:t>“Does this belief or practice have a particular meaning for you or your family?”</w:t>
      </w:r>
    </w:p>
    <w:p>
      <w:pPr>
        <w:pStyle w:val="CTAAssessmentOption"/>
        <w:keepLines/>
      </w:pPr>
      <w:r>
        <w:rPr>
          <w:rFonts w:ascii="Aptos" w:hAnsi="Aptos"/>
          <w:b/>
          <w:color w:val="0B2447"/>
        </w:rPr>
        <w:t xml:space="preserve">D. </w:t>
      </w:r>
      <w:r>
        <w:t>“Is your culture the reason you are experiencing these symptoms?”</w:t>
      </w:r>
    </w:p>
    <w:p>
      <w:pPr>
        <w:pStyle w:val="CTAHeading3"/>
        <w:keepNext/>
        <w:spacing w:before="180" w:after="60"/>
      </w:pPr>
      <w:r>
        <w:t>Question 6</w:t>
      </w:r>
    </w:p>
    <w:p>
      <w:pPr>
        <w:pStyle w:val="CTABody"/>
        <w:keepNext/>
        <w:spacing w:after="80"/>
      </w:pPr>
      <w:r>
        <w:t>An LCSW modifies written treatment materials by using clearer language and culturally relevant examples while continuing to provide a complete assessment and informed-consent process.</w:t>
        <w:br/>
        <w:t>Which statement is most accurate?</w:t>
      </w:r>
    </w:p>
    <w:p>
      <w:pPr>
        <w:pStyle w:val="CTAAssessmentOption"/>
        <w:keepLines/>
      </w:pPr>
      <w:r>
        <w:rPr>
          <w:rFonts w:ascii="Aptos" w:hAnsi="Aptos"/>
          <w:b/>
          <w:color w:val="0B2447"/>
        </w:rPr>
        <w:t xml:space="preserve">A. </w:t>
      </w:r>
      <w:r>
        <w:t>The LCSW is lowering the professional standard of care</w:t>
      </w:r>
    </w:p>
    <w:p>
      <w:pPr>
        <w:pStyle w:val="CTAAssessmentOption"/>
        <w:keepLines/>
      </w:pPr>
      <w:r>
        <w:rPr>
          <w:rFonts w:ascii="Aptos" w:hAnsi="Aptos"/>
          <w:b/>
          <w:color w:val="0B2447"/>
        </w:rPr>
        <w:t xml:space="preserve">B. </w:t>
      </w:r>
      <w:r>
        <w:t>The LCSW is practicing outside the scope of psychotherapy</w:t>
      </w:r>
    </w:p>
    <w:p>
      <w:pPr>
        <w:pStyle w:val="CTAAssessmentOption"/>
        <w:keepNext/>
        <w:keepLines/>
      </w:pPr>
      <w:r>
        <w:rPr>
          <w:rFonts w:ascii="Aptos" w:hAnsi="Aptos"/>
          <w:b/>
          <w:color w:val="0B2447"/>
        </w:rPr>
        <w:t xml:space="preserve">C. </w:t>
      </w:r>
      <w:r>
        <w:t>The LCSW should use identical materials for every client to ensure fairness</w:t>
      </w:r>
    </w:p>
    <w:p>
      <w:pPr>
        <w:pStyle w:val="CTAAssessmentOption"/>
        <w:keepLines/>
      </w:pPr>
      <w:r>
        <w:rPr>
          <w:rFonts w:ascii="Aptos" w:hAnsi="Aptos"/>
          <w:b/>
          <w:color w:val="0B2447"/>
        </w:rPr>
        <w:t xml:space="preserve">D. </w:t>
      </w:r>
      <w:r>
        <w:t>The LCSW is appropriately adapting how care is delivered while maintaining professional responsibilities</w:t>
      </w:r>
    </w:p>
    <w:p>
      <w:pPr>
        <w:pStyle w:val="CTAHeading3"/>
        <w:keepNext/>
        <w:spacing w:before="180" w:after="60"/>
      </w:pPr>
      <w:r>
        <w:t>Question 7</w:t>
      </w:r>
    </w:p>
    <w:p>
      <w:pPr>
        <w:pStyle w:val="CTABody"/>
        <w:keepNext/>
        <w:spacing w:after="80"/>
      </w:pPr>
      <w:r>
        <w:t>A client rarely makes direct eye contact during sessions. The LCSW interprets this as evidence that the client is resistant and dishonest.</w:t>
        <w:br/>
        <w:t>What is the most appropriate response?</w:t>
      </w:r>
    </w:p>
    <w:p>
      <w:pPr>
        <w:pStyle w:val="CTAAssessmentOption"/>
        <w:keepLines/>
      </w:pPr>
      <w:r>
        <w:rPr>
          <w:rFonts w:ascii="Aptos" w:hAnsi="Aptos"/>
          <w:b/>
          <w:color w:val="0B2447"/>
        </w:rPr>
        <w:t xml:space="preserve">A. </w:t>
      </w:r>
      <w:r>
        <w:t>Document resistance and dishonesty because both are observable facts</w:t>
      </w:r>
    </w:p>
    <w:p>
      <w:pPr>
        <w:pStyle w:val="CTAAssessmentOption"/>
        <w:keepLines/>
      </w:pPr>
      <w:r>
        <w:rPr>
          <w:rFonts w:ascii="Aptos" w:hAnsi="Aptos"/>
          <w:b/>
          <w:color w:val="0B2447"/>
        </w:rPr>
        <w:t xml:space="preserve">B. </w:t>
      </w:r>
      <w:r>
        <w:t>Explore what eye contact means to the client and consider cultural, personal, trauma-related, and other explanations before reaching a clinical conclusion</w:t>
      </w:r>
    </w:p>
    <w:p>
      <w:pPr>
        <w:pStyle w:val="CTAAssessmentOption"/>
        <w:keepNext/>
        <w:keepLines/>
      </w:pPr>
      <w:r>
        <w:rPr>
          <w:rFonts w:ascii="Aptos" w:hAnsi="Aptos"/>
          <w:b/>
          <w:color w:val="0B2447"/>
        </w:rPr>
        <w:t xml:space="preserve">C. </w:t>
      </w:r>
      <w:r>
        <w:t>Require the client to maintain eye contact during future sessions</w:t>
      </w:r>
    </w:p>
    <w:p>
      <w:pPr>
        <w:pStyle w:val="CTAAssessmentOption"/>
        <w:keepLines/>
      </w:pPr>
      <w:r>
        <w:rPr>
          <w:rFonts w:ascii="Aptos" w:hAnsi="Aptos"/>
          <w:b/>
          <w:color w:val="0B2447"/>
        </w:rPr>
        <w:t xml:space="preserve">D. </w:t>
      </w:r>
      <w:r>
        <w:t>Refer the client because the communication style differs from the LCSW’s expectations</w:t>
      </w:r>
    </w:p>
    <w:p>
      <w:pPr>
        <w:pStyle w:val="CTAHeading3"/>
        <w:keepNext/>
        <w:spacing w:before="180" w:after="60"/>
      </w:pPr>
      <w:r>
        <w:t>Question 8</w:t>
      </w:r>
    </w:p>
    <w:p>
      <w:pPr>
        <w:pStyle w:val="CTABody"/>
        <w:keepNext/>
        <w:spacing w:after="80"/>
      </w:pPr>
      <w:r>
        <w:t>A client tells the LCSW that the LCSW has repeatedly mispronounced the client’s name and that this feels disrespectful.</w:t>
        <w:br/>
        <w:t>What is the strongest response?</w:t>
      </w:r>
    </w:p>
    <w:p>
      <w:pPr>
        <w:pStyle w:val="CTAAssessmentOption"/>
        <w:keepLines/>
      </w:pPr>
      <w:r>
        <w:rPr>
          <w:rFonts w:ascii="Aptos" w:hAnsi="Aptos"/>
          <w:b/>
          <w:color w:val="0B2447"/>
        </w:rPr>
        <w:t xml:space="preserve">A. </w:t>
      </w:r>
      <w:r>
        <w:t>Acknowledge the concern, apologize, ask for the correct pronunciation, use it consistently, and assess whether the mistake affected treatment</w:t>
      </w:r>
    </w:p>
    <w:p>
      <w:pPr>
        <w:pStyle w:val="CTAAssessmentOption"/>
        <w:keepLines/>
      </w:pPr>
      <w:r>
        <w:rPr>
          <w:rFonts w:ascii="Aptos" w:hAnsi="Aptos"/>
          <w:b/>
          <w:color w:val="0B2447"/>
        </w:rPr>
        <w:t xml:space="preserve">B. </w:t>
      </w:r>
      <w:r>
        <w:t>Explain that the LCSW meant no disrespect and ask the client not to take it personally</w:t>
      </w:r>
    </w:p>
    <w:p>
      <w:pPr>
        <w:pStyle w:val="CTAAssessmentOption"/>
        <w:keepNext/>
        <w:keepLines/>
      </w:pPr>
      <w:r>
        <w:rPr>
          <w:rFonts w:ascii="Aptos" w:hAnsi="Aptos"/>
          <w:b/>
          <w:color w:val="0B2447"/>
        </w:rPr>
        <w:t xml:space="preserve">C. </w:t>
      </w:r>
      <w:r>
        <w:t>Tell the client that pronunciation errors are too minor to discuss in therapy</w:t>
      </w:r>
    </w:p>
    <w:p>
      <w:pPr>
        <w:pStyle w:val="CTAAssessmentOption"/>
        <w:keepLines/>
      </w:pPr>
      <w:r>
        <w:rPr>
          <w:rFonts w:ascii="Aptos" w:hAnsi="Aptos"/>
          <w:b/>
          <w:color w:val="0B2447"/>
        </w:rPr>
        <w:t xml:space="preserve">D. </w:t>
      </w:r>
      <w:r>
        <w:t>Refer the client to an LCSW from the same cultural background</w:t>
      </w:r>
    </w:p>
    <w:p>
      <w:pPr>
        <w:pStyle w:val="CTAHeading3"/>
        <w:keepNext/>
        <w:spacing w:before="180" w:after="60"/>
      </w:pPr>
      <w:r>
        <w:t>Question 9</w:t>
      </w:r>
    </w:p>
    <w:p>
      <w:pPr>
        <w:pStyle w:val="CTABody"/>
        <w:keepNext/>
        <w:spacing w:after="80"/>
      </w:pPr>
      <w:r>
        <w:t>An LCSW is unsure whether a client’s spiritual practice is culturally meaningful, clinically concerning, or both. The LCSW plans to consult a specialist but has not discussed the practice with the client.</w:t>
        <w:br/>
        <w:t>What is the strongest response?</w:t>
      </w:r>
    </w:p>
    <w:p>
      <w:pPr>
        <w:pStyle w:val="CTAAssessmentOption"/>
        <w:keepLines/>
      </w:pPr>
      <w:r>
        <w:rPr>
          <w:rFonts w:ascii="Aptos" w:hAnsi="Aptos"/>
          <w:b/>
          <w:color w:val="0B2447"/>
        </w:rPr>
        <w:t xml:space="preserve">A. </w:t>
      </w:r>
      <w:r>
        <w:t>Consult the specialist and avoid asking the client because the client may provide biased information</w:t>
      </w:r>
    </w:p>
    <w:p>
      <w:pPr>
        <w:pStyle w:val="CTAAssessmentOption"/>
        <w:keepLines/>
      </w:pPr>
      <w:r>
        <w:rPr>
          <w:rFonts w:ascii="Aptos" w:hAnsi="Aptos"/>
          <w:b/>
          <w:color w:val="0B2447"/>
        </w:rPr>
        <w:t xml:space="preserve">B. </w:t>
      </w:r>
      <w:r>
        <w:t>Assume the practice is culturally normal and exclude it from assessment</w:t>
      </w:r>
    </w:p>
    <w:p>
      <w:pPr>
        <w:pStyle w:val="CTAAssessmentOption"/>
        <w:keepNext/>
        <w:keepLines/>
      </w:pPr>
      <w:r>
        <w:rPr>
          <w:rFonts w:ascii="Aptos" w:hAnsi="Aptos"/>
          <w:b/>
          <w:color w:val="0B2447"/>
        </w:rPr>
        <w:t xml:space="preserve">C. </w:t>
      </w:r>
      <w:r>
        <w:t>Diagnose the client before consultation so the specialist has a firm conclusion to review</w:t>
      </w:r>
    </w:p>
    <w:p>
      <w:pPr>
        <w:pStyle w:val="CTAAssessmentOption"/>
        <w:keepLines/>
      </w:pPr>
      <w:r>
        <w:rPr>
          <w:rFonts w:ascii="Aptos" w:hAnsi="Aptos"/>
          <w:b/>
          <w:color w:val="0B2447"/>
        </w:rPr>
        <w:t xml:space="preserve">D. </w:t>
      </w:r>
      <w:r>
        <w:t>Ask the client respectful questions about the practice and its meaning while also obtaining appropriate consultation or education</w:t>
      </w:r>
    </w:p>
    <w:p>
      <w:pPr>
        <w:pStyle w:val="CTAHeading3"/>
        <w:keepNext/>
        <w:spacing w:before="180" w:after="60"/>
      </w:pPr>
      <w:r>
        <w:t>Question 10</w:t>
      </w:r>
    </w:p>
    <w:p>
      <w:pPr>
        <w:pStyle w:val="CTABody"/>
        <w:keepNext/>
        <w:spacing w:after="80"/>
      </w:pPr>
      <w:r>
        <w:t>An LCSW lacks experience with a client’s cultural and spiritual traditions. The LCSW can obtain consultation and education promptly, the client wishes to continue treatment, and no immediate risk is present.</w:t>
        <w:br/>
        <w:t>What is the most appropriate response?</w:t>
      </w:r>
    </w:p>
    <w:p>
      <w:pPr>
        <w:pStyle w:val="CTAAssessmentOption"/>
        <w:keepLines/>
      </w:pPr>
      <w:r>
        <w:rPr>
          <w:rFonts w:ascii="Aptos" w:hAnsi="Aptos"/>
          <w:b/>
          <w:color w:val="0B2447"/>
        </w:rPr>
        <w:t xml:space="preserve">A. </w:t>
      </w:r>
      <w:r>
        <w:t>Refer immediately because clinicians should treat only clients who share their cultural background</w:t>
      </w:r>
    </w:p>
    <w:p>
      <w:pPr>
        <w:pStyle w:val="CTAAssessmentOption"/>
        <w:keepLines/>
      </w:pPr>
      <w:r>
        <w:rPr>
          <w:rFonts w:ascii="Aptos" w:hAnsi="Aptos"/>
          <w:b/>
          <w:color w:val="0B2447"/>
        </w:rPr>
        <w:t xml:space="preserve">B. </w:t>
      </w:r>
      <w:r>
        <w:t>Continue treatment while obtaining appropriate consultation or education, monitoring competence, and adapting care as needed</w:t>
      </w:r>
    </w:p>
    <w:p>
      <w:pPr>
        <w:pStyle w:val="CTAAssessmentOption"/>
        <w:keepNext/>
        <w:keepLines/>
      </w:pPr>
      <w:r>
        <w:rPr>
          <w:rFonts w:ascii="Aptos" w:hAnsi="Aptos"/>
          <w:b/>
          <w:color w:val="0B2447"/>
        </w:rPr>
        <w:t xml:space="preserve">C. </w:t>
      </w:r>
      <w:r>
        <w:t>Continue without additional learning because good intentions are sufficient</w:t>
      </w:r>
    </w:p>
    <w:p>
      <w:pPr>
        <w:pStyle w:val="CTAAssessmentOption"/>
        <w:keepLines/>
      </w:pPr>
      <w:r>
        <w:rPr>
          <w:rFonts w:ascii="Aptos" w:hAnsi="Aptos"/>
          <w:b/>
          <w:color w:val="0B2447"/>
        </w:rPr>
        <w:t xml:space="preserve">D. </w:t>
      </w:r>
      <w:r>
        <w:t>Ask the client to provide all necessary cultural education during sessions</w:t>
      </w:r>
    </w:p>
    <w:p>
      <w:pPr>
        <w:pStyle w:val="CTAHeading3"/>
        <w:keepNext/>
        <w:spacing w:before="180" w:after="60"/>
      </w:pPr>
      <w:r>
        <w:t>Question 11</w:t>
      </w:r>
    </w:p>
    <w:p>
      <w:pPr>
        <w:pStyle w:val="CTABody"/>
        <w:keepNext/>
        <w:spacing w:after="80"/>
      </w:pPr>
      <w:r>
        <w:t>During supervision, a clinician is deciding how cultural knowledge, respectful curiosity, self-reflection, and consultation should shape treatment. How should an LCSW use general knowledge about a client’s cultural group?</w:t>
      </w:r>
    </w:p>
    <w:p>
      <w:pPr>
        <w:pStyle w:val="CTAAssessmentOption"/>
        <w:keepLines/>
      </w:pPr>
      <w:r>
        <w:rPr>
          <w:rFonts w:ascii="Aptos" w:hAnsi="Aptos"/>
          <w:b/>
          <w:color w:val="0B2447"/>
        </w:rPr>
        <w:t xml:space="preserve">A. </w:t>
      </w:r>
      <w:r>
        <w:t>Use it to predict the client’s beliefs and treatment preferences</w:t>
      </w:r>
    </w:p>
    <w:p>
      <w:pPr>
        <w:pStyle w:val="CTAAssessmentOption"/>
        <w:keepLines/>
      </w:pPr>
      <w:r>
        <w:rPr>
          <w:rFonts w:ascii="Aptos" w:hAnsi="Aptos"/>
          <w:b/>
          <w:color w:val="0B2447"/>
        </w:rPr>
        <w:t xml:space="preserve">B. </w:t>
      </w:r>
      <w:r>
        <w:t>Treat it as more reliable than information provided by the client</w:t>
      </w:r>
    </w:p>
    <w:p>
      <w:pPr>
        <w:pStyle w:val="CTAAssessmentOption"/>
        <w:keepNext/>
        <w:keepLines/>
      </w:pPr>
      <w:r>
        <w:rPr>
          <w:rFonts w:ascii="Aptos" w:hAnsi="Aptos"/>
          <w:b/>
          <w:color w:val="0B2447"/>
        </w:rPr>
        <w:t xml:space="preserve">C. </w:t>
      </w:r>
      <w:r>
        <w:t>Use it to guide respectful questions without assuming it describes the individual client</w:t>
      </w:r>
    </w:p>
    <w:p>
      <w:pPr>
        <w:pStyle w:val="CTAAssessmentOption"/>
        <w:keepLines/>
      </w:pPr>
      <w:r>
        <w:rPr>
          <w:rFonts w:ascii="Aptos" w:hAnsi="Aptos"/>
          <w:b/>
          <w:color w:val="0B2447"/>
        </w:rPr>
        <w:t xml:space="preserve">D. </w:t>
      </w:r>
      <w:r>
        <w:t>Avoid discussing culture because group information is never clinically useful</w:t>
      </w:r>
    </w:p>
    <w:p>
      <w:pPr>
        <w:pStyle w:val="CTAHeading3"/>
        <w:keepNext/>
        <w:spacing w:before="180" w:after="60"/>
      </w:pPr>
      <w:r>
        <w:t>Question 12</w:t>
      </w:r>
    </w:p>
    <w:p>
      <w:pPr>
        <w:pStyle w:val="CTABody"/>
        <w:keepNext/>
        <w:spacing w:after="80"/>
      </w:pPr>
      <w:r>
        <w:t>Two clients identify with the same cultural and religious community.</w:t>
        <w:br/>
        <w:t>Which statement is most accurate?</w:t>
      </w:r>
    </w:p>
    <w:p>
      <w:pPr>
        <w:pStyle w:val="CTAAssessmentOption"/>
        <w:keepLines/>
      </w:pPr>
      <w:r>
        <w:rPr>
          <w:rFonts w:ascii="Aptos" w:hAnsi="Aptos"/>
          <w:b/>
          <w:color w:val="0B2447"/>
        </w:rPr>
        <w:t xml:space="preserve">A. </w:t>
      </w:r>
      <w:r>
        <w:t>The LCSW should assess how each client personally understands and experiences those identities</w:t>
      </w:r>
    </w:p>
    <w:p>
      <w:pPr>
        <w:pStyle w:val="CTAAssessmentOption"/>
        <w:keepLines/>
      </w:pPr>
      <w:r>
        <w:rPr>
          <w:rFonts w:ascii="Aptos" w:hAnsi="Aptos"/>
          <w:b/>
          <w:color w:val="0B2447"/>
        </w:rPr>
        <w:t xml:space="preserve">B. </w:t>
      </w:r>
      <w:r>
        <w:t>Both clients will likely have the same treatment goals and family expectations</w:t>
      </w:r>
    </w:p>
    <w:p>
      <w:pPr>
        <w:pStyle w:val="CTAAssessmentOption"/>
        <w:keepNext/>
        <w:keepLines/>
      </w:pPr>
      <w:r>
        <w:rPr>
          <w:rFonts w:ascii="Aptos" w:hAnsi="Aptos"/>
          <w:b/>
          <w:color w:val="0B2447"/>
        </w:rPr>
        <w:t xml:space="preserve">C. </w:t>
      </w:r>
      <w:r>
        <w:t>General knowledge about the community is enough to determine each client’s needs</w:t>
      </w:r>
    </w:p>
    <w:p>
      <w:pPr>
        <w:pStyle w:val="CTAAssessmentOption"/>
        <w:keepLines/>
      </w:pPr>
      <w:r>
        <w:rPr>
          <w:rFonts w:ascii="Aptos" w:hAnsi="Aptos"/>
          <w:b/>
          <w:color w:val="0B2447"/>
        </w:rPr>
        <w:t xml:space="preserve">D. </w:t>
      </w:r>
      <w:r>
        <w:t>The LCSW should use an identical treatment plan for both clients to avoid discrimination</w:t>
      </w:r>
    </w:p>
    <w:p>
      <w:pPr>
        <w:pStyle w:val="CTAHeading3"/>
        <w:keepNext/>
        <w:spacing w:before="180" w:after="60"/>
      </w:pPr>
      <w:r>
        <w:t>Question 13</w:t>
      </w:r>
    </w:p>
    <w:p>
      <w:pPr>
        <w:pStyle w:val="CTABody"/>
        <w:keepNext/>
        <w:spacing w:after="80"/>
      </w:pPr>
      <w:r>
        <w:t>An LCSW begins work with a client whose cultural and spiritual practices are unfamiliar and must respond without assuming expertise or transferring responsibility to the client. Which statement best reflects California’s treatment of cultural misunderstandings?</w:t>
      </w:r>
    </w:p>
    <w:p>
      <w:pPr>
        <w:pStyle w:val="CTAAssessmentOption"/>
        <w:keepLines/>
      </w:pPr>
      <w:r>
        <w:rPr>
          <w:rFonts w:ascii="Aptos" w:hAnsi="Aptos"/>
          <w:b/>
          <w:color w:val="0B2447"/>
        </w:rPr>
        <w:t xml:space="preserve">A. </w:t>
      </w:r>
      <w:r>
        <w:t>Every cultural mistake automatically constitutes gross negligence</w:t>
      </w:r>
    </w:p>
    <w:p>
      <w:pPr>
        <w:pStyle w:val="CTAAssessmentOption"/>
        <w:keepLines/>
      </w:pPr>
      <w:r>
        <w:rPr>
          <w:rFonts w:ascii="Aptos" w:hAnsi="Aptos"/>
          <w:b/>
          <w:color w:val="0B2447"/>
        </w:rPr>
        <w:t xml:space="preserve">B. </w:t>
      </w:r>
      <w:r>
        <w:t>A misunderstanding becomes lawful whenever the LCSW apologizes</w:t>
      </w:r>
    </w:p>
    <w:p>
      <w:pPr>
        <w:pStyle w:val="CTAAssessmentOption"/>
        <w:keepNext/>
        <w:keepLines/>
      </w:pPr>
      <w:r>
        <w:rPr>
          <w:rFonts w:ascii="Aptos" w:hAnsi="Aptos"/>
          <w:b/>
          <w:color w:val="0B2447"/>
        </w:rPr>
        <w:t xml:space="preserve">C. </w:t>
      </w:r>
      <w:r>
        <w:t>Cultural concerns have no relevance to professional discipline</w:t>
      </w:r>
    </w:p>
    <w:p>
      <w:pPr>
        <w:pStyle w:val="CTAAssessmentOption"/>
        <w:keepLines/>
      </w:pPr>
      <w:r>
        <w:rPr>
          <w:rFonts w:ascii="Aptos" w:hAnsi="Aptos"/>
          <w:b/>
          <w:color w:val="0B2447"/>
        </w:rPr>
        <w:t xml:space="preserve">D. </w:t>
      </w:r>
      <w:r>
        <w:t>A cultural misunderstanding is not automatically a statutory violation, but it may become professionally significant when it contributes to incompetence, gross negligence, deception, or reckless harm</w:t>
      </w:r>
    </w:p>
    <w:p>
      <w:pPr>
        <w:pStyle w:val="CTAHeading3"/>
        <w:keepNext/>
        <w:spacing w:before="180" w:after="60"/>
      </w:pPr>
      <w:r>
        <w:t>Question 14</w:t>
      </w:r>
    </w:p>
    <w:p>
      <w:pPr>
        <w:pStyle w:val="CTABody"/>
        <w:keepNext/>
        <w:spacing w:after="80"/>
      </w:pPr>
      <w:r>
        <w:t>A client explains that important decisions are traditionally discussed with close family members and asks that two relatives participate in treatment planning.</w:t>
        <w:br/>
        <w:t>What is the most appropriate response?</w:t>
      </w:r>
    </w:p>
    <w:p>
      <w:pPr>
        <w:pStyle w:val="CTAAssessmentOption"/>
        <w:keepLines/>
      </w:pPr>
      <w:r>
        <w:rPr>
          <w:rFonts w:ascii="Aptos" w:hAnsi="Aptos"/>
          <w:b/>
          <w:color w:val="0B2447"/>
        </w:rPr>
        <w:t xml:space="preserve">A. </w:t>
      </w:r>
      <w:r>
        <w:t>Refuse because client autonomy always requires independent decision-making</w:t>
      </w:r>
    </w:p>
    <w:p>
      <w:pPr>
        <w:pStyle w:val="CTAAssessmentOption"/>
        <w:keepLines/>
      </w:pPr>
      <w:r>
        <w:rPr>
          <w:rFonts w:ascii="Aptos" w:hAnsi="Aptos"/>
          <w:b/>
          <w:color w:val="0B2447"/>
        </w:rPr>
        <w:t xml:space="preserve">B. </w:t>
      </w:r>
      <w:r>
        <w:t>Clarify the client’s wishes, obtain appropriate permission, define each person’s role, address confidentiality, and monitor whether the involvement remains helpful and voluntary</w:t>
      </w:r>
    </w:p>
    <w:p>
      <w:pPr>
        <w:pStyle w:val="CTAAssessmentOption"/>
        <w:keepNext/>
        <w:keepLines/>
      </w:pPr>
      <w:r>
        <w:rPr>
          <w:rFonts w:ascii="Aptos" w:hAnsi="Aptos"/>
          <w:b/>
          <w:color w:val="0B2447"/>
        </w:rPr>
        <w:t xml:space="preserve">C. </w:t>
      </w:r>
      <w:r>
        <w:t>Invite the relatives to all sessions because the request reflects the client’s cultural values</w:t>
      </w:r>
    </w:p>
    <w:p>
      <w:pPr>
        <w:pStyle w:val="CTAAssessmentOption"/>
        <w:keepLines/>
      </w:pPr>
      <w:r>
        <w:rPr>
          <w:rFonts w:ascii="Aptos" w:hAnsi="Aptos"/>
          <w:b/>
          <w:color w:val="0B2447"/>
        </w:rPr>
        <w:t xml:space="preserve">D. </w:t>
      </w:r>
      <w:r>
        <w:t>Refer the client to an LCSW who shares the client’s family-centered beliefs</w:t>
      </w:r>
    </w:p>
    <w:p>
      <w:pPr>
        <w:pStyle w:val="CTAHeading3"/>
        <w:keepNext/>
        <w:spacing w:before="180" w:after="60"/>
      </w:pPr>
      <w:r>
        <w:t>Question 15</w:t>
      </w:r>
    </w:p>
    <w:p>
      <w:pPr>
        <w:pStyle w:val="CTABody"/>
        <w:keepNext/>
        <w:spacing w:after="80"/>
      </w:pPr>
      <w:r>
        <w:t>A client repeatedly tells the LCSW that a treatment recommendation conflicts with important cultural and spiritual practices. The LCSW refuses to explore the concern, describes the client as resistant, and continues the same approach despite worsening distress.</w:t>
        <w:br/>
        <w:t>Which analysis is most accurate?</w:t>
      </w:r>
    </w:p>
    <w:p>
      <w:pPr>
        <w:pStyle w:val="CTAAssessmentOption"/>
        <w:keepLines/>
      </w:pPr>
      <w:r>
        <w:rPr>
          <w:rFonts w:ascii="Aptos" w:hAnsi="Aptos"/>
          <w:b/>
          <w:color w:val="0B2447"/>
        </w:rPr>
        <w:t xml:space="preserve">A. </w:t>
      </w:r>
      <w:r>
        <w:t>No ethical concern exists because LCSWs may choose any treatment approach they prefer</w:t>
      </w:r>
    </w:p>
    <w:p>
      <w:pPr>
        <w:pStyle w:val="CTAAssessmentOption"/>
        <w:keepLines/>
      </w:pPr>
      <w:r>
        <w:rPr>
          <w:rFonts w:ascii="Aptos" w:hAnsi="Aptos"/>
          <w:b/>
          <w:color w:val="0B2447"/>
        </w:rPr>
        <w:t xml:space="preserve">B. </w:t>
      </w:r>
      <w:r>
        <w:t>The client’s disagreement proves that the client is not ready for therapy</w:t>
      </w:r>
    </w:p>
    <w:p>
      <w:pPr>
        <w:pStyle w:val="CTAAssessmentOption"/>
        <w:keepNext/>
        <w:keepLines/>
      </w:pPr>
      <w:r>
        <w:rPr>
          <w:rFonts w:ascii="Aptos" w:hAnsi="Aptos"/>
          <w:b/>
          <w:color w:val="0B2447"/>
        </w:rPr>
        <w:t xml:space="preserve">C. </w:t>
      </w:r>
      <w:r>
        <w:t>The LCSW’s repeated disregard may reflect incompetence or harmful professional conduct because relevant information is being ignored while the client’s condition worsens</w:t>
      </w:r>
    </w:p>
    <w:p>
      <w:pPr>
        <w:pStyle w:val="CTAAssessmentOption"/>
        <w:keepLines/>
      </w:pPr>
      <w:r>
        <w:rPr>
          <w:rFonts w:ascii="Aptos" w:hAnsi="Aptos"/>
          <w:b/>
          <w:color w:val="0B2447"/>
        </w:rPr>
        <w:t xml:space="preserve">D. </w:t>
      </w:r>
      <w:r>
        <w:t>The LCSW should continue until the client provides written proof that the practices are culturally recognized</w:t>
      </w:r>
    </w:p>
    <w:p>
      <w:pPr>
        <w:pStyle w:val="CTAHeading3"/>
        <w:keepNext/>
        <w:spacing w:before="180" w:after="60"/>
      </w:pPr>
      <w:r>
        <w:t>Question 16</w:t>
      </w:r>
    </w:p>
    <w:p>
      <w:pPr>
        <w:pStyle w:val="CTABody"/>
        <w:keepNext/>
        <w:spacing w:after="80"/>
      </w:pPr>
      <w:r>
        <w:t>An LCSW determines that a client requires specialized cultural and clinical knowledge that the LCSW does not possess. Appropriate consultation is unavailable, the limitation is already affecting assessment, and continuing treatment may place the client at risk. A qualified provider is available.</w:t>
        <w:br/>
        <w:t>What is the most appropriate response?</w:t>
      </w:r>
    </w:p>
    <w:p>
      <w:pPr>
        <w:pStyle w:val="CTAAssessmentOption"/>
        <w:keepLines/>
      </w:pPr>
      <w:r>
        <w:rPr>
          <w:rFonts w:ascii="Aptos" w:hAnsi="Aptos"/>
          <w:b/>
          <w:color w:val="0B2447"/>
        </w:rPr>
        <w:t xml:space="preserve">A. </w:t>
      </w:r>
      <w:r>
        <w:t>Arrange a clinically appropriate referral or transfer while protecting continuity of care</w:t>
      </w:r>
    </w:p>
    <w:p>
      <w:pPr>
        <w:pStyle w:val="CTAAssessmentOption"/>
        <w:keepLines/>
      </w:pPr>
      <w:r>
        <w:rPr>
          <w:rFonts w:ascii="Aptos" w:hAnsi="Aptos"/>
          <w:b/>
          <w:color w:val="0B2447"/>
        </w:rPr>
        <w:t xml:space="preserve">B. </w:t>
      </w:r>
      <w:r>
        <w:t>Continue treatment because referral could imply cultural insensitivity</w:t>
      </w:r>
    </w:p>
    <w:p>
      <w:pPr>
        <w:pStyle w:val="CTAAssessmentOption"/>
        <w:keepNext/>
        <w:keepLines/>
      </w:pPr>
      <w:r>
        <w:rPr>
          <w:rFonts w:ascii="Aptos" w:hAnsi="Aptos"/>
          <w:b/>
          <w:color w:val="0B2447"/>
        </w:rPr>
        <w:t xml:space="preserve">C. </w:t>
      </w:r>
      <w:r>
        <w:t>Ask the client to teach the LCSW the necessary clinical skills</w:t>
      </w:r>
    </w:p>
    <w:p>
      <w:pPr>
        <w:pStyle w:val="CTAAssessmentOption"/>
        <w:keepLines/>
      </w:pPr>
      <w:r>
        <w:rPr>
          <w:rFonts w:ascii="Aptos" w:hAnsi="Aptos"/>
          <w:b/>
          <w:color w:val="0B2447"/>
        </w:rPr>
        <w:t xml:space="preserve">D. </w:t>
      </w:r>
      <w:r>
        <w:t>Terminate services immediately without transition because the LCSW lacks competence</w:t>
      </w:r>
    </w:p>
    <w:p>
      <w:pPr>
        <w:pStyle w:val="CTAHeading3"/>
        <w:keepNext/>
        <w:spacing w:before="180" w:after="60"/>
      </w:pPr>
      <w:r>
        <w:t>Question 17</w:t>
      </w:r>
    </w:p>
    <w:p>
      <w:pPr>
        <w:pStyle w:val="CTABody"/>
        <w:keepNext/>
        <w:spacing w:after="80"/>
      </w:pPr>
      <w:r>
        <w:t>An LCSW concludes that a client’s spiritual experiences are symptoms of a psychotic disorder. The LCSW has not asked what the experiences mean to the client, assessed whether they are accepted within the client’s community, evaluated distress or impairment, or considered alternative explanations. When the client objects, the LCSW becomes defensive.</w:t>
        <w:br/>
        <w:t>What is the most appropriate response?</w:t>
      </w:r>
    </w:p>
    <w:p>
      <w:pPr>
        <w:pStyle w:val="CTAAssessmentOption"/>
        <w:keepLines/>
      </w:pPr>
      <w:r>
        <w:rPr>
          <w:rFonts w:ascii="Aptos" w:hAnsi="Aptos"/>
          <w:b/>
          <w:color w:val="0B2447"/>
        </w:rPr>
        <w:t xml:space="preserve">A. </w:t>
      </w:r>
      <w:r>
        <w:t>Retain the diagnosis because changing it would undermine the LCSW’s authority</w:t>
      </w:r>
    </w:p>
    <w:p>
      <w:pPr>
        <w:pStyle w:val="CTAAssessmentOption"/>
        <w:keepLines/>
      </w:pPr>
      <w:r>
        <w:rPr>
          <w:rFonts w:ascii="Aptos" w:hAnsi="Aptos"/>
          <w:b/>
          <w:color w:val="0B2447"/>
        </w:rPr>
        <w:t xml:space="preserve">B. </w:t>
      </w:r>
      <w:r>
        <w:t>Refer immediately because the LCSW and client hold different spiritual beliefs</w:t>
      </w:r>
    </w:p>
    <w:p>
      <w:pPr>
        <w:pStyle w:val="CTAAssessmentOption"/>
        <w:keepNext/>
        <w:keepLines/>
      </w:pPr>
      <w:r>
        <w:rPr>
          <w:rFonts w:ascii="Aptos" w:hAnsi="Aptos"/>
          <w:b/>
          <w:color w:val="0B2447"/>
        </w:rPr>
        <w:t xml:space="preserve">C. </w:t>
      </w:r>
      <w:r>
        <w:t>Ask the client’s spiritual leader to determine the psychiatric diagnosis</w:t>
      </w:r>
    </w:p>
    <w:p>
      <w:pPr>
        <w:pStyle w:val="CTAAssessmentOption"/>
        <w:keepLines/>
      </w:pPr>
      <w:r>
        <w:rPr>
          <w:rFonts w:ascii="Aptos" w:hAnsi="Aptos"/>
          <w:b/>
          <w:color w:val="0B2447"/>
        </w:rPr>
        <w:t xml:space="preserve">D. </w:t>
      </w:r>
      <w:r>
        <w:t>Pause the unsupported conclusion, listen to the client, assess meaning and clinical impact, consider alternative explanations, obtain consultation or education, correct inaccurate records when necessary, and monitor the effect on treatment</w:t>
      </w:r>
    </w:p>
    <w:p>
      <w:pPr>
        <w:pStyle w:val="CTAHeading1"/>
        <w:keepNext/>
        <w:pageBreakBefore/>
      </w:pPr>
      <w:r>
        <w:t>Chapter 2 Assessment</w:t>
      </w:r>
    </w:p>
    <w:p>
      <w:pPr>
        <w:pStyle w:val="CTASubtitle"/>
        <w:keepNext/>
      </w:pPr>
      <w:r>
        <w:t>Bias, Assumptions, and Ethical Decision-Making</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An LCSW recognizes that an automatic assumption may have influenced assessment and must decide how to examine and correct the effect on care. Which statement best reflects the clinician’s ethical responsibility regarding bias?</w:t>
      </w:r>
    </w:p>
    <w:p>
      <w:pPr>
        <w:pStyle w:val="CTAAssessmentOption"/>
        <w:keepLines/>
      </w:pPr>
      <w:r>
        <w:rPr>
          <w:rFonts w:ascii="Aptos" w:hAnsi="Aptos"/>
          <w:b/>
          <w:color w:val="0B2447"/>
        </w:rPr>
        <w:t xml:space="preserve">A. </w:t>
      </w:r>
      <w:r>
        <w:t>A biased thought automatically constitutes unprofessional conduct</w:t>
      </w:r>
    </w:p>
    <w:p>
      <w:pPr>
        <w:pStyle w:val="CTAAssessmentOption"/>
        <w:keepLines/>
      </w:pPr>
      <w:r>
        <w:rPr>
          <w:rFonts w:ascii="Aptos" w:hAnsi="Aptos"/>
          <w:b/>
          <w:color w:val="0B2447"/>
        </w:rPr>
        <w:t xml:space="preserve">B. </w:t>
      </w:r>
      <w:r>
        <w:t>Clinicians can eliminate all bias through sufficient training</w:t>
      </w:r>
    </w:p>
    <w:p>
      <w:pPr>
        <w:pStyle w:val="CTAAssessmentOption"/>
        <w:keepNext/>
        <w:keepLines/>
      </w:pPr>
      <w:r>
        <w:rPr>
          <w:rFonts w:ascii="Aptos" w:hAnsi="Aptos"/>
          <w:b/>
          <w:color w:val="0B2447"/>
        </w:rPr>
        <w:t xml:space="preserve">C. </w:t>
      </w:r>
      <w:r>
        <w:t>Bias becomes a professional concern when it affects judgment or conduct without adequate reflection, evidence, or correction</w:t>
      </w:r>
    </w:p>
    <w:p>
      <w:pPr>
        <w:pStyle w:val="CTAAssessmentOption"/>
        <w:keepLines/>
      </w:pPr>
      <w:r>
        <w:rPr>
          <w:rFonts w:ascii="Aptos" w:hAnsi="Aptos"/>
          <w:b/>
          <w:color w:val="0B2447"/>
        </w:rPr>
        <w:t xml:space="preserve">D. </w:t>
      </w:r>
      <w:r>
        <w:t>Implicit bias is harmless because the clinician may not consciously recognize it</w:t>
      </w:r>
    </w:p>
    <w:p>
      <w:pPr>
        <w:pStyle w:val="CTAHeading3"/>
        <w:keepNext/>
        <w:spacing w:before="180" w:after="60"/>
      </w:pPr>
      <w:r>
        <w:t>Question 19</w:t>
      </w:r>
    </w:p>
    <w:p>
      <w:pPr>
        <w:pStyle w:val="CTABody"/>
        <w:keepNext/>
        <w:spacing w:after="80"/>
      </w:pPr>
      <w:r>
        <w:t>During a case review, a clinician must distinguish verified information from implicit bias, explicit bias, stereotyping, and confirmation bias. Which situation best illustrates confirmation bias?</w:t>
      </w:r>
    </w:p>
    <w:p>
      <w:pPr>
        <w:pStyle w:val="CTAAssessmentOption"/>
        <w:keepLines/>
      </w:pPr>
      <w:r>
        <w:rPr>
          <w:rFonts w:ascii="Aptos" w:hAnsi="Aptos"/>
          <w:b/>
          <w:color w:val="0B2447"/>
        </w:rPr>
        <w:t xml:space="preserve">A. </w:t>
      </w:r>
      <w:r>
        <w:t>An LCSW forms an early belief that a client is manipulative and later notices only information supporting that belief while dismissing evidence of fear and trauma</w:t>
      </w:r>
    </w:p>
    <w:p>
      <w:pPr>
        <w:pStyle w:val="CTAAssessmentOption"/>
        <w:keepLines/>
      </w:pPr>
      <w:r>
        <w:rPr>
          <w:rFonts w:ascii="Aptos" w:hAnsi="Aptos"/>
          <w:b/>
          <w:color w:val="0B2447"/>
        </w:rPr>
        <w:t xml:space="preserve">B. </w:t>
      </w:r>
      <w:r>
        <w:t>An LCSW revises an initial impression after receiving contradictory information</w:t>
      </w:r>
    </w:p>
    <w:p>
      <w:pPr>
        <w:pStyle w:val="CTAAssessmentOption"/>
        <w:keepNext/>
        <w:keepLines/>
      </w:pPr>
      <w:r>
        <w:rPr>
          <w:rFonts w:ascii="Aptos" w:hAnsi="Aptos"/>
          <w:b/>
          <w:color w:val="0B2447"/>
        </w:rPr>
        <w:t xml:space="preserve">C. </w:t>
      </w:r>
      <w:r>
        <w:t>An LCSW asks the client to explain the meaning of an unfamiliar behavior</w:t>
      </w:r>
    </w:p>
    <w:p>
      <w:pPr>
        <w:pStyle w:val="CTAAssessmentOption"/>
        <w:keepLines/>
      </w:pPr>
      <w:r>
        <w:rPr>
          <w:rFonts w:ascii="Aptos" w:hAnsi="Aptos"/>
          <w:b/>
          <w:color w:val="0B2447"/>
        </w:rPr>
        <w:t xml:space="preserve">D. </w:t>
      </w:r>
      <w:r>
        <w:t>An LCSW seeks consultation that challenges the LCSW’s original conclusion</w:t>
      </w:r>
    </w:p>
    <w:p>
      <w:pPr>
        <w:pStyle w:val="CTAHeading3"/>
        <w:keepNext/>
        <w:spacing w:before="180" w:after="60"/>
      </w:pPr>
      <w:r>
        <w:t>Question 20</w:t>
      </w:r>
    </w:p>
    <w:p>
      <w:pPr>
        <w:pStyle w:val="CTABody"/>
        <w:keepNext/>
        <w:spacing w:after="80"/>
      </w:pPr>
      <w:r>
        <w:t>An LCSW describes a client as unmotivated after the client misses several appointments. The LCSW has not asked about transportation, childcare, employment, financial strain, disability, or other barriers.</w:t>
        <w:br/>
        <w:t>What is the most appropriate response?</w:t>
      </w:r>
    </w:p>
    <w:p>
      <w:pPr>
        <w:pStyle w:val="CTAAssessmentOption"/>
        <w:keepLines/>
      </w:pPr>
      <w:r>
        <w:rPr>
          <w:rFonts w:ascii="Aptos" w:hAnsi="Aptos"/>
          <w:b/>
          <w:color w:val="0B2447"/>
        </w:rPr>
        <w:t xml:space="preserve">A. </w:t>
      </w:r>
      <w:r>
        <w:t>Terminate treatment immediately because repeated absences establish noncompliance</w:t>
      </w:r>
    </w:p>
    <w:p>
      <w:pPr>
        <w:pStyle w:val="CTAAssessmentOption"/>
        <w:keepLines/>
      </w:pPr>
      <w:r>
        <w:rPr>
          <w:rFonts w:ascii="Aptos" w:hAnsi="Aptos"/>
          <w:b/>
          <w:color w:val="0B2447"/>
        </w:rPr>
        <w:t xml:space="preserve">B. </w:t>
      </w:r>
      <w:r>
        <w:t>Document lack of motivation because attendance is objective evidence of the client’s attitude</w:t>
      </w:r>
    </w:p>
    <w:p>
      <w:pPr>
        <w:pStyle w:val="CTAAssessmentOption"/>
        <w:keepNext/>
        <w:keepLines/>
      </w:pPr>
      <w:r>
        <w:rPr>
          <w:rFonts w:ascii="Aptos" w:hAnsi="Aptos"/>
          <w:b/>
          <w:color w:val="0B2447"/>
        </w:rPr>
        <w:t xml:space="preserve">C. </w:t>
      </w:r>
      <w:r>
        <w:t>Lower the treatment goals because the client is unlikely to improve</w:t>
      </w:r>
    </w:p>
    <w:p>
      <w:pPr>
        <w:pStyle w:val="CTAAssessmentOption"/>
        <w:keepLines/>
      </w:pPr>
      <w:r>
        <w:rPr>
          <w:rFonts w:ascii="Aptos" w:hAnsi="Aptos"/>
          <w:b/>
          <w:color w:val="0B2447"/>
        </w:rPr>
        <w:t xml:space="preserve">D. </w:t>
      </w:r>
      <w:r>
        <w:t>Explore possible access barriers and gather additional information before reaching a conclusion about motivation</w:t>
      </w:r>
    </w:p>
    <w:p>
      <w:pPr>
        <w:pStyle w:val="CTAHeading3"/>
        <w:keepNext/>
        <w:spacing w:before="180" w:after="60"/>
      </w:pPr>
      <w:r>
        <w:t>Question 21</w:t>
      </w:r>
    </w:p>
    <w:p>
      <w:pPr>
        <w:pStyle w:val="CTABody"/>
        <w:keepNext/>
        <w:spacing w:after="80"/>
      </w:pPr>
      <w:r>
        <w:t>An LCSW recognizes that an automatic assumption may have influenced assessment and must decide how to examine and correct the effect on care. Which statement most accurately distinguishes explicit bias from implicit bias?</w:t>
      </w:r>
    </w:p>
    <w:p>
      <w:pPr>
        <w:pStyle w:val="CTAAssessmentOption"/>
        <w:keepLines/>
      </w:pPr>
      <w:r>
        <w:rPr>
          <w:rFonts w:ascii="Aptos" w:hAnsi="Aptos"/>
          <w:b/>
          <w:color w:val="0B2447"/>
        </w:rPr>
        <w:t xml:space="preserve">A. </w:t>
      </w:r>
      <w:r>
        <w:t>Explicit bias affects professional conduct, while implicit bias never does</w:t>
      </w:r>
    </w:p>
    <w:p>
      <w:pPr>
        <w:pStyle w:val="CTAAssessmentOption"/>
        <w:keepLines/>
      </w:pPr>
      <w:r>
        <w:rPr>
          <w:rFonts w:ascii="Aptos" w:hAnsi="Aptos"/>
          <w:b/>
          <w:color w:val="0B2447"/>
        </w:rPr>
        <w:t xml:space="preserve">B. </w:t>
      </w:r>
      <w:r>
        <w:t>Explicit bias involves a conscious belief or attitude, while implicit bias involves an automatic association the clinician may not immediately recognize</w:t>
      </w:r>
    </w:p>
    <w:p>
      <w:pPr>
        <w:pStyle w:val="CTAAssessmentOption"/>
        <w:keepNext/>
        <w:keepLines/>
      </w:pPr>
      <w:r>
        <w:rPr>
          <w:rFonts w:ascii="Aptos" w:hAnsi="Aptos"/>
          <w:b/>
          <w:color w:val="0B2447"/>
        </w:rPr>
        <w:t xml:space="preserve">C. </w:t>
      </w:r>
      <w:r>
        <w:t>Implicit bias is more acceptable because it is unintentional</w:t>
      </w:r>
    </w:p>
    <w:p>
      <w:pPr>
        <w:pStyle w:val="CTAAssessmentOption"/>
        <w:keepLines/>
      </w:pPr>
      <w:r>
        <w:rPr>
          <w:rFonts w:ascii="Aptos" w:hAnsi="Aptos"/>
          <w:b/>
          <w:color w:val="0B2447"/>
        </w:rPr>
        <w:t xml:space="preserve">D. </w:t>
      </w:r>
      <w:r>
        <w:t>Explicit bias requires correction, while implicit bias requires no action unless the client complains</w:t>
      </w:r>
    </w:p>
    <w:p>
      <w:pPr>
        <w:pStyle w:val="CTAHeading3"/>
        <w:keepNext/>
        <w:spacing w:before="180" w:after="60"/>
      </w:pPr>
      <w:r>
        <w:t>Question 22</w:t>
      </w:r>
    </w:p>
    <w:p>
      <w:pPr>
        <w:pStyle w:val="CTABody"/>
        <w:keepNext/>
        <w:spacing w:after="80"/>
      </w:pPr>
      <w:r>
        <w:t>During one disagreement, a client speaks loudly and gestures intensely. The LCSW documents, “Client was aggressive and dangerous,” but conducts no risk assessment.</w:t>
        <w:br/>
        <w:t>Which response is most appropriate?</w:t>
      </w:r>
    </w:p>
    <w:p>
      <w:pPr>
        <w:pStyle w:val="CTAAssessmentOption"/>
        <w:keepLines/>
      </w:pPr>
      <w:r>
        <w:rPr>
          <w:rFonts w:ascii="Aptos" w:hAnsi="Aptos"/>
          <w:b/>
          <w:color w:val="0B2447"/>
        </w:rPr>
        <w:t xml:space="preserve">A. </w:t>
      </w:r>
      <w:r>
        <w:t>Retain the statement because clinical documentation may include any therapist impression</w:t>
      </w:r>
    </w:p>
    <w:p>
      <w:pPr>
        <w:pStyle w:val="CTAAssessmentOption"/>
        <w:keepLines/>
      </w:pPr>
      <w:r>
        <w:rPr>
          <w:rFonts w:ascii="Aptos" w:hAnsi="Aptos"/>
          <w:b/>
          <w:color w:val="0B2447"/>
        </w:rPr>
        <w:t xml:space="preserve">B. </w:t>
      </w:r>
      <w:r>
        <w:t>Discharge the client because loud speech establishes a safety threat</w:t>
      </w:r>
    </w:p>
    <w:p>
      <w:pPr>
        <w:pStyle w:val="CTAAssessmentOption"/>
        <w:keepNext/>
        <w:keepLines/>
      </w:pPr>
      <w:r>
        <w:rPr>
          <w:rFonts w:ascii="Aptos" w:hAnsi="Aptos"/>
          <w:b/>
          <w:color w:val="0B2447"/>
        </w:rPr>
        <w:t xml:space="preserve">C. </w:t>
      </w:r>
      <w:r>
        <w:t>Ask staff to treat the client as dangerous until the client proves otherwise</w:t>
      </w:r>
    </w:p>
    <w:p>
      <w:pPr>
        <w:pStyle w:val="CTAAssessmentOption"/>
        <w:keepLines/>
      </w:pPr>
      <w:r>
        <w:rPr>
          <w:rFonts w:ascii="Aptos" w:hAnsi="Aptos"/>
          <w:b/>
          <w:color w:val="0B2447"/>
        </w:rPr>
        <w:t xml:space="preserve">D. </w:t>
      </w:r>
      <w:r>
        <w:t>Document the observable behavior, complete an appropriate assessment, and correct unsupported conclusions in the record</w:t>
      </w:r>
    </w:p>
    <w:p>
      <w:pPr>
        <w:pStyle w:val="CTAHeading3"/>
        <w:keepNext/>
        <w:spacing w:before="180" w:after="60"/>
      </w:pPr>
      <w:r>
        <w:t>Question 23</w:t>
      </w:r>
    </w:p>
    <w:p>
      <w:pPr>
        <w:pStyle w:val="CTABody"/>
        <w:keepNext/>
        <w:spacing w:after="80"/>
      </w:pPr>
      <w:r>
        <w:t>An LCSW believes a client is manipulative and seeks consultation. During consultation, the LCSW presents only examples supporting that conclusion and omits information suggesting trauma, fear, and communication barriers.</w:t>
        <w:br/>
        <w:t>What is the primary concern?</w:t>
      </w:r>
    </w:p>
    <w:p>
      <w:pPr>
        <w:pStyle w:val="CTAAssessmentOption"/>
        <w:keepLines/>
      </w:pPr>
      <w:r>
        <w:rPr>
          <w:rFonts w:ascii="Aptos" w:hAnsi="Aptos"/>
          <w:b/>
          <w:color w:val="0B2447"/>
        </w:rPr>
        <w:t xml:space="preserve">A. </w:t>
      </w:r>
      <w:r>
        <w:t>The LCSW is using consultation to confirm an existing belief rather than improve objectivity</w:t>
      </w:r>
    </w:p>
    <w:p>
      <w:pPr>
        <w:pStyle w:val="CTAAssessmentOption"/>
        <w:keepLines/>
      </w:pPr>
      <w:r>
        <w:rPr>
          <w:rFonts w:ascii="Aptos" w:hAnsi="Aptos"/>
          <w:b/>
          <w:color w:val="0B2447"/>
        </w:rPr>
        <w:t xml:space="preserve">B. </w:t>
      </w:r>
      <w:r>
        <w:t>Consultation is inappropriate whenever an LCSW has already formed an impression</w:t>
      </w:r>
    </w:p>
    <w:p>
      <w:pPr>
        <w:pStyle w:val="CTAAssessmentOption"/>
        <w:keepNext/>
        <w:keepLines/>
      </w:pPr>
      <w:r>
        <w:rPr>
          <w:rFonts w:ascii="Aptos" w:hAnsi="Aptos"/>
          <w:b/>
          <w:color w:val="0B2447"/>
        </w:rPr>
        <w:t xml:space="preserve">C. </w:t>
      </w:r>
      <w:r>
        <w:t>The consultant must accept the LCSW’s interpretation because the LCSW knows the client best</w:t>
      </w:r>
    </w:p>
    <w:p>
      <w:pPr>
        <w:pStyle w:val="CTAAssessmentOption"/>
        <w:keepLines/>
      </w:pPr>
      <w:r>
        <w:rPr>
          <w:rFonts w:ascii="Aptos" w:hAnsi="Aptos"/>
          <w:b/>
          <w:color w:val="0B2447"/>
        </w:rPr>
        <w:t xml:space="preserve">D. </w:t>
      </w:r>
      <w:r>
        <w:t>Trauma-related information is irrelevant when manipulation is suspected</w:t>
      </w:r>
    </w:p>
    <w:p>
      <w:pPr>
        <w:pStyle w:val="CTAHeading3"/>
        <w:keepNext/>
        <w:spacing w:before="180" w:after="60"/>
      </w:pPr>
      <w:r>
        <w:t>Question 24</w:t>
      </w:r>
    </w:p>
    <w:p>
      <w:pPr>
        <w:pStyle w:val="CTABody"/>
        <w:keepNext/>
        <w:spacing w:after="80"/>
      </w:pPr>
      <w:r>
        <w:t>An LCSW strongly disapproves of a client’s lawful relationship choice. Although the client wants help managing anxiety, the LCSW repeatedly redirects sessions toward persuading the client to end the relationship.</w:t>
        <w:br/>
        <w:t>What is the strongest ethical concern?</w:t>
      </w:r>
    </w:p>
    <w:p>
      <w:pPr>
        <w:pStyle w:val="CTAAssessmentOption"/>
        <w:keepLines/>
      </w:pPr>
      <w:r>
        <w:rPr>
          <w:rFonts w:ascii="Aptos" w:hAnsi="Aptos"/>
          <w:b/>
          <w:color w:val="0B2447"/>
        </w:rPr>
        <w:t xml:space="preserve">A. </w:t>
      </w:r>
      <w:r>
        <w:t>The LCSW is required to express personal moral beliefs openly</w:t>
      </w:r>
    </w:p>
    <w:p>
      <w:pPr>
        <w:pStyle w:val="CTAAssessmentOption"/>
        <w:keepLines/>
      </w:pPr>
      <w:r>
        <w:rPr>
          <w:rFonts w:ascii="Aptos" w:hAnsi="Aptos"/>
          <w:b/>
          <w:color w:val="0B2447"/>
        </w:rPr>
        <w:t xml:space="preserve">B. </w:t>
      </w:r>
      <w:r>
        <w:t>The client should accept the LCSW’s view because LCSWs have greater relationship expertise</w:t>
      </w:r>
    </w:p>
    <w:p>
      <w:pPr>
        <w:pStyle w:val="CTAAssessmentOption"/>
        <w:keepNext/>
        <w:keepLines/>
      </w:pPr>
      <w:r>
        <w:rPr>
          <w:rFonts w:ascii="Aptos" w:hAnsi="Aptos"/>
          <w:b/>
          <w:color w:val="0B2447"/>
        </w:rPr>
        <w:t xml:space="preserve">C. </w:t>
      </w:r>
      <w:r>
        <w:t>The LCSW may be imposing personal values and replacing the client’s treatment goals with the LCSW’s preferred outcome</w:t>
      </w:r>
    </w:p>
    <w:p>
      <w:pPr>
        <w:pStyle w:val="CTAAssessmentOption"/>
        <w:keepLines/>
      </w:pPr>
      <w:r>
        <w:rPr>
          <w:rFonts w:ascii="Aptos" w:hAnsi="Aptos"/>
          <w:b/>
          <w:color w:val="0B2447"/>
        </w:rPr>
        <w:t xml:space="preserve">D. </w:t>
      </w:r>
      <w:r>
        <w:t>No concern exists because the LCSW believes ending the relationship would help</w:t>
      </w:r>
    </w:p>
    <w:p>
      <w:pPr>
        <w:pStyle w:val="CTAHeading3"/>
        <w:keepNext/>
        <w:spacing w:before="180" w:after="60"/>
      </w:pPr>
      <w:r>
        <w:t>Question 25</w:t>
      </w:r>
    </w:p>
    <w:p>
      <w:pPr>
        <w:pStyle w:val="CTABody"/>
        <w:keepNext/>
        <w:spacing w:after="80"/>
      </w:pPr>
      <w:r>
        <w:t>An LCSW realizes that an unsupported assumption influenced the client’s diagnosis and treatment plan.</w:t>
        <w:br/>
        <w:t>What is the most appropriate response?</w:t>
      </w:r>
    </w:p>
    <w:p>
      <w:pPr>
        <w:pStyle w:val="CTAAssessmentOption"/>
        <w:keepLines/>
      </w:pPr>
      <w:r>
        <w:rPr>
          <w:rFonts w:ascii="Aptos" w:hAnsi="Aptos"/>
          <w:b/>
          <w:color w:val="0B2447"/>
        </w:rPr>
        <w:t xml:space="preserve">A. </w:t>
      </w:r>
      <w:r>
        <w:t>Leave the diagnosis unchanged to avoid weakening the client’s confidence in treatment</w:t>
      </w:r>
    </w:p>
    <w:p>
      <w:pPr>
        <w:pStyle w:val="CTAAssessmentOption"/>
        <w:keepLines/>
      </w:pPr>
      <w:r>
        <w:rPr>
          <w:rFonts w:ascii="Aptos" w:hAnsi="Aptos"/>
          <w:b/>
          <w:color w:val="0B2447"/>
        </w:rPr>
        <w:t xml:space="preserve">B. </w:t>
      </w:r>
      <w:r>
        <w:t>Assess the impact, correct unsupported conclusions, revise the treatment plan and documentation when appropriate, acknowledge the mistake, and seek consultation or education</w:t>
      </w:r>
    </w:p>
    <w:p>
      <w:pPr>
        <w:pStyle w:val="CTAAssessmentOption"/>
        <w:keepNext/>
        <w:keepLines/>
      </w:pPr>
      <w:r>
        <w:rPr>
          <w:rFonts w:ascii="Aptos" w:hAnsi="Aptos"/>
          <w:b/>
          <w:color w:val="0B2447"/>
        </w:rPr>
        <w:t xml:space="preserve">C. </w:t>
      </w:r>
      <w:r>
        <w:t>Ask the client to reassure the LCSW that no harm occurred</w:t>
      </w:r>
    </w:p>
    <w:p>
      <w:pPr>
        <w:pStyle w:val="CTAAssessmentOption"/>
        <w:keepLines/>
      </w:pPr>
      <w:r>
        <w:rPr>
          <w:rFonts w:ascii="Aptos" w:hAnsi="Aptos"/>
          <w:b/>
          <w:color w:val="0B2447"/>
        </w:rPr>
        <w:t xml:space="preserve">D. </w:t>
      </w:r>
      <w:r>
        <w:t>Terminate treatment immediately without explaining the reason</w:t>
      </w:r>
    </w:p>
    <w:p>
      <w:pPr>
        <w:pStyle w:val="CTAHeading3"/>
        <w:keepNext/>
        <w:spacing w:before="180" w:after="60"/>
      </w:pPr>
      <w:r>
        <w:t>Question 26</w:t>
      </w:r>
    </w:p>
    <w:p>
      <w:pPr>
        <w:pStyle w:val="CTABody"/>
        <w:keepNext/>
        <w:spacing w:after="80"/>
      </w:pPr>
      <w:r>
        <w:t>Early in treatment, an LCSW concludes that a client is unreliable. The LCSW later emphasizes two missed appointments but dismisses evidence that the client consistently completes therapeutic assignments, calls in advance about scheduling problems, lacks transportation, and has made measurable progress.</w:t>
        <w:br/>
        <w:t>What is the most appropriate response?</w:t>
      </w:r>
    </w:p>
    <w:p>
      <w:pPr>
        <w:pStyle w:val="CTAAssessmentOption"/>
        <w:keepLines/>
      </w:pPr>
      <w:r>
        <w:rPr>
          <w:rFonts w:ascii="Aptos" w:hAnsi="Aptos"/>
          <w:b/>
          <w:color w:val="0B2447"/>
        </w:rPr>
        <w:t xml:space="preserve">A. </w:t>
      </w:r>
      <w:r>
        <w:t>Continue relying on the original impression because initial clinical intuition is usually accurate</w:t>
      </w:r>
    </w:p>
    <w:p>
      <w:pPr>
        <w:pStyle w:val="CTAAssessmentOption"/>
        <w:keepLines/>
      </w:pPr>
      <w:r>
        <w:rPr>
          <w:rFonts w:ascii="Aptos" w:hAnsi="Aptos"/>
          <w:b/>
          <w:color w:val="0B2447"/>
        </w:rPr>
        <w:t xml:space="preserve">B. </w:t>
      </w:r>
      <w:r>
        <w:t>Document the client as unreliable because missed appointments outweigh all other information</w:t>
      </w:r>
    </w:p>
    <w:p>
      <w:pPr>
        <w:pStyle w:val="CTAAssessmentOption"/>
        <w:keepNext/>
        <w:keepLines/>
      </w:pPr>
      <w:r>
        <w:rPr>
          <w:rFonts w:ascii="Aptos" w:hAnsi="Aptos"/>
          <w:b/>
          <w:color w:val="0B2447"/>
        </w:rPr>
        <w:t xml:space="preserve">C. </w:t>
      </w:r>
      <w:r>
        <w:t>Refer the client because the LCSW has lost confidence in the client’s motivation</w:t>
      </w:r>
    </w:p>
    <w:p>
      <w:pPr>
        <w:pStyle w:val="CTAAssessmentOption"/>
        <w:keepLines/>
      </w:pPr>
      <w:r>
        <w:rPr>
          <w:rFonts w:ascii="Aptos" w:hAnsi="Aptos"/>
          <w:b/>
          <w:color w:val="0B2447"/>
        </w:rPr>
        <w:t xml:space="preserve">D. </w:t>
      </w:r>
      <w:r>
        <w:t>Identify the original belief, review both supporting and contradictory evidence, explore access barriers, and revise the conclusion if it is unsupported</w:t>
      </w:r>
    </w:p>
    <w:p>
      <w:pPr>
        <w:pStyle w:val="CTAHeading3"/>
        <w:keepNext/>
        <w:spacing w:before="180" w:after="60"/>
      </w:pPr>
      <w:r>
        <w:t>Question 27</w:t>
      </w:r>
    </w:p>
    <w:p>
      <w:pPr>
        <w:pStyle w:val="CTABody"/>
        <w:keepNext/>
        <w:spacing w:after="80"/>
      </w:pPr>
      <w:r>
        <w:t>A client from an unfamiliar cultural background makes a specific, credible threat to seriously harm another person and describes immediate access to a weapon. The LCSW is uncertain whether the client’s communication style is culturally influenced.</w:t>
        <w:br/>
        <w:t>What should the LCSW do first?</w:t>
      </w:r>
    </w:p>
    <w:p>
      <w:pPr>
        <w:pStyle w:val="CTAAssessmentOption"/>
        <w:keepLines/>
      </w:pPr>
      <w:r>
        <w:rPr>
          <w:rFonts w:ascii="Aptos" w:hAnsi="Aptos"/>
          <w:b/>
          <w:color w:val="0B2447"/>
        </w:rPr>
        <w:t xml:space="preserve">A. </w:t>
      </w:r>
      <w:r>
        <w:t>Address the immediate safety risk using appropriate assessment and protective action, while continuing to consider cultural context as the situation is evaluated</w:t>
      </w:r>
    </w:p>
    <w:p>
      <w:pPr>
        <w:pStyle w:val="CTAAssessmentOption"/>
        <w:keepLines/>
      </w:pPr>
      <w:r>
        <w:rPr>
          <w:rFonts w:ascii="Aptos" w:hAnsi="Aptos"/>
          <w:b/>
          <w:color w:val="0B2447"/>
        </w:rPr>
        <w:t xml:space="preserve">B. </w:t>
      </w:r>
      <w:r>
        <w:t>Delay action until the LCSW completes cultural consultation</w:t>
      </w:r>
    </w:p>
    <w:p>
      <w:pPr>
        <w:pStyle w:val="CTAAssessmentOption"/>
        <w:keepNext/>
        <w:keepLines/>
      </w:pPr>
      <w:r>
        <w:rPr>
          <w:rFonts w:ascii="Aptos" w:hAnsi="Aptos"/>
          <w:b/>
          <w:color w:val="0B2447"/>
        </w:rPr>
        <w:t xml:space="preserve">C. </w:t>
      </w:r>
      <w:r>
        <w:t>Assume the threat is merely a cultural communication difference</w:t>
      </w:r>
    </w:p>
    <w:p>
      <w:pPr>
        <w:pStyle w:val="CTAAssessmentOption"/>
        <w:keepLines/>
      </w:pPr>
      <w:r>
        <w:rPr>
          <w:rFonts w:ascii="Aptos" w:hAnsi="Aptos"/>
          <w:b/>
          <w:color w:val="0B2447"/>
        </w:rPr>
        <w:t xml:space="preserve">D. </w:t>
      </w:r>
      <w:r>
        <w:t>Avoid risk assessment because it may reflect clinician bias</w:t>
      </w:r>
    </w:p>
    <w:p>
      <w:pPr>
        <w:pStyle w:val="CTAHeading3"/>
        <w:keepNext/>
        <w:spacing w:before="180" w:after="60"/>
      </w:pPr>
      <w:r>
        <w:t>Question 28</w:t>
      </w:r>
    </w:p>
    <w:p>
      <w:pPr>
        <w:pStyle w:val="CTABody"/>
        <w:keepNext/>
        <w:spacing w:after="80"/>
      </w:pPr>
      <w:r>
        <w:t>During a case review, a clinician must distinguish verified information from implicit bias, explicit bias, stereotyping, and confirmation bias. To decide how to proceed, the clinician must apply the correct meaning of an assumption in clinical practice. Which explanation should guide the next professional step?</w:t>
      </w:r>
    </w:p>
    <w:p>
      <w:pPr>
        <w:pStyle w:val="CTAAssessmentOption"/>
        <w:keepLines/>
      </w:pPr>
      <w:r>
        <w:rPr>
          <w:rFonts w:ascii="Aptos" w:hAnsi="Aptos"/>
          <w:b/>
          <w:color w:val="0B2447"/>
        </w:rPr>
        <w:t xml:space="preserve">A. </w:t>
      </w:r>
      <w:r>
        <w:t>A conclusion supported by a complete assessment</w:t>
      </w:r>
    </w:p>
    <w:p>
      <w:pPr>
        <w:pStyle w:val="CTAAssessmentOption"/>
        <w:keepLines/>
      </w:pPr>
      <w:r>
        <w:rPr>
          <w:rFonts w:ascii="Aptos" w:hAnsi="Aptos"/>
          <w:b/>
          <w:color w:val="0B2447"/>
        </w:rPr>
        <w:t xml:space="preserve">B. </w:t>
      </w:r>
      <w:r>
        <w:t>A conclusion reached without sufficient information</w:t>
      </w:r>
    </w:p>
    <w:p>
      <w:pPr>
        <w:pStyle w:val="CTAAssessmentOption"/>
        <w:keepNext/>
        <w:keepLines/>
      </w:pPr>
      <w:r>
        <w:rPr>
          <w:rFonts w:ascii="Aptos" w:hAnsi="Aptos"/>
          <w:b/>
          <w:color w:val="0B2447"/>
        </w:rPr>
        <w:t xml:space="preserve">C. </w:t>
      </w:r>
      <w:r>
        <w:t>An observable fact recorded in the clinical record</w:t>
      </w:r>
    </w:p>
    <w:p>
      <w:pPr>
        <w:pStyle w:val="CTAAssessmentOption"/>
        <w:keepLines/>
      </w:pPr>
      <w:r>
        <w:rPr>
          <w:rFonts w:ascii="Aptos" w:hAnsi="Aptos"/>
          <w:b/>
          <w:color w:val="0B2447"/>
        </w:rPr>
        <w:t xml:space="preserve">D. </w:t>
      </w:r>
      <w:r>
        <w:t>A diagnosis confirmed by consultation</w:t>
      </w:r>
    </w:p>
    <w:p>
      <w:pPr>
        <w:pStyle w:val="CTAHeading3"/>
        <w:keepNext/>
        <w:spacing w:before="180" w:after="60"/>
      </w:pPr>
      <w:r>
        <w:t>Question 29</w:t>
      </w:r>
    </w:p>
    <w:p>
      <w:pPr>
        <w:pStyle w:val="CTABody"/>
        <w:keepNext/>
        <w:spacing w:after="80"/>
      </w:pPr>
      <w:r>
        <w:t>A supervisor is helping an associate respond responsibly after a culturally influenced assumption affected a professional judgment. Which statement best describes stereotyping in professional practice?</w:t>
      </w:r>
    </w:p>
    <w:p>
      <w:pPr>
        <w:pStyle w:val="CTAAssessmentOption"/>
        <w:keepLines/>
      </w:pPr>
      <w:r>
        <w:rPr>
          <w:rFonts w:ascii="Aptos" w:hAnsi="Aptos"/>
          <w:b/>
          <w:color w:val="0B2447"/>
        </w:rPr>
        <w:t xml:space="preserve">A. </w:t>
      </w:r>
      <w:r>
        <w:t>Asking whether culture may be relevant to a client’s experience</w:t>
      </w:r>
    </w:p>
    <w:p>
      <w:pPr>
        <w:pStyle w:val="CTAAssessmentOption"/>
        <w:keepLines/>
      </w:pPr>
      <w:r>
        <w:rPr>
          <w:rFonts w:ascii="Aptos" w:hAnsi="Aptos"/>
          <w:b/>
          <w:color w:val="0B2447"/>
        </w:rPr>
        <w:t xml:space="preserve">B. </w:t>
      </w:r>
      <w:r>
        <w:t>Learning general information about a community</w:t>
      </w:r>
    </w:p>
    <w:p>
      <w:pPr>
        <w:pStyle w:val="CTAAssessmentOption"/>
        <w:keepNext/>
        <w:keepLines/>
      </w:pPr>
      <w:r>
        <w:rPr>
          <w:rFonts w:ascii="Aptos" w:hAnsi="Aptos"/>
          <w:b/>
          <w:color w:val="0B2447"/>
        </w:rPr>
        <w:t xml:space="preserve">C. </w:t>
      </w:r>
      <w:r>
        <w:t>Considering several possible explanations for behavior</w:t>
      </w:r>
    </w:p>
    <w:p>
      <w:pPr>
        <w:pStyle w:val="CTAAssessmentOption"/>
        <w:keepLines/>
      </w:pPr>
      <w:r>
        <w:rPr>
          <w:rFonts w:ascii="Aptos" w:hAnsi="Aptos"/>
          <w:b/>
          <w:color w:val="0B2447"/>
        </w:rPr>
        <w:t xml:space="preserve">D. </w:t>
      </w:r>
      <w:r>
        <w:t>Applying a generalized belief about a group to an individual client without adequate assessment</w:t>
      </w:r>
    </w:p>
    <w:p>
      <w:pPr>
        <w:pStyle w:val="CTAHeading3"/>
        <w:keepNext/>
        <w:spacing w:before="180" w:after="60"/>
      </w:pPr>
      <w:r>
        <w:t>Question 30</w:t>
      </w:r>
    </w:p>
    <w:p>
      <w:pPr>
        <w:pStyle w:val="CTABody"/>
        <w:keepNext/>
        <w:spacing w:after="80"/>
      </w:pPr>
      <w:r>
        <w:t>An LCSW recognizes that an automatic assumption may have influenced assessment and must decide how to examine and correct the effect on care. Which statement most accurately reflects California’s approach to clinician bias?</w:t>
      </w:r>
    </w:p>
    <w:p>
      <w:pPr>
        <w:pStyle w:val="CTAAssessmentOption"/>
        <w:keepLines/>
      </w:pPr>
      <w:r>
        <w:rPr>
          <w:rFonts w:ascii="Aptos" w:hAnsi="Aptos"/>
          <w:b/>
          <w:color w:val="0B2447"/>
        </w:rPr>
        <w:t xml:space="preserve">A. </w:t>
      </w:r>
      <w:r>
        <w:t>A biased thought is not automatically a statutory violation, but bias-related conduct may become professionally significant when it contributes to incompetence, gross negligence, deception, or reckless harm</w:t>
      </w:r>
    </w:p>
    <w:p>
      <w:pPr>
        <w:pStyle w:val="CTAAssessmentOption"/>
        <w:keepLines/>
      </w:pPr>
      <w:r>
        <w:rPr>
          <w:rFonts w:ascii="Aptos" w:hAnsi="Aptos"/>
          <w:b/>
          <w:color w:val="0B2447"/>
        </w:rPr>
        <w:t xml:space="preserve">B. </w:t>
      </w:r>
      <w:r>
        <w:t>Every automatic association constitutes gross negligence</w:t>
      </w:r>
    </w:p>
    <w:p>
      <w:pPr>
        <w:pStyle w:val="CTAAssessmentOption"/>
        <w:keepNext/>
        <w:keepLines/>
      </w:pPr>
      <w:r>
        <w:rPr>
          <w:rFonts w:ascii="Aptos" w:hAnsi="Aptos"/>
          <w:b/>
          <w:color w:val="0B2447"/>
        </w:rPr>
        <w:t xml:space="preserve">C. </w:t>
      </w:r>
      <w:r>
        <w:t>Bias is legally irrelevant unless the clinician openly admits prejudice</w:t>
      </w:r>
    </w:p>
    <w:p>
      <w:pPr>
        <w:pStyle w:val="CTAAssessmentOption"/>
        <w:keepLines/>
      </w:pPr>
      <w:r>
        <w:rPr>
          <w:rFonts w:ascii="Aptos" w:hAnsi="Aptos"/>
          <w:b/>
          <w:color w:val="0B2447"/>
        </w:rPr>
        <w:t xml:space="preserve">D. </w:t>
      </w:r>
      <w:r>
        <w:t>A clinician avoids professional responsibility when the bias was unconscious</w:t>
      </w:r>
    </w:p>
    <w:p>
      <w:pPr>
        <w:pStyle w:val="CTAHeading3"/>
        <w:keepNext/>
        <w:spacing w:before="180" w:after="60"/>
      </w:pPr>
      <w:r>
        <w:t>Question 31</w:t>
      </w:r>
    </w:p>
    <w:p>
      <w:pPr>
        <w:pStyle w:val="CTABody"/>
        <w:keepNext/>
        <w:spacing w:after="80"/>
      </w:pPr>
      <w:r>
        <w:t>An LCSW feels uncomfortable treating a client whose lawful values and lifestyle differ significantly from the LCSW’s own. The LCSW possesses the clinical skills needed and has not identified any communication or safety concern.</w:t>
        <w:br/>
        <w:t>What is the most appropriate response?</w:t>
      </w:r>
    </w:p>
    <w:p>
      <w:pPr>
        <w:pStyle w:val="CTAAssessmentOption"/>
        <w:keepLines/>
      </w:pPr>
      <w:r>
        <w:rPr>
          <w:rFonts w:ascii="Aptos" w:hAnsi="Aptos"/>
          <w:b/>
          <w:color w:val="0B2447"/>
        </w:rPr>
        <w:t xml:space="preserve">A. </w:t>
      </w:r>
      <w:r>
        <w:t>Refer immediately because discomfort proves lack of competence</w:t>
      </w:r>
    </w:p>
    <w:p>
      <w:pPr>
        <w:pStyle w:val="CTAAssessmentOption"/>
        <w:keepLines/>
      </w:pPr>
      <w:r>
        <w:rPr>
          <w:rFonts w:ascii="Aptos" w:hAnsi="Aptos"/>
          <w:b/>
          <w:color w:val="0B2447"/>
        </w:rPr>
        <w:t xml:space="preserve">B. </w:t>
      </w:r>
      <w:r>
        <w:t>Direct treatment toward changing the client’s values so the LCSW can work more comfortably</w:t>
      </w:r>
    </w:p>
    <w:p>
      <w:pPr>
        <w:pStyle w:val="CTAAssessmentOption"/>
        <w:keepNext/>
        <w:keepLines/>
      </w:pPr>
      <w:r>
        <w:rPr>
          <w:rFonts w:ascii="Aptos" w:hAnsi="Aptos"/>
          <w:b/>
          <w:color w:val="0B2447"/>
        </w:rPr>
        <w:t xml:space="preserve">C. </w:t>
      </w:r>
      <w:r>
        <w:t>Examine the LCSW’s reaction, obtain consultation or supervision if needed, and continue providing fair, competent care unless the limitation cannot be managed</w:t>
      </w:r>
    </w:p>
    <w:p>
      <w:pPr>
        <w:pStyle w:val="CTAAssessmentOption"/>
        <w:keepLines/>
      </w:pPr>
      <w:r>
        <w:rPr>
          <w:rFonts w:ascii="Aptos" w:hAnsi="Aptos"/>
          <w:b/>
          <w:color w:val="0B2447"/>
        </w:rPr>
        <w:t xml:space="preserve">D. </w:t>
      </w:r>
      <w:r>
        <w:t>Tell the client that treatment cannot continue unless the client avoids discussing the value difference</w:t>
      </w:r>
    </w:p>
    <w:p>
      <w:pPr>
        <w:pStyle w:val="CTAHeading3"/>
        <w:keepNext/>
        <w:spacing w:before="180" w:after="60"/>
      </w:pPr>
      <w:r>
        <w:t>Question 32</w:t>
      </w:r>
    </w:p>
    <w:p>
      <w:pPr>
        <w:pStyle w:val="CTABody"/>
        <w:keepNext/>
        <w:spacing w:after="80"/>
      </w:pPr>
      <w:r>
        <w:t>A client reports repeated workplace discrimination. The LCSW doubts the report because the LCSW believes the client is “overly sensitive” and does not ask for examples, context, frequency, or impact.</w:t>
        <w:br/>
        <w:t>What is the strongest response?</w:t>
      </w:r>
    </w:p>
    <w:p>
      <w:pPr>
        <w:pStyle w:val="CTAAssessmentOption"/>
        <w:keepLines/>
      </w:pPr>
      <w:r>
        <w:rPr>
          <w:rFonts w:ascii="Aptos" w:hAnsi="Aptos"/>
          <w:b/>
          <w:color w:val="0B2447"/>
        </w:rPr>
        <w:t xml:space="preserve">A. </w:t>
      </w:r>
      <w:r>
        <w:t>Accept every detail as established fact because discrimination is common</w:t>
      </w:r>
    </w:p>
    <w:p>
      <w:pPr>
        <w:pStyle w:val="CTAAssessmentOption"/>
        <w:keepLines/>
      </w:pPr>
      <w:r>
        <w:rPr>
          <w:rFonts w:ascii="Aptos" w:hAnsi="Aptos"/>
          <w:b/>
          <w:color w:val="0B2447"/>
        </w:rPr>
        <w:t xml:space="preserve">B. </w:t>
      </w:r>
      <w:r>
        <w:t>Maintain the original conclusion because LCSWs may rely on intuition when assessing credibility</w:t>
      </w:r>
    </w:p>
    <w:p>
      <w:pPr>
        <w:pStyle w:val="CTAAssessmentOption"/>
        <w:keepNext/>
        <w:keepLines/>
      </w:pPr>
      <w:r>
        <w:rPr>
          <w:rFonts w:ascii="Aptos" w:hAnsi="Aptos"/>
          <w:b/>
          <w:color w:val="0B2447"/>
        </w:rPr>
        <w:t xml:space="preserve">C. </w:t>
      </w:r>
      <w:r>
        <w:t>Avoid discussing the concern because social experiences fall outside psychotherapy</w:t>
      </w:r>
    </w:p>
    <w:p>
      <w:pPr>
        <w:pStyle w:val="CTAAssessmentOption"/>
        <w:keepLines/>
      </w:pPr>
      <w:r>
        <w:rPr>
          <w:rFonts w:ascii="Aptos" w:hAnsi="Aptos"/>
          <w:b/>
          <w:color w:val="0B2447"/>
        </w:rPr>
        <w:t xml:space="preserve">D. </w:t>
      </w:r>
      <w:r>
        <w:t>Examine the assumption, gather information about the reported events and their impact, consider alternative explanations, and avoid dismissing the client without evidence</w:t>
      </w:r>
    </w:p>
    <w:p>
      <w:pPr>
        <w:pStyle w:val="CTAHeading3"/>
        <w:keepNext/>
        <w:spacing w:before="180" w:after="60"/>
      </w:pPr>
      <w:r>
        <w:t>Question 33</w:t>
      </w:r>
    </w:p>
    <w:p>
      <w:pPr>
        <w:pStyle w:val="CTABody"/>
        <w:keepNext/>
        <w:spacing w:after="80"/>
      </w:pPr>
      <w:r>
        <w:t>An LCSW initially documents that a client is “dangerous and manipulative” based on unsupported impressions. After a complete assessment contradicts those conclusions, the LCSW deliberately leaves the statements unchanged because correcting them would reveal the original error.</w:t>
        <w:br/>
        <w:t>Which analysis is most accurate?</w:t>
      </w:r>
    </w:p>
    <w:p>
      <w:pPr>
        <w:pStyle w:val="CTAAssessmentOption"/>
        <w:keepLines/>
      </w:pPr>
      <w:r>
        <w:rPr>
          <w:rFonts w:ascii="Aptos" w:hAnsi="Aptos"/>
          <w:b/>
          <w:color w:val="0B2447"/>
        </w:rPr>
        <w:t xml:space="preserve">A. </w:t>
      </w:r>
      <w:r>
        <w:t>No concern remains because the LCSW eventually completed an assessment</w:t>
      </w:r>
    </w:p>
    <w:p>
      <w:pPr>
        <w:pStyle w:val="CTAAssessmentOption"/>
        <w:keepLines/>
      </w:pPr>
      <w:r>
        <w:rPr>
          <w:rFonts w:ascii="Aptos" w:hAnsi="Aptos"/>
          <w:b/>
          <w:color w:val="0B2447"/>
        </w:rPr>
        <w:t xml:space="preserve">B. </w:t>
      </w:r>
      <w:r>
        <w:t>The LCSW’s refusal to correct known inaccuracies may constitute dishonest or harmful professional conduct, not merely an initial judgment mistake</w:t>
      </w:r>
    </w:p>
    <w:p>
      <w:pPr>
        <w:pStyle w:val="CTAAssessmentOption"/>
        <w:keepNext/>
        <w:keepLines/>
      </w:pPr>
      <w:r>
        <w:rPr>
          <w:rFonts w:ascii="Aptos" w:hAnsi="Aptos"/>
          <w:b/>
          <w:color w:val="0B2447"/>
        </w:rPr>
        <w:t xml:space="preserve">C. </w:t>
      </w:r>
      <w:r>
        <w:t>Clinical records never need revision once signed</w:t>
      </w:r>
    </w:p>
    <w:p>
      <w:pPr>
        <w:pStyle w:val="CTAAssessmentOption"/>
        <w:keepLines/>
      </w:pPr>
      <w:r>
        <w:rPr>
          <w:rFonts w:ascii="Aptos" w:hAnsi="Aptos"/>
          <w:b/>
          <w:color w:val="0B2447"/>
        </w:rPr>
        <w:t xml:space="preserve">D. </w:t>
      </w:r>
      <w:r>
        <w:t>The LCSW should add more negative descriptions so the original conclusion appears consistent</w:t>
      </w:r>
    </w:p>
    <w:p>
      <w:pPr>
        <w:pStyle w:val="CTAHeading3"/>
        <w:keepNext/>
        <w:spacing w:before="180" w:after="60"/>
      </w:pPr>
      <w:r>
        <w:t>Question 34</w:t>
      </w:r>
    </w:p>
    <w:p>
      <w:pPr>
        <w:pStyle w:val="CTABody"/>
        <w:keepNext/>
        <w:spacing w:after="80"/>
      </w:pPr>
      <w:r>
        <w:t>An LCSW concludes during the first session that a client is irresponsible and unlikely to improve. The LCSW later:</w:t>
        <w:br/>
        <w:t>Interprets missed appointments as proof of poor motivation.</w:t>
        <w:br/>
        <w:t>Ignores the client’s transportation and childcare problems.</w:t>
        <w:br/>
        <w:t>Dismisses evidence of progress.</w:t>
        <w:br/>
        <w:t>Documents personal impressions as facts.</w:t>
        <w:br/>
        <w:t>Recommends discharge without discussing barriers.</w:t>
        <w:br/>
        <w:t>Seeks consultation only from a colleague who agrees with the original opinion.</w:t>
        <w:br/>
        <w:t>What is the most appropriate response?</w:t>
      </w:r>
    </w:p>
    <w:p>
      <w:pPr>
        <w:pStyle w:val="CTAAssessmentOption"/>
        <w:keepLines/>
      </w:pPr>
      <w:r>
        <w:rPr>
          <w:rFonts w:ascii="Aptos" w:hAnsi="Aptos"/>
          <w:b/>
          <w:color w:val="0B2447"/>
        </w:rPr>
        <w:t xml:space="preserve">A. </w:t>
      </w:r>
      <w:r>
        <w:t>Discharge the client because several pieces of information support the LCSW’s first impression</w:t>
      </w:r>
    </w:p>
    <w:p>
      <w:pPr>
        <w:pStyle w:val="CTAAssessmentOption"/>
        <w:keepLines/>
      </w:pPr>
      <w:r>
        <w:rPr>
          <w:rFonts w:ascii="Aptos" w:hAnsi="Aptos"/>
          <w:b/>
          <w:color w:val="0B2447"/>
        </w:rPr>
        <w:t xml:space="preserve">B. </w:t>
      </w:r>
      <w:r>
        <w:t>Retain the conclusion but soften the language used with the client</w:t>
      </w:r>
    </w:p>
    <w:p>
      <w:pPr>
        <w:pStyle w:val="CTAAssessmentOption"/>
        <w:keepNext/>
        <w:keepLines/>
      </w:pPr>
      <w:r>
        <w:rPr>
          <w:rFonts w:ascii="Aptos" w:hAnsi="Aptos"/>
          <w:b/>
          <w:color w:val="0B2447"/>
        </w:rPr>
        <w:t xml:space="preserve">C. </w:t>
      </w:r>
      <w:r>
        <w:t>Separate facts from interpretations, examine contradictory evidence, explore barriers with the client, obtain objective consultation, correct inaccurate documentation, and reconsider the discharge recommendation</w:t>
      </w:r>
    </w:p>
    <w:p>
      <w:pPr>
        <w:pStyle w:val="CTAAssessmentOption"/>
        <w:keepLines/>
      </w:pPr>
      <w:r>
        <w:rPr>
          <w:rFonts w:ascii="Aptos" w:hAnsi="Aptos"/>
          <w:b/>
          <w:color w:val="0B2447"/>
        </w:rPr>
        <w:t xml:space="preserve">D. </w:t>
      </w:r>
      <w:r>
        <w:t>Transfer the client immediately because the LCSW’s first impression cannot be changed</w:t>
      </w:r>
    </w:p>
    <w:p>
      <w:pPr>
        <w:pStyle w:val="CTAHeading1"/>
        <w:keepNext/>
        <w:pageBreakBefore/>
      </w:pPr>
      <w:r>
        <w:t>Chapter 3 Assessment</w:t>
      </w:r>
    </w:p>
    <w:p>
      <w:pPr>
        <w:pStyle w:val="CTASubtitle"/>
        <w:keepNext/>
      </w:pPr>
      <w:r>
        <w:t>Working With Diverse Populations</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Which response BEST reflects culturally responsive social-work reasoning?</w:t>
      </w:r>
    </w:p>
    <w:p>
      <w:pPr>
        <w:pStyle w:val="CTAAssessmentOption"/>
        <w:keepLines/>
      </w:pPr>
      <w:r>
        <w:rPr>
          <w:rFonts w:ascii="Aptos" w:hAnsi="Aptos"/>
          <w:b/>
          <w:color w:val="0B2447"/>
        </w:rPr>
        <w:t>A. Select the intervention most commonly associated with the client's demographic group.</w:t>
      </w:r>
    </w:p>
    <w:p>
      <w:pPr>
        <w:pStyle w:val="CTAAssessmentOption"/>
        <w:keepLines/>
      </w:pPr>
      <w:r>
        <w:rPr>
          <w:rFonts w:ascii="Aptos" w:hAnsi="Aptos"/>
          <w:b/>
          <w:color w:val="0B2447"/>
        </w:rPr>
        <w:t>B. Begin with the client's own meaning and goals, assess context and access, and revise assumptions as new information emerges.</w:t>
      </w:r>
    </w:p>
    <w:p>
      <w:pPr>
        <w:pStyle w:val="CTAAssessmentOption"/>
        <w:keepNext/>
        <w:keepLines/>
      </w:pPr>
      <w:r>
        <w:rPr>
          <w:rFonts w:ascii="Aptos" w:hAnsi="Aptos"/>
          <w:b/>
          <w:color w:val="0B2447"/>
        </w:rPr>
        <w:t>C. Avoid discussing culture so the assessment remains neutral.</w:t>
      </w:r>
    </w:p>
    <w:p>
      <w:pPr>
        <w:pStyle w:val="CTAAssessmentOption"/>
        <w:keepLines/>
      </w:pPr>
      <w:r>
        <w:rPr>
          <w:rFonts w:ascii="Aptos" w:hAnsi="Aptos"/>
          <w:b/>
          <w:color w:val="0B2447"/>
        </w:rPr>
        <w:t>D. Refer the client whenever the clinician lacks detailed knowledge of the client's community.</w:t>
      </w:r>
    </w:p>
    <w:p>
      <w:pPr>
        <w:pStyle w:val="CTAHeading3"/>
        <w:keepNext/>
        <w:spacing w:before="180" w:after="60"/>
      </w:pPr>
      <w:r>
        <w:t>Question 36</w:t>
      </w:r>
    </w:p>
    <w:p>
      <w:pPr>
        <w:pStyle w:val="CTABody"/>
        <w:keepNext/>
        <w:spacing w:after="80"/>
      </w:pPr>
      <w:r>
        <w:t>Which statement BEST describes client self-determination?</w:t>
      </w:r>
    </w:p>
    <w:p>
      <w:pPr>
        <w:pStyle w:val="CTAAssessmentOption"/>
        <w:keepLines/>
      </w:pPr>
      <w:r>
        <w:rPr>
          <w:rFonts w:ascii="Aptos" w:hAnsi="Aptos"/>
          <w:b/>
          <w:color w:val="0B2447"/>
        </w:rPr>
        <w:t>A. Support informed choice within the client's actual options while clearly explaining lawful, safety, competence, and other-person limits.</w:t>
      </w:r>
    </w:p>
    <w:p>
      <w:pPr>
        <w:pStyle w:val="CTAAssessmentOption"/>
        <w:keepLines/>
      </w:pPr>
      <w:r>
        <w:rPr>
          <w:rFonts w:ascii="Aptos" w:hAnsi="Aptos"/>
          <w:b/>
          <w:color w:val="0B2447"/>
        </w:rPr>
        <w:t>B. Follow every client request because professional limits undermine autonomy.</w:t>
      </w:r>
    </w:p>
    <w:p>
      <w:pPr>
        <w:pStyle w:val="CTAAssessmentOption"/>
        <w:keepNext/>
        <w:keepLines/>
      </w:pPr>
      <w:r>
        <w:rPr>
          <w:rFonts w:ascii="Aptos" w:hAnsi="Aptos"/>
          <w:b/>
          <w:color w:val="0B2447"/>
        </w:rPr>
        <w:t>C. Allow the organization to select the client's goals when resources are limited.</w:t>
      </w:r>
    </w:p>
    <w:p>
      <w:pPr>
        <w:pStyle w:val="CTAAssessmentOption"/>
        <w:keepLines/>
      </w:pPr>
      <w:r>
        <w:rPr>
          <w:rFonts w:ascii="Aptos" w:hAnsi="Aptos"/>
          <w:b/>
          <w:color w:val="0B2447"/>
        </w:rPr>
        <w:t>D. Avoid discussing barriers so the client can decide independently.</w:t>
      </w:r>
    </w:p>
    <w:p>
      <w:pPr>
        <w:pStyle w:val="CTAHeading3"/>
        <w:keepNext/>
        <w:spacing w:before="180" w:after="60"/>
      </w:pPr>
      <w:r>
        <w:t>Question 37</w:t>
      </w:r>
    </w:p>
    <w:p>
      <w:pPr>
        <w:pStyle w:val="CTABody"/>
        <w:keepNext/>
        <w:spacing w:after="80"/>
      </w:pPr>
      <w:r>
        <w:t>What does intersectionality add to the assessment?</w:t>
      </w:r>
    </w:p>
    <w:p>
      <w:pPr>
        <w:pStyle w:val="CTAAssessmentOption"/>
        <w:keepLines/>
      </w:pPr>
      <w:r>
        <w:rPr>
          <w:rFonts w:ascii="Aptos" w:hAnsi="Aptos"/>
          <w:b/>
          <w:color w:val="0B2447"/>
        </w:rPr>
        <w:t>A. A ranking of which identity is most important.</w:t>
      </w:r>
    </w:p>
    <w:p>
      <w:pPr>
        <w:pStyle w:val="CTAAssessmentOption"/>
        <w:keepLines/>
      </w:pPr>
      <w:r>
        <w:rPr>
          <w:rFonts w:ascii="Aptos" w:hAnsi="Aptos"/>
          <w:b/>
          <w:color w:val="0B2447"/>
        </w:rPr>
        <w:t>B. A fixed prediction of how a client will respond to treatment.</w:t>
      </w:r>
    </w:p>
    <w:p>
      <w:pPr>
        <w:pStyle w:val="CTAAssessmentOption"/>
        <w:keepNext/>
        <w:keepLines/>
      </w:pPr>
      <w:r>
        <w:rPr>
          <w:rFonts w:ascii="Aptos" w:hAnsi="Aptos"/>
          <w:b/>
          <w:color w:val="0B2447"/>
        </w:rPr>
        <w:t>C. An examination of how multiple identities, social positions, and systems interact in the client's current situation.</w:t>
      </w:r>
    </w:p>
    <w:p>
      <w:pPr>
        <w:pStyle w:val="CTAAssessmentOption"/>
        <w:keepLines/>
      </w:pPr>
      <w:r>
        <w:rPr>
          <w:rFonts w:ascii="Aptos" w:hAnsi="Aptos"/>
          <w:b/>
          <w:color w:val="0B2447"/>
        </w:rPr>
        <w:t>D. A requirement that the clinician use the same intervention for clients who share several identities.</w:t>
      </w:r>
    </w:p>
    <w:p>
      <w:pPr>
        <w:pStyle w:val="CTAHeading3"/>
        <w:keepNext/>
        <w:spacing w:before="180" w:after="60"/>
      </w:pPr>
      <w:r>
        <w:t>Question 38</w:t>
      </w:r>
    </w:p>
    <w:p>
      <w:pPr>
        <w:pStyle w:val="CTABody"/>
        <w:keepNext/>
        <w:spacing w:after="80"/>
      </w:pPr>
      <w:r>
        <w:t>A scheduled interpreter cancels before a trauma and suicide assessment, and the clinic asks the client's adult daughter to interpret. What is the BEST response?</w:t>
      </w:r>
    </w:p>
    <w:p>
      <w:pPr>
        <w:pStyle w:val="CTAAssessmentOption"/>
        <w:keepLines/>
      </w:pPr>
      <w:r>
        <w:rPr>
          <w:rFonts w:ascii="Aptos" w:hAnsi="Aptos"/>
          <w:b/>
          <w:color w:val="0B2447"/>
        </w:rPr>
        <w:t>A. Use the daughter for the entire assessment because she is bilingual.</w:t>
      </w:r>
    </w:p>
    <w:p>
      <w:pPr>
        <w:pStyle w:val="CTAAssessmentOption"/>
        <w:keepLines/>
      </w:pPr>
      <w:r>
        <w:rPr>
          <w:rFonts w:ascii="Aptos" w:hAnsi="Aptos"/>
          <w:b/>
          <w:color w:val="0B2447"/>
        </w:rPr>
        <w:t>B. Postpone every safety question until the regular interpreter is available.</w:t>
      </w:r>
    </w:p>
    <w:p>
      <w:pPr>
        <w:pStyle w:val="CTAAssessmentOption"/>
        <w:keepNext/>
        <w:keepLines/>
      </w:pPr>
      <w:r>
        <w:rPr>
          <w:rFonts w:ascii="Aptos" w:hAnsi="Aptos"/>
          <w:b/>
          <w:color w:val="0B2447"/>
        </w:rPr>
        <w:t>C. Ask the daughter to sign a confidentiality promise and proceed as usual.</w:t>
      </w:r>
    </w:p>
    <w:p>
      <w:pPr>
        <w:pStyle w:val="CTAAssessmentOption"/>
        <w:keepLines/>
      </w:pPr>
      <w:r>
        <w:rPr>
          <w:rFonts w:ascii="Aptos" w:hAnsi="Aptos"/>
          <w:b/>
          <w:color w:val="0B2447"/>
        </w:rPr>
        <w:t>D. Assess immediate safety, obtain qualified language support as soon as possible, and limit any temporary family assistance to what is necessary while documenting the limitation and follow-up.</w:t>
      </w:r>
    </w:p>
    <w:p>
      <w:pPr>
        <w:pStyle w:val="CTAHeading3"/>
        <w:keepNext/>
        <w:spacing w:before="180" w:after="60"/>
      </w:pPr>
      <w:r>
        <w:t>Question 39</w:t>
      </w:r>
    </w:p>
    <w:p>
      <w:pPr>
        <w:pStyle w:val="CTABody"/>
        <w:keepNext/>
        <w:spacing w:after="80"/>
      </w:pPr>
      <w:r>
        <w:t>A client who uses a screen reader cannot navigate the required telehealth portal. Staff say a family member should log in and remain present. What is the BEST response?</w:t>
      </w:r>
    </w:p>
    <w:p>
      <w:pPr>
        <w:pStyle w:val="CTAAssessmentOption"/>
        <w:keepLines/>
      </w:pPr>
      <w:r>
        <w:rPr>
          <w:rFonts w:ascii="Aptos" w:hAnsi="Aptos"/>
          <w:b/>
          <w:color w:val="0B2447"/>
        </w:rPr>
        <w:t>A. Require family assistance because the portal is the standard system.</w:t>
      </w:r>
    </w:p>
    <w:p>
      <w:pPr>
        <w:pStyle w:val="CTAAssessmentOption"/>
        <w:keepLines/>
      </w:pPr>
      <w:r>
        <w:rPr>
          <w:rFonts w:ascii="Aptos" w:hAnsi="Aptos"/>
          <w:b/>
          <w:color w:val="0B2447"/>
        </w:rPr>
        <w:t>B. Treat the issue as an access and confidentiality problem, explore an accessible platform or alternate route, and consult the client about effective communication.</w:t>
      </w:r>
    </w:p>
    <w:p>
      <w:pPr>
        <w:pStyle w:val="CTAAssessmentOption"/>
        <w:keepNext/>
        <w:keepLines/>
      </w:pPr>
      <w:r>
        <w:rPr>
          <w:rFonts w:ascii="Aptos" w:hAnsi="Aptos"/>
          <w:b/>
          <w:color w:val="0B2447"/>
        </w:rPr>
        <w:t>C. Label the client noncompliant after two failed login attempts.</w:t>
      </w:r>
    </w:p>
    <w:p>
      <w:pPr>
        <w:pStyle w:val="CTAAssessmentOption"/>
        <w:keepLines/>
      </w:pPr>
      <w:r>
        <w:rPr>
          <w:rFonts w:ascii="Aptos" w:hAnsi="Aptos"/>
          <w:b/>
          <w:color w:val="0B2447"/>
        </w:rPr>
        <w:t>D. Terminate telehealth because disability accommodations are administrative rather than clinical.</w:t>
      </w:r>
    </w:p>
    <w:p>
      <w:pPr>
        <w:pStyle w:val="CTAHeading3"/>
        <w:keepNext/>
        <w:spacing w:before="180" w:after="60"/>
      </w:pPr>
      <w:r>
        <w:t>Question 40</w:t>
      </w:r>
    </w:p>
    <w:p>
      <w:pPr>
        <w:pStyle w:val="CTABody"/>
        <w:keepNext/>
        <w:spacing w:after="80"/>
      </w:pPr>
      <w:r>
        <w:t>A client's spiritual community is central to recovery, but the clinician assumes the beliefs are causing the symptoms and discourages all involvement. What is the BEST response?</w:t>
      </w:r>
    </w:p>
    <w:p>
      <w:pPr>
        <w:pStyle w:val="CTAAssessmentOption"/>
        <w:keepLines/>
      </w:pPr>
      <w:r>
        <w:rPr>
          <w:rFonts w:ascii="Aptos" w:hAnsi="Aptos"/>
          <w:b/>
          <w:color w:val="0B2447"/>
        </w:rPr>
        <w:t>A. Assess the client's own meaning, strengths, risks, and preferences; distinguish harmful conduct from unfamiliar belief; and integrate or consult about supports when consistent with goals and safety.</w:t>
      </w:r>
    </w:p>
    <w:p>
      <w:pPr>
        <w:pStyle w:val="CTAAssessmentOption"/>
        <w:keepLines/>
      </w:pPr>
      <w:r>
        <w:rPr>
          <w:rFonts w:ascii="Aptos" w:hAnsi="Aptos"/>
          <w:b/>
          <w:color w:val="0B2447"/>
        </w:rPr>
        <w:t>B. Continue discouraging involvement because clinicians should avoid nonclinical supports.</w:t>
      </w:r>
    </w:p>
    <w:p>
      <w:pPr>
        <w:pStyle w:val="CTAAssessmentOption"/>
        <w:keepNext/>
        <w:keepLines/>
      </w:pPr>
      <w:r>
        <w:rPr>
          <w:rFonts w:ascii="Aptos" w:hAnsi="Aptos"/>
          <w:b/>
          <w:color w:val="0B2447"/>
        </w:rPr>
        <w:t>C. Accept every spiritual practice without assessing risk or competence.</w:t>
      </w:r>
    </w:p>
    <w:p>
      <w:pPr>
        <w:pStyle w:val="CTAAssessmentOption"/>
        <w:keepLines/>
      </w:pPr>
      <w:r>
        <w:rPr>
          <w:rFonts w:ascii="Aptos" w:hAnsi="Aptos"/>
          <w:b/>
          <w:color w:val="0B2447"/>
        </w:rPr>
        <w:t>D. Ask a community leader to decide the treatment plan for the client.</w:t>
      </w:r>
    </w:p>
    <w:p>
      <w:pPr>
        <w:pStyle w:val="CTAHeading3"/>
        <w:keepNext/>
        <w:spacing w:before="180" w:after="60"/>
      </w:pPr>
      <w:r>
        <w:t>Question 41</w:t>
      </w:r>
    </w:p>
    <w:p>
      <w:pPr>
        <w:pStyle w:val="CTABody"/>
        <w:keepNext/>
        <w:spacing w:after="80"/>
      </w:pPr>
      <w:r>
        <w:t>A client reports denial of service after disclosing gender identity, and the clinician is unsure which federal rule currently applies. What should the clinician do?</w:t>
      </w:r>
    </w:p>
    <w:p>
      <w:pPr>
        <w:pStyle w:val="CTAAssessmentOption"/>
        <w:keepLines/>
      </w:pPr>
      <w:r>
        <w:rPr>
          <w:rFonts w:ascii="Aptos" w:hAnsi="Aptos"/>
          <w:b/>
          <w:color w:val="0B2447"/>
        </w:rPr>
        <w:t>A. State that one federal rule unquestionably protects every client in every setting.</w:t>
      </w:r>
    </w:p>
    <w:p>
      <w:pPr>
        <w:pStyle w:val="CTAAssessmentOption"/>
        <w:keepLines/>
      </w:pPr>
      <w:r>
        <w:rPr>
          <w:rFonts w:ascii="Aptos" w:hAnsi="Aptos"/>
          <w:b/>
          <w:color w:val="0B2447"/>
        </w:rPr>
        <w:t>B. Avoid discussing the issue until a final court decision is published.</w:t>
      </w:r>
    </w:p>
    <w:p>
      <w:pPr>
        <w:pStyle w:val="CTAAssessmentOption"/>
        <w:keepNext/>
        <w:keepLines/>
      </w:pPr>
      <w:r>
        <w:rPr>
          <w:rFonts w:ascii="Aptos" w:hAnsi="Aptos"/>
          <w:b/>
          <w:color w:val="0B2447"/>
        </w:rPr>
        <w:t>C. Support the client, assess immediate care needs, document the facts, use current California and organizational protections as applicable, and obtain updated legal or compliance guidance.</w:t>
      </w:r>
    </w:p>
    <w:p>
      <w:pPr>
        <w:pStyle w:val="CTAAssessmentOption"/>
        <w:keepLines/>
      </w:pPr>
      <w:r>
        <w:rPr>
          <w:rFonts w:ascii="Aptos" w:hAnsi="Aptos"/>
          <w:b/>
          <w:color w:val="0B2447"/>
        </w:rPr>
        <w:t>D. Tell the client that professional ethics are irrelevant when federal law is uncertain.</w:t>
      </w:r>
    </w:p>
    <w:p>
      <w:pPr>
        <w:pStyle w:val="CTAHeading3"/>
        <w:keepNext/>
        <w:spacing w:before="180" w:after="60"/>
      </w:pPr>
      <w:r>
        <w:t>Question 42</w:t>
      </w:r>
    </w:p>
    <w:p>
      <w:pPr>
        <w:pStyle w:val="CTABody"/>
        <w:keepNext/>
        <w:spacing w:after="80"/>
      </w:pPr>
      <w:r>
        <w:t>A program labels clients noncompliant after two missed appointments even when transportation, shift work, caregiving, disability, and unstable housing repeatedly interfere. What is the BEST response?</w:t>
      </w:r>
    </w:p>
    <w:p>
      <w:pPr>
        <w:pStyle w:val="CTAAssessmentOption"/>
        <w:keepLines/>
      </w:pPr>
      <w:r>
        <w:rPr>
          <w:rFonts w:ascii="Aptos" w:hAnsi="Aptos"/>
          <w:b/>
          <w:color w:val="0B2447"/>
        </w:rPr>
        <w:t>A. Maintain the policy because equal treatment requires identical rules.</w:t>
      </w:r>
    </w:p>
    <w:p>
      <w:pPr>
        <w:pStyle w:val="CTAAssessmentOption"/>
        <w:keepLines/>
      </w:pPr>
      <w:r>
        <w:rPr>
          <w:rFonts w:ascii="Aptos" w:hAnsi="Aptos"/>
          <w:b/>
          <w:color w:val="0B2447"/>
        </w:rPr>
        <w:t>B. Tell each client to demonstrate motivation by attending consistently.</w:t>
      </w:r>
    </w:p>
    <w:p>
      <w:pPr>
        <w:pStyle w:val="CTAAssessmentOption"/>
        <w:keepNext/>
        <w:keepLines/>
      </w:pPr>
      <w:r>
        <w:rPr>
          <w:rFonts w:ascii="Aptos" w:hAnsi="Aptos"/>
          <w:b/>
          <w:color w:val="0B2447"/>
        </w:rPr>
        <w:t>C. Address only the current client's schedule without examining the recurring pattern.</w:t>
      </w:r>
    </w:p>
    <w:p>
      <w:pPr>
        <w:pStyle w:val="CTAAssessmentOption"/>
        <w:keepLines/>
      </w:pPr>
      <w:r>
        <w:rPr>
          <w:rFonts w:ascii="Aptos" w:hAnsi="Aptos"/>
          <w:b/>
          <w:color w:val="0B2447"/>
        </w:rPr>
        <w:t>D. Meet the individual care need, document the recurring barrier, and propose flexible scheduling, outreach, transportation or remote options, and policy review.</w:t>
      </w:r>
    </w:p>
    <w:p>
      <w:pPr>
        <w:pStyle w:val="CTAHeading3"/>
        <w:keepNext/>
        <w:spacing w:before="180" w:after="60"/>
      </w:pPr>
      <w:r>
        <w:t>Question 43</w:t>
      </w:r>
    </w:p>
    <w:p>
      <w:pPr>
        <w:pStyle w:val="CTABody"/>
        <w:keepNext/>
        <w:spacing w:after="80"/>
      </w:pPr>
      <w:r>
        <w:t>A social worker wants to challenge a discriminatory local policy by using a current client's story at a public meeting. What should the social worker do FIRST?</w:t>
      </w:r>
    </w:p>
    <w:p>
      <w:pPr>
        <w:pStyle w:val="CTAAssessmentOption"/>
        <w:keepLines/>
      </w:pPr>
      <w:r>
        <w:rPr>
          <w:rFonts w:ascii="Aptos" w:hAnsi="Aptos"/>
          <w:b/>
          <w:color w:val="0B2447"/>
        </w:rPr>
        <w:t>A. Use the story because the public benefit outweighs confidentiality.</w:t>
      </w:r>
    </w:p>
    <w:p>
      <w:pPr>
        <w:pStyle w:val="CTAAssessmentOption"/>
        <w:keepLines/>
      </w:pPr>
      <w:r>
        <w:rPr>
          <w:rFonts w:ascii="Aptos" w:hAnsi="Aptos"/>
          <w:b/>
          <w:color w:val="0B2447"/>
        </w:rPr>
        <w:t>B. Obtain informed permission or use fully de-identified information, discuss risks and alternatives, and confirm that the advocacy reflects the client's goals.</w:t>
      </w:r>
    </w:p>
    <w:p>
      <w:pPr>
        <w:pStyle w:val="CTAAssessmentOption"/>
        <w:keepNext/>
        <w:keepLines/>
      </w:pPr>
      <w:r>
        <w:rPr>
          <w:rFonts w:ascii="Aptos" w:hAnsi="Aptos"/>
          <w:b/>
          <w:color w:val="0B2447"/>
        </w:rPr>
        <w:t>C. Ask the community audience to keep the story confidential.</w:t>
      </w:r>
    </w:p>
    <w:p>
      <w:pPr>
        <w:pStyle w:val="CTAAssessmentOption"/>
        <w:keepLines/>
      </w:pPr>
      <w:r>
        <w:rPr>
          <w:rFonts w:ascii="Aptos" w:hAnsi="Aptos"/>
          <w:b/>
          <w:color w:val="0B2447"/>
        </w:rPr>
        <w:t>D. Use the story without the client's name because removing a name always prevents identification.</w:t>
      </w:r>
    </w:p>
    <w:p>
      <w:pPr>
        <w:pStyle w:val="CTAHeading3"/>
        <w:keepNext/>
        <w:spacing w:before="180" w:after="60"/>
      </w:pPr>
      <w:r>
        <w:t>Question 44</w:t>
      </w:r>
    </w:p>
    <w:p>
      <w:pPr>
        <w:pStyle w:val="CTABody"/>
        <w:keepNext/>
        <w:spacing w:after="80"/>
      </w:pPr>
      <w:r>
        <w:t>Which practice BEST supports qualified interpreter use?</w:t>
      </w:r>
    </w:p>
    <w:p>
      <w:pPr>
        <w:pStyle w:val="CTAAssessmentOption"/>
        <w:keepLines/>
      </w:pPr>
      <w:r>
        <w:rPr>
          <w:rFonts w:ascii="Aptos" w:hAnsi="Aptos"/>
          <w:b/>
          <w:color w:val="0B2447"/>
        </w:rPr>
        <w:t>A. Speak primarily to the interpreter because the interpreter controls the communication.</w:t>
      </w:r>
    </w:p>
    <w:p>
      <w:pPr>
        <w:pStyle w:val="CTAAssessmentOption"/>
        <w:keepLines/>
      </w:pPr>
      <w:r>
        <w:rPr>
          <w:rFonts w:ascii="Aptos" w:hAnsi="Aptos"/>
          <w:b/>
          <w:color w:val="0B2447"/>
        </w:rPr>
        <w:t>B. Use long technical explanations so the interpreter has complete context.</w:t>
      </w:r>
    </w:p>
    <w:p>
      <w:pPr>
        <w:pStyle w:val="CTAAssessmentOption"/>
        <w:keepNext/>
        <w:keepLines/>
      </w:pPr>
      <w:r>
        <w:rPr>
          <w:rFonts w:ascii="Aptos" w:hAnsi="Aptos"/>
          <w:b/>
          <w:color w:val="0B2447"/>
        </w:rPr>
        <w:t>C. Explain the interpreter's role and confidentiality, speak to the client, use clear segments, verify meaning, and document the communication support and limitations.</w:t>
      </w:r>
    </w:p>
    <w:p>
      <w:pPr>
        <w:pStyle w:val="CTAAssessmentOption"/>
        <w:keepLines/>
      </w:pPr>
      <w:r>
        <w:rPr>
          <w:rFonts w:ascii="Aptos" w:hAnsi="Aptos"/>
          <w:b/>
          <w:color w:val="0B2447"/>
        </w:rPr>
        <w:t>D. Assume literal translation is sufficient for informed consent and risk assessment.</w:t>
      </w:r>
    </w:p>
    <w:p>
      <w:pPr>
        <w:pStyle w:val="CTAHeading3"/>
        <w:keepNext/>
        <w:spacing w:before="180" w:after="60"/>
      </w:pPr>
      <w:r>
        <w:t>Question 45</w:t>
      </w:r>
    </w:p>
    <w:p>
      <w:pPr>
        <w:pStyle w:val="CTABody"/>
        <w:keepNext/>
        <w:spacing w:after="80"/>
      </w:pPr>
      <w:r>
        <w:t>A client with a cognitive disability has difficulty understanding a complex consent form. What is the MOST appropriate response?</w:t>
      </w:r>
    </w:p>
    <w:p>
      <w:pPr>
        <w:pStyle w:val="CTAAssessmentOption"/>
        <w:keepLines/>
      </w:pPr>
      <w:r>
        <w:rPr>
          <w:rFonts w:ascii="Aptos" w:hAnsi="Aptos"/>
          <w:b/>
          <w:color w:val="0B2447"/>
        </w:rPr>
        <w:t>A. Use plain language, pacing, accessible formats, supported decision-making when appropriate, and teach-back without presuming incapacity from diagnosis alone.</w:t>
      </w:r>
    </w:p>
    <w:p>
      <w:pPr>
        <w:pStyle w:val="CTAAssessmentOption"/>
        <w:keepLines/>
      </w:pPr>
      <w:r>
        <w:rPr>
          <w:rFonts w:ascii="Aptos" w:hAnsi="Aptos"/>
          <w:b/>
          <w:color w:val="0B2447"/>
        </w:rPr>
        <w:t>B. Ask a family member to sign in place of the client automatically.</w:t>
      </w:r>
    </w:p>
    <w:p>
      <w:pPr>
        <w:pStyle w:val="CTAAssessmentOption"/>
        <w:keepNext/>
        <w:keepLines/>
      </w:pPr>
      <w:r>
        <w:rPr>
          <w:rFonts w:ascii="Aptos" w:hAnsi="Aptos"/>
          <w:b/>
          <w:color w:val="0B2447"/>
        </w:rPr>
        <w:t>C. Proceed with the standard form because changing it would be unequal treatment.</w:t>
      </w:r>
    </w:p>
    <w:p>
      <w:pPr>
        <w:pStyle w:val="CTAAssessmentOption"/>
        <w:keepLines/>
      </w:pPr>
      <w:r>
        <w:rPr>
          <w:rFonts w:ascii="Aptos" w:hAnsi="Aptos"/>
          <w:b/>
          <w:color w:val="0B2447"/>
        </w:rPr>
        <w:t>D. Assume the client cannot consent and end the service.</w:t>
      </w:r>
    </w:p>
    <w:p>
      <w:pPr>
        <w:pStyle w:val="CTAHeading3"/>
        <w:keepNext/>
        <w:spacing w:before="180" w:after="60"/>
      </w:pPr>
      <w:r>
        <w:t>Question 46</w:t>
      </w:r>
    </w:p>
    <w:p>
      <w:pPr>
        <w:pStyle w:val="CTABody"/>
        <w:keepNext/>
        <w:spacing w:after="80"/>
      </w:pPr>
      <w:r>
        <w:t>A clinician interprets similar symptoms as dangerous in one racial group and as stress-related in another without additional evidence. What is the BEST response?</w:t>
      </w:r>
    </w:p>
    <w:p>
      <w:pPr>
        <w:pStyle w:val="CTAAssessmentOption"/>
        <w:keepLines/>
      </w:pPr>
      <w:r>
        <w:rPr>
          <w:rFonts w:ascii="Aptos" w:hAnsi="Aptos"/>
          <w:b/>
          <w:color w:val="0B2447"/>
        </w:rPr>
        <w:t>A. Rely on clinical intuition because cultural discussions can create bias.</w:t>
      </w:r>
    </w:p>
    <w:p>
      <w:pPr>
        <w:pStyle w:val="CTAAssessmentOption"/>
        <w:keepLines/>
      </w:pPr>
      <w:r>
        <w:rPr>
          <w:rFonts w:ascii="Aptos" w:hAnsi="Aptos"/>
          <w:b/>
          <w:color w:val="0B2447"/>
        </w:rPr>
        <w:t>B. Use the more restrictive interpretation for every client.</w:t>
      </w:r>
    </w:p>
    <w:p>
      <w:pPr>
        <w:pStyle w:val="CTAAssessmentOption"/>
        <w:keepNext/>
        <w:keepLines/>
      </w:pPr>
      <w:r>
        <w:rPr>
          <w:rFonts w:ascii="Aptos" w:hAnsi="Aptos"/>
          <w:b/>
          <w:color w:val="0B2447"/>
        </w:rPr>
        <w:t>C. Refer both clients to avoid appearing inconsistent.</w:t>
      </w:r>
    </w:p>
    <w:p>
      <w:pPr>
        <w:pStyle w:val="CTAAssessmentOption"/>
        <w:keepLines/>
      </w:pPr>
      <w:r>
        <w:rPr>
          <w:rFonts w:ascii="Aptos" w:hAnsi="Aptos"/>
          <w:b/>
          <w:color w:val="0B2447"/>
        </w:rPr>
        <w:t>D. Recognize possible diagnostic bias, use structured assessment and appropriate collateral information, seek consultation, and reexamine the formulation.</w:t>
      </w:r>
    </w:p>
    <w:p>
      <w:pPr>
        <w:pStyle w:val="CTAHeading3"/>
        <w:keepNext/>
        <w:spacing w:before="180" w:after="60"/>
      </w:pPr>
      <w:r>
        <w:t>Question 47</w:t>
      </w:r>
    </w:p>
    <w:p>
      <w:pPr>
        <w:pStyle w:val="CTABody"/>
        <w:keepNext/>
        <w:spacing w:after="80"/>
      </w:pPr>
      <w:r>
        <w:t>A clinic's forms, scheduling system, and technology repeatedly exclude clients with limited literacy, disabilities, and unstable work schedules. Which response BEST matches the level of the barrier?</w:t>
      </w:r>
    </w:p>
    <w:p>
      <w:pPr>
        <w:pStyle w:val="CTAAssessmentOption"/>
        <w:keepLines/>
      </w:pPr>
      <w:r>
        <w:rPr>
          <w:rFonts w:ascii="Aptos" w:hAnsi="Aptos"/>
          <w:b/>
          <w:color w:val="0B2447"/>
        </w:rPr>
        <w:t>A. Teach each client to adapt to the existing system.</w:t>
      </w:r>
    </w:p>
    <w:p>
      <w:pPr>
        <w:pStyle w:val="CTAAssessmentOption"/>
        <w:keepLines/>
      </w:pPr>
      <w:r>
        <w:rPr>
          <w:rFonts w:ascii="Aptos" w:hAnsi="Aptos"/>
          <w:b/>
          <w:color w:val="0B2447"/>
        </w:rPr>
        <w:t>B. Address only the most recent complaint because policy change is outside social work.</w:t>
      </w:r>
    </w:p>
    <w:p>
      <w:pPr>
        <w:pStyle w:val="CTAAssessmentOption"/>
        <w:keepNext/>
        <w:keepLines/>
      </w:pPr>
      <w:r>
        <w:rPr>
          <w:rFonts w:ascii="Aptos" w:hAnsi="Aptos"/>
          <w:b/>
          <w:color w:val="0B2447"/>
        </w:rPr>
        <w:t>C. Document the pattern, protect current clients, use leadership or compliance channels, and propose organizational policy and design changes.</w:t>
      </w:r>
    </w:p>
    <w:p>
      <w:pPr>
        <w:pStyle w:val="CTAAssessmentOption"/>
        <w:keepLines/>
      </w:pPr>
      <w:r>
        <w:rPr>
          <w:rFonts w:ascii="Aptos" w:hAnsi="Aptos"/>
          <w:b/>
          <w:color w:val="0B2447"/>
        </w:rPr>
        <w:t>D. Refer every affected client to another agency.</w:t>
      </w:r>
    </w:p>
    <w:p>
      <w:pPr>
        <w:pStyle w:val="CTAHeading3"/>
        <w:keepNext/>
        <w:spacing w:before="180" w:after="60"/>
      </w:pPr>
      <w:r>
        <w:t>Question 48</w:t>
      </w:r>
    </w:p>
    <w:p>
      <w:pPr>
        <w:pStyle w:val="CTABody"/>
        <w:keepNext/>
        <w:spacing w:after="80"/>
      </w:pPr>
      <w:r>
        <w:t>A client wants a faith leader involved in treatment. What should the social worker do?</w:t>
      </w:r>
    </w:p>
    <w:p>
      <w:pPr>
        <w:pStyle w:val="CTAAssessmentOption"/>
        <w:keepLines/>
      </w:pPr>
      <w:r>
        <w:rPr>
          <w:rFonts w:ascii="Aptos" w:hAnsi="Aptos"/>
          <w:b/>
          <w:color w:val="0B2447"/>
        </w:rPr>
        <w:t>A. Give the faith leader decision authority because the client requested involvement.</w:t>
      </w:r>
    </w:p>
    <w:p>
      <w:pPr>
        <w:pStyle w:val="CTAAssessmentOption"/>
        <w:keepLines/>
      </w:pPr>
      <w:r>
        <w:rPr>
          <w:rFonts w:ascii="Aptos" w:hAnsi="Aptos"/>
          <w:b/>
          <w:color w:val="0B2447"/>
        </w:rPr>
        <w:t>B. Clarify the client's preference, the leader's role, what information may be shared, and who retains decision authority; then monitor for benefit, coercion, stigma, or confidentiality risk.</w:t>
      </w:r>
    </w:p>
    <w:p>
      <w:pPr>
        <w:pStyle w:val="CTAAssessmentOption"/>
        <w:keepNext/>
        <w:keepLines/>
      </w:pPr>
      <w:r>
        <w:rPr>
          <w:rFonts w:ascii="Aptos" w:hAnsi="Aptos"/>
          <w:b/>
          <w:color w:val="0B2447"/>
        </w:rPr>
        <w:t>C. Refuse because community supports are outside clinical practice.</w:t>
      </w:r>
    </w:p>
    <w:p>
      <w:pPr>
        <w:pStyle w:val="CTAAssessmentOption"/>
        <w:keepLines/>
      </w:pPr>
      <w:r>
        <w:rPr>
          <w:rFonts w:ascii="Aptos" w:hAnsi="Aptos"/>
          <w:b/>
          <w:color w:val="0B2447"/>
        </w:rPr>
        <w:t>D. Assume the faith leader represents the views of the entire community.</w:t>
      </w:r>
    </w:p>
    <w:p>
      <w:pPr>
        <w:pStyle w:val="CTAHeading3"/>
        <w:keepNext/>
        <w:spacing w:before="180" w:after="60"/>
      </w:pPr>
      <w:r>
        <w:t>Question 49</w:t>
      </w:r>
    </w:p>
    <w:p>
      <w:pPr>
        <w:pStyle w:val="CTABody"/>
        <w:keepNext/>
        <w:spacing w:after="80"/>
      </w:pPr>
      <w:r>
        <w:t>A clinician has limited knowledge of a client's cultural context but has foundational competence and access to consultation. What is the BEST response?</w:t>
      </w:r>
    </w:p>
    <w:p>
      <w:pPr>
        <w:pStyle w:val="CTAAssessmentOption"/>
        <w:keepLines/>
      </w:pPr>
      <w:r>
        <w:rPr>
          <w:rFonts w:ascii="Aptos" w:hAnsi="Aptos"/>
          <w:b/>
          <w:color w:val="0B2447"/>
        </w:rPr>
        <w:t>A. Assess whether training, consultation, adaptation, or respectful collaboration can safely meet the client's needs before deciding whether referral is necessary.</w:t>
      </w:r>
    </w:p>
    <w:p>
      <w:pPr>
        <w:pStyle w:val="CTAAssessmentOption"/>
        <w:keepLines/>
      </w:pPr>
      <w:r>
        <w:rPr>
          <w:rFonts w:ascii="Aptos" w:hAnsi="Aptos"/>
          <w:b/>
          <w:color w:val="0B2447"/>
        </w:rPr>
        <w:t>B. Refer immediately because cultural responsiveness requires identity matching.</w:t>
      </w:r>
    </w:p>
    <w:p>
      <w:pPr>
        <w:pStyle w:val="CTAAssessmentOption"/>
        <w:keepNext/>
        <w:keepLines/>
      </w:pPr>
      <w:r>
        <w:rPr>
          <w:rFonts w:ascii="Aptos" w:hAnsi="Aptos"/>
          <w:b/>
          <w:color w:val="0B2447"/>
        </w:rPr>
        <w:t>C. Proceed without consultation to avoid emphasizing difference.</w:t>
      </w:r>
    </w:p>
    <w:p>
      <w:pPr>
        <w:pStyle w:val="CTAAssessmentOption"/>
        <w:keepLines/>
      </w:pPr>
      <w:r>
        <w:rPr>
          <w:rFonts w:ascii="Aptos" w:hAnsi="Aptos"/>
          <w:b/>
          <w:color w:val="0B2447"/>
        </w:rPr>
        <w:t>D. Ask the client to educate the clinician about the entire cultural group.</w:t>
      </w:r>
    </w:p>
    <w:p>
      <w:pPr>
        <w:pStyle w:val="CTAHeading3"/>
        <w:keepNext/>
        <w:spacing w:before="180" w:after="60"/>
      </w:pPr>
      <w:r>
        <w:t>Question 50</w:t>
      </w:r>
    </w:p>
    <w:p>
      <w:pPr>
        <w:pStyle w:val="CTABody"/>
        <w:keepNext/>
        <w:spacing w:after="80"/>
      </w:pPr>
      <w:r>
        <w:t>Which statement BEST distinguishes ethics, California law, federal overlays, and organizational policy?</w:t>
      </w:r>
    </w:p>
    <w:p>
      <w:pPr>
        <w:pStyle w:val="CTAAssessmentOption"/>
        <w:keepLines/>
      </w:pPr>
      <w:r>
        <w:rPr>
          <w:rFonts w:ascii="Aptos" w:hAnsi="Aptos"/>
          <w:b/>
          <w:color w:val="0B2447"/>
        </w:rPr>
        <w:t>A. Professional ethics automatically create the same legal duty in every setting.</w:t>
      </w:r>
    </w:p>
    <w:p>
      <w:pPr>
        <w:pStyle w:val="CTAAssessmentOption"/>
        <w:keepLines/>
      </w:pPr>
      <w:r>
        <w:rPr>
          <w:rFonts w:ascii="Aptos" w:hAnsi="Aptos"/>
          <w:b/>
          <w:color w:val="0B2447"/>
        </w:rPr>
        <w:t>B. A federal rule always overrides the need to examine California law and the entity's facts.</w:t>
      </w:r>
    </w:p>
    <w:p>
      <w:pPr>
        <w:pStyle w:val="CTAAssessmentOption"/>
        <w:keepNext/>
        <w:keepLines/>
      </w:pPr>
      <w:r>
        <w:rPr>
          <w:rFonts w:ascii="Aptos" w:hAnsi="Aptos"/>
          <w:b/>
          <w:color w:val="0B2447"/>
        </w:rPr>
        <w:t>C. Organizational policy determines whether discrimination and access duties apply.</w:t>
      </w:r>
    </w:p>
    <w:p>
      <w:pPr>
        <w:pStyle w:val="CTAAssessmentOption"/>
        <w:keepLines/>
      </w:pPr>
      <w:r>
        <w:rPr>
          <w:rFonts w:ascii="Aptos" w:hAnsi="Aptos"/>
          <w:b/>
          <w:color w:val="0B2447"/>
        </w:rPr>
        <w:t>D. Identify the source layer and applicability facts separately; ethical duties may remain relevant even when a particular legal rule is not triggered.</w:t>
      </w:r>
    </w:p>
    <w:p>
      <w:pPr>
        <w:pStyle w:val="CTAHeading3"/>
        <w:keepNext/>
        <w:spacing w:before="180" w:after="60"/>
      </w:pPr>
      <w:r>
        <w:t>Question 51</w:t>
      </w:r>
    </w:p>
    <w:p>
      <w:pPr>
        <w:pStyle w:val="CTABody"/>
        <w:keepNext/>
        <w:spacing w:after="80"/>
      </w:pPr>
      <w:r>
        <w:t>Which sequence BEST reflects the CTA A-C-C-E-S-S framework?</w:t>
      </w:r>
    </w:p>
    <w:p>
      <w:pPr>
        <w:pStyle w:val="CTAAssessmentOption"/>
        <w:keepLines/>
      </w:pPr>
      <w:r>
        <w:rPr>
          <w:rFonts w:ascii="Aptos" w:hAnsi="Aptos"/>
          <w:b/>
          <w:color w:val="0B2447"/>
        </w:rPr>
        <w:t>A. Assess symptoms; classify culture; correct behavior; educate the client; select a referral; summarize.</w:t>
      </w:r>
    </w:p>
    <w:p>
      <w:pPr>
        <w:pStyle w:val="CTAAssessmentOption"/>
        <w:keepLines/>
      </w:pPr>
      <w:r>
        <w:rPr>
          <w:rFonts w:ascii="Aptos" w:hAnsi="Aptos"/>
          <w:b/>
          <w:color w:val="0B2447"/>
        </w:rPr>
        <w:t>B. Ask the family; compare the client with the group; consult policy; explain the diagnosis; send resources; stop.</w:t>
      </w:r>
    </w:p>
    <w:p>
      <w:pPr>
        <w:pStyle w:val="CTAAssessmentOption"/>
        <w:keepNext/>
        <w:keepLines/>
      </w:pPr>
      <w:r>
        <w:rPr>
          <w:rFonts w:ascii="Aptos" w:hAnsi="Aptos"/>
          <w:b/>
          <w:color w:val="0B2447"/>
        </w:rPr>
        <w:t>C. Ask and assess; check context and power; consider competence and consultation; ensure effective access; select the level-matched response; safeguard and study the outcome.</w:t>
      </w:r>
    </w:p>
    <w:p>
      <w:pPr>
        <w:pStyle w:val="CTAAssessmentOption"/>
        <w:keepLines/>
      </w:pPr>
      <w:r>
        <w:rPr>
          <w:rFonts w:ascii="Aptos" w:hAnsi="Aptos"/>
          <w:b/>
          <w:color w:val="0B2447"/>
        </w:rPr>
        <w:t>D. Avoid assumptions; contact a community leader; confirm agreement; eliminate differences; select one accommodation; standardize the outcome.</w:t>
      </w:r>
    </w:p>
    <w:p>
      <w:pPr>
        <w:pStyle w:val="CTAHeading1"/>
        <w:pageBreakBefore/>
      </w:pPr>
      <w:r>
        <w:t>Candidate Reflection and Remediation Record</w:t>
      </w:r>
    </w:p>
    <w:p>
      <w:pPr>
        <w:pStyle w:val="CTABody"/>
        <w:spacing w:after="160"/>
      </w:pPr>
      <w:r>
        <w:t>Total raw score after scoring: ______ / 51</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WB7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WB7 LCSW Candidate Assessment | Cultural Humility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7 51-Question Candidate Assessment</dc:title>
  <dc:subject>Answer-hidden WB7 candidate assessment; exam preparation only; no CE credit.</dc:subject>
  <dc:creator>Clinical Training and Supervision Academy</dc:creator>
  <cp:keywords>CTA, LCSW, ASW, California Law and Ethics, exam preparation, cultural humility, bias, diverse populations</cp:keywords>
  <dc:description>Stage 5B8 exact LCSW/ASW conversion; exam preparation only; no CE credit.</dc:description>
  <cp:lastModifiedBy/>
  <cp:revision>1</cp:revision>
  <dcterms:created xsi:type="dcterms:W3CDTF">2013-12-23T23:15:00Z</dcterms:created>
  <dcterms:modified xsi:type="dcterms:W3CDTF">2013-12-23T23:15:00Z</dcterms:modified>
  <cp:category/>
</cp:coreProperties>
</file>