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jc w:val="center"/>
      </w:pPr>
      <w:r/>
    </w:p>
    <w:p>
      <w:pPr>
        <w:pStyle w:val="CTATitle"/>
        <w:spacing w:after="100"/>
        <w:jc w:val="center"/>
      </w:pPr>
      <w:r>
        <w:rPr>
          <w:rFonts w:ascii="Montserrat" w:hAnsi="Montserrat"/>
          <w:b/>
          <w:color w:val="0B2447"/>
          <w:sz w:val="46"/>
        </w:rPr>
        <w:t>LCSW California Law &amp; Ethics Exam Preparation</w:t>
      </w:r>
    </w:p>
    <w:p>
      <w:pPr>
        <w:pStyle w:val="CTASubtitle"/>
        <w:spacing w:after="200"/>
        <w:jc w:val="center"/>
      </w:pPr>
      <w:r>
        <w:rPr>
          <w:rFonts w:ascii="Montserrat" w:hAnsi="Montserrat"/>
          <w:b/>
          <w:color w:val="0AA6A6"/>
          <w:sz w:val="28"/>
        </w:rPr>
        <w:t>Workbook 8: Confidentiality, Privacy and Information Sharing</w:t>
      </w:r>
    </w:p>
    <w:p>
      <w:pPr>
        <w:spacing w:after="80"/>
        <w:jc w:val="center"/>
      </w:pPr>
      <w:r>
        <w:rPr>
          <w:rFonts w:ascii="Montserrat" w:hAnsi="Montserrat"/>
          <w:b/>
          <w:color w:val="0B2447"/>
          <w:sz w:val="30"/>
        </w:rPr>
        <w:t>68-Question Controlled Answer Key and Detailed Rationales</w:t>
      </w:r>
    </w:p>
    <w:p>
      <w:pPr>
        <w:spacing w:after="60"/>
        <w:jc w:val="center"/>
      </w:pPr>
      <w:r>
        <w:rPr>
          <w:rFonts w:ascii="Aptos" w:hAnsi="Aptos"/>
          <w:color w:val="384250"/>
          <w:sz w:val="21"/>
        </w:rPr>
        <w:t>CTA-EP-002 | Version 1.0 | Source Review: August 7, 2026</w:t>
      </w:r>
    </w:p>
    <w:p>
      <w:pPr>
        <w:spacing w:after="280"/>
        <w:jc w:val="center"/>
      </w:pPr>
      <w:r>
        <w:rPr>
          <w:rFonts w:ascii="Aptos" w:hAnsi="Aptos"/>
          <w:b/>
          <w:color w:val="384250"/>
          <w:sz w:val="19"/>
        </w:rPr>
        <w:t>EXAM PREPARATION ONLY | NO CE CREDIT OR CE CERTIFICATE</w:t>
      </w:r>
    </w:p>
    <w:p>
      <w:pPr>
        <w:pStyle w:val="CTAAssessmentCallout"/>
        <w:shd w:fill="E8EEF5"/>
        <w:jc w:val="center"/>
      </w:pPr>
      <w:r>
        <w:rPr>
          <w:rFonts w:ascii="Aptos" w:hAnsi="Aptos"/>
          <w:b/>
          <w:color w:val="0B2447"/>
          <w:sz w:val="21"/>
        </w:rPr>
        <w:t>CONTROLLED MATERIAL: Release only after the learner has completed and submitted the candidate form.</w:t>
      </w:r>
      <w:r/>
    </w:p>
    <w:p>
      <w:r>
        <w:br w:type="page"/>
      </w:r>
    </w:p>
    <w:p>
      <w:pPr>
        <w:pStyle w:val="CTAHeading1"/>
        <w:keepNext/>
      </w:pPr>
      <w:r>
        <w:t>Publication and Use Notice</w:t>
      </w:r>
    </w:p>
    <w:p>
      <w:pPr>
        <w:pStyle w:val="CTABody"/>
      </w:pPr>
      <w:r>
        <w:t>This resource is designed exclusively for the CTA LCSW California Law and Ethics Exam Preparation Program. It is exam preparation only, provides no CE credit or CE certificate, does not provide legal advice, and does not determine individual examination eligibility.</w:t>
      </w:r>
    </w:p>
    <w:p>
      <w:pPr>
        <w:pStyle w:val="CTABody"/>
      </w:pPr>
      <w:r>
        <w:t>CTA is not affiliated with, sponsored by, or endorsed by the California Board of Behavioral Sciences or its designated testing administrator. Practice performance does not guarantee examination passage.</w:t>
      </w:r>
    </w:p>
    <w:p>
      <w:pPr>
        <w:pStyle w:val="CTABody"/>
      </w:pPr>
      <w:r>
        <w:t>© 2026 Clinical Training and Supervision Academy. Personal use by enrolled purchasers only. No sharing, resale, public posting, or commercial distribution.</w:t>
      </w:r>
    </w:p>
    <w:p>
      <w:pPr>
        <w:pStyle w:val="CTAAssessmentCallout"/>
        <w:shd w:fill="E8EEF5"/>
      </w:pPr>
      <w:r>
        <w:rPr>
          <w:rFonts w:ascii="Aptos" w:hAnsi="Aptos"/>
          <w:b/>
          <w:color w:val="0B2447"/>
        </w:rPr>
        <w:t xml:space="preserve">Protected-answer control. </w:t>
      </w:r>
      <w:r>
        <w:t>This file contains all keyed answers, detailed option-by-option rationales, examination strategies, and remediation assignments. Do not provide it before the learner completes the candidate form.</w:t>
      </w:r>
    </w:p>
    <w:p>
      <w:pPr>
        <w:pStyle w:val="CTAHeading2"/>
      </w:pPr>
      <w:r>
        <w:t>Assessment Specifications</w:t>
      </w:r>
    </w:p>
    <w:tbl>
      <w:tblPr>
        <w:tblStyle w:val="TableGrid"/>
        <w:tblW w:type="dxa" w:w="9960"/>
        <w:jc w:val="left"/>
        <w:tblLayout w:type="fixed"/>
        <w:tblLook w:firstColumn="1" w:firstRow="1" w:lastColumn="0" w:lastRow="0" w:noHBand="0" w:noVBand="1" w:val="04A0"/>
        <w:tblInd w:type="dxa" w:w="120"/>
      </w:tblPr>
      <w:tblGrid>
        <w:gridCol w:w="740"/>
        <w:gridCol w:w="3163"/>
        <w:gridCol w:w="740"/>
        <w:gridCol w:w="740"/>
        <w:gridCol w:w="969"/>
        <w:gridCol w:w="834"/>
        <w:gridCol w:w="1184"/>
        <w:gridCol w:w="1590"/>
      </w:tblGrid>
      <w:tr>
        <w:trPr>
          <w:tblHeader w:val="true"/>
          <w:cantSplit/>
        </w:trPr>
        <w:tc>
          <w:tcPr>
            <w:tcW w:type="dxa" w:w="740"/>
            <w:shd w:fill="0B2447"/>
            <w:vAlign w:val="center"/>
            <w:tcMar>
              <w:top w:w="80" w:type="dxa"/>
              <w:bottom w:w="80" w:type="dxa"/>
              <w:start w:w="120" w:type="dxa"/>
              <w:end w:w="120" w:type="dxa"/>
            </w:tcMar>
          </w:tcPr>
          <w:p>
            <w:r>
              <w:t>Ch.</w:t>
            </w:r>
          </w:p>
        </w:tc>
        <w:tc>
          <w:tcPr>
            <w:tcW w:type="dxa" w:w="3163"/>
            <w:shd w:fill="0B2447"/>
            <w:vAlign w:val="center"/>
            <w:tcMar>
              <w:top w:w="80" w:type="dxa"/>
              <w:bottom w:w="80" w:type="dxa"/>
              <w:start w:w="120" w:type="dxa"/>
              <w:end w:w="120" w:type="dxa"/>
            </w:tcMar>
          </w:tcPr>
          <w:p>
            <w:r>
              <w:t>Topic</w:t>
            </w:r>
          </w:p>
        </w:tc>
        <w:tc>
          <w:tcPr>
            <w:tcW w:type="dxa" w:w="740"/>
            <w:shd w:fill="0B2447"/>
            <w:vAlign w:val="center"/>
            <w:tcMar>
              <w:top w:w="80" w:type="dxa"/>
              <w:bottom w:w="80" w:type="dxa"/>
              <w:start w:w="120" w:type="dxa"/>
              <w:end w:w="120" w:type="dxa"/>
            </w:tcMar>
          </w:tcPr>
          <w:p>
            <w:r>
              <w:t>N</w:t>
            </w:r>
          </w:p>
        </w:tc>
        <w:tc>
          <w:tcPr>
            <w:tcW w:type="dxa" w:w="740"/>
            <w:shd w:fill="0B2447"/>
            <w:vAlign w:val="center"/>
            <w:tcMar>
              <w:top w:w="80" w:type="dxa"/>
              <w:bottom w:w="80" w:type="dxa"/>
              <w:start w:w="120" w:type="dxa"/>
              <w:end w:w="120" w:type="dxa"/>
            </w:tcMar>
          </w:tcPr>
          <w:p>
            <w:r>
              <w:t>Easy</w:t>
            </w:r>
          </w:p>
        </w:tc>
        <w:tc>
          <w:tcPr>
            <w:tcW w:type="dxa" w:w="969"/>
            <w:shd w:fill="0B2447"/>
            <w:vAlign w:val="center"/>
            <w:tcMar>
              <w:top w:w="80" w:type="dxa"/>
              <w:bottom w:w="80" w:type="dxa"/>
              <w:start w:w="120" w:type="dxa"/>
              <w:end w:w="120" w:type="dxa"/>
            </w:tcMar>
          </w:tcPr>
          <w:p>
            <w:r>
              <w:t>Mod.</w:t>
            </w:r>
          </w:p>
        </w:tc>
        <w:tc>
          <w:tcPr>
            <w:tcW w:type="dxa" w:w="834"/>
            <w:shd w:fill="0B2447"/>
            <w:vAlign w:val="center"/>
            <w:tcMar>
              <w:top w:w="80" w:type="dxa"/>
              <w:bottom w:w="80" w:type="dxa"/>
              <w:start w:w="120" w:type="dxa"/>
              <w:end w:w="120" w:type="dxa"/>
            </w:tcMar>
          </w:tcPr>
          <w:p>
            <w:r>
              <w:t>Diff.</w:t>
            </w:r>
          </w:p>
        </w:tc>
        <w:tc>
          <w:tcPr>
            <w:tcW w:type="dxa" w:w="1184"/>
            <w:shd w:fill="0B2447"/>
            <w:vAlign w:val="center"/>
            <w:tcMar>
              <w:top w:w="80" w:type="dxa"/>
              <w:bottom w:w="80" w:type="dxa"/>
              <w:start w:w="120" w:type="dxa"/>
              <w:end w:w="120" w:type="dxa"/>
            </w:tcMar>
          </w:tcPr>
          <w:p>
            <w:r>
              <w:t>A-D Keys</w:t>
            </w:r>
          </w:p>
        </w:tc>
        <w:tc>
          <w:tcPr>
            <w:tcW w:type="dxa" w:w="1590"/>
            <w:shd w:fill="0B2447"/>
            <w:vAlign w:val="center"/>
            <w:tcMar>
              <w:top w:w="80" w:type="dxa"/>
              <w:bottom w:w="80" w:type="dxa"/>
              <w:start w:w="120" w:type="dxa"/>
              <w:end w:w="120" w:type="dxa"/>
            </w:tcMar>
          </w:tcPr>
          <w:p>
            <w:r>
              <w:t>Remediation</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1</w:t>
            </w:r>
          </w:p>
        </w:tc>
        <w:tc>
          <w:tcPr>
            <w:tcW w:type="dxa" w:w="3163"/>
            <w:vAlign w:val="center"/>
            <w:tcMar>
              <w:top w:w="80" w:type="dxa"/>
              <w:bottom w:w="80" w:type="dxa"/>
              <w:start w:w="120" w:type="dxa"/>
              <w:end w:w="120" w:type="dxa"/>
            </w:tcMar>
          </w:tcPr>
          <w:p>
            <w:pPr>
              <w:jc w:val="left"/>
            </w:pPr>
            <w:r>
              <w:rPr>
                <w:rFonts w:ascii="Aptos" w:hAnsi="Aptos"/>
                <w:color w:val="384250"/>
                <w:sz w:val="16"/>
              </w:rPr>
              <w:t>Confidentiality in Individual, Couple, Family, and Group Treatment</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r>
              <w:t>CONFIDENTIALITY-ROLES</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2</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Authorizations, Releases of Information, and Limits on Disclosure</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A4 B4 C5 D4</w:t>
            </w:r>
          </w:p>
        </w:tc>
        <w:tc>
          <w:tcPr>
            <w:tcW w:type="dxa" w:w="1590"/>
            <w:vAlign w:val="center"/>
            <w:shd w:fill="F2F4F7"/>
            <w:tcMar>
              <w:top w:w="80" w:type="dxa"/>
              <w:bottom w:w="80" w:type="dxa"/>
              <w:start w:w="120" w:type="dxa"/>
              <w:end w:w="120" w:type="dxa"/>
            </w:tcMar>
          </w:tcPr>
          <w:p>
            <w:r>
              <w:t>AUTHORIZATION-SCOPE</w:t>
            </w:r>
          </w:p>
        </w:tc>
      </w:tr>
      <w:tr>
        <w:trPr>
          <w:cantSplit/>
        </w:trPr>
        <w:tc>
          <w:tcPr>
            <w:tcW w:type="dxa" w:w="740"/>
            <w:vAlign w:val="center"/>
            <w:tcMar>
              <w:top w:w="80" w:type="dxa"/>
              <w:bottom w:w="80" w:type="dxa"/>
              <w:start w:w="120" w:type="dxa"/>
              <w:end w:w="120" w:type="dxa"/>
            </w:tcMar>
          </w:tcPr>
          <w:p>
            <w:pPr>
              <w:jc w:val="center"/>
            </w:pPr>
            <w:r>
              <w:rPr>
                <w:rFonts w:ascii="Aptos" w:hAnsi="Aptos"/>
                <w:color w:val="384250"/>
                <w:sz w:val="16"/>
              </w:rPr>
              <w:t>3</w:t>
            </w:r>
          </w:p>
        </w:tc>
        <w:tc>
          <w:tcPr>
            <w:tcW w:type="dxa" w:w="3163"/>
            <w:vAlign w:val="center"/>
            <w:tcMar>
              <w:top w:w="80" w:type="dxa"/>
              <w:bottom w:w="80" w:type="dxa"/>
              <w:start w:w="120" w:type="dxa"/>
              <w:end w:w="120" w:type="dxa"/>
            </w:tcMar>
          </w:tcPr>
          <w:p>
            <w:pPr>
              <w:jc w:val="left"/>
            </w:pPr>
            <w:r>
              <w:rPr>
                <w:rFonts w:ascii="Aptos" w:hAnsi="Aptos"/>
                <w:color w:val="384250"/>
                <w:sz w:val="16"/>
              </w:rPr>
              <w:t>Privacy, Protected Health Information, and HIPAA</w:t>
            </w:r>
          </w:p>
        </w:tc>
        <w:tc>
          <w:tcPr>
            <w:tcW w:type="dxa" w:w="740"/>
            <w:vAlign w:val="center"/>
            <w:tcMar>
              <w:top w:w="80" w:type="dxa"/>
              <w:bottom w:w="80" w:type="dxa"/>
              <w:start w:w="120" w:type="dxa"/>
              <w:end w:w="120" w:type="dxa"/>
            </w:tcMar>
          </w:tcPr>
          <w:p>
            <w:pPr>
              <w:jc w:val="center"/>
            </w:pPr>
            <w:r>
              <w:rPr>
                <w:rFonts w:ascii="Aptos" w:hAnsi="Aptos"/>
                <w:color w:val="384250"/>
                <w:sz w:val="16"/>
              </w:rPr>
              <w:t>17</w:t>
            </w:r>
          </w:p>
        </w:tc>
        <w:tc>
          <w:tcPr>
            <w:tcW w:type="dxa" w:w="740"/>
            <w:vAlign w:val="center"/>
            <w:tcMar>
              <w:top w:w="80" w:type="dxa"/>
              <w:bottom w:w="80" w:type="dxa"/>
              <w:start w:w="120" w:type="dxa"/>
              <w:end w:w="120" w:type="dxa"/>
            </w:tcMar>
          </w:tcPr>
          <w:p>
            <w:pPr>
              <w:jc w:val="center"/>
            </w:pPr>
            <w:r>
              <w:rPr>
                <w:rFonts w:ascii="Aptos" w:hAnsi="Aptos"/>
                <w:color w:val="384250"/>
                <w:sz w:val="16"/>
              </w:rPr>
              <w:t>5</w:t>
            </w:r>
          </w:p>
        </w:tc>
        <w:tc>
          <w:tcPr>
            <w:tcW w:type="dxa" w:w="969"/>
            <w:vAlign w:val="center"/>
            <w:tcMar>
              <w:top w:w="80" w:type="dxa"/>
              <w:bottom w:w="80" w:type="dxa"/>
              <w:start w:w="120" w:type="dxa"/>
              <w:end w:w="120" w:type="dxa"/>
            </w:tcMar>
          </w:tcPr>
          <w:p>
            <w:pPr>
              <w:jc w:val="center"/>
            </w:pPr>
            <w:r>
              <w:rPr>
                <w:rFonts w:ascii="Aptos" w:hAnsi="Aptos"/>
                <w:color w:val="384250"/>
                <w:sz w:val="16"/>
              </w:rPr>
              <w:t>7</w:t>
            </w:r>
          </w:p>
        </w:tc>
        <w:tc>
          <w:tcPr>
            <w:tcW w:type="dxa" w:w="834"/>
            <w:vAlign w:val="center"/>
            <w:tcMar>
              <w:top w:w="80" w:type="dxa"/>
              <w:bottom w:w="80" w:type="dxa"/>
              <w:start w:w="120" w:type="dxa"/>
              <w:end w:w="120" w:type="dxa"/>
            </w:tcMar>
          </w:tcPr>
          <w:p>
            <w:pPr>
              <w:jc w:val="center"/>
            </w:pPr>
            <w:r>
              <w:rPr>
                <w:rFonts w:ascii="Aptos" w:hAnsi="Aptos"/>
                <w:color w:val="384250"/>
                <w:sz w:val="16"/>
              </w:rPr>
              <w:t>5</w:t>
            </w:r>
          </w:p>
        </w:tc>
        <w:tc>
          <w:tcPr>
            <w:tcW w:type="dxa" w:w="1184"/>
            <w:vAlign w:val="center"/>
            <w:tcMar>
              <w:top w:w="80" w:type="dxa"/>
              <w:bottom w:w="80" w:type="dxa"/>
              <w:start w:w="120" w:type="dxa"/>
              <w:end w:w="120" w:type="dxa"/>
            </w:tcMar>
          </w:tcPr>
          <w:p>
            <w:pPr>
              <w:jc w:val="center"/>
            </w:pPr>
            <w:r>
              <w:rPr>
                <w:rFonts w:ascii="Aptos" w:hAnsi="Aptos"/>
                <w:color w:val="384250"/>
                <w:sz w:val="16"/>
              </w:rPr>
              <w:t>A4 B4 C4 D5</w:t>
            </w:r>
          </w:p>
        </w:tc>
        <w:tc>
          <w:tcPr>
            <w:tcW w:type="dxa" w:w="1590"/>
            <w:vAlign w:val="center"/>
            <w:tcMar>
              <w:top w:w="80" w:type="dxa"/>
              <w:bottom w:w="80" w:type="dxa"/>
              <w:start w:w="120" w:type="dxa"/>
              <w:end w:w="120" w:type="dxa"/>
            </w:tcMar>
          </w:tcPr>
          <w:p>
            <w:r>
              <w:t>HIPAA-PRIVACY</w:t>
            </w:r>
          </w:p>
        </w:tc>
      </w:tr>
      <w:tr>
        <w:trPr>
          <w:cantSplit/>
        </w:trPr>
        <w:tc>
          <w:tcPr>
            <w:tcW w:type="dxa" w:w="740"/>
            <w:vAlign w:val="center"/>
            <w:shd w:fill="F2F4F7"/>
            <w:tcMar>
              <w:top w:w="80" w:type="dxa"/>
              <w:bottom w:w="80" w:type="dxa"/>
              <w:start w:w="120" w:type="dxa"/>
              <w:end w:w="120" w:type="dxa"/>
            </w:tcMar>
          </w:tcPr>
          <w:p>
            <w:pPr>
              <w:jc w:val="center"/>
            </w:pPr>
            <w:r>
              <w:rPr>
                <w:rFonts w:ascii="Aptos" w:hAnsi="Aptos"/>
                <w:color w:val="384250"/>
                <w:sz w:val="16"/>
              </w:rPr>
              <w:t>4</w:t>
            </w:r>
          </w:p>
        </w:tc>
        <w:tc>
          <w:tcPr>
            <w:tcW w:type="dxa" w:w="3163"/>
            <w:vAlign w:val="center"/>
            <w:shd w:fill="F2F4F7"/>
            <w:tcMar>
              <w:top w:w="80" w:type="dxa"/>
              <w:bottom w:w="80" w:type="dxa"/>
              <w:start w:w="120" w:type="dxa"/>
              <w:end w:w="120" w:type="dxa"/>
            </w:tcMar>
          </w:tcPr>
          <w:p>
            <w:pPr>
              <w:jc w:val="left"/>
            </w:pPr>
            <w:r>
              <w:rPr>
                <w:rFonts w:ascii="Aptos" w:hAnsi="Aptos"/>
                <w:color w:val="384250"/>
                <w:sz w:val="16"/>
              </w:rPr>
              <w:t>Client Access to Records and Responding to Record Requests</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17</w:t>
            </w:r>
          </w:p>
        </w:tc>
        <w:tc>
          <w:tcPr>
            <w:tcW w:type="dxa" w:w="740"/>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969"/>
            <w:vAlign w:val="center"/>
            <w:shd w:fill="F2F4F7"/>
            <w:tcMar>
              <w:top w:w="80" w:type="dxa"/>
              <w:bottom w:w="80" w:type="dxa"/>
              <w:start w:w="120" w:type="dxa"/>
              <w:end w:w="120" w:type="dxa"/>
            </w:tcMar>
          </w:tcPr>
          <w:p>
            <w:pPr>
              <w:jc w:val="center"/>
            </w:pPr>
            <w:r>
              <w:rPr>
                <w:rFonts w:ascii="Aptos" w:hAnsi="Aptos"/>
                <w:color w:val="384250"/>
                <w:sz w:val="16"/>
              </w:rPr>
              <w:t>7</w:t>
            </w:r>
          </w:p>
        </w:tc>
        <w:tc>
          <w:tcPr>
            <w:tcW w:type="dxa" w:w="834"/>
            <w:vAlign w:val="center"/>
            <w:shd w:fill="F2F4F7"/>
            <w:tcMar>
              <w:top w:w="80" w:type="dxa"/>
              <w:bottom w:w="80" w:type="dxa"/>
              <w:start w:w="120" w:type="dxa"/>
              <w:end w:w="120" w:type="dxa"/>
            </w:tcMar>
          </w:tcPr>
          <w:p>
            <w:pPr>
              <w:jc w:val="center"/>
            </w:pPr>
            <w:r>
              <w:rPr>
                <w:rFonts w:ascii="Aptos" w:hAnsi="Aptos"/>
                <w:color w:val="384250"/>
                <w:sz w:val="16"/>
              </w:rPr>
              <w:t>5</w:t>
            </w:r>
          </w:p>
        </w:tc>
        <w:tc>
          <w:tcPr>
            <w:tcW w:type="dxa" w:w="1184"/>
            <w:vAlign w:val="center"/>
            <w:shd w:fill="F2F4F7"/>
            <w:tcMar>
              <w:top w:w="80" w:type="dxa"/>
              <w:bottom w:w="80" w:type="dxa"/>
              <w:start w:w="120" w:type="dxa"/>
              <w:end w:w="120" w:type="dxa"/>
            </w:tcMar>
          </w:tcPr>
          <w:p>
            <w:pPr>
              <w:jc w:val="center"/>
            </w:pPr>
            <w:r>
              <w:rPr>
                <w:rFonts w:ascii="Aptos" w:hAnsi="Aptos"/>
                <w:color w:val="384250"/>
                <w:sz w:val="16"/>
              </w:rPr>
              <w:t>A5 B5 C4 D3</w:t>
            </w:r>
          </w:p>
        </w:tc>
        <w:tc>
          <w:tcPr>
            <w:tcW w:type="dxa" w:w="1590"/>
            <w:vAlign w:val="center"/>
            <w:shd w:fill="F2F4F7"/>
            <w:tcMar>
              <w:top w:w="80" w:type="dxa"/>
              <w:bottom w:w="80" w:type="dxa"/>
              <w:start w:w="120" w:type="dxa"/>
              <w:end w:w="120" w:type="dxa"/>
            </w:tcMar>
          </w:tcPr>
          <w:p>
            <w:r>
              <w:t>RECORD-ACCESS</w:t>
            </w:r>
          </w:p>
        </w:tc>
      </w:tr>
    </w:tbl>
    <w:p>
      <w:pPr>
        <w:pStyle w:val="CTASmall"/>
      </w:pPr>
      <w:r>
        <w:t>Total: 68 items | 20 Easy | 28 Moderate | 20 Difficult | Keys A17 / B17 / C17 / D17</w:t>
      </w:r>
    </w:p>
    <w:p>
      <w:pPr>
        <w:pStyle w:val="CTAHeading2"/>
      </w:pPr>
      <w:r>
        <w:t>Controlled-Form Workflow</w:t>
      </w:r>
    </w:p>
    <w:p>
      <w:pPr>
        <w:pStyle w:val="CTABody"/>
        <w:ind w:left="403" w:hanging="403"/>
      </w:pPr>
      <w:r>
        <w:rPr>
          <w:rFonts w:ascii="Aptos" w:hAnsi="Aptos"/>
          <w:b/>
          <w:color w:val="0B2447"/>
        </w:rPr>
        <w:t xml:space="preserve">1. </w:t>
      </w:r>
      <w:r>
        <w:t>Confirm that the learner completed the candidate form before releasing this file.</w:t>
      </w:r>
    </w:p>
    <w:p>
      <w:pPr>
        <w:pStyle w:val="CTABody"/>
        <w:ind w:left="403" w:hanging="403"/>
      </w:pPr>
      <w:r>
        <w:rPr>
          <w:rFonts w:ascii="Aptos" w:hAnsi="Aptos"/>
          <w:b/>
          <w:color w:val="0B2447"/>
        </w:rPr>
        <w:t xml:space="preserve">2. </w:t>
      </w:r>
      <w:r>
        <w:t>Score the first attempt without changing the original responses.</w:t>
      </w:r>
    </w:p>
    <w:p>
      <w:pPr>
        <w:pStyle w:val="CTABody"/>
        <w:ind w:left="403" w:hanging="403"/>
      </w:pPr>
      <w:r>
        <w:rPr>
          <w:rFonts w:ascii="Aptos" w:hAnsi="Aptos"/>
          <w:b/>
          <w:color w:val="0B2447"/>
        </w:rPr>
        <w:t xml:space="preserve">3. </w:t>
      </w:r>
      <w:r>
        <w:t>Review every missed item and every low-confidence correct response.</w:t>
      </w:r>
    </w:p>
    <w:p>
      <w:pPr>
        <w:pStyle w:val="CTABody"/>
        <w:ind w:left="403" w:hanging="403"/>
      </w:pPr>
      <w:r>
        <w:rPr>
          <w:rFonts w:ascii="Aptos" w:hAnsi="Aptos"/>
          <w:b/>
          <w:color w:val="0B2447"/>
        </w:rPr>
        <w:t xml:space="preserve">4. </w:t>
      </w:r>
      <w:r>
        <w:t>Assign the listed workbook chapter, primary concept, and error-log category for remediation.</w:t>
      </w:r>
    </w:p>
    <w:p>
      <w:pPr>
        <w:pStyle w:val="CTABody"/>
        <w:ind w:left="403" w:hanging="403"/>
      </w:pPr>
      <w:r>
        <w:rPr>
          <w:rFonts w:ascii="Aptos" w:hAnsi="Aptos"/>
          <w:b/>
          <w:color w:val="0B2447"/>
        </w:rPr>
        <w:t xml:space="preserve">5. </w:t>
      </w:r>
      <w:r>
        <w:t>Revisit the concept before using any retake or simulation item set.</w:t>
      </w:r>
    </w:p>
    <w:p>
      <w:pPr>
        <w:pStyle w:val="CTAHeading1"/>
        <w:pageBreakBefore/>
      </w:pPr>
      <w:r>
        <w:t>Consolidated Answer Key</w:t>
      </w:r>
    </w:p>
    <w:p>
      <w:pPr>
        <w:pStyle w:val="CTABody"/>
      </w:pPr>
      <w:r>
        <w:t>Use this section for scoring only after the candidate form has been completed. Preserve the learner's first-attempt responses.</w:t>
      </w:r>
    </w:p>
    <w:p>
      <w:pPr>
        <w:pStyle w:val="CTAHeading2"/>
      </w:pPr>
      <w:r>
        <w:t>Chapter 1: Confidentiality in Individual, Couple, Family, and Group Treatment</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12</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14</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7</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t>16</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9</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2: Authorizations, Releases of Information, and Limits on Disclosure</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18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27</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19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20</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29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22</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31</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24</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33</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25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26</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3: Privacy, Protected Health Information, and HIPAA</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35</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44</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37</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46</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38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39</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48</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40</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41</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t>50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42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51</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43</w:t>
            </w:r>
          </w:p>
        </w:tc>
        <w:tc>
          <w:tcPr>
            <w:tcW w:type="dxa" w:w="2490"/>
            <w:vAlign w:val="center"/>
            <w:tcMar>
              <w:top w:w="80" w:type="dxa"/>
              <w:bottom w:w="80" w:type="dxa"/>
              <w:start w:w="120" w:type="dxa"/>
              <w:end w:w="120" w:type="dxa"/>
            </w:tcMar>
          </w:tcPr>
          <w:p>
            <w:pPr>
              <w:jc w:val="center"/>
            </w:pPr>
            <w:r>
              <w:rPr>
                <w:rFonts w:ascii="Aptos" w:hAnsi="Aptos"/>
                <w:b/>
                <w:color w:val="0B2447"/>
                <w:sz w:val="20"/>
              </w:rPr>
              <w:t>D</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2"/>
        <w:pageBreakBefore/>
      </w:pPr>
      <w:r>
        <w:t>Chapter 4: Client Access to Records and Responding to Record Requests</w:t>
      </w:r>
    </w:p>
    <w:tbl>
      <w:tblPr>
        <w:tblStyle w:val="TableGrid"/>
        <w:tblW w:type="dxa" w:w="9960"/>
        <w:jc w:val="left"/>
        <w:tblLayout w:type="fixed"/>
        <w:tblLook w:firstColumn="1" w:firstRow="1" w:lastColumn="0" w:lastRow="0" w:noHBand="0" w:noVBand="1" w:val="04A0"/>
        <w:tblInd w:type="dxa" w:w="120"/>
      </w:tblPr>
      <w:tblGrid>
        <w:gridCol w:w="2490"/>
        <w:gridCol w:w="2490"/>
        <w:gridCol w:w="2490"/>
        <w:gridCol w:w="2490"/>
      </w:tblGrid>
      <w:tr>
        <w:trPr>
          <w:tblHeader w:val="true"/>
          <w:cantSplit/>
        </w:trPr>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c>
          <w:tcPr>
            <w:tcW w:type="dxa" w:w="2490"/>
            <w:shd w:fill="0B2447"/>
            <w:tcMar>
              <w:top w:w="80" w:type="dxa"/>
              <w:bottom w:w="80" w:type="dxa"/>
              <w:start w:w="120" w:type="dxa"/>
              <w:end w:w="120" w:type="dxa"/>
            </w:tcMar>
          </w:tcPr>
          <w:p>
            <w:pPr>
              <w:jc w:val="center"/>
            </w:pPr>
            <w:r>
              <w:rPr>
                <w:rFonts w:ascii="Aptos" w:hAnsi="Aptos"/>
                <w:b/>
                <w:color w:val="FFFFFF"/>
                <w:sz w:val="18"/>
              </w:rPr>
              <w:t>Question</w:t>
            </w:r>
          </w:p>
        </w:tc>
        <w:tc>
          <w:tcPr>
            <w:tcW w:type="dxa" w:w="2490"/>
            <w:shd w:fill="0B2447"/>
            <w:tcMar>
              <w:top w:w="80" w:type="dxa"/>
              <w:bottom w:w="80" w:type="dxa"/>
              <w:start w:w="120" w:type="dxa"/>
              <w:end w:w="120" w:type="dxa"/>
            </w:tcMar>
          </w:tcPr>
          <w:p>
            <w:pPr>
              <w:jc w:val="center"/>
            </w:pPr>
            <w:r>
              <w:rPr>
                <w:rFonts w:ascii="Aptos" w:hAnsi="Aptos"/>
                <w:b/>
                <w:color w:val="FFFFFF"/>
                <w:sz w:val="18"/>
              </w:rPr>
              <w:t>Answer</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52</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61</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53</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62</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54</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63</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55</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A</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64</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56</w:t>
            </w:r>
          </w:p>
        </w:tc>
        <w:tc>
          <w:tcPr>
            <w:tcW w:type="dxa" w:w="2490"/>
            <w:vAlign w:val="center"/>
            <w:tcMar>
              <w:top w:w="80" w:type="dxa"/>
              <w:bottom w:w="80" w:type="dxa"/>
              <w:start w:w="120" w:type="dxa"/>
              <w:end w:w="120" w:type="dxa"/>
            </w:tcMar>
          </w:tcPr>
          <w:p>
            <w:pPr>
              <w:jc w:val="center"/>
            </w:pPr>
            <w:r>
              <w:rPr>
                <w:rFonts w:ascii="Aptos" w:hAnsi="Aptos"/>
                <w:b/>
                <w:color w:val="0B2447"/>
                <w:sz w:val="20"/>
              </w:rPr>
              <w:t>B</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65</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57</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C</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66</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58</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c>
          <w:tcPr>
            <w:tcW w:type="dxa" w:w="2490"/>
            <w:vAlign w:val="center"/>
            <w:tcMar>
              <w:top w:w="80" w:type="dxa"/>
              <w:bottom w:w="80" w:type="dxa"/>
              <w:start w:w="120" w:type="dxa"/>
              <w:end w:w="120" w:type="dxa"/>
            </w:tcMar>
          </w:tcPr>
          <w:p>
            <w:pPr>
              <w:jc w:val="center"/>
            </w:pPr>
            <w:r>
              <w:rPr>
                <w:rFonts w:ascii="Aptos" w:hAnsi="Aptos"/>
                <w:b w:val="0"/>
                <w:color w:val="0B2447"/>
                <w:sz w:val="20"/>
              </w:rPr>
              <w:t>67</w:t>
            </w:r>
          </w:p>
        </w:tc>
        <w:tc>
          <w:tcPr>
            <w:tcW w:type="dxa" w:w="2490"/>
            <w:vAlign w:val="center"/>
            <w:tcMar>
              <w:top w:w="80" w:type="dxa"/>
              <w:bottom w:w="80" w:type="dxa"/>
              <w:start w:w="120" w:type="dxa"/>
              <w:end w:w="120" w:type="dxa"/>
            </w:tcMar>
          </w:tcPr>
          <w:p>
            <w:pPr>
              <w:jc w:val="center"/>
            </w:pPr>
            <w:r>
              <w:rPr>
                <w:rFonts w:ascii="Aptos" w:hAnsi="Aptos"/>
                <w:b/>
                <w:color w:val="0B2447"/>
                <w:sz w:val="20"/>
              </w:rPr>
              <w:t>A</w:t>
            </w:r>
          </w:p>
        </w:tc>
      </w:tr>
      <w:tr>
        <w:trPr>
          <w:cantSplit/>
        </w:trPr>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59</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B</w:t>
            </w:r>
          </w:p>
        </w:tc>
        <w:tc>
          <w:tcPr>
            <w:tcW w:type="dxa" w:w="2490"/>
            <w:vAlign w:val="center"/>
            <w:shd w:fill="F2F4F7"/>
            <w:tcMar>
              <w:top w:w="80" w:type="dxa"/>
              <w:bottom w:w="80" w:type="dxa"/>
              <w:start w:w="120" w:type="dxa"/>
              <w:end w:w="120" w:type="dxa"/>
            </w:tcMar>
          </w:tcPr>
          <w:p>
            <w:pPr>
              <w:jc w:val="center"/>
            </w:pPr>
            <w:r>
              <w:rPr>
                <w:rFonts w:ascii="Aptos" w:hAnsi="Aptos"/>
                <w:b w:val="0"/>
                <w:color w:val="0B2447"/>
                <w:sz w:val="20"/>
              </w:rPr>
              <w:t>68</w:t>
            </w:r>
          </w:p>
        </w:tc>
        <w:tc>
          <w:tcPr>
            <w:tcW w:type="dxa" w:w="2490"/>
            <w:vAlign w:val="center"/>
            <w:shd w:fill="F2F4F7"/>
            <w:tcMar>
              <w:top w:w="80" w:type="dxa"/>
              <w:bottom w:w="80" w:type="dxa"/>
              <w:start w:w="120" w:type="dxa"/>
              <w:end w:w="120" w:type="dxa"/>
            </w:tcMar>
          </w:tcPr>
          <w:p>
            <w:pPr>
              <w:jc w:val="center"/>
            </w:pPr>
            <w:r>
              <w:rPr>
                <w:rFonts w:ascii="Aptos" w:hAnsi="Aptos"/>
                <w:b/>
                <w:color w:val="0B2447"/>
                <w:sz w:val="20"/>
              </w:rPr>
              <w:t>D</w:t>
            </w:r>
          </w:p>
        </w:tc>
      </w:tr>
      <w:tr>
        <w:trPr>
          <w:cantSplit/>
        </w:trPr>
        <w:tc>
          <w:tcPr>
            <w:tcW w:type="dxa" w:w="2490"/>
            <w:vAlign w:val="center"/>
            <w:tcMar>
              <w:top w:w="80" w:type="dxa"/>
              <w:bottom w:w="80" w:type="dxa"/>
              <w:start w:w="120" w:type="dxa"/>
              <w:end w:w="120" w:type="dxa"/>
            </w:tcMar>
          </w:tcPr>
          <w:p>
            <w:pPr>
              <w:jc w:val="center"/>
            </w:pPr>
            <w:r>
              <w:rPr>
                <w:rFonts w:ascii="Aptos" w:hAnsi="Aptos"/>
                <w:b w:val="0"/>
                <w:color w:val="0B2447"/>
                <w:sz w:val="20"/>
              </w:rPr>
              <w:t>60</w:t>
            </w:r>
          </w:p>
        </w:tc>
        <w:tc>
          <w:tcPr>
            <w:tcW w:type="dxa" w:w="2490"/>
            <w:vAlign w:val="center"/>
            <w:tcMar>
              <w:top w:w="80" w:type="dxa"/>
              <w:bottom w:w="80" w:type="dxa"/>
              <w:start w:w="120" w:type="dxa"/>
              <w:end w:w="120" w:type="dxa"/>
            </w:tcMar>
          </w:tcPr>
          <w:p>
            <w:pPr>
              <w:jc w:val="center"/>
            </w:pPr>
            <w:r>
              <w:rPr>
                <w:rFonts w:ascii="Aptos" w:hAnsi="Aptos"/>
                <w:b/>
                <w:color w:val="0B2447"/>
                <w:sz w:val="20"/>
              </w:rPr>
              <w:t>C</w:t>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c>
          <w:tcPr>
            <w:tcW w:type="dxa" w:w="2490"/>
            <w:vAlign w:val="center"/>
            <w:tcMar>
              <w:top w:w="80" w:type="dxa"/>
              <w:bottom w:w="80" w:type="dxa"/>
              <w:start w:w="120" w:type="dxa"/>
              <w:end w:w="120" w:type="dxa"/>
            </w:tcMar>
          </w:tcPr>
          <w:p>
            <w:pPr>
              <w:jc w:val="center"/>
            </w:pPr>
            <w:r>
              <w:rPr>
                <w:rFonts w:ascii="Aptos" w:hAnsi="Aptos"/>
                <w:b w:val="0"/>
                <w:color w:val="0B2447"/>
                <w:sz w:val="20"/>
              </w:rPr>
            </w:r>
          </w:p>
        </w:tc>
      </w:tr>
    </w:tbl>
    <w:p>
      <w:pPr>
        <w:pStyle w:val="CTAHeading1"/>
        <w:keepNext/>
        <w:pageBreakBefore/>
      </w:pPr>
      <w:r>
        <w:t>Chapter 1: Controlled Rationales</w:t>
      </w:r>
    </w:p>
    <w:p>
      <w:pPr>
        <w:pStyle w:val="CTASubtitle"/>
        <w:keepNext/>
      </w:pPr>
      <w:r>
        <w:t>Confidentiality in Individual, Couple, Family, and Group Treatment</w:t>
      </w:r>
    </w:p>
    <w:p>
      <w:pPr>
        <w:pStyle w:val="CTAAssessmentMeta"/>
      </w:pPr>
      <w:r>
        <w:t>Remediation category: MULTI-PERSON-CONFIDENTIALITY</w:t>
      </w:r>
    </w:p>
    <w:p>
      <w:pPr>
        <w:pStyle w:val="CTAHeading2"/>
        <w:keepNext/>
        <w:spacing w:before="240" w:after="60"/>
      </w:pPr>
      <w:r>
        <w:t>Question 1 | WB8-C1-Q001</w:t>
      </w:r>
    </w:p>
    <w:p>
      <w:pPr>
        <w:pStyle w:val="CTAAssessmentMeta"/>
      </w:pPr>
      <w:r>
        <w:t>Difficulty: Easy   |   Type: Scenario-Based   |   Primary concept: Client Status vs. Participation</w:t>
      </w:r>
    </w:p>
    <w:p>
      <w:pPr>
        <w:pStyle w:val="CTABody"/>
        <w:keepNext/>
        <w:spacing w:after="80"/>
      </w:pPr>
      <w:r>
        <w:t>An LCSW provides individual treatment to an adult client. The client’s spouse attends one session to provide background information.</w:t>
        <w:br/>
        <w:t>Which statement is most accurate?</w:t>
      </w:r>
    </w:p>
    <w:p>
      <w:pPr>
        <w:pStyle w:val="CTAAssessmentOption"/>
        <w:keepLines/>
      </w:pPr>
      <w:r>
        <w:rPr>
          <w:rFonts w:ascii="Aptos" w:hAnsi="Aptos"/>
          <w:b/>
          <w:color w:val="0B2447"/>
        </w:rPr>
        <w:t xml:space="preserve">A. </w:t>
      </w:r>
      <w:r>
        <w:t>The spouse automatically becomes a joint client by attending the session</w:t>
      </w:r>
    </w:p>
    <w:p>
      <w:pPr>
        <w:pStyle w:val="CTAAssessmentOption"/>
        <w:keepLines/>
      </w:pPr>
      <w:r>
        <w:rPr>
          <w:rFonts w:ascii="Aptos" w:hAnsi="Aptos"/>
          <w:b/>
          <w:color w:val="0B2447"/>
        </w:rPr>
        <w:t xml:space="preserve">B. </w:t>
      </w:r>
      <w:r>
        <w:t>The spouse may access the client’s record because the spouse contributed information</w:t>
      </w:r>
    </w:p>
    <w:p>
      <w:pPr>
        <w:pStyle w:val="CTAAssessmentOption"/>
        <w:keepLines/>
      </w:pPr>
      <w:r>
        <w:rPr>
          <w:rFonts w:ascii="Aptos" w:hAnsi="Aptos"/>
          <w:b/>
          <w:color w:val="0AA6A6"/>
        </w:rPr>
        <w:t xml:space="preserve">C. </w:t>
      </w:r>
      <w:r>
        <w:rPr>
          <w:rFonts w:ascii="Aptos" w:hAnsi="Aptos"/>
          <w:b/>
          <w:color w:val="0B2447"/>
        </w:rPr>
        <w:t>Attendance alone does not establish client status or a right to receive confidential information</w:t>
      </w:r>
    </w:p>
    <w:p>
      <w:pPr>
        <w:pStyle w:val="CTAAssessmentOption"/>
        <w:keepLines/>
      </w:pPr>
      <w:r>
        <w:rPr>
          <w:rFonts w:ascii="Aptos" w:hAnsi="Aptos"/>
          <w:b/>
          <w:color w:val="0B2447"/>
        </w:rPr>
        <w:t xml:space="preserve">D. </w:t>
      </w:r>
      <w:r>
        <w:t>The session automatically converts the treatment into couple therapy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person may attend a session, provide information, or support treatment without becoming a client. The LCSW must determine what role was established and explained during informed consent.</w:t>
      </w:r>
    </w:p>
    <w:p>
      <w:pPr>
        <w:pStyle w:val="CTAAssessmentRationale"/>
      </w:pPr>
      <w:r>
        <w:t>Because the spouse participated in one individual session, the spouse does not automatically gain access to the client’s treatment information, progress, or records. Disclosure still requires valid authorization or another lawful basis.</w:t>
      </w:r>
    </w:p>
    <w:p>
      <w:pPr>
        <w:pStyle w:val="CTAAssessmentRationale"/>
      </w:pPr>
      <w:r>
        <w:t>Why the Other Answers Are Incorrect</w:t>
      </w:r>
    </w:p>
    <w:p>
      <w:pPr>
        <w:pStyle w:val="CTAAssessmentRationale"/>
      </w:pPr>
      <w:r>
        <w:rPr>
          <w:rFonts w:ascii="Aptos" w:hAnsi="Aptos"/>
          <w:b/>
          <w:color w:val="0B2447"/>
        </w:rPr>
        <w:t xml:space="preserve">A. </w:t>
      </w:r>
      <w:r>
        <w:t>Incorrect. Joint-client status is not created merely by attendance. It depends on the treatment structure, clinical services provided, and agreements established by the LCSW.</w:t>
      </w:r>
    </w:p>
    <w:p>
      <w:pPr>
        <w:pStyle w:val="CTAAssessmentRationale"/>
      </w:pPr>
      <w:r>
        <w:rPr>
          <w:rFonts w:ascii="Aptos" w:hAnsi="Aptos"/>
          <w:b/>
          <w:color w:val="0B2447"/>
        </w:rPr>
        <w:t xml:space="preserve">B. </w:t>
      </w:r>
      <w:r>
        <w:t>Incorrect. Providing collateral information does not create a right to receive information in return. A collateral contact may give information without being entitled to confidential treatment details.</w:t>
      </w:r>
    </w:p>
    <w:p>
      <w:pPr>
        <w:pStyle w:val="CTAAssessmentRationale"/>
      </w:pPr>
      <w:r>
        <w:rPr>
          <w:rFonts w:ascii="Aptos" w:hAnsi="Aptos"/>
          <w:b/>
          <w:color w:val="0B2447"/>
        </w:rPr>
        <w:t xml:space="preserve">D. </w:t>
      </w:r>
      <w:r>
        <w:t>Incorrect. Including another person in one individual session does not automatically transform the treatment into couple therapy. The LCSW should maintain clarity about who is receiving professional services.</w:t>
      </w:r>
    </w:p>
    <w:p>
      <w:pPr>
        <w:pStyle w:val="CTAAssessmentCallout"/>
        <w:shd w:fill="E8EEF5"/>
      </w:pPr>
      <w:r>
        <w:rPr>
          <w:rFonts w:ascii="Aptos" w:hAnsi="Aptos"/>
          <w:b/>
          <w:color w:val="0B2447"/>
        </w:rPr>
        <w:t xml:space="preserve">CTA Exam Strategy: </w:t>
      </w:r>
      <w:r>
        <w:t>Do not assume:</w:t>
        <w:br/>
        <w:t>Present in the room = client</w:t>
        <w:br/>
        <w:t>First identify whether the person is a:</w:t>
        <w:br/>
        <w:t>Client</w:t>
        <w:br/>
        <w:t>Joint client</w:t>
        <w:br/>
        <w:t>Participant</w:t>
        <w:br/>
        <w:t>Collateral contact</w:t>
        <w:br/>
        <w:t>Personal representative</w:t>
        <w:br/>
        <w:t>Third party</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Client Status vs. Participation; log error category MULTI-PERSON-CONFIDENTIALITY.</w:t>
      </w:r>
    </w:p>
    <w:p>
      <w:pPr/>
      <w:r>
        <w:rPr>
          <w:rFonts w:ascii="Aptos" w:hAnsi="Aptos"/>
          <w:b/>
          <w:color w:val="0B2447"/>
        </w:rPr>
        <w:t>Primary source control: Permanent source slot CTA-MQB-0630; NASW Code of Ethics §§ 1.07, 1.08, 2.02, and 3.04; California BPC § 4992.3(n) and applicable CMIA, privilege, informed-consent, multi-person-treatment, and record-access authority; current BBS LCSW/ASW law and current official state/federal privacy guidance.</w:t>
      </w:r>
    </w:p>
    <w:p>
      <w:pPr>
        <w:pStyle w:val="CTAHeading2"/>
        <w:keepNext/>
        <w:spacing w:before="240" w:after="60"/>
      </w:pPr>
      <w:r>
        <w:t>Question 2 | WB8-C1-Q002</w:t>
      </w:r>
    </w:p>
    <w:p>
      <w:pPr>
        <w:pStyle w:val="CTAAssessmentMeta"/>
      </w:pPr>
      <w:r>
        <w:t>Difficulty: Easy   |   Type: Scenario-Based   |   Primary concept: Confirming Treatment Participation</w:t>
      </w:r>
    </w:p>
    <w:p>
      <w:pPr>
        <w:pStyle w:val="CTABody"/>
        <w:keepNext/>
        <w:spacing w:after="80"/>
      </w:pPr>
      <w:r>
        <w:t>An adult client’s sister calls the LCSW and says she is worried. She asks whether the client has been attending sessions regularly.</w:t>
        <w:br/>
        <w:t>What should the LCSW do first?</w:t>
      </w:r>
    </w:p>
    <w:p>
      <w:pPr>
        <w:pStyle w:val="CTAAssessmentOption"/>
        <w:keepLines/>
      </w:pPr>
      <w:r>
        <w:rPr>
          <w:rFonts w:ascii="Aptos" w:hAnsi="Aptos"/>
          <w:b/>
          <w:color w:val="0B2447"/>
        </w:rPr>
        <w:t xml:space="preserve">A. </w:t>
      </w:r>
      <w:r>
        <w:t>Confirm attendance but avoid discussing symptoms or progress</w:t>
      </w:r>
    </w:p>
    <w:p>
      <w:pPr>
        <w:pStyle w:val="CTAAssessmentOption"/>
        <w:keepLines/>
      </w:pPr>
      <w:r>
        <w:rPr>
          <w:rFonts w:ascii="Aptos" w:hAnsi="Aptos"/>
          <w:b/>
          <w:color w:val="0AA6A6"/>
        </w:rPr>
        <w:t xml:space="preserve">B. </w:t>
      </w:r>
      <w:r>
        <w:rPr>
          <w:rFonts w:ascii="Aptos" w:hAnsi="Aptos"/>
          <w:b/>
          <w:color w:val="0B2447"/>
        </w:rPr>
        <w:t>Determine whether the client authorized disclosure to the sister</w:t>
      </w:r>
    </w:p>
    <w:p>
      <w:pPr>
        <w:pStyle w:val="CTAAssessmentOption"/>
        <w:keepLines/>
      </w:pPr>
      <w:r>
        <w:rPr>
          <w:rFonts w:ascii="Aptos" w:hAnsi="Aptos"/>
          <w:b/>
          <w:color w:val="0B2447"/>
        </w:rPr>
        <w:t xml:space="preserve">C. </w:t>
      </w:r>
      <w:r>
        <w:t>Provide a brief update because the sister appears genuinely concerned</w:t>
      </w:r>
    </w:p>
    <w:p>
      <w:pPr>
        <w:pStyle w:val="CTAAssessmentOption"/>
        <w:keepLines/>
      </w:pPr>
      <w:r>
        <w:rPr>
          <w:rFonts w:ascii="Aptos" w:hAnsi="Aptos"/>
          <w:b/>
          <w:color w:val="0B2447"/>
        </w:rPr>
        <w:t xml:space="preserve">D. </w:t>
      </w:r>
      <w:r>
        <w:t>Ask the sister to explain why she needs the information and then decide whether to disclose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Even confirming that a person attends therapy may reveal confidential information. The LCSW should first determine whether the client authorized communication with the sister or whether another lawful basis permits disclosure.</w:t>
      </w:r>
    </w:p>
    <w:p>
      <w:pPr>
        <w:pStyle w:val="CTAAssessmentRationale"/>
      </w:pPr>
      <w:r>
        <w:t>The sister’s concern may be sincere, but concern and family status do not create authority to receive treatment information.</w:t>
      </w:r>
    </w:p>
    <w:p>
      <w:pPr>
        <w:pStyle w:val="CTAAssessmentRationale"/>
      </w:pPr>
      <w:r>
        <w:t>Why the Other Answers Are Incorrect</w:t>
      </w:r>
    </w:p>
    <w:p>
      <w:pPr>
        <w:pStyle w:val="CTAAssessmentRationale"/>
      </w:pPr>
      <w:r>
        <w:rPr>
          <w:rFonts w:ascii="Aptos" w:hAnsi="Aptos"/>
          <w:b/>
          <w:color w:val="0B2447"/>
        </w:rPr>
        <w:t xml:space="preserve">A. </w:t>
      </w:r>
      <w:r>
        <w:t>Incorrect. Attendance information is itself confidential. Limiting the disclosure to attendance does not eliminate the need for authorization.</w:t>
      </w:r>
    </w:p>
    <w:p>
      <w:pPr>
        <w:pStyle w:val="CTAAssessmentRationale"/>
      </w:pPr>
      <w:r>
        <w:rPr>
          <w:rFonts w:ascii="Aptos" w:hAnsi="Aptos"/>
          <w:b/>
          <w:color w:val="0B2447"/>
        </w:rPr>
        <w:t xml:space="preserve">C. </w:t>
      </w:r>
      <w:r>
        <w:t>Incorrect. Good intentions do not create a confidentiality exception. The LCSW must identify a lawful basis before sharing any information.</w:t>
      </w:r>
    </w:p>
    <w:p>
      <w:pPr>
        <w:pStyle w:val="CTAAssessmentRationale"/>
      </w:pPr>
      <w:r>
        <w:rPr>
          <w:rFonts w:ascii="Aptos" w:hAnsi="Aptos"/>
          <w:b/>
          <w:color w:val="0B2447"/>
        </w:rPr>
        <w:t xml:space="preserve">D. </w:t>
      </w:r>
      <w:r>
        <w:t>Incorrect. The sister’s reason may help the LCSW understand the situation, but it does not determine whether she has authority to receive information. A compelling reason is not the same as valid permission.</w:t>
      </w:r>
    </w:p>
    <w:p>
      <w:pPr>
        <w:pStyle w:val="CTAAssessmentCallout"/>
        <w:shd w:fill="E8EEF5"/>
      </w:pPr>
      <w:r>
        <w:rPr>
          <w:rFonts w:ascii="Aptos" w:hAnsi="Aptos"/>
          <w:b/>
          <w:color w:val="0B2447"/>
        </w:rPr>
        <w:t xml:space="preserve">CTA Exam Strategy: </w:t>
      </w:r>
      <w:r>
        <w:t>Watch for answers that say:</w:t>
        <w:br/>
        <w:t>“Only confirm attendance.”</w:t>
        <w:br/>
        <w:t>That may still disclose the existence of a treatment relationship.</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Confirming Treatment Participation; log error category MULTI-PERSON-CONFIDENTIALITY.</w:t>
      </w:r>
    </w:p>
    <w:p>
      <w:pPr/>
      <w:r>
        <w:rPr>
          <w:rFonts w:ascii="Aptos" w:hAnsi="Aptos"/>
          <w:b/>
          <w:color w:val="0B2447"/>
        </w:rPr>
        <w:t>Primary source control: Permanent source slot CTA-MQB-0631; NASW Code of Ethics §§ 1.07, 1.08, 2.02, and 3.04; California BPC § 4992.3(n) and applicable CMIA, privilege, informed-consent, multi-person-treatment, and record-access authority; current BBS LCSW/ASW law and current official state/federal privacy guidance.</w:t>
      </w:r>
    </w:p>
    <w:p>
      <w:pPr>
        <w:pStyle w:val="CTAHeading2"/>
        <w:keepNext/>
        <w:spacing w:before="240" w:after="60"/>
      </w:pPr>
      <w:r>
        <w:t>Question 3 | WB8-C1-Q003</w:t>
      </w:r>
    </w:p>
    <w:p>
      <w:pPr>
        <w:pStyle w:val="CTAAssessmentMeta"/>
      </w:pPr>
      <w:r>
        <w:t>Difficulty: Moderate   |   Type: Scenario-Based   |   Primary concept: Secrets Policies in Couple Therapy</w:t>
      </w:r>
    </w:p>
    <w:p>
      <w:pPr>
        <w:pStyle w:val="CTABody"/>
        <w:keepNext/>
        <w:spacing w:after="80"/>
      </w:pPr>
      <w:r>
        <w:t>During an individual check-in connected to couples therapy, one partner discloses an affair and demands that the LCSW keep it permanently secret from the other partner.</w:t>
        <w:br/>
        <w:t>What should the LCSW do first?</w:t>
      </w:r>
    </w:p>
    <w:p>
      <w:pPr>
        <w:pStyle w:val="CTAAssessmentOption"/>
        <w:keepLines/>
      </w:pPr>
      <w:r>
        <w:rPr>
          <w:rFonts w:ascii="Aptos" w:hAnsi="Aptos"/>
          <w:b/>
          <w:color w:val="0B2447"/>
        </w:rPr>
        <w:t xml:space="preserve">A. </w:t>
      </w:r>
      <w:r>
        <w:t>Promise secrecy because the information was disclosed during an individual meeting</w:t>
      </w:r>
    </w:p>
    <w:p>
      <w:pPr>
        <w:pStyle w:val="CTAAssessmentOption"/>
        <w:keepLines/>
      </w:pPr>
      <w:r>
        <w:rPr>
          <w:rFonts w:ascii="Aptos" w:hAnsi="Aptos"/>
          <w:b/>
          <w:color w:val="0B2447"/>
        </w:rPr>
        <w:t xml:space="preserve">B. </w:t>
      </w:r>
      <w:r>
        <w:t>Tell the other partner immediately because both partners are clients</w:t>
      </w:r>
    </w:p>
    <w:p>
      <w:pPr>
        <w:pStyle w:val="CTAAssessmentOption"/>
        <w:keepLines/>
      </w:pPr>
      <w:r>
        <w:rPr>
          <w:rFonts w:ascii="Aptos" w:hAnsi="Aptos"/>
          <w:b/>
          <w:color w:val="0B2447"/>
        </w:rPr>
        <w:t xml:space="preserve">C. </w:t>
      </w:r>
      <w:r>
        <w:t>Terminate couple therapy before discussing the disclosure further</w:t>
      </w:r>
    </w:p>
    <w:p>
      <w:pPr>
        <w:pStyle w:val="CTAAssessmentOption"/>
        <w:keepLines/>
      </w:pPr>
      <w:r>
        <w:rPr>
          <w:rFonts w:ascii="Aptos" w:hAnsi="Aptos"/>
          <w:b/>
          <w:color w:val="0AA6A6"/>
        </w:rPr>
        <w:t xml:space="preserve">D. </w:t>
      </w:r>
      <w:r>
        <w:rPr>
          <w:rFonts w:ascii="Aptos" w:hAnsi="Aptos"/>
          <w:b/>
          <w:color w:val="0B2447"/>
        </w:rPr>
        <w:t>Review the confidentiality agreement and secrets policy established during informed consent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Separate communications in couple therapy can create divided loyalties and interfere with informed participation. The LCSW should first review the policy established before treatment regarding individual contacts, private disclosures, and secrets.</w:t>
      </w:r>
    </w:p>
    <w:p>
      <w:pPr>
        <w:pStyle w:val="CTAAssessmentRationale"/>
      </w:pPr>
      <w:r>
        <w:t>The policy may indicate that clinically relevant information cannot be kept indefinitely, may allow temporary confidentiality while disclosure is addressed, or may require case-by-case analysis. The LCSW should apply the established policy consistently rather than improvise after the conflict arises.</w:t>
      </w:r>
    </w:p>
    <w:p>
      <w:pPr>
        <w:pStyle w:val="CTAAssessmentRationale"/>
      </w:pPr>
      <w:r>
        <w:t>Why the Other Answers Are Incorrect</w:t>
      </w:r>
    </w:p>
    <w:p>
      <w:pPr>
        <w:pStyle w:val="CTAAssessmentRationale"/>
      </w:pPr>
      <w:r>
        <w:rPr>
          <w:rFonts w:ascii="Aptos" w:hAnsi="Aptos"/>
          <w:b/>
          <w:color w:val="0B2447"/>
        </w:rPr>
        <w:t xml:space="preserve">A. </w:t>
      </w:r>
      <w:r>
        <w:t>Incorrect. The LCSW should not make an immediate promise that may conflict with the informed-consent agreement or make joint treatment unworkable.</w:t>
      </w:r>
    </w:p>
    <w:p>
      <w:pPr>
        <w:pStyle w:val="CTAAssessmentRationale"/>
      </w:pPr>
      <w:r>
        <w:rPr>
          <w:rFonts w:ascii="Aptos" w:hAnsi="Aptos"/>
          <w:b/>
          <w:color w:val="0B2447"/>
        </w:rPr>
        <w:t xml:space="preserve">B. </w:t>
      </w:r>
      <w:r>
        <w:t>Incorrect. Both partners’ client status does not automatically authorize immediate disclosure of every separate communication. The LCSW must consider the established policy and applicable confidentiality duties.</w:t>
      </w:r>
    </w:p>
    <w:p>
      <w:pPr>
        <w:pStyle w:val="CTAAssessmentRationale"/>
      </w:pPr>
      <w:r>
        <w:rPr>
          <w:rFonts w:ascii="Aptos" w:hAnsi="Aptos"/>
          <w:b/>
          <w:color w:val="0B2447"/>
        </w:rPr>
        <w:t xml:space="preserve">C. </w:t>
      </w:r>
      <w:r>
        <w:t>Incorrect. Termination may eventually become necessary if the secret makes treatment unworkable, but it is not automatically the first step. The LCSW should first evaluate the treatment agreement, clinical impact, and available responses.</w:t>
      </w:r>
    </w:p>
    <w:p>
      <w:pPr>
        <w:pStyle w:val="CTAAssessmentCallout"/>
        <w:shd w:fill="E8EEF5"/>
      </w:pPr>
      <w:r>
        <w:rPr>
          <w:rFonts w:ascii="Aptos" w:hAnsi="Aptos"/>
          <w:b/>
          <w:color w:val="0B2447"/>
        </w:rPr>
        <w:t xml:space="preserve">CTA Exam Strategy: </w:t>
      </w:r>
      <w:r>
        <w:t>When one partner reveals a secret, use:</w:t>
        <w:br/>
        <w:t>Review the policy before promising, disclosing, or terminating.</w:t>
        <w:br/>
        <w:t>A strong sequence is:</w:t>
        <w:br/>
        <w:t>Review the established secrets policy</w:t>
        <w:br/>
        <w:t>Assess how the information affects treatment</w:t>
        <w:br/>
        <w:t>Explain the consequences of continued secrecy</w:t>
        <w:br/>
        <w:t>Encourage appropriate disclosure</w:t>
        <w:br/>
        <w:t>Consult, pause, or transfer treatment when necessary</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Secrets Policies in Couple Therapy; log error category MULTI-PERSON-CONFIDENTIALITY.</w:t>
      </w:r>
    </w:p>
    <w:p>
      <w:pPr/>
      <w:r>
        <w:rPr>
          <w:rFonts w:ascii="Aptos" w:hAnsi="Aptos"/>
          <w:b/>
          <w:color w:val="0B2447"/>
        </w:rPr>
        <w:t>Primary source control: Permanent source slot CTA-MQB-0632; NASW Code of Ethics §§ 1.07, 1.08, 2.02, and 3.04; California BPC § 4992.3(n) and applicable CMIA, privilege, informed-consent, multi-person-treatment, and record-access authority; current BBS LCSW/ASW law and current official state/federal privacy guidance.</w:t>
      </w:r>
    </w:p>
    <w:p>
      <w:pPr>
        <w:pStyle w:val="CTAHeading2"/>
        <w:keepNext/>
        <w:spacing w:before="240" w:after="60"/>
      </w:pPr>
      <w:r>
        <w:t>Question 4 | WB8-C1-Q004</w:t>
      </w:r>
    </w:p>
    <w:p>
      <w:pPr>
        <w:pStyle w:val="CTAAssessmentMeta"/>
      </w:pPr>
      <w:r>
        <w:t>Difficulty: Moderate   |   Type: Scenario-Based   |   Primary concept: Information From Collateral Contacts</w:t>
      </w:r>
    </w:p>
    <w:p>
      <w:pPr>
        <w:pStyle w:val="CTABody"/>
        <w:keepNext/>
        <w:spacing w:after="80"/>
      </w:pPr>
      <w:r>
        <w:t>An adult client’s brother calls the LCSW and provides information about the client’s recent behavior. He says, “You cannot tell the client that I called.”</w:t>
        <w:br/>
        <w:t>What is the most appropriate response?</w:t>
      </w:r>
    </w:p>
    <w:p>
      <w:pPr>
        <w:pStyle w:val="CTAAssessmentOption"/>
        <w:keepLines/>
      </w:pPr>
      <w:r>
        <w:rPr>
          <w:rFonts w:ascii="Aptos" w:hAnsi="Aptos"/>
          <w:b/>
          <w:color w:val="0B2447"/>
        </w:rPr>
        <w:t xml:space="preserve">A. </w:t>
      </w:r>
      <w:r>
        <w:t>Promise secrecy because the brother is not a client</w:t>
      </w:r>
    </w:p>
    <w:p>
      <w:pPr>
        <w:pStyle w:val="CTAAssessmentOption"/>
        <w:keepLines/>
      </w:pPr>
      <w:r>
        <w:rPr>
          <w:rFonts w:ascii="Aptos" w:hAnsi="Aptos"/>
          <w:b/>
          <w:color w:val="0AA6A6"/>
        </w:rPr>
        <w:t xml:space="preserve">B. </w:t>
      </w:r>
      <w:r>
        <w:rPr>
          <w:rFonts w:ascii="Aptos" w:hAnsi="Aptos"/>
          <w:b/>
          <w:color w:val="0B2447"/>
        </w:rPr>
        <w:t>Consider whether receiving the information is clinically appropriate, avoid promising secrecy, and evaluate how the information may affect treatment and documentation</w:t>
      </w:r>
    </w:p>
    <w:p>
      <w:pPr>
        <w:pStyle w:val="CTAAssessmentOption"/>
        <w:keepLines/>
      </w:pPr>
      <w:r>
        <w:rPr>
          <w:rFonts w:ascii="Aptos" w:hAnsi="Aptos"/>
          <w:b/>
          <w:color w:val="0B2447"/>
        </w:rPr>
        <w:t xml:space="preserve">C. </w:t>
      </w:r>
      <w:r>
        <w:t>Refuse to listen to information from anyone other than the client</w:t>
      </w:r>
    </w:p>
    <w:p>
      <w:pPr>
        <w:pStyle w:val="CTAAssessmentOption"/>
        <w:keepLines/>
      </w:pPr>
      <w:r>
        <w:rPr>
          <w:rFonts w:ascii="Aptos" w:hAnsi="Aptos"/>
          <w:b/>
          <w:color w:val="0B2447"/>
        </w:rPr>
        <w:t xml:space="preserve">D. </w:t>
      </w:r>
      <w:r>
        <w:t>Immediately tell the client everything the brother said, including the brother’s identity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An LCSW may sometimes receive clinically relevant information from a collateral contact without disclosing confidential information in return. However, the LCSW should not automatically promise to conceal the communication from the client.</w:t>
      </w:r>
    </w:p>
    <w:p>
      <w:pPr>
        <w:pStyle w:val="CTAAssessmentRationale"/>
      </w:pPr>
      <w:r>
        <w:t>The LCSW should consider:</w:t>
      </w:r>
    </w:p>
    <w:p>
      <w:pPr>
        <w:pStyle w:val="CTAAssessmentRationale"/>
      </w:pPr>
      <w:r>
        <w:t>Whether the information is relevant to treatment</w:t>
      </w:r>
    </w:p>
    <w:p>
      <w:pPr>
        <w:pStyle w:val="CTAAssessmentRationale"/>
      </w:pPr>
      <w:r>
        <w:t>Whether it should be documented</w:t>
      </w:r>
    </w:p>
    <w:p>
      <w:pPr>
        <w:pStyle w:val="CTAAssessmentRationale"/>
      </w:pPr>
      <w:r>
        <w:t>Whether the client should be informed</w:t>
      </w:r>
    </w:p>
    <w:p>
      <w:pPr>
        <w:pStyle w:val="CTAAssessmentRationale"/>
      </w:pPr>
      <w:r>
        <w:t>Whether continued collateral contact could create confusion or divided loyalties</w:t>
      </w:r>
    </w:p>
    <w:p>
      <w:pPr>
        <w:pStyle w:val="CTAAssessmentRationale"/>
      </w:pPr>
      <w:r>
        <w:t>Whether the information raises an immediate safety concern</w:t>
      </w:r>
    </w:p>
    <w:p>
      <w:pPr>
        <w:pStyle w:val="CTAAssessmentRationale"/>
      </w:pPr>
      <w:r>
        <w:t>The LCSW should clarify these limits before agreeing to receive extensive information.</w:t>
      </w:r>
    </w:p>
    <w:p>
      <w:pPr>
        <w:pStyle w:val="CTAAssessmentRationale"/>
      </w:pPr>
      <w:r>
        <w:t>Why the Other Answers Are Incorrect</w:t>
      </w:r>
    </w:p>
    <w:p>
      <w:pPr>
        <w:pStyle w:val="CTAAssessmentRationale"/>
      </w:pPr>
      <w:r>
        <w:rPr>
          <w:rFonts w:ascii="Aptos" w:hAnsi="Aptos"/>
          <w:b/>
          <w:color w:val="0B2447"/>
        </w:rPr>
        <w:t xml:space="preserve">A. </w:t>
      </w:r>
      <w:r>
        <w:t>Incorrect. The caller’s nonclient status does not require the LCSW to promise secrecy. A promise may later interfere with honest treatment, documentation, or the LCSW’s clinical responsibilities.</w:t>
      </w:r>
    </w:p>
    <w:p>
      <w:pPr>
        <w:pStyle w:val="CTAAssessmentRationale"/>
      </w:pPr>
      <w:r>
        <w:rPr>
          <w:rFonts w:ascii="Aptos" w:hAnsi="Aptos"/>
          <w:b/>
          <w:color w:val="0B2447"/>
        </w:rPr>
        <w:t xml:space="preserve">C. </w:t>
      </w:r>
      <w:r>
        <w:t>Incorrect. LCSWs may appropriately receive information from relatives, caregivers, teachers, or other collateral contacts. The issue is how the information is handled—not whether collateral information is always prohibited.</w:t>
      </w:r>
    </w:p>
    <w:p>
      <w:pPr>
        <w:pStyle w:val="CTAAssessmentRationale"/>
      </w:pPr>
      <w:r>
        <w:rPr>
          <w:rFonts w:ascii="Aptos" w:hAnsi="Aptos"/>
          <w:b/>
          <w:color w:val="0B2447"/>
        </w:rPr>
        <w:t xml:space="preserve">D. </w:t>
      </w:r>
      <w:r>
        <w:t>Incorrect. Immediate disclosure is not automatically required. The LCSW must first consider the clinical context, the treatment relationship, safety, and whether revealing the source would create another concern.</w:t>
      </w:r>
    </w:p>
    <w:p>
      <w:pPr>
        <w:pStyle w:val="CTAAssessmentCallout"/>
        <w:shd w:fill="E8EEF5"/>
      </w:pPr>
      <w:r>
        <w:rPr>
          <w:rFonts w:ascii="Aptos" w:hAnsi="Aptos"/>
          <w:b/>
          <w:color w:val="0B2447"/>
        </w:rPr>
        <w:t xml:space="preserve">CTA Exam Strategy: </w:t>
      </w:r>
      <w:r>
        <w:t>When someone says:</w:t>
        <w:br/>
        <w:t>“I need to tell you something, but you cannot tell the client,”</w:t>
        <w:br/>
        <w:t>do not promise secrecy automatically.</w:t>
        <w:br/>
        <w:t>First evaluate the information’s clinical relevance, documentation impact, and effect on treatment.</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Information From Collateral Contacts; log error category MULTI-PERSON-CONFIDENTIALITY.</w:t>
      </w:r>
    </w:p>
    <w:p>
      <w:pPr/>
      <w:r>
        <w:rPr>
          <w:rFonts w:ascii="Aptos" w:hAnsi="Aptos"/>
          <w:b/>
          <w:color w:val="0B2447"/>
        </w:rPr>
        <w:t>Primary source control: Permanent source slot CTA-MQB-0633; NASW Code of Ethics §§ 1.07, 1.08, 2.02, and 3.04; California BPC § 4992.3(n) and applicable CMIA, privilege, informed-consent, multi-person-treatment, and record-access authority; current BBS LCSW/ASW law and current official state/federal privacy guidance.</w:t>
      </w:r>
    </w:p>
    <w:p>
      <w:pPr>
        <w:pStyle w:val="CTAHeading2"/>
        <w:keepNext/>
        <w:spacing w:before="240" w:after="60"/>
      </w:pPr>
      <w:r>
        <w:t>Question 5 | WB8-C1-Q005</w:t>
      </w:r>
    </w:p>
    <w:p>
      <w:pPr>
        <w:pStyle w:val="CTAAssessmentMeta"/>
      </w:pPr>
      <w:r>
        <w:t>Difficulty: Moderate   |   Type: Scenario-Based   |   Primary concept: Family-Treatment Roles</w:t>
      </w:r>
    </w:p>
    <w:p>
      <w:pPr>
        <w:pStyle w:val="CTABody"/>
        <w:keepNext/>
        <w:spacing w:after="80"/>
      </w:pPr>
      <w:r>
        <w:t>A grandmother regularly transports her adult grandchild to family-therapy sessions, attends several meetings, and pays the treatment bill. She asks the LCSW for a progress update.</w:t>
        <w:br/>
        <w:t>What should the LCSW determine first?</w:t>
      </w:r>
    </w:p>
    <w:p>
      <w:pPr>
        <w:pStyle w:val="CTAAssessmentOption"/>
        <w:keepLines/>
      </w:pPr>
      <w:r>
        <w:rPr>
          <w:rFonts w:ascii="Aptos" w:hAnsi="Aptos"/>
          <w:b/>
          <w:color w:val="0B2447"/>
        </w:rPr>
        <w:t xml:space="preserve">A. </w:t>
      </w:r>
      <w:r>
        <w:t>Whether the grandmother has paid the entire balance</w:t>
      </w:r>
    </w:p>
    <w:p>
      <w:pPr>
        <w:pStyle w:val="CTAAssessmentOption"/>
        <w:keepLines/>
      </w:pPr>
      <w:r>
        <w:rPr>
          <w:rFonts w:ascii="Aptos" w:hAnsi="Aptos"/>
          <w:b/>
          <w:color w:val="0B2447"/>
        </w:rPr>
        <w:t xml:space="preserve">B. </w:t>
      </w:r>
      <w:r>
        <w:t>Whether the grandmother has attended enough sessions to qualify as a client</w:t>
      </w:r>
    </w:p>
    <w:p>
      <w:pPr>
        <w:pStyle w:val="CTAAssessmentOption"/>
        <w:keepLines/>
      </w:pPr>
      <w:r>
        <w:rPr>
          <w:rFonts w:ascii="Aptos" w:hAnsi="Aptos"/>
          <w:b/>
          <w:color w:val="0B2447"/>
        </w:rPr>
        <w:t xml:space="preserve">C. </w:t>
      </w:r>
      <w:r>
        <w:t>Whether the grandmother’s request appears supportive and reasonable</w:t>
      </w:r>
    </w:p>
    <w:p>
      <w:pPr>
        <w:pStyle w:val="CTAAssessmentOption"/>
        <w:keepLines/>
      </w:pPr>
      <w:r>
        <w:rPr>
          <w:rFonts w:ascii="Aptos" w:hAnsi="Aptos"/>
          <w:b/>
          <w:color w:val="0AA6A6"/>
        </w:rPr>
        <w:t xml:space="preserve">D. </w:t>
      </w:r>
      <w:r>
        <w:rPr>
          <w:rFonts w:ascii="Aptos" w:hAnsi="Aptos"/>
          <w:b/>
          <w:color w:val="0B2447"/>
        </w:rPr>
        <w:t>Whether the grandmother has client status, valid authorization, representative authority, or another lawful basis to receive information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Attendance, payment, transportation, and close family involvement do not automatically create client status or authority to receive confidential information.</w:t>
      </w:r>
    </w:p>
    <w:p>
      <w:pPr>
        <w:pStyle w:val="CTAAssessmentRationale"/>
      </w:pPr>
      <w:r>
        <w:t>The LCSW must determine the grandmother’s actual role and whether the client authorized disclosure. If the grandmother claims legal authority, the LCSW should verify that authority and its scope before sharing information.</w:t>
      </w:r>
    </w:p>
    <w:p>
      <w:pPr>
        <w:pStyle w:val="CTAAssessmentRationale"/>
      </w:pPr>
      <w:r>
        <w:t>Why the Other Answers Are Incorrect</w:t>
      </w:r>
    </w:p>
    <w:p>
      <w:pPr>
        <w:pStyle w:val="CTAAssessmentRationale"/>
      </w:pPr>
      <w:r>
        <w:rPr>
          <w:rFonts w:ascii="Aptos" w:hAnsi="Aptos"/>
          <w:b/>
          <w:color w:val="0B2447"/>
        </w:rPr>
        <w:t xml:space="preserve">A. </w:t>
      </w:r>
      <w:r>
        <w:t>Incorrect. Payment responsibility does not determine confidentiality or access rights. A person may pay for treatment without becoming entitled to clinical information.</w:t>
      </w:r>
    </w:p>
    <w:p>
      <w:pPr>
        <w:pStyle w:val="CTAAssessmentRationale"/>
      </w:pPr>
      <w:r>
        <w:rPr>
          <w:rFonts w:ascii="Aptos" w:hAnsi="Aptos"/>
          <w:b/>
          <w:color w:val="0B2447"/>
        </w:rPr>
        <w:t xml:space="preserve">B. </w:t>
      </w:r>
      <w:r>
        <w:t>Incorrect. Client status is not established by attending a certain number of sessions. It depends on the services provided and the treatment relationship established.</w:t>
      </w:r>
    </w:p>
    <w:p>
      <w:pPr>
        <w:pStyle w:val="CTAAssessmentRationale"/>
      </w:pPr>
      <w:r>
        <w:rPr>
          <w:rFonts w:ascii="Aptos" w:hAnsi="Aptos"/>
          <w:b/>
          <w:color w:val="0B2447"/>
        </w:rPr>
        <w:t xml:space="preserve">C. </w:t>
      </w:r>
      <w:r>
        <w:t>Incorrect. A supportive reason does not create legal authority. The LCSW must identify a valid basis for disclosure.</w:t>
      </w:r>
    </w:p>
    <w:p>
      <w:pPr>
        <w:pStyle w:val="CTAAssessmentCallout"/>
        <w:shd w:fill="E8EEF5"/>
      </w:pPr>
      <w:r>
        <w:rPr>
          <w:rFonts w:ascii="Aptos" w:hAnsi="Aptos"/>
          <w:b/>
          <w:color w:val="0B2447"/>
        </w:rPr>
        <w:t xml:space="preserve">CTA Exam Strategy: </w:t>
      </w:r>
      <w:r>
        <w:t>The following do not automatically create access:</w:t>
        <w:br/>
        <w:t>Paying</w:t>
        <w:br/>
        <w:t>Providing transportation</w:t>
        <w:br/>
        <w:t>Attending sessions</w:t>
        <w:br/>
        <w:t>Being closely related</w:t>
        <w:br/>
        <w:t>Expressing concern</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Family-Treatment Roles; log error category MULTI-PERSON-CONFIDENTIALITY.</w:t>
      </w:r>
    </w:p>
    <w:p>
      <w:pPr/>
      <w:r>
        <w:rPr>
          <w:rFonts w:ascii="Aptos" w:hAnsi="Aptos"/>
          <w:b/>
          <w:color w:val="0B2447"/>
        </w:rPr>
        <w:t>Primary source control: Permanent source slot CTA-MQB-0634; NASW Code of Ethics §§ 1.07, 1.08, 2.02, and 3.04; California BPC § 4992.3(n) and applicable CMIA, privilege, informed-consent, multi-person-treatment, and record-access authority; current BBS LCSW/ASW law and current official state/federal privacy guidance.</w:t>
      </w:r>
    </w:p>
    <w:p>
      <w:pPr>
        <w:pStyle w:val="CTAHeading2"/>
        <w:keepNext/>
        <w:spacing w:before="240" w:after="60"/>
      </w:pPr>
      <w:r>
        <w:t>Question 6 | WB8-C1-Q006</w:t>
      </w:r>
    </w:p>
    <w:p>
      <w:pPr>
        <w:pStyle w:val="CTAAssessmentMeta"/>
      </w:pPr>
      <w:r>
        <w:t>Difficulty: Moderate   |   Type: Scenario-Based   |   Primary concept: Limits of Group Confidentiality</w:t>
      </w:r>
    </w:p>
    <w:p>
      <w:pPr>
        <w:pStyle w:val="CTABody"/>
        <w:keepNext/>
        <w:spacing w:after="80"/>
      </w:pPr>
      <w:r>
        <w:t>An LCSW is preparing prospective members for a psychotherapy group. Several members ask whether the LCSW can guarantee that nothing said in group will ever be repeated outside the sessions.</w:t>
        <w:br/>
        <w:t>Which explanation is most appropriate?</w:t>
      </w:r>
    </w:p>
    <w:p>
      <w:pPr>
        <w:pStyle w:val="CTAAssessmentOption"/>
        <w:keepLines/>
      </w:pPr>
      <w:r>
        <w:rPr>
          <w:rFonts w:ascii="Aptos" w:hAnsi="Aptos"/>
          <w:b/>
          <w:color w:val="0AA6A6"/>
        </w:rPr>
        <w:t xml:space="preserve">A. </w:t>
      </w:r>
      <w:r>
        <w:rPr>
          <w:rFonts w:ascii="Aptos" w:hAnsi="Aptos"/>
          <w:b/>
          <w:color w:val="0B2447"/>
        </w:rPr>
        <w:t>The LCSW will maintain professional confidentiality and require members to respect privacy, but cannot guarantee that every member will comply outside the group</w:t>
      </w:r>
    </w:p>
    <w:p>
      <w:pPr>
        <w:pStyle w:val="CTAAssessmentOption"/>
        <w:keepLines/>
      </w:pPr>
      <w:r>
        <w:rPr>
          <w:rFonts w:ascii="Aptos" w:hAnsi="Aptos"/>
          <w:b/>
          <w:color w:val="0B2447"/>
        </w:rPr>
        <w:t xml:space="preserve">B. </w:t>
      </w:r>
      <w:r>
        <w:t>Everything said in the group is legally guaranteed to remain confidential</w:t>
      </w:r>
    </w:p>
    <w:p>
      <w:pPr>
        <w:pStyle w:val="CTAAssessmentOption"/>
        <w:keepLines/>
      </w:pPr>
      <w:r>
        <w:rPr>
          <w:rFonts w:ascii="Aptos" w:hAnsi="Aptos"/>
          <w:b/>
          <w:color w:val="0B2447"/>
        </w:rPr>
        <w:t xml:space="preserve">C. </w:t>
      </w:r>
      <w:r>
        <w:t>Confidentiality applies only to the LCSW, so expectations for members are unnecessary</w:t>
      </w:r>
    </w:p>
    <w:p>
      <w:pPr>
        <w:pStyle w:val="CTAAssessmentOption"/>
        <w:keepLines/>
      </w:pPr>
      <w:r>
        <w:rPr>
          <w:rFonts w:ascii="Aptos" w:hAnsi="Aptos"/>
          <w:b/>
          <w:color w:val="0B2447"/>
        </w:rPr>
        <w:t xml:space="preserve">D. </w:t>
      </w:r>
      <w:r>
        <w:t>Members may share information outside the group as long as they omit first names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LCSW is responsible for maintaining professional confidentiality, explaining group expectations, reinforcing those expectations, and addressing violations.</w:t>
      </w:r>
    </w:p>
    <w:p>
      <w:pPr>
        <w:pStyle w:val="CTAAssessmentRationale"/>
      </w:pPr>
      <w:r>
        <w:t>However, the LCSW cannot fully control what individual members disclose after leaving the group. Prospective members should understand this limitation before agreeing to participate.</w:t>
      </w:r>
    </w:p>
    <w:p>
      <w:pPr>
        <w:pStyle w:val="CTAAssessmentRationale"/>
      </w:pPr>
      <w:r>
        <w:t>Why the Other Answers Are Incorrect</w:t>
      </w:r>
    </w:p>
    <w:p>
      <w:pPr>
        <w:pStyle w:val="CTAAssessmentRationale"/>
      </w:pPr>
      <w:r>
        <w:rPr>
          <w:rFonts w:ascii="Aptos" w:hAnsi="Aptos"/>
          <w:b/>
          <w:color w:val="0B2447"/>
        </w:rPr>
        <w:t xml:space="preserve">B. </w:t>
      </w:r>
      <w:r>
        <w:t>Incorrect. The LCSW cannot guarantee the conduct of every group member. Making such a promise creates an inaccurate expectation of privacy.</w:t>
      </w:r>
    </w:p>
    <w:p>
      <w:pPr>
        <w:pStyle w:val="CTAAssessmentRationale"/>
      </w:pPr>
      <w:r>
        <w:rPr>
          <w:rFonts w:ascii="Aptos" w:hAnsi="Aptos"/>
          <w:b/>
          <w:color w:val="0B2447"/>
        </w:rPr>
        <w:t xml:space="preserve">C. </w:t>
      </w:r>
      <w:r>
        <w:t>Incorrect. Member expectations remain important even though group members may not hold the same professional duties as the LCSW. Clear group rules help reduce risk and support trust.</w:t>
      </w:r>
    </w:p>
    <w:p>
      <w:pPr>
        <w:pStyle w:val="CTAAssessmentRationale"/>
      </w:pPr>
      <w:r>
        <w:rPr>
          <w:rFonts w:ascii="Aptos" w:hAnsi="Aptos"/>
          <w:b/>
          <w:color w:val="0B2447"/>
        </w:rPr>
        <w:t xml:space="preserve">D. </w:t>
      </w:r>
      <w:r>
        <w:t>Incorrect. Removing a first name does not necessarily protect privacy. Trauma history, occupation, family details, location, or other circumstances may still identify a member.</w:t>
      </w:r>
    </w:p>
    <w:p>
      <w:pPr>
        <w:pStyle w:val="CTAAssessmentCallout"/>
        <w:shd w:fill="E8EEF5"/>
      </w:pPr>
      <w:r>
        <w:rPr>
          <w:rFonts w:ascii="Aptos" w:hAnsi="Aptos"/>
          <w:b/>
          <w:color w:val="0B2447"/>
        </w:rPr>
        <w:t xml:space="preserve">CTA Exam Strategy: </w:t>
      </w:r>
      <w:r>
        <w:t>Remember:</w:t>
        <w:br/>
        <w:t>Group confidentiality may be expected and reinforced—but not guaranteed.</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Limits of Group Confidentiality; log error category MULTI-PERSON-CONFIDENTIALITY.</w:t>
      </w:r>
    </w:p>
    <w:p>
      <w:pPr/>
      <w:r>
        <w:rPr>
          <w:rFonts w:ascii="Aptos" w:hAnsi="Aptos"/>
          <w:b/>
          <w:color w:val="0B2447"/>
        </w:rPr>
        <w:t>Primary source control: Permanent source slot CTA-MQB-0635; NASW Code of Ethics §§ 1.07, 1.08, 2.02, and 3.04; California BPC § 4992.3(n) and applicable CMIA, privilege, informed-consent, multi-person-treatment, and record-access authority; current BBS LCSW/ASW law and current official state/federal privacy guidance.</w:t>
      </w:r>
    </w:p>
    <w:p>
      <w:pPr>
        <w:pStyle w:val="CTAHeading2"/>
        <w:keepNext/>
        <w:spacing w:before="240" w:after="60"/>
      </w:pPr>
      <w:r>
        <w:t>Question 7 | WB8-C1-Q007</w:t>
      </w:r>
    </w:p>
    <w:p>
      <w:pPr>
        <w:pStyle w:val="CTAAssessmentMeta"/>
      </w:pPr>
      <w:r>
        <w:t>Difficulty: Moderate   |   Type: Scenario-Based   |   Primary concept: Multi-Person Treatment Records</w:t>
      </w:r>
    </w:p>
    <w:p>
      <w:pPr>
        <w:pStyle w:val="CTABody"/>
        <w:keepNext/>
        <w:spacing w:after="80"/>
      </w:pPr>
      <w:r>
        <w:t>One partner in couple therapy asks the LCSW to send the complete joint-treatment file to the partner’s attorney. The partner signs an authorization, but the record contains separate communications and sensitive information about the other partner.</w:t>
        <w:br/>
        <w:t>What should the LCSW do?</w:t>
      </w:r>
    </w:p>
    <w:p>
      <w:pPr>
        <w:pStyle w:val="CTAAssessmentOption"/>
        <w:keepLines/>
      </w:pPr>
      <w:r>
        <w:rPr>
          <w:rFonts w:ascii="Aptos" w:hAnsi="Aptos"/>
          <w:b/>
          <w:color w:val="0B2447"/>
        </w:rPr>
        <w:t xml:space="preserve">A. </w:t>
      </w:r>
      <w:r>
        <w:t>Release the complete file because one joint client signed an authorization</w:t>
      </w:r>
    </w:p>
    <w:p>
      <w:pPr>
        <w:pStyle w:val="CTAAssessmentOption"/>
        <w:keepLines/>
      </w:pPr>
      <w:r>
        <w:rPr>
          <w:rFonts w:ascii="Aptos" w:hAnsi="Aptos"/>
          <w:b/>
          <w:color w:val="0B2447"/>
        </w:rPr>
        <w:t xml:space="preserve">B. </w:t>
      </w:r>
      <w:r>
        <w:t>Refuse permanently because couple-treatment records can never be disclosed</w:t>
      </w:r>
    </w:p>
    <w:p>
      <w:pPr>
        <w:pStyle w:val="CTAAssessmentOption"/>
        <w:keepLines/>
      </w:pPr>
      <w:r>
        <w:rPr>
          <w:rFonts w:ascii="Aptos" w:hAnsi="Aptos"/>
          <w:b/>
          <w:color w:val="0AA6A6"/>
        </w:rPr>
        <w:t xml:space="preserve">C. </w:t>
      </w:r>
      <w:r>
        <w:rPr>
          <w:rFonts w:ascii="Aptos" w:hAnsi="Aptos"/>
          <w:b/>
          <w:color w:val="0B2447"/>
        </w:rPr>
        <w:t>Review client status, the treatment agreement, the signer’s authority, and the information belonging to the other partner before releasing anything</w:t>
      </w:r>
    </w:p>
    <w:p>
      <w:pPr>
        <w:pStyle w:val="CTAAssessmentOption"/>
        <w:keepLines/>
      </w:pPr>
      <w:r>
        <w:rPr>
          <w:rFonts w:ascii="Aptos" w:hAnsi="Aptos"/>
          <w:b/>
          <w:color w:val="0B2447"/>
        </w:rPr>
        <w:t xml:space="preserve">D. </w:t>
      </w:r>
      <w:r>
        <w:t>Remove the other partner’s name and send the remainder automatically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multi-person record may contain protected information about more than one client or participant. One partner’s signature does not automatically resolve the other partner’s confidentiality interests.</w:t>
      </w:r>
    </w:p>
    <w:p>
      <w:pPr>
        <w:pStyle w:val="CTAAssessmentRationale"/>
      </w:pPr>
      <w:r>
        <w:t>The LCSW should evaluate:</w:t>
      </w:r>
    </w:p>
    <w:p>
      <w:pPr>
        <w:pStyle w:val="CTAAssessmentRationale"/>
      </w:pPr>
      <w:r>
        <w:t>Who holds client status</w:t>
      </w:r>
    </w:p>
    <w:p>
      <w:pPr>
        <w:pStyle w:val="CTAAssessmentRationale"/>
      </w:pPr>
      <w:r>
        <w:t>How the record was structured</w:t>
      </w:r>
    </w:p>
    <w:p>
      <w:pPr>
        <w:pStyle w:val="CTAAssessmentRationale"/>
      </w:pPr>
      <w:r>
        <w:t>What policies governed separate communications</w:t>
      </w:r>
    </w:p>
    <w:p>
      <w:pPr>
        <w:pStyle w:val="CTAAssessmentRationale"/>
      </w:pPr>
      <w:r>
        <w:t>Whether the authorization covers the proposed disclosure</w:t>
      </w:r>
    </w:p>
    <w:p>
      <w:pPr>
        <w:pStyle w:val="CTAAssessmentRationale"/>
      </w:pPr>
      <w:r>
        <w:t>Whether the signer may authorize release of the entire record</w:t>
      </w:r>
    </w:p>
    <w:p>
      <w:pPr>
        <w:pStyle w:val="CTAAssessmentRationale"/>
      </w:pPr>
      <w:r>
        <w:t>Whether information can be separated or disclosed more narrowly</w:t>
      </w:r>
    </w:p>
    <w:p>
      <w:pPr>
        <w:pStyle w:val="CTAAssessmentRationale"/>
      </w:pPr>
      <w:r>
        <w:t>Why the Other Answers Are Incorrect</w:t>
      </w:r>
    </w:p>
    <w:p>
      <w:pPr>
        <w:pStyle w:val="CTAAssessmentRationale"/>
      </w:pPr>
      <w:r>
        <w:rPr>
          <w:rFonts w:ascii="Aptos" w:hAnsi="Aptos"/>
          <w:b/>
          <w:color w:val="0B2447"/>
        </w:rPr>
        <w:t xml:space="preserve">A. </w:t>
      </w:r>
      <w:r>
        <w:t>Incorrect. One client may not have authority to authorize disclosure of every other person’s information contained in a joint record.</w:t>
      </w:r>
    </w:p>
    <w:p>
      <w:pPr>
        <w:pStyle w:val="CTAAssessmentRationale"/>
      </w:pPr>
      <w:r>
        <w:rPr>
          <w:rFonts w:ascii="Aptos" w:hAnsi="Aptos"/>
          <w:b/>
          <w:color w:val="0B2447"/>
        </w:rPr>
        <w:t xml:space="preserve">B. </w:t>
      </w:r>
      <w:r>
        <w:t>Incorrect. Couple records are not categorically exempt from release. Disclosure may be possible after appropriate analysis and authorization.</w:t>
      </w:r>
    </w:p>
    <w:p>
      <w:pPr>
        <w:pStyle w:val="CTAAssessmentRationale"/>
      </w:pPr>
      <w:r>
        <w:rPr>
          <w:rFonts w:ascii="Aptos" w:hAnsi="Aptos"/>
          <w:b/>
          <w:color w:val="0B2447"/>
        </w:rPr>
        <w:t xml:space="preserve">D. </w:t>
      </w:r>
      <w:r>
        <w:t>Incorrect. Removing a name may not adequately protect the other partner. The remaining information may still identify that person or reveal confidential communications.</w:t>
      </w:r>
    </w:p>
    <w:p>
      <w:pPr>
        <w:pStyle w:val="CTAAssessmentCallout"/>
        <w:shd w:fill="E8EEF5"/>
      </w:pPr>
      <w:r>
        <w:rPr>
          <w:rFonts w:ascii="Aptos" w:hAnsi="Aptos"/>
          <w:b/>
          <w:color w:val="0B2447"/>
        </w:rPr>
        <w:t xml:space="preserve">CTA Exam Strategy: </w:t>
      </w:r>
      <w:r>
        <w:t>For joint records, ask:</w:t>
        <w:br/>
        <w:t>Who signed—and whose information would actually be released?</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Multi-Person Treatment Records; log error category MULTI-PERSON-CONFIDENTIALITY.</w:t>
      </w:r>
    </w:p>
    <w:p>
      <w:pPr/>
      <w:r>
        <w:rPr>
          <w:rFonts w:ascii="Aptos" w:hAnsi="Aptos"/>
          <w:b/>
          <w:color w:val="0B2447"/>
        </w:rPr>
        <w:t>Primary source control: Permanent source slot CTA-MQB-0636; NASW Code of Ethics §§ 1.07, 1.08, 2.02, and 3.04; California BPC § 4992.3(n) and applicable CMIA, privilege, informed-consent, multi-person-treatment, and record-access authority; current BBS LCSW/ASW law and current official state/federal privacy guidance.</w:t>
      </w:r>
    </w:p>
    <w:p>
      <w:pPr>
        <w:pStyle w:val="CTAHeading2"/>
        <w:keepNext/>
        <w:spacing w:before="240" w:after="60"/>
      </w:pPr>
      <w:r>
        <w:t>Question 8 | WB8-C1-Q008</w:t>
      </w:r>
    </w:p>
    <w:p>
      <w:pPr>
        <w:pStyle w:val="CTAAssessmentMeta"/>
      </w:pPr>
      <w:r>
        <w:t>Difficulty: Moderate   |   Type: Scenario-Based   |   Primary concept: Individual Treatment With Family Participation</w:t>
      </w:r>
    </w:p>
    <w:p>
      <w:pPr>
        <w:pStyle w:val="CTABody"/>
        <w:keepNext/>
        <w:spacing w:after="80"/>
      </w:pPr>
      <w:r>
        <w:t>An LCSW provides individual treatment to a teenager. The parents occasionally attend sessions to discuss scheduling and support. One parent states, “Because we attend some sessions, this is family therapy, and we are entitled to know everything discussed.”</w:t>
        <w:br/>
        <w:t>Which statement is most accurate?</w:t>
      </w:r>
    </w:p>
    <w:p>
      <w:pPr>
        <w:pStyle w:val="CTAAssessmentOption"/>
        <w:keepLines/>
      </w:pPr>
      <w:r>
        <w:rPr>
          <w:rFonts w:ascii="Aptos" w:hAnsi="Aptos"/>
          <w:b/>
          <w:color w:val="0B2447"/>
        </w:rPr>
        <w:t xml:space="preserve">A. </w:t>
      </w:r>
      <w:r>
        <w:t>The parent is correct because any parental attendance converts treatment into family therapy</w:t>
      </w:r>
    </w:p>
    <w:p>
      <w:pPr>
        <w:pStyle w:val="CTAAssessmentOption"/>
        <w:keepLines/>
      </w:pPr>
      <w:r>
        <w:rPr>
          <w:rFonts w:ascii="Aptos" w:hAnsi="Aptos"/>
          <w:b/>
          <w:color w:val="0AA6A6"/>
        </w:rPr>
        <w:t xml:space="preserve">B. </w:t>
      </w:r>
      <w:r>
        <w:rPr>
          <w:rFonts w:ascii="Aptos" w:hAnsi="Aptos"/>
          <w:b/>
          <w:color w:val="0B2447"/>
        </w:rPr>
        <w:t>Occasional parental participation does not automatically change the identified treatment relationship or create unrestricted access to everything disclosed</w:t>
      </w:r>
    </w:p>
    <w:p>
      <w:pPr>
        <w:pStyle w:val="CTAAssessmentOption"/>
        <w:keepLines/>
      </w:pPr>
      <w:r>
        <w:rPr>
          <w:rFonts w:ascii="Aptos" w:hAnsi="Aptos"/>
          <w:b/>
          <w:color w:val="0B2447"/>
        </w:rPr>
        <w:t xml:space="preserve">C. </w:t>
      </w:r>
      <w:r>
        <w:t>The parent is entitled to all information because the parent helps arrange appointments</w:t>
      </w:r>
    </w:p>
    <w:p>
      <w:pPr>
        <w:pStyle w:val="CTAAssessmentOption"/>
        <w:keepLines/>
      </w:pPr>
      <w:r>
        <w:rPr>
          <w:rFonts w:ascii="Aptos" w:hAnsi="Aptos"/>
          <w:b/>
          <w:color w:val="0B2447"/>
        </w:rPr>
        <w:t xml:space="preserve">D. </w:t>
      </w:r>
      <w:r>
        <w:t>The LCSW must exclude the parents from all future contact to preserve confidentiality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person may participate in treatment without becoming a client or joint client. The LCSW must look at how the treatment relationship was established, who is receiving services, who consented, and what applicable minor-consent and parental-access rules permit.</w:t>
      </w:r>
    </w:p>
    <w:p>
      <w:pPr>
        <w:pStyle w:val="CTAAssessmentRationale"/>
      </w:pPr>
      <w:r>
        <w:t>Occasional participation for support or coordination does not automatically transform individual treatment into family therapy or create unrestricted access to the teenager’s communications.</w:t>
      </w:r>
    </w:p>
    <w:p>
      <w:pPr>
        <w:pStyle w:val="CTAAssessmentRationale"/>
      </w:pPr>
      <w:r>
        <w:t>Why the Other Answers Are Incorrect</w:t>
      </w:r>
    </w:p>
    <w:p>
      <w:pPr>
        <w:pStyle w:val="CTAAssessmentRationale"/>
      </w:pPr>
      <w:r>
        <w:rPr>
          <w:rFonts w:ascii="Aptos" w:hAnsi="Aptos"/>
          <w:b/>
          <w:color w:val="0B2447"/>
        </w:rPr>
        <w:t xml:space="preserve">A. </w:t>
      </w:r>
      <w:r>
        <w:t>Incorrect. The treatment setting does not change automatically because another person attends. Clinical roles must be intentionally defined.</w:t>
      </w:r>
    </w:p>
    <w:p>
      <w:pPr>
        <w:pStyle w:val="CTAAssessmentRationale"/>
      </w:pPr>
      <w:r>
        <w:rPr>
          <w:rFonts w:ascii="Aptos" w:hAnsi="Aptos"/>
          <w:b/>
          <w:color w:val="0B2447"/>
        </w:rPr>
        <w:t xml:space="preserve">C. </w:t>
      </w:r>
      <w:r>
        <w:t>Incorrect. Scheduling assistance does not determine access rights. Payment, transportation, or administrative involvement does not independently authorize disclosure.</w:t>
      </w:r>
    </w:p>
    <w:p>
      <w:pPr>
        <w:pStyle w:val="CTAAssessmentRationale"/>
      </w:pPr>
      <w:r>
        <w:rPr>
          <w:rFonts w:ascii="Aptos" w:hAnsi="Aptos"/>
          <w:b/>
          <w:color w:val="0B2447"/>
        </w:rPr>
        <w:t xml:space="preserve">D. </w:t>
      </w:r>
      <w:r>
        <w:t>Incorrect. Parents do not have to be excluded automatically. Their involvement may be clinically helpful when handled consistently with consent, confidentiality, and applicable law.</w:t>
      </w:r>
    </w:p>
    <w:p>
      <w:pPr>
        <w:pStyle w:val="CTAAssessmentCallout"/>
        <w:shd w:fill="E8EEF5"/>
      </w:pPr>
      <w:r>
        <w:rPr>
          <w:rFonts w:ascii="Aptos" w:hAnsi="Aptos"/>
          <w:b/>
          <w:color w:val="0B2447"/>
        </w:rPr>
        <w:t xml:space="preserve">CTA Exam Strategy: </w:t>
      </w:r>
      <w:r>
        <w:t>Separate:</w:t>
        <w:br/>
        <w:t>Who participates</w:t>
        <w:br/>
        <w:t>Who receives treatment</w:t>
        <w:br/>
        <w:t>Who has legal authority</w:t>
        <w:br/>
        <w:t>Who may receive information</w:t>
        <w:br/>
        <w:t>These are not always the same person.</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Individual Treatment With Family Participation; log error category MULTI-PERSON-CONFIDENTIALITY.</w:t>
      </w:r>
    </w:p>
    <w:p>
      <w:pPr/>
      <w:r>
        <w:rPr>
          <w:rFonts w:ascii="Aptos" w:hAnsi="Aptos"/>
          <w:b/>
          <w:color w:val="0B2447"/>
        </w:rPr>
        <w:t>Primary source control: Permanent source slot CTA-MQB-0637; NASW Code of Ethics §§ 1.07, 1.08, 2.02, and 3.04; California BPC § 4992.3(n) and applicable CMIA, privilege, informed-consent, multi-person-treatment, and record-access authority; current BBS LCSW/ASW law and current official state/federal privacy guidance.</w:t>
      </w:r>
    </w:p>
    <w:p>
      <w:pPr>
        <w:pStyle w:val="CTAHeading2"/>
        <w:keepNext/>
        <w:spacing w:before="240" w:after="60"/>
      </w:pPr>
      <w:r>
        <w:t>Question 9 | WB8-C1-Q009</w:t>
      </w:r>
    </w:p>
    <w:p>
      <w:pPr>
        <w:pStyle w:val="CTAAssessmentMeta"/>
      </w:pPr>
      <w:r>
        <w:t>Difficulty: Difficult   |   Type: Scenario-Based   |   Primary concept: Secret That Disrupts Couple Treatment</w:t>
      </w:r>
    </w:p>
    <w:p>
      <w:pPr>
        <w:pStyle w:val="CTABody"/>
        <w:keepNext/>
        <w:spacing w:after="80"/>
      </w:pPr>
      <w:r>
        <w:t>Before couple therapy began, the LCSW clearly explained a no-secrets policy stating that information directly affecting joint treatment could not be concealed indefinitely. During an individual check-in, one partner reveals a large hidden debt that directly affects the couple’s financial-treatment goals and refuses to disclose it.</w:t>
        <w:br/>
        <w:t>What is the most appropriate response?</w:t>
      </w:r>
    </w:p>
    <w:p>
      <w:pPr>
        <w:pStyle w:val="CTAAssessmentOption"/>
        <w:keepLines/>
      </w:pPr>
      <w:r>
        <w:rPr>
          <w:rFonts w:ascii="Aptos" w:hAnsi="Aptos"/>
          <w:b/>
          <w:color w:val="0B2447"/>
        </w:rPr>
        <w:t xml:space="preserve">A. </w:t>
      </w:r>
      <w:r>
        <w:t>Promise permanent secrecy because the information was disclosed individually</w:t>
      </w:r>
    </w:p>
    <w:p>
      <w:pPr>
        <w:pStyle w:val="CTAAssessmentOption"/>
        <w:keepLines/>
      </w:pPr>
      <w:r>
        <w:rPr>
          <w:rFonts w:ascii="Aptos" w:hAnsi="Aptos"/>
          <w:b/>
          <w:color w:val="0B2447"/>
        </w:rPr>
        <w:t xml:space="preserve">B. </w:t>
      </w:r>
      <w:r>
        <w:t>Announce the debt during the next joint session without further discussion</w:t>
      </w:r>
    </w:p>
    <w:p>
      <w:pPr>
        <w:pStyle w:val="CTAAssessmentOption"/>
        <w:keepLines/>
      </w:pPr>
      <w:r>
        <w:rPr>
          <w:rFonts w:ascii="Aptos" w:hAnsi="Aptos"/>
          <w:b/>
          <w:color w:val="0B2447"/>
        </w:rPr>
        <w:t xml:space="preserve">C. </w:t>
      </w:r>
      <w:r>
        <w:t>Ignore the information and continue treatment as though both partners have the same financial understanding</w:t>
      </w:r>
    </w:p>
    <w:p>
      <w:pPr>
        <w:pStyle w:val="CTAAssessmentOption"/>
        <w:keepLines/>
      </w:pPr>
      <w:r>
        <w:rPr>
          <w:rFonts w:ascii="Aptos" w:hAnsi="Aptos"/>
          <w:b/>
          <w:color w:val="0AA6A6"/>
        </w:rPr>
        <w:t xml:space="preserve">D. </w:t>
      </w:r>
      <w:r>
        <w:rPr>
          <w:rFonts w:ascii="Aptos" w:hAnsi="Aptos"/>
          <w:b/>
          <w:color w:val="0B2447"/>
        </w:rPr>
        <w:t>Review the established policy, explain why continued concealment disrupts joint treatment, encourage disclosure, and consider pausing or ending couple therapy if the conflict cannot be resolved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LCSW should apply the policy established during informed consent and explain how the secret affects the integrity of couple treatment.</w:t>
      </w:r>
    </w:p>
    <w:p>
      <w:pPr>
        <w:pStyle w:val="CTAAssessmentRationale"/>
      </w:pPr>
      <w:r>
        <w:t>The LCSW may encourage the partner to disclose the information, support a plan for disclosure, and clarify that treatment cannot continue normally if the LCSW must mislead the other joint client. Consultation, pausing treatment, or arranging transfer may be appropriate when the role becomes unworkable.</w:t>
      </w:r>
    </w:p>
    <w:p>
      <w:pPr>
        <w:pStyle w:val="CTAAssessmentRationale"/>
      </w:pPr>
      <w:r>
        <w:t>Why the Other Answers Are Incorrect</w:t>
      </w:r>
    </w:p>
    <w:p>
      <w:pPr>
        <w:pStyle w:val="CTAAssessmentRationale"/>
      </w:pPr>
      <w:r>
        <w:rPr>
          <w:rFonts w:ascii="Aptos" w:hAnsi="Aptos"/>
          <w:b/>
          <w:color w:val="0B2447"/>
        </w:rPr>
        <w:t xml:space="preserve">A. </w:t>
      </w:r>
      <w:r>
        <w:t>Incorrect. Permanent secrecy conflicts with the stated policy and may force the LCSW to participate in misleading the other client.</w:t>
      </w:r>
    </w:p>
    <w:p>
      <w:pPr>
        <w:pStyle w:val="CTAAssessmentRationale"/>
      </w:pPr>
      <w:r>
        <w:rPr>
          <w:rFonts w:ascii="Aptos" w:hAnsi="Aptos"/>
          <w:b/>
          <w:color w:val="0B2447"/>
        </w:rPr>
        <w:t xml:space="preserve">B. </w:t>
      </w:r>
      <w:r>
        <w:t>Incorrect. A no-secrets policy does not necessarily authorize the LCSW to disclose the information unilaterally without considering the treatment agreement, confidentiality obligations, and clinical process.</w:t>
      </w:r>
    </w:p>
    <w:p>
      <w:pPr>
        <w:pStyle w:val="CTAAssessmentRationale"/>
      </w:pPr>
      <w:r>
        <w:rPr>
          <w:rFonts w:ascii="Aptos" w:hAnsi="Aptos"/>
          <w:b/>
          <w:color w:val="0B2447"/>
        </w:rPr>
        <w:t xml:space="preserve">C. </w:t>
      </w:r>
      <w:r>
        <w:t>Incorrect. Continuing unchanged would create divided loyalties and undermine informed participation and treatment goals.</w:t>
      </w:r>
    </w:p>
    <w:p>
      <w:pPr>
        <w:pStyle w:val="CTAAssessmentCallout"/>
        <w:shd w:fill="E8EEF5"/>
      </w:pPr>
      <w:r>
        <w:rPr>
          <w:rFonts w:ascii="Aptos" w:hAnsi="Aptos"/>
          <w:b/>
          <w:color w:val="0B2447"/>
        </w:rPr>
        <w:t xml:space="preserve">CTA Exam Strategy: </w:t>
      </w:r>
      <w:r>
        <w:t>A no-secrets policy does not mean:</w:t>
        <w:br/>
        <w:t>“The LCSW immediately reveals everything.”</w:t>
        <w:br/>
        <w:t>It means the LCSW should not agree to preserve treatment-disrupting secrets indefinitely and may need to reconsider whether joint treatment can continue.</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Secret That Disrupts Couple Treatment; log error category MULTI-PERSON-CONFIDENTIALITY.</w:t>
      </w:r>
    </w:p>
    <w:p>
      <w:pPr/>
      <w:r>
        <w:rPr>
          <w:rFonts w:ascii="Aptos" w:hAnsi="Aptos"/>
          <w:b/>
          <w:color w:val="0B2447"/>
        </w:rPr>
        <w:t>Primary source control: Permanent source slot CTA-MQB-0638; NASW Code of Ethics §§ 1.07, 1.08, 2.02, and 3.04; California BPC § 4992.3(n) and applicable CMIA, privilege, informed-consent, multi-person-treatment, and record-access authority; current BBS LCSW/ASW law and current official state/federal privacy guidance.</w:t>
      </w:r>
    </w:p>
    <w:p>
      <w:pPr>
        <w:pStyle w:val="CTAHeading2"/>
        <w:keepNext/>
        <w:spacing w:before="240" w:after="60"/>
      </w:pPr>
      <w:r>
        <w:t>Question 10 | WB8-C1-Q010</w:t>
      </w:r>
    </w:p>
    <w:p>
      <w:pPr>
        <w:pStyle w:val="CTAAssessmentMeta"/>
      </w:pPr>
      <w:r>
        <w:t>Difficulty: Difficult   |   Type: Scenario-Based   |   Primary concept: Integrated Multi-Person Confidentiality Analysis</w:t>
      </w:r>
    </w:p>
    <w:p>
      <w:pPr>
        <w:pStyle w:val="CTABody"/>
        <w:keepNext/>
        <w:spacing w:after="80"/>
      </w:pPr>
      <w:r>
        <w:t>An LCSW provides family therapy involving two parents and two adult children. One adult child sends a private email containing sensitive information about another family member. Later, one parent requests the complete file and states that the parent has a right to it because the parent arranged and paid for treatment.</w:t>
        <w:br/>
        <w:t>What should the LCSW do first?</w:t>
      </w:r>
    </w:p>
    <w:p>
      <w:pPr>
        <w:pStyle w:val="CTAAssessmentOption"/>
        <w:keepLines/>
      </w:pPr>
      <w:r>
        <w:rPr>
          <w:rFonts w:ascii="Aptos" w:hAnsi="Aptos"/>
          <w:b/>
          <w:color w:val="0AA6A6"/>
        </w:rPr>
        <w:t xml:space="preserve">A. </w:t>
      </w:r>
      <w:r>
        <w:rPr>
          <w:rFonts w:ascii="Aptos" w:hAnsi="Aptos"/>
          <w:b/>
          <w:color w:val="0B2447"/>
        </w:rPr>
        <w:t>Identify the clients and participants, review the confidentiality and separate-communication policies, determine whose information appears in the record, and evaluate the requester’s authority before disclosing anything</w:t>
      </w:r>
    </w:p>
    <w:p>
      <w:pPr>
        <w:pStyle w:val="CTAAssessmentOption"/>
        <w:keepLines/>
      </w:pPr>
      <w:r>
        <w:rPr>
          <w:rFonts w:ascii="Aptos" w:hAnsi="Aptos"/>
          <w:b/>
          <w:color w:val="0B2447"/>
        </w:rPr>
        <w:t xml:space="preserve">B. </w:t>
      </w:r>
      <w:r>
        <w:t>Release the record because the parent organized and paid for treatment</w:t>
      </w:r>
    </w:p>
    <w:p>
      <w:pPr>
        <w:pStyle w:val="CTAAssessmentOption"/>
        <w:keepLines/>
      </w:pPr>
      <w:r>
        <w:rPr>
          <w:rFonts w:ascii="Aptos" w:hAnsi="Aptos"/>
          <w:b/>
          <w:color w:val="0B2447"/>
        </w:rPr>
        <w:t xml:space="preserve">C. </w:t>
      </w:r>
      <w:r>
        <w:t>Delete the private email and release the remaining file</w:t>
      </w:r>
    </w:p>
    <w:p>
      <w:pPr>
        <w:pStyle w:val="CTAAssessmentOption"/>
        <w:keepLines/>
      </w:pPr>
      <w:r>
        <w:rPr>
          <w:rFonts w:ascii="Aptos" w:hAnsi="Aptos"/>
          <w:b/>
          <w:color w:val="0B2447"/>
        </w:rPr>
        <w:t xml:space="preserve">D. </w:t>
      </w:r>
      <w:r>
        <w:t>Refuse all record requests because family-treatment records can never be released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LCSW must slow down and analyze several separate issues:</w:t>
      </w:r>
    </w:p>
    <w:p>
      <w:pPr>
        <w:pStyle w:val="CTAAssessmentRationale"/>
      </w:pPr>
      <w:r>
        <w:t>Who was identified as a client</w:t>
      </w:r>
    </w:p>
    <w:p>
      <w:pPr>
        <w:pStyle w:val="CTAAssessmentRationale"/>
      </w:pPr>
      <w:r>
        <w:t>Whether the family or individual members were the treatment unit</w:t>
      </w:r>
    </w:p>
    <w:p>
      <w:pPr>
        <w:pStyle w:val="CTAAssessmentRationale"/>
      </w:pPr>
      <w:r>
        <w:t>What policy governed separate emails</w:t>
      </w:r>
    </w:p>
    <w:p>
      <w:pPr>
        <w:pStyle w:val="CTAAssessmentRationale"/>
      </w:pPr>
      <w:r>
        <w:t>Whose confidential information appears in the file</w:t>
      </w:r>
    </w:p>
    <w:p>
      <w:pPr>
        <w:pStyle w:val="CTAAssessmentRationale"/>
      </w:pPr>
      <w:r>
        <w:t>Whether the parent has legal or client authority</w:t>
      </w:r>
    </w:p>
    <w:p>
      <w:pPr>
        <w:pStyle w:val="CTAAssessmentRationale"/>
      </w:pPr>
      <w:r>
        <w:t>Whether the information can be separated</w:t>
      </w:r>
    </w:p>
    <w:p>
      <w:pPr>
        <w:pStyle w:val="CTAAssessmentRationale"/>
      </w:pPr>
      <w:r>
        <w:t>Whether authorization or another lawful basis exists</w:t>
      </w:r>
    </w:p>
    <w:p>
      <w:pPr>
        <w:pStyle w:val="CTAAssessmentRationale"/>
      </w:pPr>
      <w:r>
        <w:t>Payment and administrative involvement do not automatically determine access. The LCSW must protect every affected client or participant from unnecessary disclosure.</w:t>
      </w:r>
    </w:p>
    <w:p>
      <w:pPr>
        <w:pStyle w:val="CTAAssessmentRationale"/>
      </w:pPr>
      <w:r>
        <w:t>Why the Other Answers Are Incorrect</w:t>
      </w:r>
    </w:p>
    <w:p>
      <w:pPr>
        <w:pStyle w:val="CTAAssessmentRationale"/>
      </w:pPr>
      <w:r>
        <w:rPr>
          <w:rFonts w:ascii="Aptos" w:hAnsi="Aptos"/>
          <w:b/>
          <w:color w:val="0B2447"/>
        </w:rPr>
        <w:t xml:space="preserve">B. </w:t>
      </w:r>
      <w:r>
        <w:t>Incorrect. Paying for or arranging treatment does not automatically create authority to obtain the complete record.</w:t>
      </w:r>
    </w:p>
    <w:p>
      <w:pPr>
        <w:pStyle w:val="CTAAssessmentRationale"/>
      </w:pPr>
      <w:r>
        <w:rPr>
          <w:rFonts w:ascii="Aptos" w:hAnsi="Aptos"/>
          <w:b/>
          <w:color w:val="0B2447"/>
        </w:rPr>
        <w:t xml:space="preserve">C. </w:t>
      </w:r>
      <w:r>
        <w:t>Incorrect. Deleting a clinically relevant communication could compromise record integrity and does not resolve the confidentiality question.</w:t>
      </w:r>
    </w:p>
    <w:p>
      <w:pPr>
        <w:pStyle w:val="CTAAssessmentRationale"/>
      </w:pPr>
      <w:r>
        <w:rPr>
          <w:rFonts w:ascii="Aptos" w:hAnsi="Aptos"/>
          <w:b/>
          <w:color w:val="0B2447"/>
        </w:rPr>
        <w:t xml:space="preserve">D. </w:t>
      </w:r>
      <w:r>
        <w:t>Incorrect. Multi-person records require careful review, but they are not categorically immune from lawful access or disclosure.</w:t>
      </w:r>
    </w:p>
    <w:p>
      <w:pPr>
        <w:pStyle w:val="CTAAssessmentCallout"/>
        <w:shd w:fill="E8EEF5"/>
      </w:pPr>
      <w:r>
        <w:rPr>
          <w:rFonts w:ascii="Aptos" w:hAnsi="Aptos"/>
          <w:b/>
          <w:color w:val="0B2447"/>
        </w:rPr>
        <w:t xml:space="preserve">CTA Exam Strategy: </w:t>
      </w:r>
      <w:r>
        <w:t>For complex family-treatment questions, use this sequence:</w:t>
        <w:br/>
        <w:t>SETTING → CLIENTS → INFORMATION → POLICY → AUTHORITY → DISCLOSURE</w:t>
        <w:br/>
        <w:t>Do not begin with the requester’s relationship, payment, or level of involvement.</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Integrated Multi-Person Confidentiality Analysis; log error category MULTI-PERSON-CONFIDENTIALITY.</w:t>
      </w:r>
    </w:p>
    <w:p>
      <w:pPr/>
      <w:r>
        <w:rPr>
          <w:rFonts w:ascii="Aptos" w:hAnsi="Aptos"/>
          <w:b/>
          <w:color w:val="0B2447"/>
        </w:rPr>
        <w:t>Primary source control: Permanent source slot CTA-MQB-0639; NASW Code of Ethics §§ 1.07, 1.08, 2.02, and 3.04; California BPC § 4992.3(n) and applicable CMIA, privilege, informed-consent, multi-person-treatment, and record-access authority; current BBS LCSW/ASW law and current official state/federal privacy guidance.</w:t>
      </w:r>
    </w:p>
    <w:p>
      <w:pPr>
        <w:pStyle w:val="CTAHeading2"/>
        <w:keepNext/>
        <w:spacing w:before="240" w:after="60"/>
      </w:pPr>
      <w:r>
        <w:t>Question 11 | WB8-C1-Q011</w:t>
      </w:r>
    </w:p>
    <w:p>
      <w:pPr>
        <w:pStyle w:val="CTAAssessmentMeta"/>
      </w:pPr>
      <w:r>
        <w:t>Difficulty: Easy   |   Type: Scenario-Based   |   Primary concept: Collateral Contacts</w:t>
      </w:r>
    </w:p>
    <w:p>
      <w:pPr>
        <w:pStyle w:val="CTABody"/>
        <w:keepNext/>
        <w:spacing w:after="80"/>
      </w:pPr>
      <w:r>
        <w:t>A teacher provides behavioral information to an LCSW treating a student, then asks to receive the LCSW’s progress notes in return.</w:t>
        <w:br/>
        <w:t>Which response most accurately addresses the teacher’s role?</w:t>
      </w:r>
    </w:p>
    <w:p>
      <w:pPr>
        <w:pStyle w:val="CTAAssessmentOption"/>
        <w:keepLines/>
      </w:pPr>
      <w:r>
        <w:rPr>
          <w:rFonts w:ascii="Aptos" w:hAnsi="Aptos"/>
          <w:b/>
          <w:color w:val="0B2447"/>
        </w:rPr>
        <w:t xml:space="preserve">A. </w:t>
      </w:r>
      <w:r>
        <w:t>The teacher automatically becomes a client because the information may affect treatment</w:t>
      </w:r>
    </w:p>
    <w:p>
      <w:pPr>
        <w:pStyle w:val="CTAAssessmentOption"/>
        <w:keepLines/>
      </w:pPr>
      <w:r>
        <w:rPr>
          <w:rFonts w:ascii="Aptos" w:hAnsi="Aptos"/>
          <w:b/>
          <w:color w:val="0B2447"/>
        </w:rPr>
        <w:t xml:space="preserve">B. </w:t>
      </w:r>
      <w:r>
        <w:t>The teacher may receive treatment updates in exchange for providing information</w:t>
      </w:r>
    </w:p>
    <w:p>
      <w:pPr>
        <w:pStyle w:val="CTAAssessmentOption"/>
        <w:keepLines/>
      </w:pPr>
      <w:r>
        <w:rPr>
          <w:rFonts w:ascii="Aptos" w:hAnsi="Aptos"/>
          <w:b/>
          <w:color w:val="0AA6A6"/>
        </w:rPr>
        <w:t xml:space="preserve">C. </w:t>
      </w:r>
      <w:r>
        <w:rPr>
          <w:rFonts w:ascii="Aptos" w:hAnsi="Aptos"/>
          <w:b/>
          <w:color w:val="0B2447"/>
        </w:rPr>
        <w:t>The teacher is generally a collateral contact and does not automatically have access to confidential information</w:t>
      </w:r>
    </w:p>
    <w:p>
      <w:pPr>
        <w:pStyle w:val="CTAAssessmentOption"/>
        <w:keepLines/>
      </w:pPr>
      <w:r>
        <w:rPr>
          <w:rFonts w:ascii="Aptos" w:hAnsi="Aptos"/>
          <w:b/>
          <w:color w:val="0B2447"/>
        </w:rPr>
        <w:t xml:space="preserve">D. </w:t>
      </w:r>
      <w:r>
        <w:t>The LCSW must exclude the information because it did not come directly from the client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collateral contact provides information or support related to treatment without necessarily receiving therapy. The teacher’s contribution may be clinically useful, but it does not automatically create client status or a right to receive information in return.</w:t>
      </w:r>
    </w:p>
    <w:p>
      <w:pPr>
        <w:pStyle w:val="CTAAssessmentRationale"/>
      </w:pPr>
      <w:r>
        <w:t>Before disclosing anything to the teacher, the LCSW must identify a valid authorization or another lawful basis.</w:t>
      </w:r>
    </w:p>
    <w:p>
      <w:pPr>
        <w:pStyle w:val="CTAAssessmentRationale"/>
      </w:pPr>
      <w:r>
        <w:t>Why the Other Answers Are Incorrect</w:t>
      </w:r>
    </w:p>
    <w:p>
      <w:pPr>
        <w:pStyle w:val="CTAAssessmentRationale"/>
      </w:pPr>
      <w:r>
        <w:rPr>
          <w:rFonts w:ascii="Aptos" w:hAnsi="Aptos"/>
          <w:b/>
          <w:color w:val="0B2447"/>
        </w:rPr>
        <w:t xml:space="preserve">A. </w:t>
      </w:r>
      <w:r>
        <w:t>Incorrect. Providing information does not make someone a client. Client status depends on whether professional services are being provided to that person.</w:t>
      </w:r>
    </w:p>
    <w:p>
      <w:pPr>
        <w:pStyle w:val="CTAAssessmentRationale"/>
      </w:pPr>
      <w:r>
        <w:rPr>
          <w:rFonts w:ascii="Aptos" w:hAnsi="Aptos"/>
          <w:b/>
          <w:color w:val="0B2447"/>
        </w:rPr>
        <w:t xml:space="preserve">B. </w:t>
      </w:r>
      <w:r>
        <w:t>Incorrect. Confidentiality is not an exchange in which information provided earns access to treatment details.</w:t>
      </w:r>
    </w:p>
    <w:p>
      <w:pPr>
        <w:pStyle w:val="CTAAssessmentRationale"/>
      </w:pPr>
      <w:r>
        <w:rPr>
          <w:rFonts w:ascii="Aptos" w:hAnsi="Aptos"/>
          <w:b/>
          <w:color w:val="0B2447"/>
        </w:rPr>
        <w:t xml:space="preserve">D. </w:t>
      </w:r>
      <w:r>
        <w:t>Incorrect. LCSWs may appropriately consider collateral information. They should evaluate its relevance, reliability, documentation implications, and effect on treatment.</w:t>
      </w:r>
    </w:p>
    <w:p>
      <w:pPr>
        <w:pStyle w:val="CTAAssessmentCallout"/>
        <w:shd w:fill="E8EEF5"/>
      </w:pPr>
      <w:r>
        <w:rPr>
          <w:rFonts w:ascii="Aptos" w:hAnsi="Aptos"/>
          <w:b/>
          <w:color w:val="0B2447"/>
        </w:rPr>
        <w:t xml:space="preserve">CTA Exam Strategy: </w:t>
      </w:r>
      <w:r>
        <w:t>Remember:</w:t>
        <w:br/>
        <w:t>Information may flow into treatment without automatically flowing back out.</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Collateral Contacts; log error category MULTI-PERSON-CONFIDENTIALITY.</w:t>
      </w:r>
    </w:p>
    <w:p>
      <w:pPr/>
      <w:r>
        <w:rPr>
          <w:rFonts w:ascii="Aptos" w:hAnsi="Aptos"/>
          <w:b/>
          <w:color w:val="0B2447"/>
        </w:rPr>
        <w:t>Primary source control: Permanent source slot CTA-MQB-0640; NASW Code of Ethics §§ 1.07, 1.08, 2.02, and 3.04; California BPC § 4992.3(n) and applicable CMIA, privilege, informed-consent, multi-person-treatment, and record-access authority; current BBS LCSW/ASW law and current official state/federal privacy guidance.</w:t>
      </w:r>
    </w:p>
    <w:p>
      <w:pPr>
        <w:pStyle w:val="CTAHeading2"/>
        <w:keepNext/>
        <w:spacing w:before="240" w:after="60"/>
      </w:pPr>
      <w:r>
        <w:t>Question 12 | WB8-C1-Q012</w:t>
      </w:r>
    </w:p>
    <w:p>
      <w:pPr>
        <w:pStyle w:val="CTAAssessmentMeta"/>
      </w:pPr>
      <w:r>
        <w:t>Difficulty: Easy   |   Type: Scenario-Based   |   Primary concept: Family Involvement and Confidentiality</w:t>
      </w:r>
    </w:p>
    <w:p>
      <w:pPr>
        <w:pStyle w:val="CTABody"/>
        <w:keepNext/>
        <w:spacing w:after="80"/>
      </w:pPr>
      <w:r>
        <w:t>During family treatment, one participant asks the LCSW to forward every other participant’s separate communications because all family members attend the same sessions.</w:t>
        <w:br/>
        <w:t>Which response is most appropriate?</w:t>
      </w:r>
    </w:p>
    <w:p>
      <w:pPr>
        <w:pStyle w:val="CTAAssessmentOption"/>
        <w:keepLines/>
      </w:pPr>
      <w:r>
        <w:rPr>
          <w:rFonts w:ascii="Aptos" w:hAnsi="Aptos"/>
          <w:b/>
          <w:color w:val="0B2447"/>
        </w:rPr>
        <w:t xml:space="preserve">A. </w:t>
      </w:r>
      <w:r>
        <w:t>Family involvement automatically eliminates individual confidentiality interests</w:t>
      </w:r>
    </w:p>
    <w:p>
      <w:pPr>
        <w:pStyle w:val="CTAAssessmentOption"/>
        <w:keepLines/>
      </w:pPr>
      <w:r>
        <w:rPr>
          <w:rFonts w:ascii="Aptos" w:hAnsi="Aptos"/>
          <w:b/>
          <w:color w:val="0B2447"/>
        </w:rPr>
        <w:t xml:space="preserve">B. </w:t>
      </w:r>
      <w:r>
        <w:t>Every family member is entitled to all information shared by every other participant</w:t>
      </w:r>
    </w:p>
    <w:p>
      <w:pPr>
        <w:pStyle w:val="CTAAssessmentOption"/>
        <w:keepLines/>
      </w:pPr>
      <w:r>
        <w:rPr>
          <w:rFonts w:ascii="Aptos" w:hAnsi="Aptos"/>
          <w:b/>
          <w:color w:val="0B2447"/>
        </w:rPr>
        <w:t xml:space="preserve">C. </w:t>
      </w:r>
      <w:r>
        <w:t>The person who pays for treatment controls the record</w:t>
      </w:r>
    </w:p>
    <w:p>
      <w:pPr>
        <w:pStyle w:val="CTAAssessmentOption"/>
        <w:keepLines/>
      </w:pPr>
      <w:r>
        <w:rPr>
          <w:rFonts w:ascii="Aptos" w:hAnsi="Aptos"/>
          <w:b/>
          <w:color w:val="0AA6A6"/>
        </w:rPr>
        <w:t xml:space="preserve">D. </w:t>
      </w:r>
      <w:r>
        <w:rPr>
          <w:rFonts w:ascii="Aptos" w:hAnsi="Aptos"/>
          <w:b/>
          <w:color w:val="0B2447"/>
        </w:rPr>
        <w:t>The LCSW must identify client status, treatment agreements, and authority before sharing information among or outside the family</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Family treatment may involve joint clients, individual clients, participants, and collateral contacts. Those roles do not automatically carry identical confidentiality or access rights.</w:t>
      </w:r>
    </w:p>
    <w:p>
      <w:pPr>
        <w:pStyle w:val="CTAAssessmentRationale"/>
      </w:pPr>
      <w:r>
        <w:t>The LCSW must determine who is receiving professional services, what policies were established, whose information is involved, and whether authorization or another lawful basis supports disclosure.</w:t>
      </w:r>
    </w:p>
    <w:p>
      <w:pPr>
        <w:pStyle w:val="CTAAssessmentRationale"/>
      </w:pPr>
      <w:r>
        <w:t>Why the Other Answers Are Incorrect</w:t>
      </w:r>
    </w:p>
    <w:p>
      <w:pPr>
        <w:pStyle w:val="CTAAssessmentRationale"/>
      </w:pPr>
      <w:r>
        <w:rPr>
          <w:rFonts w:ascii="Aptos" w:hAnsi="Aptos"/>
          <w:b/>
          <w:color w:val="0B2447"/>
        </w:rPr>
        <w:t xml:space="preserve">A. </w:t>
      </w:r>
      <w:r>
        <w:t>Incorrect. Family participation does not erase confidentiality. The LCSW must still protect private information according to the treatment structure and applicable law.</w:t>
      </w:r>
    </w:p>
    <w:p>
      <w:pPr>
        <w:pStyle w:val="CTAAssessmentRationale"/>
      </w:pPr>
      <w:r>
        <w:rPr>
          <w:rFonts w:ascii="Aptos" w:hAnsi="Aptos"/>
          <w:b/>
          <w:color w:val="0B2447"/>
        </w:rPr>
        <w:t xml:space="preserve">B. </w:t>
      </w:r>
      <w:r>
        <w:t>Incorrect. Attendance in the same treatment setting does not necessarily give every participant unrestricted access to separate communications or the full record.</w:t>
      </w:r>
    </w:p>
    <w:p>
      <w:pPr>
        <w:pStyle w:val="CTAAssessmentRationale"/>
      </w:pPr>
      <w:r>
        <w:rPr>
          <w:rFonts w:ascii="Aptos" w:hAnsi="Aptos"/>
          <w:b/>
          <w:color w:val="0B2447"/>
        </w:rPr>
        <w:t xml:space="preserve">C. </w:t>
      </w:r>
      <w:r>
        <w:t>Incorrect. Payment responsibility does not determine client status, confidentiality rights, or record access.</w:t>
      </w:r>
    </w:p>
    <w:p>
      <w:pPr>
        <w:pStyle w:val="CTAAssessmentCallout"/>
        <w:shd w:fill="E8EEF5"/>
      </w:pPr>
      <w:r>
        <w:rPr>
          <w:rFonts w:ascii="Aptos" w:hAnsi="Aptos"/>
          <w:b/>
          <w:color w:val="0B2447"/>
        </w:rPr>
        <w:t xml:space="preserve">CTA Exam Strategy: </w:t>
      </w:r>
      <w:r>
        <w:t>Family participation does not erase confidentiality.</w:t>
        <w:br/>
        <w:t>Identify CLIENT STATUS → AGREEMENTS → AUTHORITY before sharing information.</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Family Involvement and Confidentiality; log error category MULTI-PERSON-CONFIDENTIALITY.</w:t>
      </w:r>
    </w:p>
    <w:p>
      <w:pPr/>
      <w:r>
        <w:rPr>
          <w:rFonts w:ascii="Aptos" w:hAnsi="Aptos"/>
          <w:b/>
          <w:color w:val="0B2447"/>
        </w:rPr>
        <w:t>Primary source control: Permanent source slot CTA-MQB-0641; NASW Code of Ethics §§ 1.07, 1.08, 2.02, and 3.04; California BPC § 4992.3(n) and applicable CMIA, privilege, informed-consent, multi-person-treatment, and record-access authority; current BBS LCSW/ASW law and current official state/federal privacy guidance.</w:t>
      </w:r>
    </w:p>
    <w:p>
      <w:pPr>
        <w:pStyle w:val="CTAHeading2"/>
        <w:keepNext/>
        <w:spacing w:before="240" w:after="60"/>
      </w:pPr>
      <w:r>
        <w:t>Question 13 | WB8-C1-Q013</w:t>
      </w:r>
    </w:p>
    <w:p>
      <w:pPr>
        <w:pStyle w:val="CTAAssessmentMeta"/>
      </w:pPr>
      <w:r>
        <w:t>Difficulty: Easy   |   Type: Scenario-Based   |   Primary concept: First Step in Multi-Person Treatment</w:t>
      </w:r>
    </w:p>
    <w:p>
      <w:pPr>
        <w:pStyle w:val="CTABody"/>
        <w:keepNext/>
        <w:spacing w:after="80"/>
      </w:pPr>
      <w:r>
        <w:t>During couple treatment, the LCSW receives conflicting disclosure requests from the partners and is uncertain whose information may be released.</w:t>
        <w:br/>
        <w:t>What should the LCSW determine first?</w:t>
      </w:r>
    </w:p>
    <w:p>
      <w:pPr>
        <w:pStyle w:val="CTAAssessmentOption"/>
        <w:keepLines/>
      </w:pPr>
      <w:r>
        <w:rPr>
          <w:rFonts w:ascii="Aptos" w:hAnsi="Aptos"/>
          <w:b/>
          <w:color w:val="0AA6A6"/>
        </w:rPr>
        <w:t xml:space="preserve">A. </w:t>
      </w:r>
      <w:r>
        <w:rPr>
          <w:rFonts w:ascii="Aptos" w:hAnsi="Aptos"/>
          <w:b/>
          <w:color w:val="0B2447"/>
        </w:rPr>
        <w:t>Who is legally and clinically identified as the client or clients</w:t>
      </w:r>
    </w:p>
    <w:p>
      <w:pPr>
        <w:pStyle w:val="CTAAssessmentOption"/>
        <w:keepLines/>
      </w:pPr>
      <w:r>
        <w:rPr>
          <w:rFonts w:ascii="Aptos" w:hAnsi="Aptos"/>
          <w:b/>
          <w:color w:val="0B2447"/>
        </w:rPr>
        <w:t xml:space="preserve">B. </w:t>
      </w:r>
      <w:r>
        <w:t>Which participant appears most upset</w:t>
      </w:r>
    </w:p>
    <w:p>
      <w:pPr>
        <w:pStyle w:val="CTAAssessmentOption"/>
        <w:keepLines/>
      </w:pPr>
      <w:r>
        <w:rPr>
          <w:rFonts w:ascii="Aptos" w:hAnsi="Aptos"/>
          <w:b/>
          <w:color w:val="0B2447"/>
        </w:rPr>
        <w:t xml:space="preserve">C. </w:t>
      </w:r>
      <w:r>
        <w:t>Who scheduled the first appointment</w:t>
      </w:r>
    </w:p>
    <w:p>
      <w:pPr>
        <w:pStyle w:val="CTAAssessmentOption"/>
        <w:keepLines/>
      </w:pPr>
      <w:r>
        <w:rPr>
          <w:rFonts w:ascii="Aptos" w:hAnsi="Aptos"/>
          <w:b/>
          <w:color w:val="0B2447"/>
        </w:rPr>
        <w:t xml:space="preserve">D. </w:t>
      </w:r>
      <w:r>
        <w:t>Who has attended the greatest number of sessions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Client status determines whose rights, information, and professional interests may be involved. Before deciding whether information may be shared, the LCSW must know whether treatment involves one client, joint clients, a family treatment unit, or a combination of clients and participants.</w:t>
      </w:r>
    </w:p>
    <w:p>
      <w:pPr>
        <w:pStyle w:val="CTAAssessmentRationale"/>
      </w:pPr>
      <w:r>
        <w:t>Once client status is clear, the LCSW can evaluate the treatment agreements, information involved, requester’s authority, and lawful basis for disclosure.</w:t>
      </w:r>
    </w:p>
    <w:p>
      <w:pPr>
        <w:pStyle w:val="CTAAssessmentRationale"/>
      </w:pPr>
      <w:r>
        <w:t>Why the Other Answers Are Incorrect</w:t>
      </w:r>
    </w:p>
    <w:p>
      <w:pPr>
        <w:pStyle w:val="CTAAssessmentRationale"/>
      </w:pPr>
      <w:r>
        <w:rPr>
          <w:rFonts w:ascii="Aptos" w:hAnsi="Aptos"/>
          <w:b/>
          <w:color w:val="0B2447"/>
        </w:rPr>
        <w:t xml:space="preserve">B. </w:t>
      </w:r>
      <w:r>
        <w:t>Incorrect. Emotional intensity does not establish client status or authority to receive information.</w:t>
      </w:r>
    </w:p>
    <w:p>
      <w:pPr>
        <w:pStyle w:val="CTAAssessmentRationale"/>
      </w:pPr>
      <w:r>
        <w:rPr>
          <w:rFonts w:ascii="Aptos" w:hAnsi="Aptos"/>
          <w:b/>
          <w:color w:val="0B2447"/>
        </w:rPr>
        <w:t xml:space="preserve">C. </w:t>
      </w:r>
      <w:r>
        <w:t>Incorrect. Scheduling an appointment is an administrative act and does not define the treatment relationship.</w:t>
      </w:r>
    </w:p>
    <w:p>
      <w:pPr>
        <w:pStyle w:val="CTAAssessmentRationale"/>
      </w:pPr>
      <w:r>
        <w:rPr>
          <w:rFonts w:ascii="Aptos" w:hAnsi="Aptos"/>
          <w:b/>
          <w:color w:val="0B2447"/>
        </w:rPr>
        <w:t xml:space="preserve">D. </w:t>
      </w:r>
      <w:r>
        <w:t>Incorrect. Attendance frequency does not automatically establish clinical or legal rights.</w:t>
      </w:r>
    </w:p>
    <w:p>
      <w:pPr>
        <w:pStyle w:val="CTAAssessmentCallout"/>
        <w:shd w:fill="E8EEF5"/>
      </w:pPr>
      <w:r>
        <w:rPr>
          <w:rFonts w:ascii="Aptos" w:hAnsi="Aptos"/>
          <w:b/>
          <w:color w:val="0B2447"/>
        </w:rPr>
        <w:t xml:space="preserve">CTA Exam Strategy: </w:t>
      </w:r>
      <w:r>
        <w:t>In multi-person treatment, start with:</w:t>
        <w:br/>
        <w:t>Who is the client?</w:t>
        <w:br/>
        <w:t>Not:</w:t>
        <w:br/>
        <w:t>Who is the relative, payer, organizer, or most involved participant?</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First Step in Multi-Person Treatment; log error category MULTI-PERSON-CONFIDENTIALITY.</w:t>
      </w:r>
    </w:p>
    <w:p>
      <w:pPr/>
      <w:r>
        <w:rPr>
          <w:rFonts w:ascii="Aptos" w:hAnsi="Aptos"/>
          <w:b/>
          <w:color w:val="0B2447"/>
        </w:rPr>
        <w:t>Primary source control: Permanent source slot CTA-MQB-0642; NASW Code of Ethics §§ 1.07, 1.08, 2.02, and 3.04; California BPC § 4992.3(n) and applicable CMIA, privilege, informed-consent, multi-person-treatment, and record-access authority; current BBS LCSW/ASW law and current official state/federal privacy guidance.</w:t>
      </w:r>
    </w:p>
    <w:p>
      <w:pPr>
        <w:pStyle w:val="CTAHeading2"/>
        <w:keepNext/>
        <w:spacing w:before="240" w:after="60"/>
      </w:pPr>
      <w:r>
        <w:t>Question 14 | WB8-C1-Q014</w:t>
      </w:r>
    </w:p>
    <w:p>
      <w:pPr>
        <w:pStyle w:val="CTAAssessmentMeta"/>
      </w:pPr>
      <w:r>
        <w:t>Difficulty: Moderate   |   Type: Scenario-Based   |   Primary concept: Group Confidentiality Breach</w:t>
      </w:r>
    </w:p>
    <w:p>
      <w:pPr>
        <w:pStyle w:val="CTABody"/>
        <w:keepNext/>
        <w:spacing w:after="80"/>
      </w:pPr>
      <w:r>
        <w:t>A group member reports that another participant revealed details about the member’s trauma history to people outside the group.</w:t>
        <w:br/>
        <w:t>What is the LCSW’s most appropriate response?</w:t>
      </w:r>
    </w:p>
    <w:p>
      <w:pPr>
        <w:pStyle w:val="CTAAssessmentOption"/>
        <w:keepLines/>
      </w:pPr>
      <w:r>
        <w:rPr>
          <w:rFonts w:ascii="Aptos" w:hAnsi="Aptos"/>
          <w:b/>
          <w:color w:val="0B2447"/>
        </w:rPr>
        <w:t xml:space="preserve">A. </w:t>
      </w:r>
      <w:r>
        <w:t>Guarantee that no future disclosure will occur</w:t>
      </w:r>
    </w:p>
    <w:p>
      <w:pPr>
        <w:pStyle w:val="CTAAssessmentOption"/>
        <w:keepLines/>
      </w:pPr>
      <w:r>
        <w:rPr>
          <w:rFonts w:ascii="Aptos" w:hAnsi="Aptos"/>
          <w:b/>
          <w:color w:val="0AA6A6"/>
        </w:rPr>
        <w:t xml:space="preserve">B. </w:t>
      </w:r>
      <w:r>
        <w:rPr>
          <w:rFonts w:ascii="Aptos" w:hAnsi="Aptos"/>
          <w:b/>
          <w:color w:val="0B2447"/>
        </w:rPr>
        <w:t>Assess what happened, address the breach, reinforce confidentiality expectations, evaluate the effect on safety and trust, and determine whether corrective action is necessary</w:t>
      </w:r>
    </w:p>
    <w:p>
      <w:pPr>
        <w:pStyle w:val="CTAAssessmentOption"/>
        <w:keepLines/>
      </w:pPr>
      <w:r>
        <w:rPr>
          <w:rFonts w:ascii="Aptos" w:hAnsi="Aptos"/>
          <w:b/>
          <w:color w:val="0B2447"/>
        </w:rPr>
        <w:t xml:space="preserve">C. </w:t>
      </w:r>
      <w:r>
        <w:t>Disclose the violating member’s personal history to the group so everyone understands the seriousness of the rule</w:t>
      </w:r>
    </w:p>
    <w:p>
      <w:pPr>
        <w:pStyle w:val="CTAAssessmentOption"/>
        <w:keepLines/>
      </w:pPr>
      <w:r>
        <w:rPr>
          <w:rFonts w:ascii="Aptos" w:hAnsi="Aptos"/>
          <w:b/>
          <w:color w:val="0B2447"/>
        </w:rPr>
        <w:t xml:space="preserve">D. </w:t>
      </w:r>
      <w:r>
        <w:t>Ignore the report because only licensed professionals have confidentiality duties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The LCSW cannot undo the disclosure or guarantee another member’s future behavior. The LCSW can investigate what occurred, address the violating conduct, reinforce group expectations, assess the impact on the affected member and the group, and consider corrective action.</w:t>
      </w:r>
    </w:p>
    <w:p>
      <w:pPr>
        <w:pStyle w:val="CTAAssessmentRationale"/>
      </w:pPr>
      <w:r>
        <w:t>Depending on the seriousness and circumstances, the LCSW may also need to modify participation, revisit informed consent, provide support, and document the incident.</w:t>
      </w:r>
    </w:p>
    <w:p>
      <w:pPr>
        <w:pStyle w:val="CTAAssessmentRationale"/>
      </w:pPr>
      <w:r>
        <w:t>Why the Other Answers Are Incorrect</w:t>
      </w:r>
    </w:p>
    <w:p>
      <w:pPr>
        <w:pStyle w:val="CTAAssessmentRationale"/>
      </w:pPr>
      <w:r>
        <w:rPr>
          <w:rFonts w:ascii="Aptos" w:hAnsi="Aptos"/>
          <w:b/>
          <w:color w:val="0B2447"/>
        </w:rPr>
        <w:t xml:space="preserve">A. </w:t>
      </w:r>
      <w:r>
        <w:t>Incorrect. The LCSW cannot guarantee that every member will comply outside the group. Making that promise would create a false expectation.</w:t>
      </w:r>
    </w:p>
    <w:p>
      <w:pPr>
        <w:pStyle w:val="CTAAssessmentRationale"/>
      </w:pPr>
      <w:r>
        <w:rPr>
          <w:rFonts w:ascii="Aptos" w:hAnsi="Aptos"/>
          <w:b/>
          <w:color w:val="0B2447"/>
        </w:rPr>
        <w:t xml:space="preserve">C. </w:t>
      </w:r>
      <w:r>
        <w:t>Incorrect. Revealing the violating member’s confidential information would create another privacy problem and would not be an appropriate corrective response.</w:t>
      </w:r>
    </w:p>
    <w:p>
      <w:pPr>
        <w:pStyle w:val="CTAAssessmentRationale"/>
      </w:pPr>
      <w:r>
        <w:rPr>
          <w:rFonts w:ascii="Aptos" w:hAnsi="Aptos"/>
          <w:b/>
          <w:color w:val="0B2447"/>
        </w:rPr>
        <w:t xml:space="preserve">D. </w:t>
      </w:r>
      <w:r>
        <w:t>Incorrect. Member conduct can significantly affect group safety and trust even when members are not bound by the LCSW’s professional licensing duties.</w:t>
      </w:r>
    </w:p>
    <w:p>
      <w:pPr>
        <w:pStyle w:val="CTAAssessmentCallout"/>
        <w:shd w:fill="E8EEF5"/>
      </w:pPr>
      <w:r>
        <w:rPr>
          <w:rFonts w:ascii="Aptos" w:hAnsi="Aptos"/>
          <w:b/>
          <w:color w:val="0B2447"/>
        </w:rPr>
        <w:t xml:space="preserve">CTA Exam Strategy: </w:t>
      </w:r>
      <w:r>
        <w:t>After a group breach, use:</w:t>
        <w:br/>
        <w:t>Assess → Address → Reinforce → Evaluate impact → Correct → Document</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Group Confidentiality Breach; log error category MULTI-PERSON-CONFIDENTIALITY.</w:t>
      </w:r>
    </w:p>
    <w:p>
      <w:pPr/>
      <w:r>
        <w:rPr>
          <w:rFonts w:ascii="Aptos" w:hAnsi="Aptos"/>
          <w:b/>
          <w:color w:val="0B2447"/>
        </w:rPr>
        <w:t>Primary source control: Permanent source slot CTA-MQB-0643; NASW Code of Ethics §§ 1.07, 1.08, 2.02, and 3.04; California BPC § 4992.3(n) and applicable CMIA, privilege, informed-consent, multi-person-treatment, and record-access authority; current BBS LCSW/ASW law and current official state/federal privacy guidance.</w:t>
      </w:r>
    </w:p>
    <w:p>
      <w:pPr>
        <w:pStyle w:val="CTAHeading2"/>
        <w:keepNext/>
        <w:spacing w:before="240" w:after="60"/>
      </w:pPr>
      <w:r>
        <w:t>Question 15 | WB8-C1-Q015</w:t>
      </w:r>
    </w:p>
    <w:p>
      <w:pPr>
        <w:pStyle w:val="CTAAssessmentMeta"/>
      </w:pPr>
      <w:r>
        <w:t>Difficulty: Difficult   |   Type: Scenario-Based   |   Primary concept: No Established Secrets Policy</w:t>
      </w:r>
    </w:p>
    <w:p>
      <w:pPr>
        <w:pStyle w:val="CTABody"/>
        <w:keepNext/>
        <w:spacing w:after="80"/>
      </w:pPr>
      <w:r>
        <w:t>An LCSW begins couple therapy without clearly addressing how separate communications will be handled. Later, one partner privately reveals an affair and demands permanent secrecy.</w:t>
        <w:br/>
        <w:t>What is the most appropriate response?</w:t>
      </w:r>
    </w:p>
    <w:p>
      <w:pPr>
        <w:pStyle w:val="CTAAssessmentOption"/>
        <w:keepLines/>
      </w:pPr>
      <w:r>
        <w:rPr>
          <w:rFonts w:ascii="Aptos" w:hAnsi="Aptos"/>
          <w:b/>
          <w:color w:val="0B2447"/>
        </w:rPr>
        <w:t xml:space="preserve">A. </w:t>
      </w:r>
      <w:r>
        <w:t>Create a retroactive no-secrets policy and immediately disclose the affair</w:t>
      </w:r>
    </w:p>
    <w:p>
      <w:pPr>
        <w:pStyle w:val="CTAAssessmentOption"/>
        <w:keepLines/>
      </w:pPr>
      <w:r>
        <w:rPr>
          <w:rFonts w:ascii="Aptos" w:hAnsi="Aptos"/>
          <w:b/>
          <w:color w:val="0B2447"/>
        </w:rPr>
        <w:t xml:space="preserve">B. </w:t>
      </w:r>
      <w:r>
        <w:t>Promise permanent secrecy because no policy was established</w:t>
      </w:r>
    </w:p>
    <w:p>
      <w:pPr>
        <w:pStyle w:val="CTAAssessmentOption"/>
        <w:keepLines/>
      </w:pPr>
      <w:r>
        <w:rPr>
          <w:rFonts w:ascii="Aptos" w:hAnsi="Aptos"/>
          <w:b/>
          <w:color w:val="0AA6A6"/>
        </w:rPr>
        <w:t xml:space="preserve">C. </w:t>
      </w:r>
      <w:r>
        <w:rPr>
          <w:rFonts w:ascii="Aptos" w:hAnsi="Aptos"/>
          <w:b/>
          <w:color w:val="0B2447"/>
        </w:rPr>
        <w:t>Acknowledge that expectations were not clearly established, avoid making an immediate promise or disclosure, assess how the information affects treatment, clarify the limits moving forward, and seek consultation as needed</w:t>
      </w:r>
    </w:p>
    <w:p>
      <w:pPr>
        <w:pStyle w:val="CTAAssessmentOption"/>
        <w:keepLines/>
      </w:pPr>
      <w:r>
        <w:rPr>
          <w:rFonts w:ascii="Aptos" w:hAnsi="Aptos"/>
          <w:b/>
          <w:color w:val="0B2447"/>
        </w:rPr>
        <w:t xml:space="preserve">D. </w:t>
      </w:r>
      <w:r>
        <w:t>Continue couple therapy while acting as though the disclosure never occurred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LCSW should not invent a retroactive policy and apply it as though both partners previously understood and accepted it. The LCSW should also avoid promising secrecy that may make joint treatment deceptive or unworkable.</w:t>
      </w:r>
    </w:p>
    <w:p>
      <w:pPr>
        <w:pStyle w:val="CTAAssessmentRationale"/>
      </w:pPr>
      <w:r>
        <w:t>The stronger response is to recognize the informed-consent gap, assess the information’s relevance to treatment, discuss the consequences of continued concealment with the disclosing partner, clarify how future communications will be handled, and obtain consultation when necessary. Joint treatment may need to be paused or transferred if the LCSW cannot proceed without misleading another client.</w:t>
      </w:r>
    </w:p>
    <w:p>
      <w:pPr>
        <w:pStyle w:val="CTAAssessmentRationale"/>
      </w:pPr>
      <w:r>
        <w:t>Why the Other Answers Are Incorrect</w:t>
      </w:r>
    </w:p>
    <w:p>
      <w:pPr>
        <w:pStyle w:val="CTAAssessmentRationale"/>
      </w:pPr>
      <w:r>
        <w:rPr>
          <w:rFonts w:ascii="Aptos" w:hAnsi="Aptos"/>
          <w:b/>
          <w:color w:val="0B2447"/>
        </w:rPr>
        <w:t xml:space="preserve">A. </w:t>
      </w:r>
      <w:r>
        <w:t>Incorrect. A policy created after disclosure cannot automatically authorize unilateral revelation of the information. Retroactive rules do not replace informed consent or careful confidentiality analysis.</w:t>
      </w:r>
    </w:p>
    <w:p>
      <w:pPr>
        <w:pStyle w:val="CTAAssessmentRationale"/>
      </w:pPr>
      <w:r>
        <w:rPr>
          <w:rFonts w:ascii="Aptos" w:hAnsi="Aptos"/>
          <w:b/>
          <w:color w:val="0B2447"/>
        </w:rPr>
        <w:t xml:space="preserve">B. </w:t>
      </w:r>
      <w:r>
        <w:t>Incorrect. Permanent secrecy may create divided loyalties and prevent honest, informed couple treatment.</w:t>
      </w:r>
    </w:p>
    <w:p>
      <w:pPr>
        <w:pStyle w:val="CTAAssessmentRationale"/>
      </w:pPr>
      <w:r>
        <w:rPr>
          <w:rFonts w:ascii="Aptos" w:hAnsi="Aptos"/>
          <w:b/>
          <w:color w:val="0B2447"/>
        </w:rPr>
        <w:t xml:space="preserve">D. </w:t>
      </w:r>
      <w:r>
        <w:t>Incorrect. Ignoring clinically significant information may require the LCSW to participate in a false treatment framework and may compromise professional judgment.</w:t>
      </w:r>
    </w:p>
    <w:p>
      <w:pPr>
        <w:pStyle w:val="CTAAssessmentCallout"/>
        <w:shd w:fill="E8EEF5"/>
      </w:pPr>
      <w:r>
        <w:rPr>
          <w:rFonts w:ascii="Aptos" w:hAnsi="Aptos"/>
          <w:b/>
          <w:color w:val="0B2447"/>
        </w:rPr>
        <w:t xml:space="preserve">CTA Exam Strategy: </w:t>
      </w:r>
      <w:r>
        <w:t>No established policy does not mean:</w:t>
        <w:br/>
        <w:t>Disclose automatically</w:t>
        <w:br/>
        <w:t>Promise secrecy automatically</w:t>
        <w:br/>
        <w:t>Ignore the secret</w:t>
        <w:br/>
        <w:t>It means the LCSW must address the unclear expectations and determine whether treatment can continue ethically.</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No Established Secrets Policy; log error category MULTI-PERSON-CONFIDENTIALITY.</w:t>
      </w:r>
    </w:p>
    <w:p>
      <w:pPr/>
      <w:r>
        <w:rPr>
          <w:rFonts w:ascii="Aptos" w:hAnsi="Aptos"/>
          <w:b/>
          <w:color w:val="0B2447"/>
        </w:rPr>
        <w:t>Primary source control: Permanent source slot CTA-MQB-0644; NASW Code of Ethics §§ 1.07, 1.08, 2.02, and 3.04; California BPC § 4992.3(n) and applicable CMIA, privilege, informed-consent, multi-person-treatment, and record-access authority; current BBS LCSW/ASW law and current official state/federal privacy guidance.</w:t>
      </w:r>
    </w:p>
    <w:p>
      <w:pPr>
        <w:pStyle w:val="CTAHeading2"/>
        <w:keepNext/>
        <w:spacing w:before="240" w:after="60"/>
      </w:pPr>
      <w:r>
        <w:t>Question 16 | WB8-C1-Q016</w:t>
      </w:r>
    </w:p>
    <w:p>
      <w:pPr>
        <w:pStyle w:val="CTAAssessmentMeta"/>
      </w:pPr>
      <w:r>
        <w:t>Difficulty: Difficult   |   Type: Scenario-Based   |   Primary concept: Conflicting Rights in a Family Record</w:t>
      </w:r>
    </w:p>
    <w:p>
      <w:pPr>
        <w:pStyle w:val="CTABody"/>
        <w:keepNext/>
        <w:spacing w:after="80"/>
      </w:pPr>
      <w:r>
        <w:t>An LCSW provides treatment to a family composed of two parents and an adult child. One parent requests the complete record. The record contains private disclosures from the adult child and information provided by a nonclient relative.</w:t>
        <w:br/>
        <w:t>What should the LCSW do?</w:t>
      </w:r>
    </w:p>
    <w:p>
      <w:pPr>
        <w:pStyle w:val="CTAAssessmentOption"/>
        <w:keepLines/>
      </w:pPr>
      <w:r>
        <w:rPr>
          <w:rFonts w:ascii="Aptos" w:hAnsi="Aptos"/>
          <w:b/>
          <w:color w:val="0B2447"/>
        </w:rPr>
        <w:t xml:space="preserve">A. </w:t>
      </w:r>
      <w:r>
        <w:t>Release the entire record because the parent participated in treatment</w:t>
      </w:r>
    </w:p>
    <w:p>
      <w:pPr>
        <w:pStyle w:val="CTAAssessmentOption"/>
        <w:keepLines/>
      </w:pPr>
      <w:r>
        <w:rPr>
          <w:rFonts w:ascii="Aptos" w:hAnsi="Aptos"/>
          <w:b/>
          <w:color w:val="0B2447"/>
        </w:rPr>
        <w:t xml:space="preserve">B. </w:t>
      </w:r>
      <w:r>
        <w:t>Refuse all access because family records are never available to participants</w:t>
      </w:r>
    </w:p>
    <w:p>
      <w:pPr>
        <w:pStyle w:val="CTAAssessmentOption"/>
        <w:keepLines/>
      </w:pPr>
      <w:r>
        <w:rPr>
          <w:rFonts w:ascii="Aptos" w:hAnsi="Aptos"/>
          <w:b/>
          <w:color w:val="0B2447"/>
        </w:rPr>
        <w:t xml:space="preserve">C. </w:t>
      </w:r>
      <w:r>
        <w:t>Release only the parent’s own statements without reviewing the rest of the record</w:t>
      </w:r>
    </w:p>
    <w:p>
      <w:pPr>
        <w:pStyle w:val="CTAAssessmentOption"/>
        <w:keepLines/>
      </w:pPr>
      <w:r>
        <w:rPr>
          <w:rFonts w:ascii="Aptos" w:hAnsi="Aptos"/>
          <w:b/>
          <w:color w:val="0AA6A6"/>
        </w:rPr>
        <w:t xml:space="preserve">D. </w:t>
      </w:r>
      <w:r>
        <w:rPr>
          <w:rFonts w:ascii="Aptos" w:hAnsi="Aptos"/>
          <w:b/>
          <w:color w:val="0B2447"/>
        </w:rPr>
        <w:t>Determine each person’s client status, the requester’s authority, how the record was maintained, whose information appears in it, and whether portions can lawfully be separated</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record may implicate several people’s confidentiality and access interests. The LCSW must determine whether the requesting parent is a client, joint client, participant, or representative and whether that status creates access to some or all of the record.</w:t>
      </w:r>
    </w:p>
    <w:p>
      <w:pPr>
        <w:pStyle w:val="CTAAssessmentRationale"/>
      </w:pPr>
      <w:r>
        <w:t>The LCSW should also evaluate the adult child’s separate information, the collateral contact’s statements, the treatment agreements, and whether a narrower disclosure can protect affected individuals while honoring any lawful access right.</w:t>
      </w:r>
    </w:p>
    <w:p>
      <w:pPr>
        <w:pStyle w:val="CTAAssessmentRationale"/>
      </w:pPr>
      <w:r>
        <w:t>Why the Other Answers Are Incorrect</w:t>
      </w:r>
    </w:p>
    <w:p>
      <w:pPr>
        <w:pStyle w:val="CTAAssessmentRationale"/>
      </w:pPr>
      <w:r>
        <w:rPr>
          <w:rFonts w:ascii="Aptos" w:hAnsi="Aptos"/>
          <w:b/>
          <w:color w:val="0B2447"/>
        </w:rPr>
        <w:t xml:space="preserve">A. </w:t>
      </w:r>
      <w:r>
        <w:t>Incorrect. Participation does not automatically authorize release of the complete record, especially when it contains another client’s private information.</w:t>
      </w:r>
    </w:p>
    <w:p>
      <w:pPr>
        <w:pStyle w:val="CTAAssessmentRationale"/>
      </w:pPr>
      <w:r>
        <w:rPr>
          <w:rFonts w:ascii="Aptos" w:hAnsi="Aptos"/>
          <w:b/>
          <w:color w:val="0B2447"/>
        </w:rPr>
        <w:t xml:space="preserve">B. </w:t>
      </w:r>
      <w:r>
        <w:t>Incorrect. Multi-person records require careful analysis, but they are not categorically unavailable.</w:t>
      </w:r>
    </w:p>
    <w:p>
      <w:pPr>
        <w:pStyle w:val="CTAAssessmentRationale"/>
      </w:pPr>
      <w:r>
        <w:rPr>
          <w:rFonts w:ascii="Aptos" w:hAnsi="Aptos"/>
          <w:b/>
          <w:color w:val="0B2447"/>
        </w:rPr>
        <w:t xml:space="preserve">C. </w:t>
      </w:r>
      <w:r>
        <w:t>Incorrect. Selecting isolated statements without reviewing the entire record may produce an incomplete or misleading response and may not satisfy applicable access rules.</w:t>
      </w:r>
    </w:p>
    <w:p>
      <w:pPr>
        <w:pStyle w:val="CTAAssessmentCallout"/>
        <w:shd w:fill="E8EEF5"/>
      </w:pPr>
      <w:r>
        <w:rPr>
          <w:rFonts w:ascii="Aptos" w:hAnsi="Aptos"/>
          <w:b/>
          <w:color w:val="0B2447"/>
        </w:rPr>
        <w:t xml:space="preserve">CTA Exam Strategy: </w:t>
      </w:r>
      <w:r>
        <w:t>For multi-person records, review:</w:t>
        <w:br/>
        <w:t>Clients → Requester → Authority → Record structure → Other people’s information → Possible separation</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Conflicting Rights in a Family Record; log error category MULTI-PERSON-CONFIDENTIALITY.</w:t>
      </w:r>
    </w:p>
    <w:p>
      <w:pPr/>
      <w:r>
        <w:rPr>
          <w:rFonts w:ascii="Aptos" w:hAnsi="Aptos"/>
          <w:b/>
          <w:color w:val="0B2447"/>
        </w:rPr>
        <w:t>Primary source control: Permanent source slot CTA-MQB-0645; NASW Code of Ethics §§ 1.07, 1.08, 2.02, and 3.04; California BPC § 4992.3(n) and applicable CMIA, privilege, informed-consent, multi-person-treatment, and record-access authority; current BBS LCSW/ASW law and current official state/federal privacy guidance.</w:t>
      </w:r>
    </w:p>
    <w:p>
      <w:pPr>
        <w:pStyle w:val="CTAHeading2"/>
        <w:keepNext/>
        <w:spacing w:before="240" w:after="60"/>
      </w:pPr>
      <w:r>
        <w:t>Question 17 | WB8-C1-Q017</w:t>
      </w:r>
    </w:p>
    <w:p>
      <w:pPr>
        <w:pStyle w:val="CTAAssessmentMeta"/>
      </w:pPr>
      <w:r>
        <w:t>Difficulty: Difficult   |   Type: Integrated Challenge Question   |   Primary concept: Couple-Therapy Confidentiality and Records</w:t>
      </w:r>
    </w:p>
    <w:p>
      <w:pPr>
        <w:pStyle w:val="CTABody"/>
        <w:keepNext/>
        <w:spacing w:after="80"/>
      </w:pPr>
      <w:r>
        <w:t>An LCSW conducts couple therapy with both partners identified as joint clients. During informed consent, the LCSW explains a limited-secrets policy allowing temporary private communication while clinically appropriate disclosure is addressed.</w:t>
        <w:br/>
        <w:t>One partner later reveals a hidden relationship and asks the LCSW to conceal it indefinitely. The information directly affects the couple’s treatment goals. Before the issue is resolved, the other partner requests the complete record for a legal consultation.</w:t>
        <w:br/>
        <w:t>What is the most appropriate response?</w:t>
      </w:r>
    </w:p>
    <w:p>
      <w:pPr>
        <w:pStyle w:val="CTAAssessmentOption"/>
        <w:keepLines/>
      </w:pPr>
      <w:r>
        <w:rPr>
          <w:rFonts w:ascii="Aptos" w:hAnsi="Aptos"/>
          <w:b/>
          <w:color w:val="0AA6A6"/>
        </w:rPr>
        <w:t xml:space="preserve">A. </w:t>
      </w:r>
      <w:r>
        <w:rPr>
          <w:rFonts w:ascii="Aptos" w:hAnsi="Aptos"/>
          <w:b/>
          <w:color w:val="0B2447"/>
        </w:rPr>
        <w:t>Review the established secrets policy, address how continued concealment affects treatment, and separately evaluate the record request by examining authorization, access rights, and the other partner’s protected information</w:t>
      </w:r>
    </w:p>
    <w:p>
      <w:pPr>
        <w:pStyle w:val="CTAAssessmentOption"/>
        <w:keepLines/>
      </w:pPr>
      <w:r>
        <w:rPr>
          <w:rFonts w:ascii="Aptos" w:hAnsi="Aptos"/>
          <w:b/>
          <w:color w:val="0B2447"/>
        </w:rPr>
        <w:t xml:space="preserve">B. </w:t>
      </w:r>
      <w:r>
        <w:t>Disclose the hidden relationship immediately because the other partner requested the record</w:t>
      </w:r>
    </w:p>
    <w:p>
      <w:pPr>
        <w:pStyle w:val="CTAAssessmentOption"/>
        <w:keepLines/>
      </w:pPr>
      <w:r>
        <w:rPr>
          <w:rFonts w:ascii="Aptos" w:hAnsi="Aptos"/>
          <w:b/>
          <w:color w:val="0B2447"/>
        </w:rPr>
        <w:t xml:space="preserve">C. </w:t>
      </w:r>
      <w:r>
        <w:t>Promise permanent secrecy and omit all reference to the communication from the clinical record</w:t>
      </w:r>
    </w:p>
    <w:p>
      <w:pPr>
        <w:pStyle w:val="CTAAssessmentOption"/>
        <w:keepLines/>
      </w:pPr>
      <w:r>
        <w:rPr>
          <w:rFonts w:ascii="Aptos" w:hAnsi="Aptos"/>
          <w:b/>
          <w:color w:val="0B2447"/>
        </w:rPr>
        <w:t xml:space="preserve">D. </w:t>
      </w:r>
      <w:r>
        <w:t>Release the complete file because both partners were joint clients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scenario presents two related but distinct confidentiality problems.</w:t>
      </w:r>
    </w:p>
    <w:p>
      <w:pPr>
        <w:pStyle w:val="CTAAssessmentRationale"/>
      </w:pPr>
      <w:r>
        <w:t>First, the LCSW must apply the limited-secrets policy to the private disclosure. The LCSW should explain why indefinite concealment may undermine joint treatment, encourage appropriate disclosure, and consider whether treatment can continue if the issue remains unresolved.</w:t>
      </w:r>
    </w:p>
    <w:p>
      <w:pPr>
        <w:pStyle w:val="CTAAssessmentRationale"/>
      </w:pPr>
      <w:r>
        <w:t>Second, the record request requires its own analysis. The LCSW must determine:</w:t>
      </w:r>
    </w:p>
    <w:p>
      <w:pPr>
        <w:pStyle w:val="CTAAssessmentRationale"/>
      </w:pPr>
      <w:r>
        <w:t>Whether the requester seeks direct access or third-party disclosure</w:t>
      </w:r>
    </w:p>
    <w:p>
      <w:pPr>
        <w:pStyle w:val="CTAAssessmentRationale"/>
      </w:pPr>
      <w:r>
        <w:t>What authorization or legal authority exists</w:t>
      </w:r>
    </w:p>
    <w:p>
      <w:pPr>
        <w:pStyle w:val="CTAAssessmentRationale"/>
      </w:pPr>
      <w:r>
        <w:t>How the joint record was maintained</w:t>
      </w:r>
    </w:p>
    <w:p>
      <w:pPr>
        <w:pStyle w:val="CTAAssessmentRationale"/>
      </w:pPr>
      <w:r>
        <w:t>Whether the file contains separate communications</w:t>
      </w:r>
    </w:p>
    <w:p>
      <w:pPr>
        <w:pStyle w:val="CTAAssessmentRationale"/>
      </w:pPr>
      <w:r>
        <w:t>Whether releasing the entire record would expose the other partner’s protected information</w:t>
      </w:r>
    </w:p>
    <w:p>
      <w:pPr>
        <w:pStyle w:val="CTAAssessmentRationale"/>
      </w:pPr>
      <w:r>
        <w:t>Whether a narrower or separated response is legally appropriate</w:t>
      </w:r>
    </w:p>
    <w:p>
      <w:pPr>
        <w:pStyle w:val="CTAAssessmentRationale"/>
      </w:pPr>
      <w:r>
        <w:t>The request for records does not automatically resolve the secret, and the secret does not automatically eliminate applicable access rights.</w:t>
      </w:r>
    </w:p>
    <w:p>
      <w:pPr>
        <w:pStyle w:val="CTAAssessmentRationale"/>
      </w:pPr>
      <w:r>
        <w:t>Why the Other Answers Are Incorrect</w:t>
      </w:r>
    </w:p>
    <w:p>
      <w:pPr>
        <w:pStyle w:val="CTAAssessmentRationale"/>
      </w:pPr>
      <w:r>
        <w:rPr>
          <w:rFonts w:ascii="Aptos" w:hAnsi="Aptos"/>
          <w:b/>
          <w:color w:val="0B2447"/>
        </w:rPr>
        <w:t xml:space="preserve">B. </w:t>
      </w:r>
      <w:r>
        <w:t>Incorrect. A record request does not automatically authorize the LCSW to disclose a private communication directly to the other client. The LCSW must apply the treatment agreement and applicable confidentiality rules.</w:t>
      </w:r>
    </w:p>
    <w:p>
      <w:pPr>
        <w:pStyle w:val="CTAAssessmentRationale"/>
      </w:pPr>
      <w:r>
        <w:rPr>
          <w:rFonts w:ascii="Aptos" w:hAnsi="Aptos"/>
          <w:b/>
          <w:color w:val="0B2447"/>
        </w:rPr>
        <w:t xml:space="preserve">C. </w:t>
      </w:r>
      <w:r>
        <w:t>Incorrect. The LCSW should not promise permanent secrecy when the established policy permits only temporary confidentiality. Omitting clinically significant information solely to conceal the problem may also compromise documentation integrity.</w:t>
      </w:r>
    </w:p>
    <w:p>
      <w:pPr>
        <w:pStyle w:val="CTAAssessmentRationale"/>
      </w:pPr>
      <w:r>
        <w:rPr>
          <w:rFonts w:ascii="Aptos" w:hAnsi="Aptos"/>
          <w:b/>
          <w:color w:val="0B2447"/>
        </w:rPr>
        <w:t xml:space="preserve">D. </w:t>
      </w:r>
      <w:r>
        <w:t>Incorrect. Joint-client status does not automatically mean either partner may receive every separate communication or the complete joint file without further analysis.</w:t>
      </w:r>
    </w:p>
    <w:p>
      <w:pPr>
        <w:pStyle w:val="CTAAssessmentCallout"/>
        <w:shd w:fill="E8EEF5"/>
      </w:pPr>
      <w:r>
        <w:rPr>
          <w:rFonts w:ascii="Aptos" w:hAnsi="Aptos"/>
          <w:b/>
          <w:color w:val="0B2447"/>
        </w:rPr>
        <w:t xml:space="preserve">CTA Exam Strategy: </w:t>
      </w:r>
      <w:r>
        <w:t>When a question contains both a secret and a record request, separate the issues:</w:t>
        <w:br/>
        <w:t>Secret: Apply the treatment agreement and assess whether joint treatment remains workable.</w:t>
        <w:br/>
        <w:t>Record request: Identify access or disclosure rights, authority, scope, and other protected information.</w:t>
      </w:r>
    </w:p>
    <w:p>
      <w:pPr>
        <w:pStyle w:val="CTAAssessmentCallout"/>
        <w:shd w:fill="F2F4F7"/>
      </w:pPr>
      <w:r>
        <w:rPr>
          <w:rFonts w:ascii="Aptos" w:hAnsi="Aptos"/>
          <w:b/>
          <w:color w:val="0B2447"/>
        </w:rPr>
        <w:t xml:space="preserve">Remediation: </w:t>
      </w:r>
      <w:r>
        <w:t>Return to Workbook 8, Chapter 1: Confidentiality in Individual, Couple, Family, and Group Treatment; review Couple-Therapy Confidentiality and Records; log error category MULTI-PERSON-CONFIDENTIALITY.</w:t>
      </w:r>
    </w:p>
    <w:p>
      <w:pPr/>
      <w:r>
        <w:rPr>
          <w:rFonts w:ascii="Aptos" w:hAnsi="Aptos"/>
          <w:b/>
          <w:color w:val="0B2447"/>
        </w:rPr>
        <w:t>Primary source control: Permanent source slot CTA-MQB-0646; NASW Code of Ethics §§ 1.07, 1.08, 2.02, and 3.04; California BPC § 4992.3(n) and applicable CMIA, privilege, informed-consent, multi-person-treatment, and record-access authority; current BBS LCSW/ASW law and current official state/federal privacy guidance.</w:t>
      </w:r>
    </w:p>
    <w:p>
      <w:pPr>
        <w:pStyle w:val="CTAHeading1"/>
        <w:keepNext/>
        <w:pageBreakBefore/>
      </w:pPr>
      <w:r>
        <w:t>Chapter 2: Controlled Rationales</w:t>
      </w:r>
    </w:p>
    <w:p>
      <w:pPr>
        <w:pStyle w:val="CTASubtitle"/>
        <w:keepNext/>
      </w:pPr>
      <w:r>
        <w:t>Authorizations, Releases of Information, and Limits on Disclosure</w:t>
      </w:r>
    </w:p>
    <w:p>
      <w:pPr>
        <w:pStyle w:val="CTAAssessmentMeta"/>
      </w:pPr>
      <w:r>
        <w:t>Remediation category: AUTHORIZATIONS-DISCLOSURE-LIMITS</w:t>
      </w:r>
    </w:p>
    <w:p>
      <w:pPr>
        <w:pStyle w:val="CTAHeading2"/>
        <w:keepNext/>
        <w:spacing w:before="240" w:after="60"/>
      </w:pPr>
      <w:r>
        <w:t>Question 18 | WB8-C2-Q001</w:t>
      </w:r>
    </w:p>
    <w:p>
      <w:pPr>
        <w:pStyle w:val="CTAAssessmentMeta"/>
      </w:pPr>
      <w:r>
        <w:t>Difficulty: Easy   |   Type: Scenario-Based   |   Primary concept: Purpose of an Authorization</w:t>
      </w:r>
    </w:p>
    <w:p>
      <w:pPr>
        <w:pStyle w:val="CTABody"/>
        <w:keepNext/>
        <w:spacing w:after="80"/>
      </w:pPr>
      <w:r>
        <w:t>A newly ASW is preparing to send a progress summary to a client’s physician and asks the supervisor what a signed authorization actually permits.</w:t>
        <w:br/>
        <w:t>Which supervisory response is most accurate?</w:t>
      </w:r>
    </w:p>
    <w:p>
      <w:pPr>
        <w:pStyle w:val="CTAAssessmentOption"/>
        <w:keepLines/>
      </w:pPr>
      <w:r>
        <w:rPr>
          <w:rFonts w:ascii="Aptos" w:hAnsi="Aptos"/>
          <w:b/>
          <w:color w:val="0B2447"/>
        </w:rPr>
        <w:t xml:space="preserve">A. </w:t>
      </w:r>
      <w:r>
        <w:t>It makes the client’s entire treatment record available to any professional requester</w:t>
      </w:r>
    </w:p>
    <w:p>
      <w:pPr>
        <w:pStyle w:val="CTAAssessmentOption"/>
        <w:keepLines/>
      </w:pPr>
      <w:r>
        <w:rPr>
          <w:rFonts w:ascii="Aptos" w:hAnsi="Aptos"/>
          <w:b/>
          <w:color w:val="0AA6A6"/>
        </w:rPr>
        <w:t xml:space="preserve">B. </w:t>
      </w:r>
      <w:r>
        <w:rPr>
          <w:rFonts w:ascii="Aptos" w:hAnsi="Aptos"/>
          <w:b/>
          <w:color w:val="0B2447"/>
        </w:rPr>
        <w:t>It allows specified information to be used or disclosed to an identified recipient for a stated purpose</w:t>
      </w:r>
    </w:p>
    <w:p>
      <w:pPr>
        <w:pStyle w:val="CTAAssessmentOption"/>
        <w:keepLines/>
      </w:pPr>
      <w:r>
        <w:rPr>
          <w:rFonts w:ascii="Aptos" w:hAnsi="Aptos"/>
          <w:b/>
          <w:color w:val="0B2447"/>
        </w:rPr>
        <w:t xml:space="preserve">C. </w:t>
      </w:r>
      <w:r>
        <w:t>It replaces the LCSW’s responsibility to review the requested disclosure</w:t>
      </w:r>
    </w:p>
    <w:p>
      <w:pPr>
        <w:pStyle w:val="CTAAssessmentOption"/>
        <w:keepLines/>
      </w:pPr>
      <w:r>
        <w:rPr>
          <w:rFonts w:ascii="Aptos" w:hAnsi="Aptos"/>
          <w:b/>
          <w:color w:val="0B2447"/>
        </w:rPr>
        <w:t xml:space="preserve">D. </w:t>
      </w:r>
      <w:r>
        <w:t>It permanently eliminates confidentiality for the information listed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An authorization is the client’s or authorized representative’s permission for a defined use or disclosure of confidential information. It should identify what may be disclosed, who may disclose it, who may receive it, the purpose, and when the authorization expires.</w:t>
      </w:r>
    </w:p>
    <w:p>
      <w:pPr>
        <w:pStyle w:val="CTAAssessmentRationale"/>
      </w:pPr>
      <w:r>
        <w:t>The authorization creates permission only within its stated scope. The LCSW must still confirm that the form is valid and that the planned disclosure matches what the client actually authorized.</w:t>
      </w:r>
    </w:p>
    <w:p>
      <w:pPr>
        <w:pStyle w:val="CTAAssessmentRationale"/>
      </w:pPr>
      <w:r>
        <w:t>Why the Other Answers Are Incorrect</w:t>
      </w:r>
    </w:p>
    <w:p>
      <w:pPr>
        <w:pStyle w:val="CTAAssessmentRationale"/>
      </w:pPr>
      <w:r>
        <w:rPr>
          <w:rFonts w:ascii="Aptos" w:hAnsi="Aptos"/>
          <w:b/>
          <w:color w:val="0B2447"/>
        </w:rPr>
        <w:t xml:space="preserve">A. </w:t>
      </w:r>
      <w:r>
        <w:t>Incorrect. An authorization does not grant every professional unrestricted access. The recipient, information, purpose, and duration remain limited by the document.</w:t>
      </w:r>
    </w:p>
    <w:p>
      <w:pPr>
        <w:pStyle w:val="CTAAssessmentRationale"/>
      </w:pPr>
      <w:r>
        <w:rPr>
          <w:rFonts w:ascii="Aptos" w:hAnsi="Aptos"/>
          <w:b/>
          <w:color w:val="0B2447"/>
        </w:rPr>
        <w:t xml:space="preserve">C. </w:t>
      </w:r>
      <w:r>
        <w:t>Incorrect. The LCSW must review the authorization rather than release records automatically. A signed form may be incomplete, expired, revoked, directed to another recipient, or narrower than the request.</w:t>
      </w:r>
    </w:p>
    <w:p>
      <w:pPr>
        <w:pStyle w:val="CTAAssessmentRationale"/>
      </w:pPr>
      <w:r>
        <w:rPr>
          <w:rFonts w:ascii="Aptos" w:hAnsi="Aptos"/>
          <w:b/>
          <w:color w:val="0B2447"/>
        </w:rPr>
        <w:t xml:space="preserve">D. </w:t>
      </w:r>
      <w:r>
        <w:t>Incorrect. Authorization does not make confidential information permanently public. It permits a particular disclosure and remains subject to expiration, revocation, and other applicable limits.</w:t>
      </w:r>
    </w:p>
    <w:p>
      <w:pPr>
        <w:pStyle w:val="CTAAssessmentCallout"/>
        <w:shd w:fill="E8EEF5"/>
      </w:pPr>
      <w:r>
        <w:rPr>
          <w:rFonts w:ascii="Aptos" w:hAnsi="Aptos"/>
          <w:b/>
          <w:color w:val="0B2447"/>
        </w:rPr>
        <w:t xml:space="preserve">CTA Exam Strategy: </w:t>
      </w:r>
      <w:r>
        <w:t>Think:</w:t>
        <w:br/>
        <w:t>Authorization = specific permission, not unlimited access.</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Purpose of an Authorization; log error category AUTHORIZATIONS-DISCLOSURE-LIMITS.</w:t>
      </w:r>
    </w:p>
    <w:p>
      <w:pPr/>
      <w:r>
        <w:rPr>
          <w:rFonts w:ascii="Aptos" w:hAnsi="Aptos"/>
          <w:b/>
          <w:color w:val="0B2447"/>
        </w:rPr>
        <w:t>Primary source control: Permanent source slot CTA-MQB-0647;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2"/>
        <w:keepNext/>
        <w:spacing w:before="240" w:after="60"/>
      </w:pPr>
      <w:r>
        <w:t>Question 19 | WB8-C2-Q002</w:t>
      </w:r>
    </w:p>
    <w:p>
      <w:pPr>
        <w:pStyle w:val="CTAAssessmentMeta"/>
      </w:pPr>
      <w:r>
        <w:t>Difficulty: Easy   |   Type: Scenario-Based   |   Primary concept: Valid Authorization Elements</w:t>
      </w:r>
    </w:p>
    <w:p>
      <w:pPr>
        <w:pStyle w:val="CTABody"/>
        <w:keepNext/>
        <w:spacing w:after="80"/>
      </w:pPr>
      <w:r>
        <w:t>An LCSW receives a release form bearing the client’s signature and date. The form does not identify who may receive the information.</w:t>
        <w:br/>
        <w:t>What should the LCSW do?</w:t>
      </w:r>
    </w:p>
    <w:p>
      <w:pPr>
        <w:pStyle w:val="CTAAssessmentOption"/>
        <w:keepLines/>
      </w:pPr>
      <w:r>
        <w:rPr>
          <w:rFonts w:ascii="Aptos" w:hAnsi="Aptos"/>
          <w:b/>
          <w:color w:val="0B2447"/>
        </w:rPr>
        <w:t xml:space="preserve">A. </w:t>
      </w:r>
      <w:r>
        <w:t>Send the records to the person who delivered the form</w:t>
      </w:r>
    </w:p>
    <w:p>
      <w:pPr>
        <w:pStyle w:val="CTAAssessmentOption"/>
        <w:keepLines/>
      </w:pPr>
      <w:r>
        <w:rPr>
          <w:rFonts w:ascii="Aptos" w:hAnsi="Aptos"/>
          <w:b/>
          <w:color w:val="0B2447"/>
        </w:rPr>
        <w:t xml:space="preserve">B. </w:t>
      </w:r>
      <w:r>
        <w:t>Choose the recipient who appears most involved in the client’s care</w:t>
      </w:r>
    </w:p>
    <w:p>
      <w:pPr>
        <w:pStyle w:val="CTAAssessmentOption"/>
        <w:keepLines/>
      </w:pPr>
      <w:r>
        <w:rPr>
          <w:rFonts w:ascii="Aptos" w:hAnsi="Aptos"/>
          <w:b/>
          <w:color w:val="0B2447"/>
        </w:rPr>
        <w:t xml:space="preserve">C. </w:t>
      </w:r>
      <w:r>
        <w:t>Release the information to any licensed professional who requests it</w:t>
      </w:r>
    </w:p>
    <w:p>
      <w:pPr>
        <w:pStyle w:val="CTAAssessmentOption"/>
        <w:keepLines/>
      </w:pPr>
      <w:r>
        <w:rPr>
          <w:rFonts w:ascii="Aptos" w:hAnsi="Aptos"/>
          <w:b/>
          <w:color w:val="0AA6A6"/>
        </w:rPr>
        <w:t xml:space="preserve">D. </w:t>
      </w:r>
      <w:r>
        <w:rPr>
          <w:rFonts w:ascii="Aptos" w:hAnsi="Aptos"/>
          <w:b/>
          <w:color w:val="0B2447"/>
        </w:rPr>
        <w:t>Ask the client to clarify or complete the authorization before disclosing information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 signature is only one element of a valid authorization. The intended recipient must be meaningfully identified so the LCSW knows who is permitted to receive the information.</w:t>
      </w:r>
    </w:p>
    <w:p>
      <w:pPr>
        <w:pStyle w:val="CTAAssessmentRationale"/>
      </w:pPr>
      <w:r>
        <w:t>The LCSW should not fill this gap through assumption. The client should clarify or complete the document before any disclosure occurs.</w:t>
      </w:r>
    </w:p>
    <w:p>
      <w:pPr>
        <w:pStyle w:val="CTAAssessmentRationale"/>
      </w:pPr>
      <w:r>
        <w:t>Why the Other Answers Are Incorrect</w:t>
      </w:r>
    </w:p>
    <w:p>
      <w:pPr>
        <w:pStyle w:val="CTAAssessmentRationale"/>
      </w:pPr>
      <w:r>
        <w:rPr>
          <w:rFonts w:ascii="Aptos" w:hAnsi="Aptos"/>
          <w:b/>
          <w:color w:val="0B2447"/>
        </w:rPr>
        <w:t xml:space="preserve">A. </w:t>
      </w:r>
      <w:r>
        <w:t>Incorrect. The person who delivered or requested the form may not be the person the client intended to authorize. Delivery does not establish recipient status.</w:t>
      </w:r>
    </w:p>
    <w:p>
      <w:pPr>
        <w:pStyle w:val="CTAAssessmentRationale"/>
      </w:pPr>
      <w:r>
        <w:rPr>
          <w:rFonts w:ascii="Aptos" w:hAnsi="Aptos"/>
          <w:b/>
          <w:color w:val="0B2447"/>
        </w:rPr>
        <w:t xml:space="preserve">B. </w:t>
      </w:r>
      <w:r>
        <w:t>Incorrect. The LCSW cannot choose the recipient based on clinical involvement or apparent usefulness. Authorization belongs to the client or authorized representative.</w:t>
      </w:r>
    </w:p>
    <w:p>
      <w:pPr>
        <w:pStyle w:val="CTAAssessmentRationale"/>
      </w:pPr>
      <w:r>
        <w:rPr>
          <w:rFonts w:ascii="Aptos" w:hAnsi="Aptos"/>
          <w:b/>
          <w:color w:val="0B2447"/>
        </w:rPr>
        <w:t xml:space="preserve">C. </w:t>
      </w:r>
      <w:r>
        <w:t>Incorrect. Professional status does not create automatic access to treatment information. A physician, school counselor, attorney, employer, or other therapist still needs an appropriate lawful basis.</w:t>
      </w:r>
    </w:p>
    <w:p>
      <w:pPr>
        <w:pStyle w:val="CTAAssessmentCallout"/>
        <w:shd w:fill="E8EEF5"/>
      </w:pPr>
      <w:r>
        <w:rPr>
          <w:rFonts w:ascii="Aptos" w:hAnsi="Aptos"/>
          <w:b/>
          <w:color w:val="0B2447"/>
        </w:rPr>
        <w:t xml:space="preserve">CTA Exam Strategy: </w:t>
      </w:r>
      <w:r>
        <w:t>When a question says, “The client signed the release,” keep reading.</w:t>
        <w:br/>
        <w:t>Check:</w:t>
        <w:br/>
        <w:t>Recipient</w:t>
        <w:br/>
        <w:t>Information</w:t>
        <w:br/>
        <w:t>Purpose</w:t>
        <w:br/>
        <w:t>Expiration</w:t>
        <w:br/>
        <w:t>Signer’s authority</w:t>
        <w:br/>
        <w:t>Revocation status</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Valid Authorization Elements; log error category AUTHORIZATIONS-DISCLOSURE-LIMITS.</w:t>
      </w:r>
    </w:p>
    <w:p>
      <w:pPr/>
      <w:r>
        <w:rPr>
          <w:rFonts w:ascii="Aptos" w:hAnsi="Aptos"/>
          <w:b/>
          <w:color w:val="0B2447"/>
        </w:rPr>
        <w:t>Primary source control: Permanent source slot CTA-MQB-0648;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2"/>
        <w:keepNext/>
        <w:spacing w:before="240" w:after="60"/>
      </w:pPr>
      <w:r>
        <w:t>Question 20 | WB8-C2-Q003</w:t>
      </w:r>
    </w:p>
    <w:p>
      <w:pPr>
        <w:pStyle w:val="CTAAssessmentMeta"/>
      </w:pPr>
      <w:r>
        <w:t>Difficulty: Moderate   |   Type: Scenario-Based   |   Primary concept: Scope of Authorized Disclosure</w:t>
      </w:r>
    </w:p>
    <w:p>
      <w:pPr>
        <w:pStyle w:val="CTABody"/>
        <w:keepNext/>
        <w:spacing w:after="80"/>
      </w:pPr>
      <w:r>
        <w:t>A client signs a valid authorization allowing the LCSW to provide the client’s employer with appointment dates and attendance verification. The employer asks the LCSW to include the client’s diagnosis, symptoms, and treatment plan.</w:t>
        <w:br/>
        <w:t>What is the most appropriate response?</w:t>
      </w:r>
    </w:p>
    <w:p>
      <w:pPr>
        <w:pStyle w:val="CTAAssessmentOption"/>
        <w:keepLines/>
      </w:pPr>
      <w:r>
        <w:rPr>
          <w:rFonts w:ascii="Aptos" w:hAnsi="Aptos"/>
          <w:b/>
          <w:color w:val="0AA6A6"/>
        </w:rPr>
        <w:t xml:space="preserve">A. </w:t>
      </w:r>
      <w:r>
        <w:rPr>
          <w:rFonts w:ascii="Aptos" w:hAnsi="Aptos"/>
          <w:b/>
          <w:color w:val="0B2447"/>
        </w:rPr>
        <w:t>Provide only the attendance information covered by the authorization</w:t>
      </w:r>
    </w:p>
    <w:p>
      <w:pPr>
        <w:pStyle w:val="CTAAssessmentOption"/>
        <w:keepLines/>
      </w:pPr>
      <w:r>
        <w:rPr>
          <w:rFonts w:ascii="Aptos" w:hAnsi="Aptos"/>
          <w:b/>
          <w:color w:val="0B2447"/>
        </w:rPr>
        <w:t xml:space="preserve">B. </w:t>
      </w:r>
      <w:r>
        <w:t>Provide the diagnosis because it explains why the client attended treatment</w:t>
      </w:r>
    </w:p>
    <w:p>
      <w:pPr>
        <w:pStyle w:val="CTAAssessmentOption"/>
        <w:keepLines/>
      </w:pPr>
      <w:r>
        <w:rPr>
          <w:rFonts w:ascii="Aptos" w:hAnsi="Aptos"/>
          <w:b/>
          <w:color w:val="0B2447"/>
        </w:rPr>
        <w:t xml:space="preserve">C. </w:t>
      </w:r>
      <w:r>
        <w:t>Release the complete record because the employer was identified as the recipient</w:t>
      </w:r>
    </w:p>
    <w:p>
      <w:pPr>
        <w:pStyle w:val="CTAAssessmentOption"/>
        <w:keepLines/>
      </w:pPr>
      <w:r>
        <w:rPr>
          <w:rFonts w:ascii="Aptos" w:hAnsi="Aptos"/>
          <w:b/>
          <w:color w:val="0B2447"/>
        </w:rPr>
        <w:t xml:space="preserve">D. </w:t>
      </w:r>
      <w:r>
        <w:t>Refuse to provide any information because employers can never receive treatment-related information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authorization permits disclosure of appointment dates and attendance information. It does not authorize disclosure of the diagnosis, symptoms, treatment plan, or other clinical details.</w:t>
      </w:r>
    </w:p>
    <w:p>
      <w:pPr>
        <w:pStyle w:val="CTAAssessmentRationale"/>
      </w:pPr>
      <w:r>
        <w:t>The LCSW should match the disclosure precisely to the authorized scope. The employer’s request cannot expand the client’s permission.</w:t>
      </w:r>
    </w:p>
    <w:p>
      <w:pPr>
        <w:pStyle w:val="CTAAssessmentRationale"/>
      </w:pPr>
      <w:r>
        <w:t>Why the Other Answers Are Incorrect</w:t>
      </w:r>
    </w:p>
    <w:p>
      <w:pPr>
        <w:pStyle w:val="CTAAssessmentRationale"/>
      </w:pPr>
      <w:r>
        <w:rPr>
          <w:rFonts w:ascii="Aptos" w:hAnsi="Aptos"/>
          <w:b/>
          <w:color w:val="0B2447"/>
        </w:rPr>
        <w:t xml:space="preserve">B. </w:t>
      </w:r>
      <w:r>
        <w:t>Incorrect. The diagnosis may be relevant from the employer’s perspective, but relevance does not create authorization. The client permitted attendance verification only.</w:t>
      </w:r>
    </w:p>
    <w:p>
      <w:pPr>
        <w:pStyle w:val="CTAAssessmentRationale"/>
      </w:pPr>
      <w:r>
        <w:rPr>
          <w:rFonts w:ascii="Aptos" w:hAnsi="Aptos"/>
          <w:b/>
          <w:color w:val="0B2447"/>
        </w:rPr>
        <w:t xml:space="preserve">C. </w:t>
      </w:r>
      <w:r>
        <w:t>Incorrect. Identifying the employer as the recipient does not authorize every category of information. Recipient and information scope are separate elements.</w:t>
      </w:r>
    </w:p>
    <w:p>
      <w:pPr>
        <w:pStyle w:val="CTAAssessmentRationale"/>
      </w:pPr>
      <w:r>
        <w:rPr>
          <w:rFonts w:ascii="Aptos" w:hAnsi="Aptos"/>
          <w:b/>
          <w:color w:val="0B2447"/>
        </w:rPr>
        <w:t xml:space="preserve">D. </w:t>
      </w:r>
      <w:r>
        <w:t>Incorrect. Employers do not have automatic access, but they may receive specifically authorized information. A valid release can support the limited attendance disclosure.</w:t>
      </w:r>
    </w:p>
    <w:p>
      <w:pPr>
        <w:pStyle w:val="CTAAssessmentCallout"/>
        <w:shd w:fill="E8EEF5"/>
      </w:pPr>
      <w:r>
        <w:rPr>
          <w:rFonts w:ascii="Aptos" w:hAnsi="Aptos"/>
          <w:b/>
          <w:color w:val="0B2447"/>
        </w:rPr>
        <w:t xml:space="preserve">CTA Exam Strategy: </w:t>
      </w:r>
      <w:r>
        <w:t>Use the scope-matching test:</w:t>
        <w:br/>
        <w:t>Information authorized = information released</w:t>
        <w:br/>
        <w:t>Do not expand the release merely because the requester asks for more.</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Scope of Authorized Disclosure; log error category AUTHORIZATIONS-DISCLOSURE-LIMITS.</w:t>
      </w:r>
    </w:p>
    <w:p>
      <w:pPr/>
      <w:r>
        <w:rPr>
          <w:rFonts w:ascii="Aptos" w:hAnsi="Aptos"/>
          <w:b/>
          <w:color w:val="0B2447"/>
        </w:rPr>
        <w:t>Primary source control: Permanent source slot CTA-MQB-0649;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2"/>
        <w:keepNext/>
        <w:spacing w:before="240" w:after="60"/>
      </w:pPr>
      <w:r>
        <w:t>Question 21 | WB8-C2-Q004</w:t>
      </w:r>
    </w:p>
    <w:p>
      <w:pPr>
        <w:pStyle w:val="CTAAssessmentMeta"/>
      </w:pPr>
      <w:r>
        <w:t>Difficulty: Moderate   |   Type: Scenario-Based   |   Primary concept: Signer Authority</w:t>
      </w:r>
    </w:p>
    <w:p>
      <w:pPr>
        <w:pStyle w:val="CTABody"/>
        <w:keepNext/>
        <w:spacing w:after="80"/>
      </w:pPr>
      <w:r>
        <w:t>The mother of a competent adult client signs an authorization directing the LCSW to release the client’s records to another provider. The client has not signed the form.</w:t>
        <w:br/>
        <w:t>What should the LCSW do first?</w:t>
      </w:r>
    </w:p>
    <w:p>
      <w:pPr>
        <w:pStyle w:val="CTAAssessmentOption"/>
        <w:keepLines/>
      </w:pPr>
      <w:r>
        <w:rPr>
          <w:rFonts w:ascii="Aptos" w:hAnsi="Aptos"/>
          <w:b/>
          <w:color w:val="0B2447"/>
        </w:rPr>
        <w:t xml:space="preserve">A. </w:t>
      </w:r>
      <w:r>
        <w:t>Release the records because parents generally have authority over their children’s health information</w:t>
      </w:r>
    </w:p>
    <w:p>
      <w:pPr>
        <w:pStyle w:val="CTAAssessmentOption"/>
        <w:keepLines/>
      </w:pPr>
      <w:r>
        <w:rPr>
          <w:rFonts w:ascii="Aptos" w:hAnsi="Aptos"/>
          <w:b/>
          <w:color w:val="0B2447"/>
        </w:rPr>
        <w:t xml:space="preserve">B. </w:t>
      </w:r>
      <w:r>
        <w:t>Release only a brief treatment summary</w:t>
      </w:r>
    </w:p>
    <w:p>
      <w:pPr>
        <w:pStyle w:val="CTAAssessmentOption"/>
        <w:keepLines/>
      </w:pPr>
      <w:r>
        <w:rPr>
          <w:rFonts w:ascii="Aptos" w:hAnsi="Aptos"/>
          <w:b/>
          <w:color w:val="0AA6A6"/>
        </w:rPr>
        <w:t xml:space="preserve">C. </w:t>
      </w:r>
      <w:r>
        <w:rPr>
          <w:rFonts w:ascii="Aptos" w:hAnsi="Aptos"/>
          <w:b/>
          <w:color w:val="0B2447"/>
        </w:rPr>
        <w:t>Verify whether the mother has legally recognized authority to act for the adult client</w:t>
      </w:r>
    </w:p>
    <w:p>
      <w:pPr>
        <w:pStyle w:val="CTAAssessmentOption"/>
        <w:keepLines/>
      </w:pPr>
      <w:r>
        <w:rPr>
          <w:rFonts w:ascii="Aptos" w:hAnsi="Aptos"/>
          <w:b/>
          <w:color w:val="0B2447"/>
        </w:rPr>
        <w:t xml:space="preserve">D. </w:t>
      </w:r>
      <w:r>
        <w:t>Ask the receiving provider whether the mother’s signature is sufficient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Being the client’s parent does not automatically give the mother authority to authorize disclosure for a competent adult. The LCSW must determine whether she is a legally recognized personal representative and verify the scope of that authority.</w:t>
      </w:r>
    </w:p>
    <w:p>
      <w:pPr>
        <w:pStyle w:val="CTAAssessmentRationale"/>
      </w:pPr>
      <w:r>
        <w:t>Possible authority might arise from a valid health-care decision-making document, conservatorship, court order, or another lawful arrangement. Without verified authority or the client’s authorization, the LCSW should not release information.</w:t>
      </w:r>
    </w:p>
    <w:p>
      <w:pPr>
        <w:pStyle w:val="CTAAssessmentRationale"/>
      </w:pPr>
      <w:r>
        <w:t>Why the Other Answers Are Incorrect</w:t>
      </w:r>
    </w:p>
    <w:p>
      <w:pPr>
        <w:pStyle w:val="CTAAssessmentRationale"/>
      </w:pPr>
      <w:r>
        <w:rPr>
          <w:rFonts w:ascii="Aptos" w:hAnsi="Aptos"/>
          <w:b/>
          <w:color w:val="0B2447"/>
        </w:rPr>
        <w:t xml:space="preserve">A. </w:t>
      </w:r>
      <w:r>
        <w:t>Incorrect. Parental authority does not ordinarily continue automatically after a client becomes a competent adult. Family relationship alone is insufficient.</w:t>
      </w:r>
    </w:p>
    <w:p>
      <w:pPr>
        <w:pStyle w:val="CTAAssessmentRationale"/>
      </w:pPr>
      <w:r>
        <w:rPr>
          <w:rFonts w:ascii="Aptos" w:hAnsi="Aptos"/>
          <w:b/>
          <w:color w:val="0B2447"/>
        </w:rPr>
        <w:t xml:space="preserve">B. </w:t>
      </w:r>
      <w:r>
        <w:t>Incorrect. A summary is still a disclosure of confidential information. Changing the amount disclosed does not solve the missing-authority problem.</w:t>
      </w:r>
    </w:p>
    <w:p>
      <w:pPr>
        <w:pStyle w:val="CTAAssessmentRationale"/>
      </w:pPr>
      <w:r>
        <w:rPr>
          <w:rFonts w:ascii="Aptos" w:hAnsi="Aptos"/>
          <w:b/>
          <w:color w:val="0B2447"/>
        </w:rPr>
        <w:t xml:space="preserve">D. </w:t>
      </w:r>
      <w:r>
        <w:t>Incorrect. The receiving provider cannot determine or create the mother’s legal authority. The LCSW holding the information must verify the authorization before releasing it.</w:t>
      </w:r>
    </w:p>
    <w:p>
      <w:pPr>
        <w:pStyle w:val="CTAAssessmentCallout"/>
        <w:shd w:fill="E8EEF5"/>
      </w:pPr>
      <w:r>
        <w:rPr>
          <w:rFonts w:ascii="Aptos" w:hAnsi="Aptos"/>
          <w:b/>
          <w:color w:val="0B2447"/>
        </w:rPr>
        <w:t xml:space="preserve">CTA Exam Strategy: </w:t>
      </w:r>
      <w:r>
        <w:t>Do not assume automatic authority based on titles such as:</w:t>
        <w:br/>
        <w:t>Parent</w:t>
        <w:br/>
        <w:t>Spouse</w:t>
        <w:br/>
        <w:t>Adult child</w:t>
        <w:br/>
        <w:t>Caregiver</w:t>
        <w:br/>
        <w:t>Close relative</w:t>
        <w:br/>
        <w:t>Look for verified personal-representative authority.</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Signer Authority; log error category AUTHORIZATIONS-DISCLOSURE-LIMITS.</w:t>
      </w:r>
    </w:p>
    <w:p>
      <w:pPr/>
      <w:r>
        <w:rPr>
          <w:rFonts w:ascii="Aptos" w:hAnsi="Aptos"/>
          <w:b/>
          <w:color w:val="0B2447"/>
        </w:rPr>
        <w:t>Primary source control: Permanent source slot CTA-MQB-0650;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2"/>
        <w:keepNext/>
        <w:spacing w:before="240" w:after="60"/>
      </w:pPr>
      <w:r>
        <w:t>Question 22 | WB8-C2-Q005</w:t>
      </w:r>
    </w:p>
    <w:p>
      <w:pPr>
        <w:pStyle w:val="CTAAssessmentMeta"/>
      </w:pPr>
      <w:r>
        <w:t>Difficulty: Moderate   |   Type: Scenario-Based   |   Primary concept: Expired Authorization</w:t>
      </w:r>
    </w:p>
    <w:p>
      <w:pPr>
        <w:pStyle w:val="CTABody"/>
        <w:keepNext/>
        <w:spacing w:after="80"/>
      </w:pPr>
      <w:r>
        <w:t>A school requests a client’s progress summary using an authorization that expired two months ago. The school previously received information under the same authorization.</w:t>
        <w:br/>
        <w:t>What is the most appropriate response?</w:t>
      </w:r>
    </w:p>
    <w:p>
      <w:pPr>
        <w:pStyle w:val="CTAAssessmentOption"/>
        <w:keepLines/>
      </w:pPr>
      <w:r>
        <w:rPr>
          <w:rFonts w:ascii="Aptos" w:hAnsi="Aptos"/>
          <w:b/>
          <w:color w:val="0B2447"/>
        </w:rPr>
        <w:t xml:space="preserve">A. </w:t>
      </w:r>
      <w:r>
        <w:t>Send the summary because the school was previously authorized</w:t>
      </w:r>
    </w:p>
    <w:p>
      <w:pPr>
        <w:pStyle w:val="CTAAssessmentOption"/>
        <w:keepLines/>
      </w:pPr>
      <w:r>
        <w:rPr>
          <w:rFonts w:ascii="Aptos" w:hAnsi="Aptos"/>
          <w:b/>
          <w:color w:val="0AA6A6"/>
        </w:rPr>
        <w:t xml:space="preserve">B. </w:t>
      </w:r>
      <w:r>
        <w:rPr>
          <w:rFonts w:ascii="Aptos" w:hAnsi="Aptos"/>
          <w:b/>
          <w:color w:val="0B2447"/>
        </w:rPr>
        <w:t>Obtain a current, valid authorization before making a new disclosure</w:t>
      </w:r>
    </w:p>
    <w:p>
      <w:pPr>
        <w:pStyle w:val="CTAAssessmentOption"/>
        <w:keepLines/>
      </w:pPr>
      <w:r>
        <w:rPr>
          <w:rFonts w:ascii="Aptos" w:hAnsi="Aptos"/>
          <w:b/>
          <w:color w:val="0B2447"/>
        </w:rPr>
        <w:t xml:space="preserve">C. </w:t>
      </w:r>
      <w:r>
        <w:t>Provide the information verbally because the expiration applies only to written records</w:t>
      </w:r>
    </w:p>
    <w:p>
      <w:pPr>
        <w:pStyle w:val="CTAAssessmentOption"/>
        <w:keepLines/>
      </w:pPr>
      <w:r>
        <w:rPr>
          <w:rFonts w:ascii="Aptos" w:hAnsi="Aptos"/>
          <w:b/>
          <w:color w:val="0B2447"/>
        </w:rPr>
        <w:t xml:space="preserve">D. </w:t>
      </w:r>
      <w:r>
        <w:t>Ask the school to promise that it will keep the information confidential</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An expired authorization no longer supports a new disclosure. The fact that the school lawfully received information in the past does not extend the authorization beyond its stated expiration date or event.</w:t>
      </w:r>
    </w:p>
    <w:p>
      <w:pPr>
        <w:pStyle w:val="CTAAssessmentRationale"/>
      </w:pPr>
      <w:r>
        <w:t>The LCSW should obtain a new authorization containing the necessary elements before releasing the current progress summary, unless another lawful basis independently permits disclosure.</w:t>
      </w:r>
    </w:p>
    <w:p>
      <w:pPr>
        <w:pStyle w:val="CTAAssessmentRationale"/>
      </w:pPr>
      <w:r>
        <w:t>Why the Other Answers Are Incorrect</w:t>
      </w:r>
    </w:p>
    <w:p>
      <w:pPr>
        <w:pStyle w:val="CTAAssessmentRationale"/>
      </w:pPr>
      <w:r>
        <w:rPr>
          <w:rFonts w:ascii="Aptos" w:hAnsi="Aptos"/>
          <w:b/>
          <w:color w:val="0B2447"/>
        </w:rPr>
        <w:t xml:space="preserve">A. </w:t>
      </w:r>
      <w:r>
        <w:t>Incorrect. Prior disclosure does not create continuing permission. The LCSW must verify validity at the time each disclosure is made.</w:t>
      </w:r>
    </w:p>
    <w:p>
      <w:pPr>
        <w:pStyle w:val="CTAAssessmentRationale"/>
      </w:pPr>
      <w:r>
        <w:rPr>
          <w:rFonts w:ascii="Aptos" w:hAnsi="Aptos"/>
          <w:b/>
          <w:color w:val="0B2447"/>
        </w:rPr>
        <w:t xml:space="preserve">C. </w:t>
      </w:r>
      <w:r>
        <w:t>Incorrect. Confidentiality rules apply regardless of whether information is communicated verbally, electronically, or in writing. Changing the method does not revive the authorization.</w:t>
      </w:r>
    </w:p>
    <w:p>
      <w:pPr>
        <w:pStyle w:val="CTAAssessmentRationale"/>
      </w:pPr>
      <w:r>
        <w:rPr>
          <w:rFonts w:ascii="Aptos" w:hAnsi="Aptos"/>
          <w:b/>
          <w:color w:val="0B2447"/>
        </w:rPr>
        <w:t xml:space="preserve">D. </w:t>
      </w:r>
      <w:r>
        <w:t>Incorrect. A recipient’s promise of confidentiality does not substitute for valid client authorization.</w:t>
      </w:r>
    </w:p>
    <w:p>
      <w:pPr>
        <w:pStyle w:val="CTAAssessmentCallout"/>
        <w:shd w:fill="E8EEF5"/>
      </w:pPr>
      <w:r>
        <w:rPr>
          <w:rFonts w:ascii="Aptos" w:hAnsi="Aptos"/>
          <w:b/>
          <w:color w:val="0B2447"/>
        </w:rPr>
        <w:t xml:space="preserve">CTA Exam Strategy: </w:t>
      </w:r>
      <w:r>
        <w:t>Pay close attention to dates hidden in the stem.</w:t>
        <w:br/>
        <w:t>Previously authorized does not mean currently authorized.</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Expired Authorization; log error category AUTHORIZATIONS-DISCLOSURE-LIMITS.</w:t>
      </w:r>
    </w:p>
    <w:p>
      <w:pPr/>
      <w:r>
        <w:rPr>
          <w:rFonts w:ascii="Aptos" w:hAnsi="Aptos"/>
          <w:b/>
          <w:color w:val="0B2447"/>
        </w:rPr>
        <w:t>Primary source control: Permanent source slot CTA-MQB-0651;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2"/>
        <w:keepNext/>
        <w:spacing w:before="240" w:after="60"/>
      </w:pPr>
      <w:r>
        <w:t>Question 23 | WB8-C2-Q006</w:t>
      </w:r>
    </w:p>
    <w:p>
      <w:pPr>
        <w:pStyle w:val="CTAAssessmentMeta"/>
      </w:pPr>
      <w:r>
        <w:t>Difficulty: Moderate   |   Type: Scenario-Based   |   Primary concept: Revocation</w:t>
      </w:r>
    </w:p>
    <w:p>
      <w:pPr>
        <w:pStyle w:val="CTABody"/>
        <w:keepNext/>
        <w:spacing w:after="80"/>
      </w:pPr>
      <w:r>
        <w:t>A client previously authorized the LCSW to communicate with a family member. The client later revokes the authorization in writing. The family member calls the following day and requests an update.</w:t>
        <w:br/>
        <w:t>What should the LCSW do?</w:t>
      </w:r>
    </w:p>
    <w:p>
      <w:pPr>
        <w:pStyle w:val="CTAAssessmentOption"/>
        <w:keepLines/>
      </w:pPr>
      <w:r>
        <w:rPr>
          <w:rFonts w:ascii="Aptos" w:hAnsi="Aptos"/>
          <w:b/>
          <w:color w:val="0B2447"/>
        </w:rPr>
        <w:t xml:space="preserve">A. </w:t>
      </w:r>
      <w:r>
        <w:t>Provide one final update because the family member was previously authorized</w:t>
      </w:r>
    </w:p>
    <w:p>
      <w:pPr>
        <w:pStyle w:val="CTAAssessmentOption"/>
        <w:keepLines/>
      </w:pPr>
      <w:r>
        <w:rPr>
          <w:rFonts w:ascii="Aptos" w:hAnsi="Aptos"/>
          <w:b/>
          <w:color w:val="0B2447"/>
        </w:rPr>
        <w:t xml:space="preserve">B. </w:t>
      </w:r>
      <w:r>
        <w:t>Share only information that reflects positively on the client</w:t>
      </w:r>
    </w:p>
    <w:p>
      <w:pPr>
        <w:pStyle w:val="CTAAssessmentOption"/>
        <w:keepLines/>
      </w:pPr>
      <w:r>
        <w:rPr>
          <w:rFonts w:ascii="Aptos" w:hAnsi="Aptos"/>
          <w:b/>
          <w:color w:val="0B2447"/>
        </w:rPr>
        <w:t xml:space="preserve">C. </w:t>
      </w:r>
      <w:r>
        <w:t>Continue disclosing until the family member acknowledges receiving notice of the revocation</w:t>
      </w:r>
    </w:p>
    <w:p>
      <w:pPr>
        <w:pStyle w:val="CTAAssessmentOption"/>
        <w:keepLines/>
      </w:pPr>
      <w:r>
        <w:rPr>
          <w:rFonts w:ascii="Aptos" w:hAnsi="Aptos"/>
          <w:b/>
          <w:color w:val="0AA6A6"/>
        </w:rPr>
        <w:t xml:space="preserve">D. </w:t>
      </w:r>
      <w:r>
        <w:rPr>
          <w:rFonts w:ascii="Aptos" w:hAnsi="Aptos"/>
          <w:b/>
          <w:color w:val="0B2447"/>
        </w:rPr>
        <w:t>Stop future disclosures based on the revoked authorization and document the revocation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Revocation generally prevents future reliance on the authorization. The LCSW should document the revocation, update the release-tracking process, notify relevant staff when necessary, and stop future disclosures covered by the revoked permission.</w:t>
      </w:r>
    </w:p>
    <w:p>
      <w:pPr>
        <w:pStyle w:val="CTAAssessmentRationale"/>
      </w:pPr>
      <w:r>
        <w:t>The LCSW should still consider whether another independent legal basis permits or requires disclosure, but the revoked authorization itself can no longer be used.</w:t>
      </w:r>
    </w:p>
    <w:p>
      <w:pPr>
        <w:pStyle w:val="CTAAssessmentRationale"/>
      </w:pPr>
      <w:r>
        <w:t>Why the Other Answers Are Incorrect</w:t>
      </w:r>
    </w:p>
    <w:p>
      <w:pPr>
        <w:pStyle w:val="CTAAssessmentRationale"/>
      </w:pPr>
      <w:r>
        <w:rPr>
          <w:rFonts w:ascii="Aptos" w:hAnsi="Aptos"/>
          <w:b/>
          <w:color w:val="0B2447"/>
        </w:rPr>
        <w:t xml:space="preserve">A. </w:t>
      </w:r>
      <w:r>
        <w:t>Incorrect. There is no automatic right to a final update after permission has been withdrawn. The revocation applies to future disclosures.</w:t>
      </w:r>
    </w:p>
    <w:p>
      <w:pPr>
        <w:pStyle w:val="CTAAssessmentRationale"/>
      </w:pPr>
      <w:r>
        <w:rPr>
          <w:rFonts w:ascii="Aptos" w:hAnsi="Aptos"/>
          <w:b/>
          <w:color w:val="0B2447"/>
        </w:rPr>
        <w:t xml:space="preserve">B. </w:t>
      </w:r>
      <w:r>
        <w:t>Incorrect. Positive information remains confidential. The content’s favorable nature does not create authority to share it.</w:t>
      </w:r>
    </w:p>
    <w:p>
      <w:pPr>
        <w:pStyle w:val="CTAAssessmentRationale"/>
      </w:pPr>
      <w:r>
        <w:rPr>
          <w:rFonts w:ascii="Aptos" w:hAnsi="Aptos"/>
          <w:b/>
          <w:color w:val="0B2447"/>
        </w:rPr>
        <w:t xml:space="preserve">C. </w:t>
      </w:r>
      <w:r>
        <w:t>Incorrect. The client’s revocation is not dependent on the former recipient’s agreement or acknowledgment.</w:t>
      </w:r>
    </w:p>
    <w:p>
      <w:pPr>
        <w:pStyle w:val="CTAAssessmentCallout"/>
        <w:shd w:fill="E8EEF5"/>
      </w:pPr>
      <w:r>
        <w:rPr>
          <w:rFonts w:ascii="Aptos" w:hAnsi="Aptos"/>
          <w:b/>
          <w:color w:val="0B2447"/>
        </w:rPr>
        <w:t xml:space="preserve">CTA Exam Strategy: </w:t>
      </w:r>
      <w:r>
        <w:t>Remember the distinction:</w:t>
        <w:br/>
        <w:t>Expiration: Permission ends according to a date or event.</w:t>
        <w:br/>
        <w:t>Revocation: The client actively withdraws permission.</w:t>
        <w:br/>
        <w:t>Both generally stop future reliance.</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Revocation; log error category AUTHORIZATIONS-DISCLOSURE-LIMITS.</w:t>
      </w:r>
    </w:p>
    <w:p>
      <w:pPr/>
      <w:r>
        <w:rPr>
          <w:rFonts w:ascii="Aptos" w:hAnsi="Aptos"/>
          <w:b/>
          <w:color w:val="0B2447"/>
        </w:rPr>
        <w:t>Primary source control: Permanent source slot CTA-MQB-0652;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2"/>
        <w:keepNext/>
        <w:spacing w:before="240" w:after="60"/>
      </w:pPr>
      <w:r>
        <w:t>Question 24 | WB8-C2-Q007</w:t>
      </w:r>
    </w:p>
    <w:p>
      <w:pPr>
        <w:pStyle w:val="CTAAssessmentMeta"/>
      </w:pPr>
      <w:r>
        <w:t>Difficulty: Moderate   |   Type: Scenario-Based   |   Primary concept: Electronic and Copied Authorizations</w:t>
      </w:r>
    </w:p>
    <w:p>
      <w:pPr>
        <w:pStyle w:val="CTABody"/>
        <w:keepNext/>
        <w:spacing w:after="80"/>
      </w:pPr>
      <w:r>
        <w:t>An LCSW receives a scanned authorization by email. The client’s signature appears valid, but the recipient’s name looks as though it may have been altered after the form was signed.</w:t>
        <w:br/>
        <w:t>What is the most appropriate response?</w:t>
      </w:r>
    </w:p>
    <w:p>
      <w:pPr>
        <w:pStyle w:val="CTAAssessmentOption"/>
        <w:keepLines/>
      </w:pPr>
      <w:r>
        <w:rPr>
          <w:rFonts w:ascii="Aptos" w:hAnsi="Aptos"/>
          <w:b/>
          <w:color w:val="0AA6A6"/>
        </w:rPr>
        <w:t xml:space="preserve">A. </w:t>
      </w:r>
      <w:r>
        <w:rPr>
          <w:rFonts w:ascii="Aptos" w:hAnsi="Aptos"/>
          <w:b/>
          <w:color w:val="0B2447"/>
        </w:rPr>
        <w:t>Verify the authorization’s authenticity and completeness and obtain clarification before disclosing</w:t>
      </w:r>
    </w:p>
    <w:p>
      <w:pPr>
        <w:pStyle w:val="CTAAssessmentOption"/>
        <w:keepLines/>
      </w:pPr>
      <w:r>
        <w:rPr>
          <w:rFonts w:ascii="Aptos" w:hAnsi="Aptos"/>
          <w:b/>
          <w:color w:val="0B2447"/>
        </w:rPr>
        <w:t xml:space="preserve">B. </w:t>
      </w:r>
      <w:r>
        <w:t>Release the records because scanned authorizations are always legally equivalent to originals</w:t>
      </w:r>
    </w:p>
    <w:p>
      <w:pPr>
        <w:pStyle w:val="CTAAssessmentOption"/>
        <w:keepLines/>
      </w:pPr>
      <w:r>
        <w:rPr>
          <w:rFonts w:ascii="Aptos" w:hAnsi="Aptos"/>
          <w:b/>
          <w:color w:val="0B2447"/>
        </w:rPr>
        <w:t xml:space="preserve">C. </w:t>
      </w:r>
      <w:r>
        <w:t>Send the records to both the original and altered recipients</w:t>
      </w:r>
    </w:p>
    <w:p>
      <w:pPr>
        <w:pStyle w:val="CTAAssessmentOption"/>
        <w:keepLines/>
      </w:pPr>
      <w:r>
        <w:rPr>
          <w:rFonts w:ascii="Aptos" w:hAnsi="Aptos"/>
          <w:b/>
          <w:color w:val="0B2447"/>
        </w:rPr>
        <w:t xml:space="preserve">D. </w:t>
      </w:r>
      <w:r>
        <w:t>Refuse all electronic authorizations and require the client to appear in person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Electronic or scanned authorizations may be valid when applicable requirements are satisfied, but the LCSW must still review their completeness, legibility, authenticity, and apparent integrity.</w:t>
      </w:r>
    </w:p>
    <w:p>
      <w:pPr>
        <w:pStyle w:val="CTAAssessmentRationale"/>
      </w:pPr>
      <w:r>
        <w:t>A reasonably suspected alteration should be clarified before information is released. The LCSW should confirm the client’s intent and ensure that the identified recipient matches the client’s authorization.</w:t>
      </w:r>
    </w:p>
    <w:p>
      <w:pPr>
        <w:pStyle w:val="CTAAssessmentRationale"/>
      </w:pPr>
      <w:r>
        <w:t>Why the Other Answers Are Incorrect</w:t>
      </w:r>
    </w:p>
    <w:p>
      <w:pPr>
        <w:pStyle w:val="CTAAssessmentRationale"/>
      </w:pPr>
      <w:r>
        <w:rPr>
          <w:rFonts w:ascii="Aptos" w:hAnsi="Aptos"/>
          <w:b/>
          <w:color w:val="0B2447"/>
        </w:rPr>
        <w:t xml:space="preserve">B. </w:t>
      </w:r>
      <w:r>
        <w:t>Incorrect. A scanned form is not automatically valid merely because it includes a signature. It may be incomplete, altered, expired, revoked, or signed by someone without authority.</w:t>
      </w:r>
    </w:p>
    <w:p>
      <w:pPr>
        <w:pStyle w:val="CTAAssessmentRationale"/>
      </w:pPr>
      <w:r>
        <w:rPr>
          <w:rFonts w:ascii="Aptos" w:hAnsi="Aptos"/>
          <w:b/>
          <w:color w:val="0B2447"/>
        </w:rPr>
        <w:t xml:space="preserve">C. </w:t>
      </w:r>
      <w:r>
        <w:t>Incorrect. Sending records to multiple recipients would exceed the client’s verified permission and could create a confidentiality breach.</w:t>
      </w:r>
    </w:p>
    <w:p>
      <w:pPr>
        <w:pStyle w:val="CTAAssessmentRationale"/>
      </w:pPr>
      <w:r>
        <w:rPr>
          <w:rFonts w:ascii="Aptos" w:hAnsi="Aptos"/>
          <w:b/>
          <w:color w:val="0B2447"/>
        </w:rPr>
        <w:t xml:space="preserve">D. </w:t>
      </w:r>
      <w:r>
        <w:t>Incorrect. Electronic authorizations are not categorically invalid. The LCSW should verify the questionable document rather than impose an unnecessary in-person requirement.</w:t>
      </w:r>
    </w:p>
    <w:p>
      <w:pPr>
        <w:pStyle w:val="CTAAssessmentCallout"/>
        <w:shd w:fill="E8EEF5"/>
      </w:pPr>
      <w:r>
        <w:rPr>
          <w:rFonts w:ascii="Aptos" w:hAnsi="Aptos"/>
          <w:b/>
          <w:color w:val="0B2447"/>
        </w:rPr>
        <w:t xml:space="preserve">CTA Exam Strategy: </w:t>
      </w:r>
      <w:r>
        <w:t>For electronic releases, check:</w:t>
        <w:br/>
        <w:t>Complete → Legible → Authentic → Unaltered → Correct recipient → Secure destination</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Electronic and Copied Authorizations; log error category AUTHORIZATIONS-DISCLOSURE-LIMITS.</w:t>
      </w:r>
    </w:p>
    <w:p>
      <w:pPr/>
      <w:r>
        <w:rPr>
          <w:rFonts w:ascii="Aptos" w:hAnsi="Aptos"/>
          <w:b/>
          <w:color w:val="0B2447"/>
        </w:rPr>
        <w:t>Primary source control: Permanent source slot CTA-MQB-0653;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2"/>
        <w:keepNext/>
        <w:spacing w:before="240" w:after="60"/>
      </w:pPr>
      <w:r>
        <w:t>Question 25 | WB8-C2-Q008</w:t>
      </w:r>
    </w:p>
    <w:p>
      <w:pPr>
        <w:pStyle w:val="CTAAssessmentMeta"/>
      </w:pPr>
      <w:r>
        <w:t>Difficulty: Moderate   |   Type: Scenario-Based   |   Primary concept: Psychotherapy Notes</w:t>
      </w:r>
    </w:p>
    <w:p>
      <w:pPr>
        <w:pStyle w:val="CTABody"/>
        <w:keepNext/>
        <w:spacing w:after="80"/>
      </w:pPr>
      <w:r>
        <w:t>A client signs an authorization allowing the LCSW to provide the general clinical record to a new treating psychiatrist. The psychiatrist also asks for the LCSW’s psychotherapy notes, which are maintained separately from the clinical record.</w:t>
        <w:br/>
        <w:t>What should the LCSW recognize?</w:t>
      </w:r>
    </w:p>
    <w:p>
      <w:pPr>
        <w:pStyle w:val="CTAAssessmentOption"/>
        <w:keepLines/>
      </w:pPr>
      <w:r>
        <w:rPr>
          <w:rFonts w:ascii="Aptos" w:hAnsi="Aptos"/>
          <w:b/>
          <w:color w:val="0B2447"/>
        </w:rPr>
        <w:t xml:space="preserve">A. </w:t>
      </w:r>
      <w:r>
        <w:t>The psychiatrist automatically receives all notes because the disclosure is for treatment</w:t>
      </w:r>
    </w:p>
    <w:p>
      <w:pPr>
        <w:pStyle w:val="CTAAssessmentOption"/>
        <w:keepLines/>
      </w:pPr>
      <w:r>
        <w:rPr>
          <w:rFonts w:ascii="Aptos" w:hAnsi="Aptos"/>
          <w:b/>
          <w:color w:val="0B2447"/>
        </w:rPr>
        <w:t xml:space="preserve">B. </w:t>
      </w:r>
      <w:r>
        <w:t>Psychotherapy notes are merely another name for progress notes</w:t>
      </w:r>
    </w:p>
    <w:p>
      <w:pPr>
        <w:pStyle w:val="CTAAssessmentOption"/>
        <w:keepLines/>
      </w:pPr>
      <w:r>
        <w:rPr>
          <w:rFonts w:ascii="Aptos" w:hAnsi="Aptos"/>
          <w:b/>
          <w:color w:val="0AA6A6"/>
        </w:rPr>
        <w:t xml:space="preserve">C. </w:t>
      </w:r>
      <w:r>
        <w:rPr>
          <w:rFonts w:ascii="Aptos" w:hAnsi="Aptos"/>
          <w:b/>
          <w:color w:val="0B2447"/>
        </w:rPr>
        <w:t>Separately maintained psychotherapy notes generally require specific authorization and separate analysis</w:t>
      </w:r>
    </w:p>
    <w:p>
      <w:pPr>
        <w:pStyle w:val="CTAAssessmentOption"/>
        <w:keepLines/>
      </w:pPr>
      <w:r>
        <w:rPr>
          <w:rFonts w:ascii="Aptos" w:hAnsi="Aptos"/>
          <w:b/>
          <w:color w:val="0B2447"/>
        </w:rPr>
        <w:t xml:space="preserve">D. </w:t>
      </w:r>
      <w:r>
        <w:t>The LCSW must always destroy psychotherapy notes when treatment ends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Under HIPAA, psychotherapy notes are narrowly defined, separately maintained notes documenting or analyzing counseling conversations. They receive special protection and generally require specific authorization for disclosure, even when another provider requests them for treatment purposes.</w:t>
      </w:r>
    </w:p>
    <w:p>
      <w:pPr>
        <w:pStyle w:val="CTAAssessmentRationale"/>
      </w:pPr>
      <w:r>
        <w:t>The client’s authorization for the general clinical record does not necessarily include separately maintained psychotherapy notes. The LCSW must examine the authorization’s actual language and applicable law.</w:t>
      </w:r>
    </w:p>
    <w:p>
      <w:pPr>
        <w:pStyle w:val="CTAAssessmentRationale"/>
      </w:pPr>
      <w:r>
        <w:t>Why the Other Answers Are Incorrect</w:t>
      </w:r>
    </w:p>
    <w:p>
      <w:pPr>
        <w:pStyle w:val="CTAAssessmentRationale"/>
      </w:pPr>
      <w:r>
        <w:rPr>
          <w:rFonts w:ascii="Aptos" w:hAnsi="Aptos"/>
          <w:b/>
          <w:color w:val="0B2447"/>
        </w:rPr>
        <w:t xml:space="preserve">A. </w:t>
      </w:r>
      <w:r>
        <w:t>Incorrect. Treatment coordination does not automatically permit disclosure of specially protected psychotherapy notes. Their status differs from ordinary clinical information.</w:t>
      </w:r>
    </w:p>
    <w:p>
      <w:pPr>
        <w:pStyle w:val="CTAAssessmentRationale"/>
      </w:pPr>
      <w:r>
        <w:rPr>
          <w:rFonts w:ascii="Aptos" w:hAnsi="Aptos"/>
          <w:b/>
          <w:color w:val="0B2447"/>
        </w:rPr>
        <w:t xml:space="preserve">B. </w:t>
      </w:r>
      <w:r>
        <w:t>Incorrect. Progress notes are part of the general treatment record and ordinarily document diagnosis, interventions, symptoms, and progress. They are not the same as separately maintained psychotherapy notes.</w:t>
      </w:r>
    </w:p>
    <w:p>
      <w:pPr>
        <w:pStyle w:val="CTAAssessmentRationale"/>
      </w:pPr>
      <w:r>
        <w:rPr>
          <w:rFonts w:ascii="Aptos" w:hAnsi="Aptos"/>
          <w:b/>
          <w:color w:val="0B2447"/>
        </w:rPr>
        <w:t xml:space="preserve">D. </w:t>
      </w:r>
      <w:r>
        <w:t>Incorrect. There is no universal requirement to destroy psychotherapy notes when treatment ends. Retention and disposal must follow applicable law, policy, and professional requirements.</w:t>
      </w:r>
    </w:p>
    <w:p>
      <w:pPr>
        <w:pStyle w:val="CTAAssessmentCallout"/>
        <w:shd w:fill="E8EEF5"/>
      </w:pPr>
      <w:r>
        <w:rPr>
          <w:rFonts w:ascii="Aptos" w:hAnsi="Aptos"/>
          <w:b/>
          <w:color w:val="0B2447"/>
        </w:rPr>
        <w:t xml:space="preserve">CTA Exam Strategy: </w:t>
      </w:r>
      <w:r>
        <w:t>Look for the decisive phrase:</w:t>
        <w:br/>
        <w:t>“Maintained separately from the clinical record.”</w:t>
        <w:br/>
        <w:t>That is a major psychotherapy-note clue.</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Psychotherapy Notes; log error category AUTHORIZATIONS-DISCLOSURE-LIMITS.</w:t>
      </w:r>
    </w:p>
    <w:p>
      <w:pPr/>
      <w:r>
        <w:rPr>
          <w:rFonts w:ascii="Aptos" w:hAnsi="Aptos"/>
          <w:b/>
          <w:color w:val="0B2447"/>
        </w:rPr>
        <w:t>Primary source control: Permanent source slot CTA-MQB-0654;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2"/>
        <w:keepNext/>
        <w:spacing w:before="240" w:after="60"/>
      </w:pPr>
      <w:r>
        <w:t>Question 26 | WB8-C2-Q009</w:t>
      </w:r>
    </w:p>
    <w:p>
      <w:pPr>
        <w:pStyle w:val="CTAAssessmentMeta"/>
      </w:pPr>
      <w:r>
        <w:t>Difficulty: Difficult   |   Type: Scenario-Based   |   Primary concept: Broad Authorization and Sensitive Information</w:t>
      </w:r>
    </w:p>
    <w:p>
      <w:pPr>
        <w:pStyle w:val="CTABody"/>
        <w:keepNext/>
        <w:spacing w:after="80"/>
      </w:pPr>
      <w:r>
        <w:t>A client signs an authorization permitting a disability insurer to receive “any and all treatment information.” The file contains extensive trauma details, collateral statements about relatives, ordinary progress notes, and separately maintained psychotherapy notes. The insurer requests the complete file.</w:t>
        <w:br/>
        <w:t>What is the most appropriate response?</w:t>
      </w:r>
    </w:p>
    <w:p>
      <w:pPr>
        <w:pStyle w:val="CTAAssessmentOption"/>
        <w:keepLines/>
      </w:pPr>
      <w:r>
        <w:rPr>
          <w:rFonts w:ascii="Aptos" w:hAnsi="Aptos"/>
          <w:b/>
          <w:color w:val="0AA6A6"/>
        </w:rPr>
        <w:t xml:space="preserve">A. </w:t>
      </w:r>
      <w:r>
        <w:rPr>
          <w:rFonts w:ascii="Aptos" w:hAnsi="Aptos"/>
          <w:b/>
          <w:color w:val="0B2447"/>
        </w:rPr>
        <w:t>Clarify the unusually broad authorization, evaluate what information is appropriate for the stated purpose, protect third-party information, and separately analyze the psychotherapy notes before disclosing</w:t>
      </w:r>
    </w:p>
    <w:p>
      <w:pPr>
        <w:pStyle w:val="CTAAssessmentOption"/>
        <w:keepLines/>
      </w:pPr>
      <w:r>
        <w:rPr>
          <w:rFonts w:ascii="Aptos" w:hAnsi="Aptos"/>
          <w:b/>
          <w:color w:val="0B2447"/>
        </w:rPr>
        <w:t xml:space="preserve">B. </w:t>
      </w:r>
      <w:r>
        <w:t>Send the entire file because “any and all” language eliminates the LCSW’s need for further review</w:t>
      </w:r>
    </w:p>
    <w:p>
      <w:pPr>
        <w:pStyle w:val="CTAAssessmentOption"/>
        <w:keepLines/>
      </w:pPr>
      <w:r>
        <w:rPr>
          <w:rFonts w:ascii="Aptos" w:hAnsi="Aptos"/>
          <w:b/>
          <w:color w:val="0B2447"/>
        </w:rPr>
        <w:t xml:space="preserve">C. </w:t>
      </w:r>
      <w:r>
        <w:t>Refuse every disclosure because broad authorizations are never valid</w:t>
      </w:r>
    </w:p>
    <w:p>
      <w:pPr>
        <w:pStyle w:val="CTAAssessmentOption"/>
        <w:keepLines/>
      </w:pPr>
      <w:r>
        <w:rPr>
          <w:rFonts w:ascii="Aptos" w:hAnsi="Aptos"/>
          <w:b/>
          <w:color w:val="0B2447"/>
        </w:rPr>
        <w:t xml:space="preserve">D. </w:t>
      </w:r>
      <w:r>
        <w:t>Send a treatment summary without discussing the change with the client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A broad authorization should not be treated as an instruction to release every sensitive detail without review. The LCSW should ensure that the client understands the scope, determine whether the requested information is appropriate for the stated disability purpose, and assess whether collateral or third-party information requires protection.</w:t>
      </w:r>
    </w:p>
    <w:p>
      <w:pPr>
        <w:pStyle w:val="CTAAssessmentRationale"/>
      </w:pPr>
      <w:r>
        <w:t>Separately maintained psychotherapy notes require additional analysis and generally specific authorization. The LCSW should also verify the recipient, expiration, revocation status, and secure destination before releasing anything.</w:t>
      </w:r>
    </w:p>
    <w:p>
      <w:pPr>
        <w:pStyle w:val="CTAAssessmentRationale"/>
      </w:pPr>
      <w:r>
        <w:t>Why the Other Answers Are Incorrect</w:t>
      </w:r>
    </w:p>
    <w:p>
      <w:pPr>
        <w:pStyle w:val="CTAAssessmentRationale"/>
      </w:pPr>
      <w:r>
        <w:rPr>
          <w:rFonts w:ascii="Aptos" w:hAnsi="Aptos"/>
          <w:b/>
          <w:color w:val="0B2447"/>
        </w:rPr>
        <w:t xml:space="preserve">B. </w:t>
      </w:r>
      <w:r>
        <w:t>Incorrect. Broad wording does not eliminate professional responsibility. The record may include irrelevant, unnecessarily sensitive, third-party, or specially protected information.</w:t>
      </w:r>
    </w:p>
    <w:p>
      <w:pPr>
        <w:pStyle w:val="CTAAssessmentRationale"/>
      </w:pPr>
      <w:r>
        <w:rPr>
          <w:rFonts w:ascii="Aptos" w:hAnsi="Aptos"/>
          <w:b/>
          <w:color w:val="0B2447"/>
        </w:rPr>
        <w:t xml:space="preserve">C. </w:t>
      </w:r>
      <w:r>
        <w:t>Incorrect. Broad authorizations are not automatically invalid. They may require clarification, but disclosure is not categorically prohibited when valid permission and applicable law support it.</w:t>
      </w:r>
    </w:p>
    <w:p>
      <w:pPr>
        <w:pStyle w:val="CTAAssessmentRationale"/>
      </w:pPr>
      <w:r>
        <w:rPr>
          <w:rFonts w:ascii="Aptos" w:hAnsi="Aptos"/>
          <w:b/>
          <w:color w:val="0B2447"/>
        </w:rPr>
        <w:t xml:space="preserve">D. </w:t>
      </w:r>
      <w:r>
        <w:t>Incorrect. A summary may sometimes be appropriate, but the LCSW should not unilaterally substitute one when the client authorized or requested a different disclosure. The change should be clarified with the client.</w:t>
      </w:r>
    </w:p>
    <w:p>
      <w:pPr>
        <w:pStyle w:val="CTAAssessmentCallout"/>
        <w:shd w:fill="E8EEF5"/>
      </w:pPr>
      <w:r>
        <w:rPr>
          <w:rFonts w:ascii="Aptos" w:hAnsi="Aptos"/>
          <w:b/>
          <w:color w:val="0B2447"/>
        </w:rPr>
        <w:t xml:space="preserve">CTA Exam Strategy: </w:t>
      </w:r>
      <w:r>
        <w:t>A broad release creates an outer boundary, not an automatic command to disclose every page.</w:t>
        <w:br/>
        <w:t>Ask:</w:t>
        <w:br/>
        <w:t>What does the client understand?</w:t>
        <w:br/>
        <w:t>What serves the stated purpose?</w:t>
        <w:br/>
        <w:t>Are third parties affected?</w:t>
        <w:br/>
        <w:t>Are psychotherapy notes involved?</w:t>
        <w:br/>
        <w:t>Is a narrower disclosure appropriate?</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Broad Authorization and Sensitive Information; log error category AUTHORIZATIONS-DISCLOSURE-LIMITS.</w:t>
      </w:r>
    </w:p>
    <w:p>
      <w:pPr/>
      <w:r>
        <w:rPr>
          <w:rFonts w:ascii="Aptos" w:hAnsi="Aptos"/>
          <w:b/>
          <w:color w:val="0B2447"/>
        </w:rPr>
        <w:t>Primary source control: Permanent source slot CTA-MQB-0655;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2"/>
        <w:keepNext/>
        <w:spacing w:before="240" w:after="60"/>
      </w:pPr>
      <w:r>
        <w:t>Question 27 | WB8-C2-Q010</w:t>
      </w:r>
    </w:p>
    <w:p>
      <w:pPr>
        <w:pStyle w:val="CTAAssessmentMeta"/>
      </w:pPr>
      <w:r>
        <w:t>Difficulty: Difficult   |   Type: Scenario-Based   |   Primary concept: Authorization for a Multi-Person Record</w:t>
      </w:r>
    </w:p>
    <w:p>
      <w:pPr>
        <w:pStyle w:val="CTABody"/>
        <w:keepNext/>
        <w:spacing w:after="80"/>
      </w:pPr>
      <w:r>
        <w:t>In couple therapy, both partners were identified as joint clients. One partner signs a current authorization directing the LCSW to send the complete treatment record to that partner’s attorney. The record contains separate communications from both partners and confidential information about their children.</w:t>
        <w:br/>
        <w:t>What is the most appropriate response?</w:t>
      </w:r>
    </w:p>
    <w:p>
      <w:pPr>
        <w:pStyle w:val="CTAAssessmentOption"/>
        <w:keepLines/>
      </w:pPr>
      <w:r>
        <w:rPr>
          <w:rFonts w:ascii="Aptos" w:hAnsi="Aptos"/>
          <w:b/>
          <w:color w:val="0B2447"/>
        </w:rPr>
        <w:t xml:space="preserve">A. </w:t>
      </w:r>
      <w:r>
        <w:t>Send the complete file because the authorization is current and signed by a joint client</w:t>
      </w:r>
    </w:p>
    <w:p>
      <w:pPr>
        <w:pStyle w:val="CTAAssessmentOption"/>
        <w:keepLines/>
      </w:pPr>
      <w:r>
        <w:rPr>
          <w:rFonts w:ascii="Aptos" w:hAnsi="Aptos"/>
          <w:b/>
          <w:color w:val="0B2447"/>
        </w:rPr>
        <w:t xml:space="preserve">B. </w:t>
      </w:r>
      <w:r>
        <w:t>Refuse permanently because no joint-treatment record may ever be disclosed</w:t>
      </w:r>
    </w:p>
    <w:p>
      <w:pPr>
        <w:pStyle w:val="CTAAssessmentOption"/>
        <w:keepLines/>
      </w:pPr>
      <w:r>
        <w:rPr>
          <w:rFonts w:ascii="Aptos" w:hAnsi="Aptos"/>
          <w:b/>
          <w:color w:val="0AA6A6"/>
        </w:rPr>
        <w:t xml:space="preserve">C. </w:t>
      </w:r>
      <w:r>
        <w:rPr>
          <w:rFonts w:ascii="Aptos" w:hAnsi="Aptos"/>
          <w:b/>
          <w:color w:val="0B2447"/>
        </w:rPr>
        <w:t>Review whether one partner may authorize the entire record, identify every person’s protected information, evaluate whether portions can be separated, and obtain consultation when necessary</w:t>
      </w:r>
    </w:p>
    <w:p>
      <w:pPr>
        <w:pStyle w:val="CTAAssessmentOption"/>
        <w:keepLines/>
      </w:pPr>
      <w:r>
        <w:rPr>
          <w:rFonts w:ascii="Aptos" w:hAnsi="Aptos"/>
          <w:b/>
          <w:color w:val="0B2447"/>
        </w:rPr>
        <w:t xml:space="preserve">D. </w:t>
      </w:r>
      <w:r>
        <w:t>Remove the other partner’s name and send the rest automatically</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authorization may be facially complete, but one partner’s signature does not automatically authorize disclosure of every other person’s information in a multi-person record.</w:t>
      </w:r>
    </w:p>
    <w:p>
      <w:pPr>
        <w:pStyle w:val="CTAAssessmentRationale"/>
      </w:pPr>
      <w:r>
        <w:t>The LCSW must examine:</w:t>
      </w:r>
    </w:p>
    <w:p>
      <w:pPr>
        <w:pStyle w:val="CTAAssessmentRationale"/>
      </w:pPr>
      <w:r>
        <w:t>Joint-client status</w:t>
      </w:r>
    </w:p>
    <w:p>
      <w:pPr>
        <w:pStyle w:val="CTAAssessmentRationale"/>
      </w:pPr>
      <w:r>
        <w:t>How the record was maintained</w:t>
      </w:r>
    </w:p>
    <w:p>
      <w:pPr>
        <w:pStyle w:val="CTAAssessmentRationale"/>
      </w:pPr>
      <w:r>
        <w:t>Policies governing separate communications</w:t>
      </w:r>
    </w:p>
    <w:p>
      <w:pPr>
        <w:pStyle w:val="CTAAssessmentRationale"/>
      </w:pPr>
      <w:r>
        <w:t>Whether the signer has authority over the entire file</w:t>
      </w:r>
    </w:p>
    <w:p>
      <w:pPr>
        <w:pStyle w:val="CTAAssessmentRationale"/>
      </w:pPr>
      <w:r>
        <w:t>The other partner’s confidential information</w:t>
      </w:r>
    </w:p>
    <w:p>
      <w:pPr>
        <w:pStyle w:val="CTAAssessmentRationale"/>
      </w:pPr>
      <w:r>
        <w:t>Information concerning the children</w:t>
      </w:r>
    </w:p>
    <w:p>
      <w:pPr>
        <w:pStyle w:val="CTAAssessmentRationale"/>
      </w:pPr>
      <w:r>
        <w:t>Whether parts of the record can be separated</w:t>
      </w:r>
    </w:p>
    <w:p>
      <w:pPr>
        <w:pStyle w:val="CTAAssessmentRationale"/>
      </w:pPr>
      <w:r>
        <w:t>Whether narrower disclosure or legal consultation is appropriate</w:t>
      </w:r>
    </w:p>
    <w:p>
      <w:pPr>
        <w:pStyle w:val="CTAAssessmentRationale"/>
      </w:pPr>
      <w:r>
        <w:t>A valid signature is only one part of the analysis.</w:t>
      </w:r>
    </w:p>
    <w:p>
      <w:pPr>
        <w:pStyle w:val="CTAAssessmentRationale"/>
      </w:pPr>
      <w:r>
        <w:t>Why the Other Answers Are Incorrect</w:t>
      </w:r>
    </w:p>
    <w:p>
      <w:pPr>
        <w:pStyle w:val="CTAAssessmentRationale"/>
      </w:pPr>
      <w:r>
        <w:rPr>
          <w:rFonts w:ascii="Aptos" w:hAnsi="Aptos"/>
          <w:b/>
          <w:color w:val="0B2447"/>
        </w:rPr>
        <w:t xml:space="preserve">A. </w:t>
      </w:r>
      <w:r>
        <w:t>Incorrect. Current authorization from one joint client may still be insufficient to release information belonging to another client or protected third party.</w:t>
      </w:r>
    </w:p>
    <w:p>
      <w:pPr>
        <w:pStyle w:val="CTAAssessmentRationale"/>
      </w:pPr>
      <w:r>
        <w:rPr>
          <w:rFonts w:ascii="Aptos" w:hAnsi="Aptos"/>
          <w:b/>
          <w:color w:val="0B2447"/>
        </w:rPr>
        <w:t xml:space="preserve">B. </w:t>
      </w:r>
      <w:r>
        <w:t>Incorrect. Couple-treatment records are not categorically unavailable. Disclosure may occur when proper authority and legal conditions are satisfied.</w:t>
      </w:r>
    </w:p>
    <w:p>
      <w:pPr>
        <w:pStyle w:val="CTAAssessmentRationale"/>
      </w:pPr>
      <w:r>
        <w:rPr>
          <w:rFonts w:ascii="Aptos" w:hAnsi="Aptos"/>
          <w:b/>
          <w:color w:val="0B2447"/>
        </w:rPr>
        <w:t xml:space="preserve">D. </w:t>
      </w:r>
      <w:r>
        <w:t>Incorrect. Removing the other partner’s name may not prevent identification or protect the substance of confidential communications. Automatic redaction is not a substitute for complete review.</w:t>
      </w:r>
    </w:p>
    <w:p>
      <w:pPr>
        <w:pStyle w:val="CTAAssessmentCallout"/>
        <w:shd w:fill="E8EEF5"/>
      </w:pPr>
      <w:r>
        <w:rPr>
          <w:rFonts w:ascii="Aptos" w:hAnsi="Aptos"/>
          <w:b/>
          <w:color w:val="0B2447"/>
        </w:rPr>
        <w:t xml:space="preserve">CTA Exam Strategy: </w:t>
      </w:r>
      <w:r>
        <w:t>For multi-person authorizations, ask:</w:t>
        <w:br/>
        <w:t>Who signed—and whose information would leave the file?</w:t>
        <w:br/>
        <w:t>Do not confuse a valid-looking form with valid authority over everyone’s information.</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Authorization for a Multi-Person Record; log error category AUTHORIZATIONS-DISCLOSURE-LIMITS.</w:t>
      </w:r>
    </w:p>
    <w:p>
      <w:pPr/>
      <w:r>
        <w:rPr>
          <w:rFonts w:ascii="Aptos" w:hAnsi="Aptos"/>
          <w:b/>
          <w:color w:val="0B2447"/>
        </w:rPr>
        <w:t>Primary source control: Permanent source slot CTA-MQB-0656;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2"/>
        <w:keepNext/>
        <w:spacing w:before="240" w:after="60"/>
      </w:pPr>
      <w:r>
        <w:t>Question 28 | WB8-C2-Q011</w:t>
      </w:r>
    </w:p>
    <w:p>
      <w:pPr>
        <w:pStyle w:val="CTAAssessmentMeta"/>
      </w:pPr>
      <w:r>
        <w:t>Difficulty: Easy   |   Type: Scenario-Based   |   Primary concept: Authorization vs. Informed Consent</w:t>
      </w:r>
    </w:p>
    <w:p>
      <w:pPr>
        <w:pStyle w:val="CTABody"/>
        <w:keepNext/>
        <w:spacing w:after="80"/>
      </w:pPr>
      <w:r>
        <w:t>A client signed the practice’s informed-consent form at intake but did not sign a release. The client’s employer now asks the LCSW for a treatment update, and the LCSW reviews the difference between the two documents.</w:t>
        <w:br/>
        <w:t>Which statement most accurately guides the LCSW?</w:t>
      </w:r>
    </w:p>
    <w:p>
      <w:pPr>
        <w:pStyle w:val="CTAAssessmentOption"/>
        <w:keepLines/>
      </w:pPr>
      <w:r>
        <w:rPr>
          <w:rFonts w:ascii="Aptos" w:hAnsi="Aptos"/>
          <w:b/>
          <w:color w:val="0B2447"/>
        </w:rPr>
        <w:t xml:space="preserve">A. </w:t>
      </w:r>
      <w:r>
        <w:t>Informed consent permits the LCSW to release the complete record</w:t>
      </w:r>
    </w:p>
    <w:p>
      <w:pPr>
        <w:pStyle w:val="CTAAssessmentOption"/>
        <w:keepLines/>
      </w:pPr>
      <w:r>
        <w:rPr>
          <w:rFonts w:ascii="Aptos" w:hAnsi="Aptos"/>
          <w:b/>
          <w:color w:val="0B2447"/>
        </w:rPr>
        <w:t xml:space="preserve">B. </w:t>
      </w:r>
      <w:r>
        <w:t>Authorization explains the general risks and policies of treatment</w:t>
      </w:r>
    </w:p>
    <w:p>
      <w:pPr>
        <w:pStyle w:val="CTAAssessmentOption"/>
        <w:keepLines/>
      </w:pPr>
      <w:r>
        <w:rPr>
          <w:rFonts w:ascii="Aptos" w:hAnsi="Aptos"/>
          <w:b/>
          <w:color w:val="0AA6A6"/>
        </w:rPr>
        <w:t xml:space="preserve">C. </w:t>
      </w:r>
      <w:r>
        <w:rPr>
          <w:rFonts w:ascii="Aptos" w:hAnsi="Aptos"/>
          <w:b/>
          <w:color w:val="0B2447"/>
        </w:rPr>
        <w:t>Informed consent explains treatment and client choices, while authorization permits a specified use or disclosure of information</w:t>
      </w:r>
    </w:p>
    <w:p>
      <w:pPr>
        <w:pStyle w:val="CTAAssessmentOption"/>
        <w:keepLines/>
      </w:pPr>
      <w:r>
        <w:rPr>
          <w:rFonts w:ascii="Aptos" w:hAnsi="Aptos"/>
          <w:b/>
          <w:color w:val="0B2447"/>
        </w:rPr>
        <w:t xml:space="preserve">D. </w:t>
      </w:r>
      <w:r>
        <w:t>The two documents serve the same legal and clinical purpose</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Informed consent explains the nature of treatment, relevant risks and benefits, policies, fees, confidentiality limits, and client choices. It supports the client’s decision to participate in services.</w:t>
      </w:r>
    </w:p>
    <w:p>
      <w:pPr>
        <w:pStyle w:val="CTAAssessmentRationale"/>
      </w:pPr>
      <w:r>
        <w:t>An authorization serves a different purpose. It permits identified information to be used or disclosed to a particular recipient for a stated purpose and period.</w:t>
      </w:r>
    </w:p>
    <w:p>
      <w:pPr>
        <w:pStyle w:val="CTAAssessmentRationale"/>
      </w:pPr>
      <w:r>
        <w:t>Why the Other Answers Are Incorrect</w:t>
      </w:r>
    </w:p>
    <w:p>
      <w:pPr>
        <w:pStyle w:val="CTAAssessmentRationale"/>
      </w:pPr>
      <w:r>
        <w:rPr>
          <w:rFonts w:ascii="Aptos" w:hAnsi="Aptos"/>
          <w:b/>
          <w:color w:val="0B2447"/>
        </w:rPr>
        <w:t xml:space="preserve">A. </w:t>
      </w:r>
      <w:r>
        <w:t>Incorrect. Informed consent does not automatically authorize disclosure of the clinical record to outside people or organizations.</w:t>
      </w:r>
    </w:p>
    <w:p>
      <w:pPr>
        <w:pStyle w:val="CTAAssessmentRationale"/>
      </w:pPr>
      <w:r>
        <w:rPr>
          <w:rFonts w:ascii="Aptos" w:hAnsi="Aptos"/>
          <w:b/>
          <w:color w:val="0B2447"/>
        </w:rPr>
        <w:t xml:space="preserve">B. </w:t>
      </w:r>
      <w:r>
        <w:t>Incorrect. Explaining treatment risks and general practice policies is primarily a function of informed consent, not a release authorization.</w:t>
      </w:r>
    </w:p>
    <w:p>
      <w:pPr>
        <w:pStyle w:val="CTAAssessmentRationale"/>
      </w:pPr>
      <w:r>
        <w:rPr>
          <w:rFonts w:ascii="Aptos" w:hAnsi="Aptos"/>
          <w:b/>
          <w:color w:val="0B2447"/>
        </w:rPr>
        <w:t xml:space="preserve">D. </w:t>
      </w:r>
      <w:r>
        <w:t>Incorrect. The documents may both involve client understanding and agreement, but they do not perform the same function.</w:t>
      </w:r>
    </w:p>
    <w:p>
      <w:pPr>
        <w:pStyle w:val="CTAAssessmentCallout"/>
        <w:shd w:fill="E8EEF5"/>
      </w:pPr>
      <w:r>
        <w:rPr>
          <w:rFonts w:ascii="Aptos" w:hAnsi="Aptos"/>
          <w:b/>
          <w:color w:val="0B2447"/>
        </w:rPr>
        <w:t xml:space="preserve">CTA Exam Strategy: </w:t>
      </w:r>
      <w:r>
        <w:t>Do not confuse:</w:t>
        <w:br/>
        <w:t>Consent to treatmentwithPermission to disclose information</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Authorization vs. Informed Consent; log error category AUTHORIZATIONS-DISCLOSURE-LIMITS.</w:t>
      </w:r>
    </w:p>
    <w:p>
      <w:pPr/>
      <w:r>
        <w:rPr>
          <w:rFonts w:ascii="Aptos" w:hAnsi="Aptos"/>
          <w:b/>
          <w:color w:val="0B2447"/>
        </w:rPr>
        <w:t>Primary source control: Permanent source slot CTA-MQB-0657;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2"/>
        <w:keepNext/>
        <w:spacing w:before="240" w:after="60"/>
      </w:pPr>
      <w:r>
        <w:t>Question 29 | WB8-C2-Q012</w:t>
      </w:r>
    </w:p>
    <w:p>
      <w:pPr>
        <w:pStyle w:val="CTAAssessmentMeta"/>
      </w:pPr>
      <w:r>
        <w:t>Difficulty: Easy   |   Type: Scenario-Based   |   Primary concept: Attorney Requests</w:t>
      </w:r>
    </w:p>
    <w:p>
      <w:pPr>
        <w:pStyle w:val="CTABody"/>
        <w:keepNext/>
        <w:spacing w:after="80"/>
      </w:pPr>
      <w:r>
        <w:t>An attorney sends the LCSW a letter requesting a client’s complete treatment record. The letter does not include an authorization, subpoena, or court order.</w:t>
        <w:br/>
        <w:t>What should the LCSW do first?</w:t>
      </w:r>
    </w:p>
    <w:p>
      <w:pPr>
        <w:pStyle w:val="CTAAssessmentOption"/>
        <w:keepLines/>
      </w:pPr>
      <w:r>
        <w:rPr>
          <w:rFonts w:ascii="Aptos" w:hAnsi="Aptos"/>
          <w:b/>
          <w:color w:val="0AA6A6"/>
        </w:rPr>
        <w:t xml:space="preserve">A. </w:t>
      </w:r>
      <w:r>
        <w:rPr>
          <w:rFonts w:ascii="Aptos" w:hAnsi="Aptos"/>
          <w:b/>
          <w:color w:val="0B2447"/>
        </w:rPr>
        <w:t>Determine whether valid authority for disclosure exists</w:t>
      </w:r>
    </w:p>
    <w:p>
      <w:pPr>
        <w:pStyle w:val="CTAAssessmentOption"/>
        <w:keepLines/>
      </w:pPr>
      <w:r>
        <w:rPr>
          <w:rFonts w:ascii="Aptos" w:hAnsi="Aptos"/>
          <w:b/>
          <w:color w:val="0B2447"/>
        </w:rPr>
        <w:t xml:space="preserve">B. </w:t>
      </w:r>
      <w:r>
        <w:t>Release the record because attorneys are officers of the court</w:t>
      </w:r>
    </w:p>
    <w:p>
      <w:pPr>
        <w:pStyle w:val="CTAAssessmentOption"/>
        <w:keepLines/>
      </w:pPr>
      <w:r>
        <w:rPr>
          <w:rFonts w:ascii="Aptos" w:hAnsi="Aptos"/>
          <w:b/>
          <w:color w:val="0B2447"/>
        </w:rPr>
        <w:t xml:space="preserve">C. </w:t>
      </w:r>
      <w:r>
        <w:t>Send a treatment summary instead of the full record</w:t>
      </w:r>
    </w:p>
    <w:p>
      <w:pPr>
        <w:pStyle w:val="CTAAssessmentOption"/>
        <w:keepLines/>
      </w:pPr>
      <w:r>
        <w:rPr>
          <w:rFonts w:ascii="Aptos" w:hAnsi="Aptos"/>
          <w:b/>
          <w:color w:val="0B2447"/>
        </w:rPr>
        <w:t xml:space="preserve">D. </w:t>
      </w:r>
      <w:r>
        <w:t>Ignore the request because attorneys never have access to treatment information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An attorney’s letter is a request, not automatic authority to receive confidential information. The LCSW should determine whether the client has provided a valid authorization or whether some other lawful process supports disclosure.</w:t>
      </w:r>
    </w:p>
    <w:p>
      <w:pPr>
        <w:pStyle w:val="CTAAssessmentRationale"/>
      </w:pPr>
      <w:r>
        <w:t>The LCSW must identify what legal document actually exists before deciding how to respond.</w:t>
      </w:r>
    </w:p>
    <w:p>
      <w:pPr>
        <w:pStyle w:val="CTAAssessmentRationale"/>
      </w:pPr>
      <w:r>
        <w:t>Why the Other Answers Are Incorrect</w:t>
      </w:r>
    </w:p>
    <w:p>
      <w:pPr>
        <w:pStyle w:val="CTAAssessmentRationale"/>
      </w:pPr>
      <w:r>
        <w:rPr>
          <w:rFonts w:ascii="Aptos" w:hAnsi="Aptos"/>
          <w:b/>
          <w:color w:val="0B2447"/>
        </w:rPr>
        <w:t xml:space="preserve">B. </w:t>
      </w:r>
      <w:r>
        <w:t>Incorrect. Attorney status does not eliminate confidentiality or create unrestricted access to client records.</w:t>
      </w:r>
    </w:p>
    <w:p>
      <w:pPr>
        <w:pStyle w:val="CTAAssessmentRationale"/>
      </w:pPr>
      <w:r>
        <w:rPr>
          <w:rFonts w:ascii="Aptos" w:hAnsi="Aptos"/>
          <w:b/>
          <w:color w:val="0B2447"/>
        </w:rPr>
        <w:t xml:space="preserve">C. </w:t>
      </w:r>
      <w:r>
        <w:t>Incorrect. A summary is still a disclosure of confidential information and requires an appropriate legal basis.</w:t>
      </w:r>
    </w:p>
    <w:p>
      <w:pPr>
        <w:pStyle w:val="CTAAssessmentRationale"/>
      </w:pPr>
      <w:r>
        <w:rPr>
          <w:rFonts w:ascii="Aptos" w:hAnsi="Aptos"/>
          <w:b/>
          <w:color w:val="0B2447"/>
        </w:rPr>
        <w:t xml:space="preserve">D. </w:t>
      </w:r>
      <w:r>
        <w:t>Incorrect. Attorneys may sometimes receive information through valid authorization, subpoena analysis, court order, or another lawful process. The request should be evaluated rather than ignored.</w:t>
      </w:r>
    </w:p>
    <w:p>
      <w:pPr>
        <w:pStyle w:val="CTAAssessmentCallout"/>
        <w:shd w:fill="E8EEF5"/>
      </w:pPr>
      <w:r>
        <w:rPr>
          <w:rFonts w:ascii="Aptos" w:hAnsi="Aptos"/>
          <w:b/>
          <w:color w:val="0B2447"/>
        </w:rPr>
        <w:t xml:space="preserve">CTA Exam Strategy: </w:t>
      </w:r>
      <w:r>
        <w:t>Sort the document before acting:</w:t>
        <w:br/>
        <w:t>Attorney letter → request only</w:t>
        <w:br/>
        <w:t>Authorization → verify scope</w:t>
        <w:br/>
        <w:t>Subpoena → separate legal analysis</w:t>
        <w:br/>
        <w:t>Court order → review exact direction</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Attorney Requests; log error category AUTHORIZATIONS-DISCLOSURE-LIMITS.</w:t>
      </w:r>
    </w:p>
    <w:p>
      <w:pPr/>
      <w:r>
        <w:rPr>
          <w:rFonts w:ascii="Aptos" w:hAnsi="Aptos"/>
          <w:b/>
          <w:color w:val="0B2447"/>
        </w:rPr>
        <w:t>Primary source control: Permanent source slot CTA-MQB-0658;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2"/>
        <w:keepNext/>
        <w:spacing w:before="240" w:after="60"/>
      </w:pPr>
      <w:r>
        <w:t>Question 30 | WB8-C2-Q013</w:t>
      </w:r>
    </w:p>
    <w:p>
      <w:pPr>
        <w:pStyle w:val="CTAAssessmentMeta"/>
      </w:pPr>
      <w:r>
        <w:t>Difficulty: Easy   |   Type: Scenario-Based   |   Primary concept: Professional Requesters</w:t>
      </w:r>
    </w:p>
    <w:p>
      <w:pPr>
        <w:pStyle w:val="CTABody"/>
        <w:keepNext/>
        <w:spacing w:after="80"/>
      </w:pPr>
      <w:r>
        <w:t>A client’s physician calls the LCSW and asks for the client’s entire treatment record to assist with care coordination.</w:t>
        <w:br/>
        <w:t>Which statement is most accurate?</w:t>
      </w:r>
    </w:p>
    <w:p>
      <w:pPr>
        <w:pStyle w:val="CTAAssessmentOption"/>
        <w:keepLines/>
      </w:pPr>
      <w:r>
        <w:rPr>
          <w:rFonts w:ascii="Aptos" w:hAnsi="Aptos"/>
          <w:b/>
          <w:color w:val="0B2447"/>
        </w:rPr>
        <w:t xml:space="preserve">A. </w:t>
      </w:r>
      <w:r>
        <w:t>Physicians automatically have access because both professionals are treating the same client</w:t>
      </w:r>
    </w:p>
    <w:p>
      <w:pPr>
        <w:pStyle w:val="CTAAssessmentOption"/>
        <w:keepLines/>
      </w:pPr>
      <w:r>
        <w:rPr>
          <w:rFonts w:ascii="Aptos" w:hAnsi="Aptos"/>
          <w:b/>
          <w:color w:val="0AA6A6"/>
        </w:rPr>
        <w:t xml:space="preserve">B. </w:t>
      </w:r>
      <w:r>
        <w:rPr>
          <w:rFonts w:ascii="Aptos" w:hAnsi="Aptos"/>
          <w:b/>
          <w:color w:val="0B2447"/>
        </w:rPr>
        <w:t>The LCSW should determine the lawful basis for disclosure and what information is appropriate for coordination</w:t>
      </w:r>
    </w:p>
    <w:p>
      <w:pPr>
        <w:pStyle w:val="CTAAssessmentOption"/>
        <w:keepLines/>
      </w:pPr>
      <w:r>
        <w:rPr>
          <w:rFonts w:ascii="Aptos" w:hAnsi="Aptos"/>
          <w:b/>
          <w:color w:val="0B2447"/>
        </w:rPr>
        <w:t xml:space="preserve">C. </w:t>
      </w:r>
      <w:r>
        <w:t>The LCSW must refuse all communication with other health-care providers</w:t>
      </w:r>
    </w:p>
    <w:p>
      <w:pPr>
        <w:pStyle w:val="CTAAssessmentOption"/>
        <w:keepLines/>
      </w:pPr>
      <w:r>
        <w:rPr>
          <w:rFonts w:ascii="Aptos" w:hAnsi="Aptos"/>
          <w:b/>
          <w:color w:val="0B2447"/>
        </w:rPr>
        <w:t xml:space="preserve">D. </w:t>
      </w:r>
      <w:r>
        <w:t>The physician’s professional license functions as a client authorization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Another provider’s involvement does not automatically create unrestricted access to the client’s entire record. The LCSW should determine whether authorization is required, whether another legal basis applies, what information is clinically relevant, and whether specially protected material is involved.</w:t>
      </w:r>
    </w:p>
    <w:p>
      <w:pPr>
        <w:pStyle w:val="CTAAssessmentRationale"/>
      </w:pPr>
      <w:r>
        <w:t>Care coordination may support disclosure in some circumstances, but it does not automatically justify sending the complete file.</w:t>
      </w:r>
    </w:p>
    <w:p>
      <w:pPr>
        <w:pStyle w:val="CTAAssessmentRationale"/>
      </w:pPr>
      <w:r>
        <w:t>Why the Other Answers Are Incorrect</w:t>
      </w:r>
    </w:p>
    <w:p>
      <w:pPr>
        <w:pStyle w:val="CTAAssessmentRationale"/>
      </w:pPr>
      <w:r>
        <w:rPr>
          <w:rFonts w:ascii="Aptos" w:hAnsi="Aptos"/>
          <w:b/>
          <w:color w:val="0B2447"/>
        </w:rPr>
        <w:t xml:space="preserve">A. </w:t>
      </w:r>
      <w:r>
        <w:t>Incorrect. Shared involvement in treatment does not create unlimited access to all information.</w:t>
      </w:r>
    </w:p>
    <w:p>
      <w:pPr>
        <w:pStyle w:val="CTAAssessmentRationale"/>
      </w:pPr>
      <w:r>
        <w:rPr>
          <w:rFonts w:ascii="Aptos" w:hAnsi="Aptos"/>
          <w:b/>
          <w:color w:val="0B2447"/>
        </w:rPr>
        <w:t xml:space="preserve">C. </w:t>
      </w:r>
      <w:r>
        <w:t>Incorrect. Appropriate provider-to-provider communication may be lawful and clinically beneficial. The LCSW should analyze the request rather than refuse automatically.</w:t>
      </w:r>
    </w:p>
    <w:p>
      <w:pPr>
        <w:pStyle w:val="CTAAssessmentRationale"/>
      </w:pPr>
      <w:r>
        <w:rPr>
          <w:rFonts w:ascii="Aptos" w:hAnsi="Aptos"/>
          <w:b/>
          <w:color w:val="0B2447"/>
        </w:rPr>
        <w:t xml:space="preserve">D. </w:t>
      </w:r>
      <w:r>
        <w:t>Incorrect. A professional license does not substitute for client permission or another lawful disclosure basis.</w:t>
      </w:r>
    </w:p>
    <w:p>
      <w:pPr>
        <w:pStyle w:val="CTAAssessmentCallout"/>
        <w:shd w:fill="E8EEF5"/>
      </w:pPr>
      <w:r>
        <w:rPr>
          <w:rFonts w:ascii="Aptos" w:hAnsi="Aptos"/>
          <w:b/>
          <w:color w:val="0B2447"/>
        </w:rPr>
        <w:t xml:space="preserve">CTA Exam Strategy: </w:t>
      </w:r>
      <w:r>
        <w:t>Professional requester does not mean automatic access.</w:t>
        <w:br/>
        <w:t>Ask:</w:t>
        <w:br/>
        <w:t>What authority applies, and what information is actually needed?</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Professional Requesters; log error category AUTHORIZATIONS-DISCLOSURE-LIMITS.</w:t>
      </w:r>
    </w:p>
    <w:p>
      <w:pPr/>
      <w:r>
        <w:rPr>
          <w:rFonts w:ascii="Aptos" w:hAnsi="Aptos"/>
          <w:b/>
          <w:color w:val="0B2447"/>
        </w:rPr>
        <w:t>Primary source control: Permanent source slot CTA-MQB-0659;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2"/>
        <w:keepNext/>
        <w:spacing w:before="240" w:after="60"/>
      </w:pPr>
      <w:r>
        <w:t>Question 31 | WB8-C2-Q014</w:t>
      </w:r>
    </w:p>
    <w:p>
      <w:pPr>
        <w:pStyle w:val="CTAAssessmentMeta"/>
      </w:pPr>
      <w:r>
        <w:t>Difficulty: Moderate   |   Type: Scenario-Based   |   Primary concept: Verifying the Destination</w:t>
      </w:r>
    </w:p>
    <w:p>
      <w:pPr>
        <w:pStyle w:val="CTABody"/>
        <w:keepNext/>
        <w:spacing w:after="80"/>
      </w:pPr>
      <w:r>
        <w:t>An LCSW has a valid authorization to send a progress summary to another provider. While preparing the email, the LCSW notices that the address on the request differs by one letter from the address listed on the provider’s official website.</w:t>
        <w:br/>
        <w:t>What should the LCSW do?</w:t>
      </w:r>
    </w:p>
    <w:p>
      <w:pPr>
        <w:pStyle w:val="CTAAssessmentOption"/>
        <w:keepLines/>
      </w:pPr>
      <w:r>
        <w:rPr>
          <w:rFonts w:ascii="Aptos" w:hAnsi="Aptos"/>
          <w:b/>
          <w:color w:val="0B2447"/>
        </w:rPr>
        <w:t xml:space="preserve">A. </w:t>
      </w:r>
      <w:r>
        <w:t>Send the summary because the authorization itself is valid</w:t>
      </w:r>
    </w:p>
    <w:p>
      <w:pPr>
        <w:pStyle w:val="CTAAssessmentOption"/>
        <w:keepLines/>
      </w:pPr>
      <w:r>
        <w:rPr>
          <w:rFonts w:ascii="Aptos" w:hAnsi="Aptos"/>
          <w:b/>
          <w:color w:val="0B2447"/>
        </w:rPr>
        <w:t xml:space="preserve">B. </w:t>
      </w:r>
      <w:r>
        <w:t>Send the summary to both addresses to ensure delivery</w:t>
      </w:r>
    </w:p>
    <w:p>
      <w:pPr>
        <w:pStyle w:val="CTAAssessmentOption"/>
        <w:keepLines/>
      </w:pPr>
      <w:r>
        <w:rPr>
          <w:rFonts w:ascii="Aptos" w:hAnsi="Aptos"/>
          <w:b/>
          <w:color w:val="0B2447"/>
        </w:rPr>
        <w:t xml:space="preserve">C. </w:t>
      </w:r>
      <w:r>
        <w:t>Ask the client to accept responsibility for any transmission error</w:t>
      </w:r>
    </w:p>
    <w:p>
      <w:pPr>
        <w:pStyle w:val="CTAAssessmentOption"/>
        <w:keepLines/>
      </w:pPr>
      <w:r>
        <w:rPr>
          <w:rFonts w:ascii="Aptos" w:hAnsi="Aptos"/>
          <w:b/>
          <w:color w:val="0AA6A6"/>
        </w:rPr>
        <w:t xml:space="preserve">D. </w:t>
      </w:r>
      <w:r>
        <w:rPr>
          <w:rFonts w:ascii="Aptos" w:hAnsi="Aptos"/>
          <w:b/>
          <w:color w:val="0B2447"/>
        </w:rPr>
        <w:t>Verify the recipient’s correct contact information before transmitting the summary</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 valid authorization does not prevent a confidentiality breach caused by sending information to the wrong destination. The LCSW should verify the recipient and delivery information before transmitting records.</w:t>
      </w:r>
    </w:p>
    <w:p>
      <w:pPr>
        <w:pStyle w:val="CTAAssessmentRationale"/>
      </w:pPr>
      <w:r>
        <w:t>The LCSW should also confirm that the correct client document is attached, use an appropriate secure method, and document the disclosure.</w:t>
      </w:r>
    </w:p>
    <w:p>
      <w:pPr>
        <w:pStyle w:val="CTAAssessmentRationale"/>
      </w:pPr>
      <w:r>
        <w:t>Why the Other Answers Are Incorrect</w:t>
      </w:r>
    </w:p>
    <w:p>
      <w:pPr>
        <w:pStyle w:val="CTAAssessmentRationale"/>
      </w:pPr>
      <w:r>
        <w:rPr>
          <w:rFonts w:ascii="Aptos" w:hAnsi="Aptos"/>
          <w:b/>
          <w:color w:val="0B2447"/>
        </w:rPr>
        <w:t xml:space="preserve">A. </w:t>
      </w:r>
      <w:r>
        <w:t>Incorrect. Valid authorization addresses permission, not whether the transmission address is accurate or secure.</w:t>
      </w:r>
    </w:p>
    <w:p>
      <w:pPr>
        <w:pStyle w:val="CTAAssessmentRationale"/>
      </w:pPr>
      <w:r>
        <w:rPr>
          <w:rFonts w:ascii="Aptos" w:hAnsi="Aptos"/>
          <w:b/>
          <w:color w:val="0B2447"/>
        </w:rPr>
        <w:t xml:space="preserve">B. </w:t>
      </w:r>
      <w:r>
        <w:t>Incorrect. Sending information to two addresses could disclose confidential information to an unauthorized recipient.</w:t>
      </w:r>
    </w:p>
    <w:p>
      <w:pPr>
        <w:pStyle w:val="CTAAssessmentRationale"/>
      </w:pPr>
      <w:r>
        <w:rPr>
          <w:rFonts w:ascii="Aptos" w:hAnsi="Aptos"/>
          <w:b/>
          <w:color w:val="0B2447"/>
        </w:rPr>
        <w:t xml:space="preserve">C. </w:t>
      </w:r>
      <w:r>
        <w:t>Incorrect. The LCSW retains responsibility for using reasonable safeguards. A client cannot simply absorb responsibility for careless transmission.</w:t>
      </w:r>
    </w:p>
    <w:p>
      <w:pPr>
        <w:pStyle w:val="CTAAssessmentCallout"/>
        <w:shd w:fill="E8EEF5"/>
      </w:pPr>
      <w:r>
        <w:rPr>
          <w:rFonts w:ascii="Aptos" w:hAnsi="Aptos"/>
          <w:b/>
          <w:color w:val="0B2447"/>
        </w:rPr>
        <w:t xml:space="preserve">CTA Exam Strategy: </w:t>
      </w:r>
      <w:r>
        <w:t>Before sending, verify:</w:t>
        <w:br/>
        <w:t>Recipient → Address → Attachment → Secure method</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Verifying the Destination; log error category AUTHORIZATIONS-DISCLOSURE-LIMITS.</w:t>
      </w:r>
    </w:p>
    <w:p>
      <w:pPr/>
      <w:r>
        <w:rPr>
          <w:rFonts w:ascii="Aptos" w:hAnsi="Aptos"/>
          <w:b/>
          <w:color w:val="0B2447"/>
        </w:rPr>
        <w:t>Primary source control: Permanent source slot CTA-MQB-0660;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2"/>
        <w:keepNext/>
        <w:spacing w:before="240" w:after="60"/>
      </w:pPr>
      <w:r>
        <w:t>Question 32 | WB8-C2-Q015</w:t>
      </w:r>
    </w:p>
    <w:p>
      <w:pPr>
        <w:pStyle w:val="CTAAssessmentMeta"/>
      </w:pPr>
      <w:r>
        <w:t>Difficulty: Difficult   |   Type: Scenario-Based   |   Primary concept: Purpose Mismatch</w:t>
      </w:r>
    </w:p>
    <w:p>
      <w:pPr>
        <w:pStyle w:val="CTABody"/>
        <w:keepNext/>
        <w:spacing w:after="80"/>
      </w:pPr>
      <w:r>
        <w:t>A client signs an authorization permitting the LCSW to send specified records to an attorney for assistance with a workplace-accommodation matter. Several months later, the same attorney requests those records for use in a child-custody dispute. The authorization has not yet reached its expiration date.</w:t>
        <w:br/>
        <w:t>What is the most appropriate response?</w:t>
      </w:r>
    </w:p>
    <w:p>
      <w:pPr>
        <w:pStyle w:val="CTAAssessmentOption"/>
        <w:keepLines/>
      </w:pPr>
      <w:r>
        <w:rPr>
          <w:rFonts w:ascii="Aptos" w:hAnsi="Aptos"/>
          <w:b/>
          <w:color w:val="0B2447"/>
        </w:rPr>
        <w:t xml:space="preserve">A. </w:t>
      </w:r>
      <w:r>
        <w:t>Release the records because the attorney and records remain the same</w:t>
      </w:r>
    </w:p>
    <w:p>
      <w:pPr>
        <w:pStyle w:val="CTAAssessmentOption"/>
        <w:keepLines/>
      </w:pPr>
      <w:r>
        <w:rPr>
          <w:rFonts w:ascii="Aptos" w:hAnsi="Aptos"/>
          <w:b/>
          <w:color w:val="0B2447"/>
        </w:rPr>
        <w:t xml:space="preserve">B. </w:t>
      </w:r>
      <w:r>
        <w:t>Release only favorable portions of the record</w:t>
      </w:r>
    </w:p>
    <w:p>
      <w:pPr>
        <w:pStyle w:val="CTAAssessmentOption"/>
        <w:keepLines/>
      </w:pPr>
      <w:r>
        <w:rPr>
          <w:rFonts w:ascii="Aptos" w:hAnsi="Aptos"/>
          <w:b/>
          <w:color w:val="0AA6A6"/>
        </w:rPr>
        <w:t xml:space="preserve">C. </w:t>
      </w:r>
      <w:r>
        <w:rPr>
          <w:rFonts w:ascii="Aptos" w:hAnsi="Aptos"/>
          <w:b/>
          <w:color w:val="0B2447"/>
        </w:rPr>
        <w:t>Determine whether the existing authorization covers the new purpose and obtain clarification or a new authorization if it does not</w:t>
      </w:r>
    </w:p>
    <w:p>
      <w:pPr>
        <w:pStyle w:val="CTAAssessmentOption"/>
        <w:keepLines/>
      </w:pPr>
      <w:r>
        <w:rPr>
          <w:rFonts w:ascii="Aptos" w:hAnsi="Aptos"/>
          <w:b/>
          <w:color w:val="0B2447"/>
        </w:rPr>
        <w:t xml:space="preserve">D. </w:t>
      </w:r>
      <w:r>
        <w:t>Refuse all future attorney requests because the stated purpose changed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valid authorization is limited not only by the recipient and information described but also by its stated purpose. Permission to use records for workplace accommodation may not authorize their use in unrelated custody litigation.</w:t>
      </w:r>
    </w:p>
    <w:p>
      <w:pPr>
        <w:pStyle w:val="CTAAssessmentRationale"/>
      </w:pPr>
      <w:r>
        <w:t>The LCSW should review the exact language, clarify the client’s intent, and obtain a new or revised authorization when the new use falls outside the original scope.</w:t>
      </w:r>
    </w:p>
    <w:p>
      <w:pPr>
        <w:pStyle w:val="CTAAssessmentRationale"/>
      </w:pPr>
      <w:r>
        <w:t>Why the Other Answers Are Incorrect</w:t>
      </w:r>
    </w:p>
    <w:p>
      <w:pPr>
        <w:pStyle w:val="CTAAssessmentRationale"/>
      </w:pPr>
      <w:r>
        <w:rPr>
          <w:rFonts w:ascii="Aptos" w:hAnsi="Aptos"/>
          <w:b/>
          <w:color w:val="0B2447"/>
        </w:rPr>
        <w:t xml:space="preserve">A. </w:t>
      </w:r>
      <w:r>
        <w:t>Incorrect. Matching recipient and records does not cure a mismatch in purpose. The client may not have intended the information to be used in another legal matter.</w:t>
      </w:r>
    </w:p>
    <w:p>
      <w:pPr>
        <w:pStyle w:val="CTAAssessmentRationale"/>
      </w:pPr>
      <w:r>
        <w:rPr>
          <w:rFonts w:ascii="Aptos" w:hAnsi="Aptos"/>
          <w:b/>
          <w:color w:val="0B2447"/>
        </w:rPr>
        <w:t xml:space="preserve">B. </w:t>
      </w:r>
      <w:r>
        <w:t>Incorrect. Selecting favorable information does not solve the authorization problem and may create a misleading or incomplete disclosure.</w:t>
      </w:r>
    </w:p>
    <w:p>
      <w:pPr>
        <w:pStyle w:val="CTAAssessmentRationale"/>
      </w:pPr>
      <w:r>
        <w:rPr>
          <w:rFonts w:ascii="Aptos" w:hAnsi="Aptos"/>
          <w:b/>
          <w:color w:val="0B2447"/>
        </w:rPr>
        <w:t xml:space="preserve">D. </w:t>
      </w:r>
      <w:r>
        <w:t>Incorrect. Attorney requests are not categorically prohibited. Disclosure may occur when proper authorization or other lawful authority exists.</w:t>
      </w:r>
    </w:p>
    <w:p>
      <w:pPr>
        <w:pStyle w:val="CTAAssessmentCallout"/>
        <w:shd w:fill="E8EEF5"/>
      </w:pPr>
      <w:r>
        <w:rPr>
          <w:rFonts w:ascii="Aptos" w:hAnsi="Aptos"/>
          <w:b/>
          <w:color w:val="0B2447"/>
        </w:rPr>
        <w:t xml:space="preserve">CTA Exam Strategy: </w:t>
      </w:r>
      <w:r>
        <w:t>Match all four:</w:t>
        <w:br/>
        <w:t>Recipient + Information + Purpose + Time period</w:t>
        <w:br/>
        <w:t>A match in only one or two areas is not enough.</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Purpose Mismatch; log error category AUTHORIZATIONS-DISCLOSURE-LIMITS.</w:t>
      </w:r>
    </w:p>
    <w:p>
      <w:pPr/>
      <w:r>
        <w:rPr>
          <w:rFonts w:ascii="Aptos" w:hAnsi="Aptos"/>
          <w:b/>
          <w:color w:val="0B2447"/>
        </w:rPr>
        <w:t>Primary source control: Permanent source slot CTA-MQB-0661;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2"/>
        <w:keepNext/>
        <w:spacing w:before="240" w:after="60"/>
      </w:pPr>
      <w:r>
        <w:t>Question 33 | WB8-C2-Q016</w:t>
      </w:r>
    </w:p>
    <w:p>
      <w:pPr>
        <w:pStyle w:val="CTAAssessmentMeta"/>
      </w:pPr>
      <w:r>
        <w:t>Difficulty: Difficult   |   Type: Scenario-Based   |   Primary concept: Employer Requests and Professional Role</w:t>
      </w:r>
    </w:p>
    <w:p>
      <w:pPr>
        <w:pStyle w:val="CTABody"/>
        <w:keepNext/>
        <w:spacing w:after="80"/>
      </w:pPr>
      <w:r>
        <w:t>A client authorizes the LCSW to provide limited documentation supporting medical leave. The employer then asks the LCSW to certify that the client is fully capable of safely performing every essential job function.</w:t>
        <w:br/>
        <w:t>The LCSW has provided psychotherapy but has not conducted a formal fitness-for-duty evaluation.</w:t>
        <w:br/>
        <w:t>What is the most appropriate response?</w:t>
      </w:r>
    </w:p>
    <w:p>
      <w:pPr>
        <w:pStyle w:val="CTAAssessmentOption"/>
        <w:keepLines/>
      </w:pPr>
      <w:r>
        <w:rPr>
          <w:rFonts w:ascii="Aptos" w:hAnsi="Aptos"/>
          <w:b/>
          <w:color w:val="0B2447"/>
        </w:rPr>
        <w:t xml:space="preserve">A. </w:t>
      </w:r>
      <w:r>
        <w:t>Provide the opinion because the client signed a release</w:t>
      </w:r>
    </w:p>
    <w:p>
      <w:pPr>
        <w:pStyle w:val="CTAAssessmentOption"/>
        <w:keepLines/>
      </w:pPr>
      <w:r>
        <w:rPr>
          <w:rFonts w:ascii="Aptos" w:hAnsi="Aptos"/>
          <w:b/>
          <w:color w:val="0AA6A6"/>
        </w:rPr>
        <w:t xml:space="preserve">B. </w:t>
      </w:r>
      <w:r>
        <w:rPr>
          <w:rFonts w:ascii="Aptos" w:hAnsi="Aptos"/>
          <w:b/>
          <w:color w:val="0B2447"/>
        </w:rPr>
        <w:t>Clarify the limits of the LCSW’s role and competence, provide only authorized information the LCSW can appropriately support, and decline unsupported conclusions</w:t>
      </w:r>
    </w:p>
    <w:p>
      <w:pPr>
        <w:pStyle w:val="CTAAssessmentOption"/>
        <w:keepLines/>
      </w:pPr>
      <w:r>
        <w:rPr>
          <w:rFonts w:ascii="Aptos" w:hAnsi="Aptos"/>
          <w:b/>
          <w:color w:val="0B2447"/>
        </w:rPr>
        <w:t xml:space="preserve">C. </w:t>
      </w:r>
      <w:r>
        <w:t>Send the client’s complete record so the employer can decide</w:t>
      </w:r>
    </w:p>
    <w:p>
      <w:pPr>
        <w:pStyle w:val="CTAAssessmentOption"/>
        <w:keepLines/>
      </w:pPr>
      <w:r>
        <w:rPr>
          <w:rFonts w:ascii="Aptos" w:hAnsi="Aptos"/>
          <w:b/>
          <w:color w:val="0B2447"/>
        </w:rPr>
        <w:t xml:space="preserve">D. </w:t>
      </w:r>
      <w:r>
        <w:t>State that the client is fully fit because treatment has been helpful</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An authorization permits disclosure but does not require the LCSW to provide opinions beyond the LCSW’s role, competence, or available clinical basis. A treating therapist may not be positioned to make a comprehensive occupational fitness determination.</w:t>
      </w:r>
    </w:p>
    <w:p>
      <w:pPr>
        <w:pStyle w:val="CTAAssessmentRationale"/>
      </w:pPr>
      <w:r>
        <w:t>The LCSW should clarify what limited information was authorized, explain the limits of the treating role, and avoid unsupported conclusions. A separate qualified evaluator may be needed for a formal fitness-for-duty opinion.</w:t>
      </w:r>
    </w:p>
    <w:p>
      <w:pPr>
        <w:pStyle w:val="CTAAssessmentRationale"/>
      </w:pPr>
      <w:r>
        <w:t>Why the Other Answers Are Incorrect</w:t>
      </w:r>
    </w:p>
    <w:p>
      <w:pPr>
        <w:pStyle w:val="CTAAssessmentRationale"/>
      </w:pPr>
      <w:r>
        <w:rPr>
          <w:rFonts w:ascii="Aptos" w:hAnsi="Aptos"/>
          <w:b/>
          <w:color w:val="0B2447"/>
        </w:rPr>
        <w:t xml:space="preserve">A. </w:t>
      </w:r>
      <w:r>
        <w:t>Incorrect. Client authorization does not establish professional competence or create an adequate basis for an evaluation the LCSW did not perform.</w:t>
      </w:r>
    </w:p>
    <w:p>
      <w:pPr>
        <w:pStyle w:val="CTAAssessmentRationale"/>
      </w:pPr>
      <w:r>
        <w:rPr>
          <w:rFonts w:ascii="Aptos" w:hAnsi="Aptos"/>
          <w:b/>
          <w:color w:val="0B2447"/>
        </w:rPr>
        <w:t xml:space="preserve">C. </w:t>
      </w:r>
      <w:r>
        <w:t>Incorrect. Releasing the complete record would likely exceed the authorized purpose and expose unnecessary clinical information.</w:t>
      </w:r>
    </w:p>
    <w:p>
      <w:pPr>
        <w:pStyle w:val="CTAAssessmentRationale"/>
      </w:pPr>
      <w:r>
        <w:rPr>
          <w:rFonts w:ascii="Aptos" w:hAnsi="Aptos"/>
          <w:b/>
          <w:color w:val="0B2447"/>
        </w:rPr>
        <w:t xml:space="preserve">D. </w:t>
      </w:r>
      <w:r>
        <w:t>Incorrect. Improvement in treatment does not establish the client’s ability to perform every essential job function safely.</w:t>
      </w:r>
    </w:p>
    <w:p>
      <w:pPr>
        <w:pStyle w:val="CTAAssessmentCallout"/>
        <w:shd w:fill="E8EEF5"/>
      </w:pPr>
      <w:r>
        <w:rPr>
          <w:rFonts w:ascii="Aptos" w:hAnsi="Aptos"/>
          <w:b/>
          <w:color w:val="0B2447"/>
        </w:rPr>
        <w:t xml:space="preserve">CTA Exam Strategy: </w:t>
      </w:r>
      <w:r>
        <w:t>A release answers:</w:t>
        <w:br/>
        <w:t>“May information be disclosed?”</w:t>
        <w:br/>
        <w:t>It does not automatically answer:</w:t>
        <w:br/>
        <w:t>“Is the LCSW qualified to give the requested opinion?”</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Employer Requests and Professional Role; log error category AUTHORIZATIONS-DISCLOSURE-LIMITS.</w:t>
      </w:r>
    </w:p>
    <w:p>
      <w:pPr/>
      <w:r>
        <w:rPr>
          <w:rFonts w:ascii="Aptos" w:hAnsi="Aptos"/>
          <w:b/>
          <w:color w:val="0B2447"/>
        </w:rPr>
        <w:t>Primary source control: Permanent source slot CTA-MQB-0662;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2"/>
        <w:keepNext/>
        <w:spacing w:before="240" w:after="60"/>
      </w:pPr>
      <w:r>
        <w:t>Question 34 | WB8-C2-Q017</w:t>
      </w:r>
    </w:p>
    <w:p>
      <w:pPr>
        <w:pStyle w:val="CTAAssessmentMeta"/>
      </w:pPr>
      <w:r>
        <w:t>Difficulty: Difficult   |   Type: Integrated Challenge Question   |   Primary concept: Release-of-Information Analysis</w:t>
      </w:r>
    </w:p>
    <w:p>
      <w:pPr>
        <w:pStyle w:val="CTABody"/>
        <w:keepNext/>
        <w:spacing w:after="80"/>
      </w:pPr>
      <w:r>
        <w:t>An LCSW receives an email from an attorney requesting the complete couple-therapy record. Attached is an authorization signed by one partner six months ago. The authorization:</w:t>
        <w:br/>
        <w:t>Names the attorney as recipient</w:t>
        <w:br/>
        <w:t>Was limited to attendance dates and a progress summary</w:t>
        <w:br/>
        <w:t>Stated that it expired after 90 days</w:t>
        <w:br/>
        <w:t>Does not mention separately maintained psychotherapy notes</w:t>
        <w:br/>
        <w:t>The attorney requests the full record, including both partners’ separate communications and the LCSW’s psychotherapy notes.</w:t>
        <w:br/>
        <w:t>What is the most appropriate response?</w:t>
      </w:r>
    </w:p>
    <w:p>
      <w:pPr>
        <w:pStyle w:val="CTAAssessmentOption"/>
        <w:keepLines/>
      </w:pPr>
      <w:r>
        <w:rPr>
          <w:rFonts w:ascii="Aptos" w:hAnsi="Aptos"/>
          <w:b/>
          <w:color w:val="0B2447"/>
        </w:rPr>
        <w:t xml:space="preserve">A. </w:t>
      </w:r>
      <w:r>
        <w:t>Send the complete record because the attorney was named and one partner signed</w:t>
      </w:r>
    </w:p>
    <w:p>
      <w:pPr>
        <w:pStyle w:val="CTAAssessmentOption"/>
        <w:keepLines/>
      </w:pPr>
      <w:r>
        <w:rPr>
          <w:rFonts w:ascii="Aptos" w:hAnsi="Aptos"/>
          <w:b/>
          <w:color w:val="0B2447"/>
        </w:rPr>
        <w:t xml:space="preserve">B. </w:t>
      </w:r>
      <w:r>
        <w:t>Send attendance dates, the full record, and psychotherapy notes because the purpose is legal representation</w:t>
      </w:r>
    </w:p>
    <w:p>
      <w:pPr>
        <w:pStyle w:val="CTAAssessmentOption"/>
        <w:keepLines/>
      </w:pPr>
      <w:r>
        <w:rPr>
          <w:rFonts w:ascii="Aptos" w:hAnsi="Aptos"/>
          <w:b/>
          <w:color w:val="0B2447"/>
        </w:rPr>
        <w:t xml:space="preserve">C. </w:t>
      </w:r>
      <w:r>
        <w:t>Refuse every future request involving the couple</w:t>
      </w:r>
    </w:p>
    <w:p>
      <w:pPr>
        <w:pStyle w:val="CTAAssessmentOption"/>
        <w:keepLines/>
      </w:pPr>
      <w:r>
        <w:rPr>
          <w:rFonts w:ascii="Aptos" w:hAnsi="Aptos"/>
          <w:b/>
          <w:color w:val="0AA6A6"/>
        </w:rPr>
        <w:t xml:space="preserve">D. </w:t>
      </w:r>
      <w:r>
        <w:rPr>
          <w:rFonts w:ascii="Aptos" w:hAnsi="Aptos"/>
          <w:b/>
          <w:color w:val="0B2447"/>
        </w:rPr>
        <w:t>Do not rely on the expired authorization; identify the authority required for a current disclosure, evaluate both partners’ rights and information, and separately analyze any psychotherapy-note request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authorization cannot support the requested disclosure for several independent reasons:</w:t>
      </w:r>
    </w:p>
    <w:p>
      <w:pPr>
        <w:pStyle w:val="CTAAssessmentRationale"/>
      </w:pPr>
      <w:r>
        <w:t>It has expired.</w:t>
      </w:r>
    </w:p>
    <w:p>
      <w:pPr>
        <w:pStyle w:val="CTAAssessmentRationale"/>
      </w:pPr>
      <w:r>
        <w:t>It covered only attendance dates and a progress summary.</w:t>
      </w:r>
    </w:p>
    <w:p>
      <w:pPr>
        <w:pStyle w:val="CTAAssessmentRationale"/>
      </w:pPr>
      <w:r>
        <w:t>It was signed by only one joint client.</w:t>
      </w:r>
    </w:p>
    <w:p>
      <w:pPr>
        <w:pStyle w:val="CTAAssessmentRationale"/>
      </w:pPr>
      <w:r>
        <w:t>The requested file contains information about the other partner.</w:t>
      </w:r>
    </w:p>
    <w:p>
      <w:pPr>
        <w:pStyle w:val="CTAAssessmentRationale"/>
      </w:pPr>
      <w:r>
        <w:t>It did not specifically address separately maintained psychotherapy notes.</w:t>
      </w:r>
    </w:p>
    <w:p>
      <w:pPr>
        <w:pStyle w:val="CTAAssessmentRationale"/>
      </w:pPr>
      <w:r>
        <w:t>The LCSW should not disclose based on the old form. The LCSW must determine what current authorization or legal authority exists, examine whether both partners’ interests are affected, and separately evaluate the request for psychotherapy notes.</w:t>
      </w:r>
    </w:p>
    <w:p>
      <w:pPr>
        <w:pStyle w:val="CTAAssessmentRationale"/>
      </w:pPr>
      <w:r>
        <w:t>Why the Other Answers Are Incorrect</w:t>
      </w:r>
    </w:p>
    <w:p>
      <w:pPr>
        <w:pStyle w:val="CTAAssessmentRationale"/>
      </w:pPr>
      <w:r>
        <w:rPr>
          <w:rFonts w:ascii="Aptos" w:hAnsi="Aptos"/>
          <w:b/>
          <w:color w:val="0B2447"/>
        </w:rPr>
        <w:t xml:space="preserve">A. </w:t>
      </w:r>
      <w:r>
        <w:t>Incorrect. Naming the attorney and obtaining one signature do not cure expiration, scope limitations, multi-client concerns, or special psychotherapy-note protections.</w:t>
      </w:r>
    </w:p>
    <w:p>
      <w:pPr>
        <w:pStyle w:val="CTAAssessmentRationale"/>
      </w:pPr>
      <w:r>
        <w:rPr>
          <w:rFonts w:ascii="Aptos" w:hAnsi="Aptos"/>
          <w:b/>
          <w:color w:val="0B2447"/>
        </w:rPr>
        <w:t xml:space="preserve">B. </w:t>
      </w:r>
      <w:r>
        <w:t>Incorrect. Legal representation does not expand the authorization beyond what the client permitted or eliminate the other partner’s confidentiality interests.</w:t>
      </w:r>
    </w:p>
    <w:p>
      <w:pPr>
        <w:pStyle w:val="CTAAssessmentRationale"/>
      </w:pPr>
      <w:r>
        <w:rPr>
          <w:rFonts w:ascii="Aptos" w:hAnsi="Aptos"/>
          <w:b/>
          <w:color w:val="0B2447"/>
        </w:rPr>
        <w:t xml:space="preserve">C. </w:t>
      </w:r>
      <w:r>
        <w:t>Incorrect. Couple records are not permanently protected from every possible disclosure. A properly authorized or legally compelled disclosure may be permissible after careful analysis.</w:t>
      </w:r>
    </w:p>
    <w:p>
      <w:pPr>
        <w:pStyle w:val="CTAAssessmentCallout"/>
        <w:shd w:fill="E8EEF5"/>
      </w:pPr>
      <w:r>
        <w:rPr>
          <w:rFonts w:ascii="Aptos" w:hAnsi="Aptos"/>
          <w:b/>
          <w:color w:val="0B2447"/>
        </w:rPr>
        <w:t xml:space="preserve">CTA Exam Strategy: </w:t>
      </w:r>
      <w:r>
        <w:t>For complex release questions, use this sequence:</w:t>
        <w:br/>
        <w:t>Identify the requester.</w:t>
        <w:br/>
        <w:t>Identify whose information is involved.</w:t>
        <w:br/>
        <w:t>Verify the signer’s authority.</w:t>
        <w:br/>
        <w:t>Check every authorization element.</w:t>
        <w:br/>
        <w:t>Check expiration and revocation.</w:t>
        <w:br/>
        <w:t>Match recipient, information, purpose, and time.</w:t>
        <w:br/>
        <w:t>Identify special or multi-person records.</w:t>
        <w:br/>
        <w:t>Verify the destination.</w:t>
        <w:br/>
        <w:t>Release only what is lawfully permitted.</w:t>
        <w:br/>
        <w:t>Document the response.</w:t>
      </w:r>
    </w:p>
    <w:p>
      <w:pPr>
        <w:pStyle w:val="CTAAssessmentCallout"/>
        <w:shd w:fill="F2F4F7"/>
      </w:pPr>
      <w:r>
        <w:rPr>
          <w:rFonts w:ascii="Aptos" w:hAnsi="Aptos"/>
          <w:b/>
          <w:color w:val="0B2447"/>
        </w:rPr>
        <w:t xml:space="preserve">Remediation: </w:t>
      </w:r>
      <w:r>
        <w:t>Return to Workbook 8, Chapter 2: Authorizations, Releases of Information, and Limits on Disclosure; review Release-of-Information Analysis; log error category AUTHORIZATIONS-DISCLOSURE-LIMITS.</w:t>
      </w:r>
    </w:p>
    <w:p>
      <w:pPr/>
      <w:r>
        <w:rPr>
          <w:rFonts w:ascii="Aptos" w:hAnsi="Aptos"/>
          <w:b/>
          <w:color w:val="0B2447"/>
        </w:rPr>
        <w:t>Primary source control: Permanent source slot CTA-MQB-0663; NASW Code of Ethics §§ 1.07 and 1.08; California CMIA (Civ. Code §§ 56-56.37, including §§ 56.10-56.11); HIPAA authorization and psychotherapy-note rules, including 45 C.F.R. § 164.508 as applicable; BPC § 4992.3(n); current-source recheck required before LMS/public release.</w:t>
      </w:r>
    </w:p>
    <w:p>
      <w:pPr>
        <w:pStyle w:val="CTAHeading1"/>
        <w:keepNext/>
        <w:pageBreakBefore/>
      </w:pPr>
      <w:r>
        <w:t>Chapter 3: Controlled Rationales</w:t>
      </w:r>
    </w:p>
    <w:p>
      <w:pPr>
        <w:pStyle w:val="CTASubtitle"/>
        <w:keepNext/>
      </w:pPr>
      <w:r>
        <w:t>Privacy, Protected Health Information, and HIPAA</w:t>
      </w:r>
    </w:p>
    <w:p>
      <w:pPr>
        <w:pStyle w:val="CTAAssessmentMeta"/>
      </w:pPr>
      <w:r>
        <w:t>Remediation category: HIPAA-PRIVACY-SECURITY</w:t>
      </w:r>
    </w:p>
    <w:p>
      <w:pPr>
        <w:pStyle w:val="CTAHeading2"/>
        <w:keepNext/>
        <w:spacing w:before="240" w:after="60"/>
      </w:pPr>
      <w:r>
        <w:t>Question 35 | WB8-C3-Q001</w:t>
      </w:r>
    </w:p>
    <w:p>
      <w:pPr>
        <w:pStyle w:val="CTAAssessmentMeta"/>
      </w:pPr>
      <w:r>
        <w:t>Difficulty: Easy   |   Type: Scenario-Based   |   Primary concept: Privacy vs. Confidentiality vs. Security</w:t>
      </w:r>
    </w:p>
    <w:p>
      <w:pPr>
        <w:pStyle w:val="CTABody"/>
        <w:keepNext/>
        <w:spacing w:after="80"/>
      </w:pPr>
      <w:r>
        <w:t>After a paper file is left open where visitors can see it, a group practice reviews privacy, confidentiality, and information-security responsibilities with staff.</w:t>
        <w:br/>
        <w:t>Which explanation most accurately distinguishes the three concepts?</w:t>
      </w:r>
    </w:p>
    <w:p>
      <w:pPr>
        <w:pStyle w:val="CTAAssessmentOption"/>
        <w:keepLines/>
      </w:pPr>
      <w:r>
        <w:rPr>
          <w:rFonts w:ascii="Aptos" w:hAnsi="Aptos"/>
          <w:b/>
          <w:color w:val="0B2447"/>
        </w:rPr>
        <w:t xml:space="preserve">A. </w:t>
      </w:r>
      <w:r>
        <w:t>Privacy concerns disclosure, confidentiality concerns passwords, and security concerns client consent</w:t>
      </w:r>
    </w:p>
    <w:p>
      <w:pPr>
        <w:pStyle w:val="CTAAssessmentOption"/>
        <w:keepLines/>
      </w:pPr>
      <w:r>
        <w:rPr>
          <w:rFonts w:ascii="Aptos" w:hAnsi="Aptos"/>
          <w:b/>
          <w:color w:val="0AA6A6"/>
        </w:rPr>
        <w:t xml:space="preserve">B. </w:t>
      </w:r>
      <w:r>
        <w:rPr>
          <w:rFonts w:ascii="Aptos" w:hAnsi="Aptos"/>
          <w:b/>
          <w:color w:val="0B2447"/>
        </w:rPr>
        <w:t>Privacy concerns who should have access, confidentiality concerns what the LCSW may reveal, and security concerns how information is protected</w:t>
      </w:r>
    </w:p>
    <w:p>
      <w:pPr>
        <w:pStyle w:val="CTAAssessmentOption"/>
        <w:keepLines/>
      </w:pPr>
      <w:r>
        <w:rPr>
          <w:rFonts w:ascii="Aptos" w:hAnsi="Aptos"/>
          <w:b/>
          <w:color w:val="0B2447"/>
        </w:rPr>
        <w:t xml:space="preserve">C. </w:t>
      </w:r>
      <w:r>
        <w:t>Privacy and confidentiality are identical, while security applies only to paper records</w:t>
      </w:r>
    </w:p>
    <w:p>
      <w:pPr>
        <w:pStyle w:val="CTAAssessmentOption"/>
        <w:keepLines/>
      </w:pPr>
      <w:r>
        <w:rPr>
          <w:rFonts w:ascii="Aptos" w:hAnsi="Aptos"/>
          <w:b/>
          <w:color w:val="0B2447"/>
        </w:rPr>
        <w:t xml:space="preserve">D. </w:t>
      </w:r>
      <w:r>
        <w:t>Confidentiality concerns only spoken information, while privacy concerns only electronic records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Privacy concerns the client’s interest in controlling access to personal information. Confidentiality concerns the LCSW’s duty to protect information learned through the professional relationship.</w:t>
      </w:r>
    </w:p>
    <w:p>
      <w:pPr>
        <w:pStyle w:val="CTAAssessmentRationale"/>
      </w:pPr>
      <w:r>
        <w:t>Information security refers to the administrative, physical, and technical safeguards used to prevent unauthorized access, loss, alteration, or disclosure.</w:t>
      </w:r>
    </w:p>
    <w:p>
      <w:pPr>
        <w:pStyle w:val="CTAAssessmentRationale"/>
      </w:pPr>
      <w:r>
        <w:t>Why the Other Answers Are Incorrect</w:t>
      </w:r>
    </w:p>
    <w:p>
      <w:pPr>
        <w:pStyle w:val="CTAAssessmentRationale"/>
      </w:pPr>
      <w:r>
        <w:rPr>
          <w:rFonts w:ascii="Aptos" w:hAnsi="Aptos"/>
          <w:b/>
          <w:color w:val="0B2447"/>
        </w:rPr>
        <w:t xml:space="preserve">A. </w:t>
      </w:r>
      <w:r>
        <w:t>Incorrect. The concepts are mismatched. Passwords are an example of security, while disclosure limits are primarily confidentiality concerns.</w:t>
      </w:r>
    </w:p>
    <w:p>
      <w:pPr>
        <w:pStyle w:val="CTAAssessmentRationale"/>
      </w:pPr>
      <w:r>
        <w:rPr>
          <w:rFonts w:ascii="Aptos" w:hAnsi="Aptos"/>
          <w:b/>
          <w:color w:val="0B2447"/>
        </w:rPr>
        <w:t xml:space="preserve">C. </w:t>
      </w:r>
      <w:r>
        <w:t>Incorrect. Privacy and confidentiality are related but distinct. Security applies to paper, electronic, verbal, and other forms of protected information.</w:t>
      </w:r>
    </w:p>
    <w:p>
      <w:pPr>
        <w:pStyle w:val="CTAAssessmentRationale"/>
      </w:pPr>
      <w:r>
        <w:rPr>
          <w:rFonts w:ascii="Aptos" w:hAnsi="Aptos"/>
          <w:b/>
          <w:color w:val="0B2447"/>
        </w:rPr>
        <w:t xml:space="preserve">D. </w:t>
      </w:r>
      <w:r>
        <w:t>Incorrect. Confidentiality is not limited to spoken information, and privacy is not limited to electronic records. Both may apply across many formats and settings.</w:t>
      </w:r>
    </w:p>
    <w:p>
      <w:pPr>
        <w:pStyle w:val="CTAAssessmentCallout"/>
        <w:shd w:fill="E8EEF5"/>
      </w:pPr>
      <w:r>
        <w:rPr>
          <w:rFonts w:ascii="Aptos" w:hAnsi="Aptos"/>
          <w:b/>
          <w:color w:val="0B2447"/>
        </w:rPr>
        <w:t xml:space="preserve">CTA Exam Strategy: </w:t>
      </w:r>
      <w:r>
        <w:t>Use the three-question formula:</w:t>
        <w:br/>
        <w:t>Privacy: Who should have access?</w:t>
        <w:br/>
        <w:t>Confidentiality: What may the LCSW reveal?</w:t>
        <w:br/>
        <w:t>Security: How is the information protected?</w:t>
      </w:r>
    </w:p>
    <w:p>
      <w:pPr>
        <w:pStyle w:val="CTAAssessmentCallout"/>
        <w:shd w:fill="F2F4F7"/>
      </w:pPr>
      <w:r>
        <w:rPr>
          <w:rFonts w:ascii="Aptos" w:hAnsi="Aptos"/>
          <w:b/>
          <w:color w:val="0B2447"/>
        </w:rPr>
        <w:t xml:space="preserve">Remediation: </w:t>
      </w:r>
      <w:r>
        <w:t>Return to Workbook 8, Chapter 3: Privacy, Protected Health Information, and HIPAA; review Privacy vs. Confidentiality vs. Security; log error category HIPAA-PRIVACY-SECURITY.</w:t>
      </w:r>
    </w:p>
    <w:p>
      <w:pPr/>
      <w:r>
        <w:rPr>
          <w:rFonts w:ascii="Aptos" w:hAnsi="Aptos"/>
          <w:b/>
          <w:color w:val="0B2447"/>
        </w:rPr>
        <w:t>Primary source control: Permanent source slot CTA-MQB-0664;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2"/>
        <w:keepNext/>
        <w:spacing w:before="240" w:after="60"/>
      </w:pPr>
      <w:r>
        <w:t>Question 36 | WB8-C3-Q002</w:t>
      </w:r>
    </w:p>
    <w:p>
      <w:pPr>
        <w:pStyle w:val="CTAAssessmentMeta"/>
      </w:pPr>
      <w:r>
        <w:t>Difficulty: Easy   |   Type: Scenario-Based   |   Primary concept: Identifiable Health Information</w:t>
      </w:r>
    </w:p>
    <w:p>
      <w:pPr>
        <w:pStyle w:val="CTABody"/>
        <w:keepNext/>
        <w:spacing w:after="80"/>
      </w:pPr>
      <w:r>
        <w:t>An LCSW employed by a HIPAA-covered clinic sends an appointment reminder containing the client’s name and the clinic’s name to the wrong email address. No diagnosis or treatment details are included.</w:t>
        <w:br/>
        <w:t>Which statement is most accurate?</w:t>
      </w:r>
    </w:p>
    <w:p>
      <w:pPr>
        <w:pStyle w:val="CTAAssessmentOption"/>
        <w:keepLines/>
      </w:pPr>
      <w:r>
        <w:rPr>
          <w:rFonts w:ascii="Aptos" w:hAnsi="Aptos"/>
          <w:b/>
          <w:color w:val="0B2447"/>
        </w:rPr>
        <w:t xml:space="preserve">A. </w:t>
      </w:r>
      <w:r>
        <w:t>No privacy concern exists because no diagnosis was disclosed</w:t>
      </w:r>
    </w:p>
    <w:p>
      <w:pPr>
        <w:pStyle w:val="CTAAssessmentOption"/>
        <w:keepLines/>
      </w:pPr>
      <w:r>
        <w:rPr>
          <w:rFonts w:ascii="Aptos" w:hAnsi="Aptos"/>
          <w:b/>
          <w:color w:val="0B2447"/>
        </w:rPr>
        <w:t xml:space="preserve">B. </w:t>
      </w:r>
      <w:r>
        <w:t>Appointment information is never considered health information</w:t>
      </w:r>
    </w:p>
    <w:p>
      <w:pPr>
        <w:pStyle w:val="CTAAssessmentOption"/>
        <w:keepLines/>
      </w:pPr>
      <w:r>
        <w:rPr>
          <w:rFonts w:ascii="Aptos" w:hAnsi="Aptos"/>
          <w:b/>
          <w:color w:val="0AA6A6"/>
        </w:rPr>
        <w:t xml:space="preserve">C. </w:t>
      </w:r>
      <w:r>
        <w:rPr>
          <w:rFonts w:ascii="Aptos" w:hAnsi="Aptos"/>
          <w:b/>
          <w:color w:val="0B2447"/>
        </w:rPr>
        <w:t>The message may contain identifiable health information because it links the client to a health-care service</w:t>
      </w:r>
    </w:p>
    <w:p>
      <w:pPr>
        <w:pStyle w:val="CTAAssessmentOption"/>
        <w:keepLines/>
      </w:pPr>
      <w:r>
        <w:rPr>
          <w:rFonts w:ascii="Aptos" w:hAnsi="Aptos"/>
          <w:b/>
          <w:color w:val="0B2447"/>
        </w:rPr>
        <w:t xml:space="preserve">D. </w:t>
      </w:r>
      <w:r>
        <w:t>The incident matters only if the unintended recipient opens and replies to the email</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Protected health information is not limited to diagnoses, symptoms, or progress notes. A client’s name combined with appointment information and the identity of a health-care provider may reveal that the person is receiving services.</w:t>
      </w:r>
    </w:p>
    <w:p>
      <w:pPr>
        <w:pStyle w:val="CTAAssessmentRationale"/>
      </w:pPr>
      <w:r>
        <w:t>The LCSW should treat the incident as a possible unauthorized exposure and promptly begin the appropriate containment and assessment process.</w:t>
      </w:r>
    </w:p>
    <w:p>
      <w:pPr>
        <w:pStyle w:val="CTAAssessmentRationale"/>
      </w:pPr>
      <w:r>
        <w:t>Why the Other Answers Are Incorrect</w:t>
      </w:r>
    </w:p>
    <w:p>
      <w:pPr>
        <w:pStyle w:val="CTAAssessmentRationale"/>
      </w:pPr>
      <w:r>
        <w:rPr>
          <w:rFonts w:ascii="Aptos" w:hAnsi="Aptos"/>
          <w:b/>
          <w:color w:val="0B2447"/>
        </w:rPr>
        <w:t xml:space="preserve">A. </w:t>
      </w:r>
      <w:r>
        <w:t>Incorrect. The absence of a diagnosis does not eliminate the privacy concern. Treatment participation and appointment information may be protected.</w:t>
      </w:r>
    </w:p>
    <w:p>
      <w:pPr>
        <w:pStyle w:val="CTAAssessmentRationale"/>
      </w:pPr>
      <w:r>
        <w:rPr>
          <w:rFonts w:ascii="Aptos" w:hAnsi="Aptos"/>
          <w:b/>
          <w:color w:val="0B2447"/>
        </w:rPr>
        <w:t xml:space="preserve">B. </w:t>
      </w:r>
      <w:r>
        <w:t>Incorrect. Scheduling information may identify a person as receiving health-care services and may therefore qualify as identifiable health information.</w:t>
      </w:r>
    </w:p>
    <w:p>
      <w:pPr>
        <w:pStyle w:val="CTAAssessmentRationale"/>
      </w:pPr>
      <w:r>
        <w:rPr>
          <w:rFonts w:ascii="Aptos" w:hAnsi="Aptos"/>
          <w:b/>
          <w:color w:val="0B2447"/>
        </w:rPr>
        <w:t xml:space="preserve">D. </w:t>
      </w:r>
      <w:r>
        <w:t>Incorrect. An exposure may require evaluation even when the LCSW does not know whether the recipient opened or used the message. A response from the recipient is not required before action is taken.</w:t>
      </w:r>
    </w:p>
    <w:p>
      <w:pPr>
        <w:pStyle w:val="CTAAssessmentCallout"/>
        <w:shd w:fill="E8EEF5"/>
      </w:pPr>
      <w:r>
        <w:rPr>
          <w:rFonts w:ascii="Aptos" w:hAnsi="Aptos"/>
          <w:b/>
          <w:color w:val="0B2447"/>
        </w:rPr>
        <w:t xml:space="preserve">CTA Exam Strategy: </w:t>
      </w:r>
      <w:r>
        <w:t>Remember:</w:t>
        <w:br/>
        <w:t>No diagnosis does not mean no protected information.</w:t>
        <w:br/>
        <w:t>Names, appointments, billing details, insurance information, and treatment participation may all reveal a health-care relationship.</w:t>
      </w:r>
    </w:p>
    <w:p>
      <w:pPr>
        <w:pStyle w:val="CTAAssessmentCallout"/>
        <w:shd w:fill="F2F4F7"/>
      </w:pPr>
      <w:r>
        <w:rPr>
          <w:rFonts w:ascii="Aptos" w:hAnsi="Aptos"/>
          <w:b/>
          <w:color w:val="0B2447"/>
        </w:rPr>
        <w:t xml:space="preserve">Remediation: </w:t>
      </w:r>
      <w:r>
        <w:t>Return to Workbook 8, Chapter 3: Privacy, Protected Health Information, and HIPAA; review Identifiable Health Information; log error category HIPAA-PRIVACY-SECURITY.</w:t>
      </w:r>
    </w:p>
    <w:p>
      <w:pPr/>
      <w:r>
        <w:rPr>
          <w:rFonts w:ascii="Aptos" w:hAnsi="Aptos"/>
          <w:b/>
          <w:color w:val="0B2447"/>
        </w:rPr>
        <w:t>Primary source control: Permanent source slot CTA-MQB-0665;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2"/>
        <w:keepNext/>
        <w:spacing w:before="240" w:after="60"/>
      </w:pPr>
      <w:r>
        <w:t>Question 37 | WB8-C3-Q003</w:t>
      </w:r>
    </w:p>
    <w:p>
      <w:pPr>
        <w:pStyle w:val="CTAAssessmentMeta"/>
      </w:pPr>
      <w:r>
        <w:t>Difficulty: Moderate   |   Type: Scenario-Based   |   Primary concept: HIPAA Applicability</w:t>
      </w:r>
    </w:p>
    <w:p>
      <w:pPr>
        <w:pStyle w:val="CTABody"/>
        <w:keepNext/>
        <w:spacing w:after="80"/>
      </w:pPr>
      <w:r>
        <w:t>An independent therapist determines that the practice does not meet the requirements of a HIPAA-covered entity.</w:t>
        <w:br/>
        <w:t>Which conclusion is most accurate?</w:t>
      </w:r>
    </w:p>
    <w:p>
      <w:pPr>
        <w:pStyle w:val="CTAAssessmentOption"/>
        <w:keepLines/>
      </w:pPr>
      <w:r>
        <w:rPr>
          <w:rFonts w:ascii="Aptos" w:hAnsi="Aptos"/>
          <w:b/>
          <w:color w:val="0B2447"/>
        </w:rPr>
        <w:t xml:space="preserve">A. </w:t>
      </w:r>
      <w:r>
        <w:t>The LCSW may disclose treatment information freely because HIPAA does not apply</w:t>
      </w:r>
    </w:p>
    <w:p>
      <w:pPr>
        <w:pStyle w:val="CTAAssessmentOption"/>
        <w:keepLines/>
      </w:pPr>
      <w:r>
        <w:rPr>
          <w:rFonts w:ascii="Aptos" w:hAnsi="Aptos"/>
          <w:b/>
          <w:color w:val="0B2447"/>
        </w:rPr>
        <w:t xml:space="preserve">B. </w:t>
      </w:r>
      <w:r>
        <w:t>Only electronic information remains protected</w:t>
      </w:r>
    </w:p>
    <w:p>
      <w:pPr>
        <w:pStyle w:val="CTAAssessmentOption"/>
        <w:keepLines/>
      </w:pPr>
      <w:r>
        <w:rPr>
          <w:rFonts w:ascii="Aptos" w:hAnsi="Aptos"/>
          <w:b/>
          <w:color w:val="0B2447"/>
        </w:rPr>
        <w:t xml:space="preserve">C. </w:t>
      </w:r>
      <w:r>
        <w:t>The LCSW no longer needs privacy or security safeguards</w:t>
      </w:r>
    </w:p>
    <w:p>
      <w:pPr>
        <w:pStyle w:val="CTAAssessmentOption"/>
        <w:keepLines/>
      </w:pPr>
      <w:r>
        <w:rPr>
          <w:rFonts w:ascii="Aptos" w:hAnsi="Aptos"/>
          <w:b/>
          <w:color w:val="0AA6A6"/>
        </w:rPr>
        <w:t xml:space="preserve">D. </w:t>
      </w:r>
      <w:r>
        <w:rPr>
          <w:rFonts w:ascii="Aptos" w:hAnsi="Aptos"/>
          <w:b/>
          <w:color w:val="0B2447"/>
        </w:rPr>
        <w:t>California confidentiality law, medical-information law, ethical duties, and other obligations may still protect the information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HIPAA is not the source of every confidentiality obligation. An LCSW who is not a HIPAA-covered entity may still be governed by California confidentiality and privacy laws, professional ethical standards, contractual duties, agency policies, and other specialized rules.</w:t>
      </w:r>
    </w:p>
    <w:p>
      <w:pPr>
        <w:pStyle w:val="CTAAssessmentRationale"/>
      </w:pPr>
      <w:r>
        <w:t>The absence of HIPAA coverage does not make treatment information public or remove the LCSW’s obligation to protect it.</w:t>
      </w:r>
    </w:p>
    <w:p>
      <w:pPr>
        <w:pStyle w:val="CTAAssessmentRationale"/>
      </w:pPr>
      <w:r>
        <w:t>Why the Other Answers Are Incorrect</w:t>
      </w:r>
    </w:p>
    <w:p>
      <w:pPr>
        <w:pStyle w:val="CTAAssessmentRationale"/>
      </w:pPr>
      <w:r>
        <w:rPr>
          <w:rFonts w:ascii="Aptos" w:hAnsi="Aptos"/>
          <w:b/>
          <w:color w:val="0B2447"/>
        </w:rPr>
        <w:t xml:space="preserve">A. </w:t>
      </w:r>
      <w:r>
        <w:t>Incorrect. Confidentiality may exist independently of HIPAA. Non-HIPAA status does not authorize unrestricted disclosure.</w:t>
      </w:r>
    </w:p>
    <w:p>
      <w:pPr>
        <w:pStyle w:val="CTAAssessmentRationale"/>
      </w:pPr>
      <w:r>
        <w:rPr>
          <w:rFonts w:ascii="Aptos" w:hAnsi="Aptos"/>
          <w:b/>
          <w:color w:val="0B2447"/>
        </w:rPr>
        <w:t xml:space="preserve">B. </w:t>
      </w:r>
      <w:r>
        <w:t>Incorrect. Paper records, verbal communication, scheduling information, recordings, and other formats may still require protection.</w:t>
      </w:r>
    </w:p>
    <w:p>
      <w:pPr>
        <w:pStyle w:val="CTAAssessmentRationale"/>
      </w:pPr>
      <w:r>
        <w:rPr>
          <w:rFonts w:ascii="Aptos" w:hAnsi="Aptos"/>
          <w:b/>
          <w:color w:val="0B2447"/>
        </w:rPr>
        <w:t xml:space="preserve">C. </w:t>
      </w:r>
      <w:r>
        <w:t>Incorrect. Reasonable safeguards remain necessary even when the HIPAA Security Rule does not apply. The LCSW must still protect client information from unauthorized access or exposure.</w:t>
      </w:r>
    </w:p>
    <w:p>
      <w:pPr>
        <w:pStyle w:val="CTAAssessmentCallout"/>
        <w:shd w:fill="E8EEF5"/>
      </w:pPr>
      <w:r>
        <w:rPr>
          <w:rFonts w:ascii="Aptos" w:hAnsi="Aptos"/>
          <w:b/>
          <w:color w:val="0B2447"/>
        </w:rPr>
        <w:t xml:space="preserve">CTA Exam Strategy: </w:t>
      </w:r>
      <w:r>
        <w:t>Avoid this exam trap:</w:t>
        <w:br/>
        <w:t>“HIPAA does not apply, so confidentiality does not apply.”</w:t>
        <w:br/>
        <w:t>The correct sequence is:</w:t>
        <w:br/>
        <w:t>Determine whether HIPAA applies.</w:t>
        <w:br/>
        <w:t>Identify applicable California law.</w:t>
        <w:br/>
        <w:t>Consider ethical and contractual duties.</w:t>
        <w:br/>
        <w:t>Apply the most protective controlling requirement.</w:t>
      </w:r>
    </w:p>
    <w:p>
      <w:pPr>
        <w:pStyle w:val="CTAAssessmentCallout"/>
        <w:shd w:fill="F2F4F7"/>
      </w:pPr>
      <w:r>
        <w:rPr>
          <w:rFonts w:ascii="Aptos" w:hAnsi="Aptos"/>
          <w:b/>
          <w:color w:val="0B2447"/>
        </w:rPr>
        <w:t xml:space="preserve">Remediation: </w:t>
      </w:r>
      <w:r>
        <w:t>Return to Workbook 8, Chapter 3: Privacy, Protected Health Information, and HIPAA; review HIPAA Applicability; log error category HIPAA-PRIVACY-SECURITY.</w:t>
      </w:r>
    </w:p>
    <w:p>
      <w:pPr/>
      <w:r>
        <w:rPr>
          <w:rFonts w:ascii="Aptos" w:hAnsi="Aptos"/>
          <w:b/>
          <w:color w:val="0B2447"/>
        </w:rPr>
        <w:t>Primary source control: Permanent source slot CTA-MQB-0666;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2"/>
        <w:keepNext/>
        <w:spacing w:before="240" w:after="60"/>
      </w:pPr>
      <w:r>
        <w:t>Question 38 | WB8-C3-Q004</w:t>
      </w:r>
    </w:p>
    <w:p>
      <w:pPr>
        <w:pStyle w:val="CTAAssessmentMeta"/>
      </w:pPr>
      <w:r>
        <w:t>Difficulty: Moderate   |   Type: Scenario-Based   |   Primary concept: Business Associates and BAAs</w:t>
      </w:r>
    </w:p>
    <w:p>
      <w:pPr>
        <w:pStyle w:val="CTABody"/>
        <w:keepNext/>
        <w:spacing w:after="80"/>
      </w:pPr>
      <w:r>
        <w:t>A HIPAA-covered group practice contracts with a cloud-storage company to maintain electronic client records.</w:t>
        <w:br/>
        <w:t>What should the practice determine before using the service?</w:t>
      </w:r>
    </w:p>
    <w:p>
      <w:pPr>
        <w:pStyle w:val="CTAAssessmentOption"/>
        <w:keepLines/>
      </w:pPr>
      <w:r>
        <w:rPr>
          <w:rFonts w:ascii="Aptos" w:hAnsi="Aptos"/>
          <w:b/>
          <w:color w:val="0B2447"/>
        </w:rPr>
        <w:t xml:space="preserve">A. </w:t>
      </w:r>
      <w:r>
        <w:t>Whether the company is the least expensive option</w:t>
      </w:r>
    </w:p>
    <w:p>
      <w:pPr>
        <w:pStyle w:val="CTAAssessmentOption"/>
        <w:keepLines/>
      </w:pPr>
      <w:r>
        <w:rPr>
          <w:rFonts w:ascii="Aptos" w:hAnsi="Aptos"/>
          <w:b/>
          <w:color w:val="0AA6A6"/>
        </w:rPr>
        <w:t xml:space="preserve">B. </w:t>
      </w:r>
      <w:r>
        <w:rPr>
          <w:rFonts w:ascii="Aptos" w:hAnsi="Aptos"/>
          <w:b/>
          <w:color w:val="0B2447"/>
        </w:rPr>
        <w:t>Whether the vendor creates, receives, maintains, or transmits ePHI and whether a Business Associate Agreement is required</w:t>
      </w:r>
    </w:p>
    <w:p>
      <w:pPr>
        <w:pStyle w:val="CTAAssessmentOption"/>
        <w:keepLines/>
      </w:pPr>
      <w:r>
        <w:rPr>
          <w:rFonts w:ascii="Aptos" w:hAnsi="Aptos"/>
          <w:b/>
          <w:color w:val="0B2447"/>
        </w:rPr>
        <w:t xml:space="preserve">C. </w:t>
      </w:r>
      <w:r>
        <w:t>Whether the vendor’s employees have clinical licenses</w:t>
      </w:r>
    </w:p>
    <w:p>
      <w:pPr>
        <w:pStyle w:val="CTAAssessmentOption"/>
        <w:keepLines/>
      </w:pPr>
      <w:r>
        <w:rPr>
          <w:rFonts w:ascii="Aptos" w:hAnsi="Aptos"/>
          <w:b/>
          <w:color w:val="0B2447"/>
        </w:rPr>
        <w:t xml:space="preserve">D. </w:t>
      </w:r>
      <w:r>
        <w:t>Whether clients recognize the vendor’s brand name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company that maintains electronic protected health information for a HIPAA-covered practice may qualify as a business associate. The practice should determine whether a Business Associate Agreement is required and evaluate the vendor’s safeguards, access practices, subcontractors, incident-reporting procedures, and data handling after the contract ends.</w:t>
      </w:r>
    </w:p>
    <w:p>
      <w:pPr>
        <w:pStyle w:val="CTAAssessmentRationale"/>
      </w:pPr>
      <w:r>
        <w:t>A BAA generally identifies permitted uses and disclosures, required safeguards, reporting obligations, and responsibilities for protecting PHI.</w:t>
      </w:r>
    </w:p>
    <w:p>
      <w:pPr>
        <w:pStyle w:val="CTAAssessmentRationale"/>
      </w:pPr>
      <w:r>
        <w:t>Why the Other Answers Are Incorrect</w:t>
      </w:r>
    </w:p>
    <w:p>
      <w:pPr>
        <w:pStyle w:val="CTAAssessmentRationale"/>
      </w:pPr>
      <w:r>
        <w:rPr>
          <w:rFonts w:ascii="Aptos" w:hAnsi="Aptos"/>
          <w:b/>
          <w:color w:val="0B2447"/>
        </w:rPr>
        <w:t xml:space="preserve">A. </w:t>
      </w:r>
      <w:r>
        <w:t>Incorrect. Cost may be a business consideration, but it does not determine whether the vendor complies with privacy and security obligations.</w:t>
      </w:r>
    </w:p>
    <w:p>
      <w:pPr>
        <w:pStyle w:val="CTAAssessmentRationale"/>
      </w:pPr>
      <w:r>
        <w:rPr>
          <w:rFonts w:ascii="Aptos" w:hAnsi="Aptos"/>
          <w:b/>
          <w:color w:val="0B2447"/>
        </w:rPr>
        <w:t xml:space="preserve">C. </w:t>
      </w:r>
      <w:r>
        <w:t>Incorrect. Vendor employees do not need clinical licenses merely because the company stores information. The important issues involve access, safeguards, contractual duties, and lawful handling of ePHI.</w:t>
      </w:r>
    </w:p>
    <w:p>
      <w:pPr>
        <w:pStyle w:val="CTAAssessmentRationale"/>
      </w:pPr>
      <w:r>
        <w:rPr>
          <w:rFonts w:ascii="Aptos" w:hAnsi="Aptos"/>
          <w:b/>
          <w:color w:val="0B2447"/>
        </w:rPr>
        <w:t xml:space="preserve">D. </w:t>
      </w:r>
      <w:r>
        <w:t>Incorrect. Brand recognition does not establish security, HIPAA compliance, or appropriate privacy practices.</w:t>
      </w:r>
    </w:p>
    <w:p>
      <w:pPr>
        <w:pStyle w:val="CTAAssessmentCallout"/>
        <w:shd w:fill="E8EEF5"/>
      </w:pPr>
      <w:r>
        <w:rPr>
          <w:rFonts w:ascii="Aptos" w:hAnsi="Aptos"/>
          <w:b/>
          <w:color w:val="0B2447"/>
        </w:rPr>
        <w:t xml:space="preserve">CTA Exam Strategy: </w:t>
      </w:r>
      <w:r>
        <w:t>When a vendor handles client information, ask:</w:t>
        <w:br/>
        <w:t>Does the vendor create, receive, maintain, or transmit PHI?</w:t>
        <w:br/>
        <w:t>That question often triggers the business-associate and BAA analysis.</w:t>
      </w:r>
    </w:p>
    <w:p>
      <w:pPr>
        <w:pStyle w:val="CTAAssessmentCallout"/>
        <w:shd w:fill="F2F4F7"/>
      </w:pPr>
      <w:r>
        <w:rPr>
          <w:rFonts w:ascii="Aptos" w:hAnsi="Aptos"/>
          <w:b/>
          <w:color w:val="0B2447"/>
        </w:rPr>
        <w:t xml:space="preserve">Remediation: </w:t>
      </w:r>
      <w:r>
        <w:t>Return to Workbook 8, Chapter 3: Privacy, Protected Health Information, and HIPAA; review Business Associates and BAAs; log error category HIPAA-PRIVACY-SECURITY.</w:t>
      </w:r>
    </w:p>
    <w:p>
      <w:pPr/>
      <w:r>
        <w:rPr>
          <w:rFonts w:ascii="Aptos" w:hAnsi="Aptos"/>
          <w:b/>
          <w:color w:val="0B2447"/>
        </w:rPr>
        <w:t>Primary source control: Permanent source slot CTA-MQB-0667;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2"/>
        <w:keepNext/>
        <w:spacing w:before="240" w:after="60"/>
      </w:pPr>
      <w:r>
        <w:t>Question 39 | WB8-C3-Q005</w:t>
      </w:r>
    </w:p>
    <w:p>
      <w:pPr>
        <w:pStyle w:val="CTAAssessmentMeta"/>
      </w:pPr>
      <w:r>
        <w:t>Difficulty: Moderate   |   Type: Scenario-Based   |   Primary concept: HIPAA Security Rule</w:t>
      </w:r>
    </w:p>
    <w:p>
      <w:pPr>
        <w:pStyle w:val="CTABody"/>
        <w:keepNext/>
        <w:spacing w:after="80"/>
      </w:pPr>
      <w:r>
        <w:t>A HIPAA-covered clinic is selecting safeguards for a new electronic record system and asks which obligations arise specifically under the HIPAA Security Rule.</w:t>
        <w:br/>
        <w:t>Which statement is most accurate?</w:t>
      </w:r>
    </w:p>
    <w:p>
      <w:pPr>
        <w:pStyle w:val="CTAAssessmentOption"/>
        <w:keepLines/>
      </w:pPr>
      <w:r>
        <w:rPr>
          <w:rFonts w:ascii="Aptos" w:hAnsi="Aptos"/>
          <w:b/>
          <w:color w:val="0AA6A6"/>
        </w:rPr>
        <w:t xml:space="preserve">A. </w:t>
      </w:r>
      <w:r>
        <w:rPr>
          <w:rFonts w:ascii="Aptos" w:hAnsi="Aptos"/>
          <w:b/>
          <w:color w:val="0B2447"/>
        </w:rPr>
        <w:t>It applies specifically to ePHI and requires reasonable administrative, physical, and technical safeguards</w:t>
      </w:r>
    </w:p>
    <w:p>
      <w:pPr>
        <w:pStyle w:val="CTAAssessmentOption"/>
        <w:keepLines/>
      </w:pPr>
      <w:r>
        <w:rPr>
          <w:rFonts w:ascii="Aptos" w:hAnsi="Aptos"/>
          <w:b/>
          <w:color w:val="0B2447"/>
        </w:rPr>
        <w:t xml:space="preserve">B. </w:t>
      </w:r>
      <w:r>
        <w:t>It governs only what LCSWs may say during consultations</w:t>
      </w:r>
    </w:p>
    <w:p>
      <w:pPr>
        <w:pStyle w:val="CTAAssessmentOption"/>
        <w:keepLines/>
      </w:pPr>
      <w:r>
        <w:rPr>
          <w:rFonts w:ascii="Aptos" w:hAnsi="Aptos"/>
          <w:b/>
          <w:color w:val="0B2447"/>
        </w:rPr>
        <w:t xml:space="preserve">C. </w:t>
      </w:r>
      <w:r>
        <w:t>It applies only after a confirmed data breach</w:t>
      </w:r>
    </w:p>
    <w:p>
      <w:pPr>
        <w:pStyle w:val="CTAAssessmentOption"/>
        <w:keepLines/>
      </w:pPr>
      <w:r>
        <w:rPr>
          <w:rFonts w:ascii="Aptos" w:hAnsi="Aptos"/>
          <w:b/>
          <w:color w:val="0B2447"/>
        </w:rPr>
        <w:t xml:space="preserve">D. </w:t>
      </w:r>
      <w:r>
        <w:t>It requires every covered practice to use identical technology</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Security Rule applies to electronic protected health information. It requires covered entities and applicable business associates to use reasonable and appropriate safeguards addressing the confidentiality, integrity, and availability of ePHI.</w:t>
      </w:r>
    </w:p>
    <w:p>
      <w:pPr>
        <w:pStyle w:val="CTAAssessmentRationale"/>
      </w:pPr>
      <w:r>
        <w:t>Examples include staff training, access controls, device protections, passwords, encryption, secure backups, risk analysis, and incident-response procedures.</w:t>
      </w:r>
    </w:p>
    <w:p>
      <w:pPr>
        <w:pStyle w:val="CTAAssessmentRationale"/>
      </w:pPr>
      <w:r>
        <w:t>Why the Other Answers Are Incorrect</w:t>
      </w:r>
    </w:p>
    <w:p>
      <w:pPr>
        <w:pStyle w:val="CTAAssessmentRationale"/>
      </w:pPr>
      <w:r>
        <w:rPr>
          <w:rFonts w:ascii="Aptos" w:hAnsi="Aptos"/>
          <w:b/>
          <w:color w:val="0B2447"/>
        </w:rPr>
        <w:t xml:space="preserve">B. </w:t>
      </w:r>
      <w:r>
        <w:t>Incorrect. Rules governing permitted uses and disclosures are primarily associated with the Privacy Rule. The Security Rule focuses on protecting ePHI.</w:t>
      </w:r>
    </w:p>
    <w:p>
      <w:pPr>
        <w:pStyle w:val="CTAAssessmentRationale"/>
      </w:pPr>
      <w:r>
        <w:rPr>
          <w:rFonts w:ascii="Aptos" w:hAnsi="Aptos"/>
          <w:b/>
          <w:color w:val="0B2447"/>
        </w:rPr>
        <w:t xml:space="preserve">C. </w:t>
      </w:r>
      <w:r>
        <w:t>Incorrect. Security responsibilities apply before an incident occurs. Their purpose includes preventing and preparing for reasonably anticipated threats.</w:t>
      </w:r>
    </w:p>
    <w:p>
      <w:pPr>
        <w:pStyle w:val="CTAAssessmentRationale"/>
      </w:pPr>
      <w:r>
        <w:rPr>
          <w:rFonts w:ascii="Aptos" w:hAnsi="Aptos"/>
          <w:b/>
          <w:color w:val="0B2447"/>
        </w:rPr>
        <w:t xml:space="preserve">D. </w:t>
      </w:r>
      <w:r>
        <w:t>Incorrect. The Security Rule does not require every organization to use the same equipment or software. Safeguards should be reasonable and appropriate to the organization’s risks and circumstances.</w:t>
      </w:r>
    </w:p>
    <w:p>
      <w:pPr>
        <w:pStyle w:val="CTAAssessmentCallout"/>
        <w:shd w:fill="E8EEF5"/>
      </w:pPr>
      <w:r>
        <w:rPr>
          <w:rFonts w:ascii="Aptos" w:hAnsi="Aptos"/>
          <w:b/>
          <w:color w:val="0B2447"/>
        </w:rPr>
        <w:t xml:space="preserve">CTA Exam Strategy: </w:t>
      </w:r>
      <w:r>
        <w:t>Remember the three security goals:</w:t>
        <w:br/>
        <w:t>Confidentiality: No unauthorized access</w:t>
        <w:br/>
        <w:t>Integrity: No improper alteration or destruction</w:t>
        <w:br/>
        <w:t>Availability: Authorized users can access information when needed</w:t>
      </w:r>
    </w:p>
    <w:p>
      <w:pPr>
        <w:pStyle w:val="CTAAssessmentCallout"/>
        <w:shd w:fill="F2F4F7"/>
      </w:pPr>
      <w:r>
        <w:rPr>
          <w:rFonts w:ascii="Aptos" w:hAnsi="Aptos"/>
          <w:b/>
          <w:color w:val="0B2447"/>
        </w:rPr>
        <w:t xml:space="preserve">Remediation: </w:t>
      </w:r>
      <w:r>
        <w:t>Return to Workbook 8, Chapter 3: Privacy, Protected Health Information, and HIPAA; review HIPAA Security Rule; log error category HIPAA-PRIVACY-SECURITY.</w:t>
      </w:r>
    </w:p>
    <w:p>
      <w:pPr/>
      <w:r>
        <w:rPr>
          <w:rFonts w:ascii="Aptos" w:hAnsi="Aptos"/>
          <w:b/>
          <w:color w:val="0B2447"/>
        </w:rPr>
        <w:t>Primary source control: Permanent source slot CTA-MQB-0668;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2"/>
        <w:keepNext/>
        <w:spacing w:before="240" w:after="60"/>
      </w:pPr>
      <w:r>
        <w:t>Question 40 | WB8-C3-Q006</w:t>
      </w:r>
    </w:p>
    <w:p>
      <w:pPr>
        <w:pStyle w:val="CTAAssessmentMeta"/>
      </w:pPr>
      <w:r>
        <w:t>Difficulty: Moderate   |   Type: Scenario-Based   |   Primary concept: Minimum Necessary</w:t>
      </w:r>
    </w:p>
    <w:p>
      <w:pPr>
        <w:pStyle w:val="CTABody"/>
        <w:keepNext/>
        <w:spacing w:after="80"/>
      </w:pPr>
      <w:r>
        <w:t>A HIPAA-covered clinic receives a valid authorization permitting release of a specified progress summary to an insurer.</w:t>
        <w:br/>
        <w:t>Which statement about the minimum necessary standard is most accurate?</w:t>
      </w:r>
    </w:p>
    <w:p>
      <w:pPr>
        <w:pStyle w:val="CTAAssessmentOption"/>
        <w:keepLines/>
      </w:pPr>
      <w:r>
        <w:rPr>
          <w:rFonts w:ascii="Aptos" w:hAnsi="Aptos"/>
          <w:b/>
          <w:color w:val="0B2447"/>
        </w:rPr>
        <w:t xml:space="preserve">A. </w:t>
      </w:r>
      <w:r>
        <w:t>The clinic must always disclose less information than the authorization permits</w:t>
      </w:r>
    </w:p>
    <w:p>
      <w:pPr>
        <w:pStyle w:val="CTAAssessmentOption"/>
        <w:keepLines/>
      </w:pPr>
      <w:r>
        <w:rPr>
          <w:rFonts w:ascii="Aptos" w:hAnsi="Aptos"/>
          <w:b/>
          <w:color w:val="0B2447"/>
        </w:rPr>
        <w:t xml:space="preserve">B. </w:t>
      </w:r>
      <w:r>
        <w:t>The minimum necessary rule prohibits disclosure to insurers</w:t>
      </w:r>
    </w:p>
    <w:p>
      <w:pPr>
        <w:pStyle w:val="CTAAssessmentOption"/>
        <w:keepLines/>
      </w:pPr>
      <w:r>
        <w:rPr>
          <w:rFonts w:ascii="Aptos" w:hAnsi="Aptos"/>
          <w:b/>
          <w:color w:val="0AA6A6"/>
        </w:rPr>
        <w:t xml:space="preserve">C. </w:t>
      </w:r>
      <w:r>
        <w:rPr>
          <w:rFonts w:ascii="Aptos" w:hAnsi="Aptos"/>
          <w:b/>
          <w:color w:val="0B2447"/>
        </w:rPr>
        <w:t>The authorization’s scope controls, because minimum necessary generally does not apply to disclosures made under a valid authorization in the same way</w:t>
      </w:r>
    </w:p>
    <w:p>
      <w:pPr>
        <w:pStyle w:val="CTAAssessmentOption"/>
        <w:keepLines/>
      </w:pPr>
      <w:r>
        <w:rPr>
          <w:rFonts w:ascii="Aptos" w:hAnsi="Aptos"/>
          <w:b/>
          <w:color w:val="0B2447"/>
        </w:rPr>
        <w:t xml:space="preserve">D. </w:t>
      </w:r>
      <w:r>
        <w:t>The clinic may release the entire record because the client signed an authorization</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minimum necessary standard does not operate identically in every disclosure context. When disclosure is made under a valid authorization, the LCSW should follow the actual scope of that authorization.</w:t>
      </w:r>
    </w:p>
    <w:p>
      <w:pPr>
        <w:pStyle w:val="CTAAssessmentRationale"/>
      </w:pPr>
      <w:r>
        <w:t>Here, the client authorized a specified progress summary. The LCSW should disclose that summary—not less merely because of minimum necessary and not more merely because a signature exists.</w:t>
      </w:r>
    </w:p>
    <w:p>
      <w:pPr>
        <w:pStyle w:val="CTAAssessmentRationale"/>
      </w:pPr>
      <w:r>
        <w:t>Why the Other Answers Are Incorrect</w:t>
      </w:r>
    </w:p>
    <w:p>
      <w:pPr>
        <w:pStyle w:val="CTAAssessmentRationale"/>
      </w:pPr>
      <w:r>
        <w:rPr>
          <w:rFonts w:ascii="Aptos" w:hAnsi="Aptos"/>
          <w:b/>
          <w:color w:val="0B2447"/>
        </w:rPr>
        <w:t xml:space="preserve">A. </w:t>
      </w:r>
      <w:r>
        <w:t>Incorrect. The minimum necessary standard does not automatically require the LCSW to provide less than what the client specifically authorized.</w:t>
      </w:r>
    </w:p>
    <w:p>
      <w:pPr>
        <w:pStyle w:val="CTAAssessmentRationale"/>
      </w:pPr>
      <w:r>
        <w:rPr>
          <w:rFonts w:ascii="Aptos" w:hAnsi="Aptos"/>
          <w:b/>
          <w:color w:val="0B2447"/>
        </w:rPr>
        <w:t xml:space="preserve">B. </w:t>
      </w:r>
      <w:r>
        <w:t>Incorrect. HIPAA does not categorically prohibit authorized disclosures to insurers. The legal basis, purpose, and scope must be evaluated.</w:t>
      </w:r>
    </w:p>
    <w:p>
      <w:pPr>
        <w:pStyle w:val="CTAAssessmentRationale"/>
      </w:pPr>
      <w:r>
        <w:rPr>
          <w:rFonts w:ascii="Aptos" w:hAnsi="Aptos"/>
          <w:b/>
          <w:color w:val="0B2447"/>
        </w:rPr>
        <w:t xml:space="preserve">D. </w:t>
      </w:r>
      <w:r>
        <w:t>Incorrect. A signed authorization is not unlimited permission. The LCSW must remain within the information described in the authorization.</w:t>
      </w:r>
    </w:p>
    <w:p>
      <w:pPr>
        <w:pStyle w:val="CTAAssessmentCallout"/>
        <w:shd w:fill="E8EEF5"/>
      </w:pPr>
      <w:r>
        <w:rPr>
          <w:rFonts w:ascii="Aptos" w:hAnsi="Aptos"/>
          <w:b/>
          <w:color w:val="0B2447"/>
        </w:rPr>
        <w:t xml:space="preserve">CTA Exam Strategy: </w:t>
      </w:r>
      <w:r>
        <w:t>Separate these questions:</w:t>
        <w:br/>
        <w:t>Authorization: What did the client permit?Minimum necessary: Is the information appropriately limited for this purpose?</w:t>
        <w:br/>
        <w:t>Do not assume minimum necessary applies identically to every disclosure.</w:t>
      </w:r>
    </w:p>
    <w:p>
      <w:pPr>
        <w:pStyle w:val="CTAAssessmentCallout"/>
        <w:shd w:fill="F2F4F7"/>
      </w:pPr>
      <w:r>
        <w:rPr>
          <w:rFonts w:ascii="Aptos" w:hAnsi="Aptos"/>
          <w:b/>
          <w:color w:val="0B2447"/>
        </w:rPr>
        <w:t xml:space="preserve">Remediation: </w:t>
      </w:r>
      <w:r>
        <w:t>Return to Workbook 8, Chapter 3: Privacy, Protected Health Information, and HIPAA; review Minimum Necessary; log error category HIPAA-PRIVACY-SECURITY.</w:t>
      </w:r>
    </w:p>
    <w:p>
      <w:pPr/>
      <w:r>
        <w:rPr>
          <w:rFonts w:ascii="Aptos" w:hAnsi="Aptos"/>
          <w:b/>
          <w:color w:val="0B2447"/>
        </w:rPr>
        <w:t>Primary source control: Permanent source slot CTA-MQB-0669;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2"/>
        <w:keepNext/>
        <w:spacing w:before="240" w:after="60"/>
      </w:pPr>
      <w:r>
        <w:t>Question 41 | WB8-C3-Q007</w:t>
      </w:r>
    </w:p>
    <w:p>
      <w:pPr>
        <w:pStyle w:val="CTAAssessmentMeta"/>
      </w:pPr>
      <w:r>
        <w:t>Difficulty: Moderate   |   Type: Scenario-Based   |   Primary concept: Indirect Identification</w:t>
      </w:r>
    </w:p>
    <w:p>
      <w:pPr>
        <w:pStyle w:val="CTABody"/>
        <w:keepNext/>
        <w:spacing w:after="80"/>
      </w:pPr>
      <w:r>
        <w:t>An LCSW removes a client’s name from a training example but includes the client’s rare diagnosis, unusual occupation, small hometown, and a highly publicized family event.</w:t>
        <w:br/>
        <w:t>What is the strongest concern?</w:t>
      </w:r>
    </w:p>
    <w:p>
      <w:pPr>
        <w:pStyle w:val="CTAAssessmentOption"/>
        <w:keepLines/>
      </w:pPr>
      <w:r>
        <w:rPr>
          <w:rFonts w:ascii="Aptos" w:hAnsi="Aptos"/>
          <w:b/>
          <w:color w:val="0B2447"/>
        </w:rPr>
        <w:t xml:space="preserve">A. </w:t>
      </w:r>
      <w:r>
        <w:t>No privacy concern exists because the name was removed</w:t>
      </w:r>
    </w:p>
    <w:p>
      <w:pPr>
        <w:pStyle w:val="CTAAssessmentOption"/>
        <w:keepLines/>
      </w:pPr>
      <w:r>
        <w:rPr>
          <w:rFonts w:ascii="Aptos" w:hAnsi="Aptos"/>
          <w:b/>
          <w:color w:val="0B2447"/>
        </w:rPr>
        <w:t xml:space="preserve">B. </w:t>
      </w:r>
      <w:r>
        <w:t>The information is automatically anonymous if the LCSW changes the client’s age</w:t>
      </w:r>
    </w:p>
    <w:p>
      <w:pPr>
        <w:pStyle w:val="CTAAssessmentOption"/>
        <w:keepLines/>
      </w:pPr>
      <w:r>
        <w:rPr>
          <w:rFonts w:ascii="Aptos" w:hAnsi="Aptos"/>
          <w:b/>
          <w:color w:val="0B2447"/>
        </w:rPr>
        <w:t xml:space="preserve">C. </w:t>
      </w:r>
      <w:r>
        <w:t>Training use always eliminates confidentiality obligations</w:t>
      </w:r>
    </w:p>
    <w:p>
      <w:pPr>
        <w:pStyle w:val="CTAAssessmentOption"/>
        <w:keepLines/>
      </w:pPr>
      <w:r>
        <w:rPr>
          <w:rFonts w:ascii="Aptos" w:hAnsi="Aptos"/>
          <w:b/>
          <w:color w:val="0AA6A6"/>
        </w:rPr>
        <w:t xml:space="preserve">D. </w:t>
      </w:r>
      <w:r>
        <w:rPr>
          <w:rFonts w:ascii="Aptos" w:hAnsi="Aptos"/>
          <w:b/>
          <w:color w:val="0B2447"/>
        </w:rPr>
        <w:t>The combination of details may still allow others to identify the client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Removing a name does not necessarily de-identify information. A rare diagnosis, small location, occupation, family structure, public event, photograph, voice, or combination of demographic and clinical facts may allow someone to connect the information to a particular person.</w:t>
      </w:r>
    </w:p>
    <w:p>
      <w:pPr>
        <w:pStyle w:val="CTAAssessmentRationale"/>
      </w:pPr>
      <w:r>
        <w:t>The LCSW should determine whether the details could reasonably identify the client and remove or alter enough information to protect privacy.</w:t>
      </w:r>
    </w:p>
    <w:p>
      <w:pPr>
        <w:pStyle w:val="CTAAssessmentRationale"/>
      </w:pPr>
      <w:r>
        <w:t>Why the Other Answers Are Incorrect</w:t>
      </w:r>
    </w:p>
    <w:p>
      <w:pPr>
        <w:pStyle w:val="CTAAssessmentRationale"/>
      </w:pPr>
      <w:r>
        <w:rPr>
          <w:rFonts w:ascii="Aptos" w:hAnsi="Aptos"/>
          <w:b/>
          <w:color w:val="0B2447"/>
        </w:rPr>
        <w:t xml:space="preserve">A. </w:t>
      </w:r>
      <w:r>
        <w:t>Incorrect. Names are only one type of identifier. Indirect details can reveal identity when combined.</w:t>
      </w:r>
    </w:p>
    <w:p>
      <w:pPr>
        <w:pStyle w:val="CTAAssessmentRationale"/>
      </w:pPr>
      <w:r>
        <w:rPr>
          <w:rFonts w:ascii="Aptos" w:hAnsi="Aptos"/>
          <w:b/>
          <w:color w:val="0B2447"/>
        </w:rPr>
        <w:t xml:space="preserve">B. </w:t>
      </w:r>
      <w:r>
        <w:t>Incorrect. Changing one fact does not necessarily make the example anonymous. The remaining combination may still be highly identifying.</w:t>
      </w:r>
    </w:p>
    <w:p>
      <w:pPr>
        <w:pStyle w:val="CTAAssessmentRationale"/>
      </w:pPr>
      <w:r>
        <w:rPr>
          <w:rFonts w:ascii="Aptos" w:hAnsi="Aptos"/>
          <w:b/>
          <w:color w:val="0B2447"/>
        </w:rPr>
        <w:t xml:space="preserve">C. </w:t>
      </w:r>
      <w:r>
        <w:t>Incorrect. Educational or training purposes do not automatically eliminate confidentiality responsibilities.</w:t>
      </w:r>
    </w:p>
    <w:p>
      <w:pPr>
        <w:pStyle w:val="CTAAssessmentCallout"/>
        <w:shd w:fill="E8EEF5"/>
      </w:pPr>
      <w:r>
        <w:rPr>
          <w:rFonts w:ascii="Aptos" w:hAnsi="Aptos"/>
          <w:b/>
          <w:color w:val="0B2447"/>
        </w:rPr>
        <w:t xml:space="preserve">CTA Exam Strategy: </w:t>
      </w:r>
      <w:r>
        <w:t>Ask:</w:t>
        <w:br/>
        <w:t>Could someone familiar with the client reasonably connect these details to that person?</w:t>
      </w:r>
    </w:p>
    <w:p>
      <w:pPr>
        <w:pStyle w:val="CTAAssessmentCallout"/>
        <w:shd w:fill="F2F4F7"/>
      </w:pPr>
      <w:r>
        <w:rPr>
          <w:rFonts w:ascii="Aptos" w:hAnsi="Aptos"/>
          <w:b/>
          <w:color w:val="0B2447"/>
        </w:rPr>
        <w:t xml:space="preserve">Remediation: </w:t>
      </w:r>
      <w:r>
        <w:t>Return to Workbook 8, Chapter 3: Privacy, Protected Health Information, and HIPAA; review Indirect Identification; log error category HIPAA-PRIVACY-SECURITY.</w:t>
      </w:r>
    </w:p>
    <w:p>
      <w:pPr/>
      <w:r>
        <w:rPr>
          <w:rFonts w:ascii="Aptos" w:hAnsi="Aptos"/>
          <w:b/>
          <w:color w:val="0B2447"/>
        </w:rPr>
        <w:t>Primary source control: Permanent source slot CTA-MQB-0670;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2"/>
        <w:keepNext/>
        <w:spacing w:before="240" w:after="60"/>
      </w:pPr>
      <w:r>
        <w:t>Question 42 | WB8-C3-Q008</w:t>
      </w:r>
    </w:p>
    <w:p>
      <w:pPr>
        <w:pStyle w:val="CTAAssessmentMeta"/>
      </w:pPr>
      <w:r>
        <w:t>Difficulty: Moderate   |   Type: Scenario-Based   |   Primary concept: Confidential Communications</w:t>
      </w:r>
    </w:p>
    <w:p>
      <w:pPr>
        <w:pStyle w:val="CTABody"/>
        <w:keepNext/>
        <w:spacing w:after="80"/>
      </w:pPr>
      <w:r>
        <w:t>A client tells the LCSW not to leave messages at home because other household members monitor the telephone. The client asks the practice to use a private mobile number and leave only a neutral callback message.</w:t>
        <w:br/>
        <w:t>What is the most appropriate response?</w:t>
      </w:r>
    </w:p>
    <w:p>
      <w:pPr>
        <w:pStyle w:val="CTAAssessmentOption"/>
        <w:keepLines/>
      </w:pPr>
      <w:r>
        <w:rPr>
          <w:rFonts w:ascii="Aptos" w:hAnsi="Aptos"/>
          <w:b/>
          <w:color w:val="0AA6A6"/>
        </w:rPr>
        <w:t xml:space="preserve">A. </w:t>
      </w:r>
      <w:r>
        <w:rPr>
          <w:rFonts w:ascii="Aptos" w:hAnsi="Aptos"/>
          <w:b/>
          <w:color w:val="0B2447"/>
        </w:rPr>
        <w:t>Document and consistently follow the agreed communication preference while discussing foreseeable limitations and risks</w:t>
      </w:r>
    </w:p>
    <w:p>
      <w:pPr>
        <w:pStyle w:val="CTAAssessmentOption"/>
        <w:keepLines/>
      </w:pPr>
      <w:r>
        <w:rPr>
          <w:rFonts w:ascii="Aptos" w:hAnsi="Aptos"/>
          <w:b/>
          <w:color w:val="0B2447"/>
        </w:rPr>
        <w:t xml:space="preserve">B. </w:t>
      </w:r>
      <w:r>
        <w:t>Continue using the home number because it appears on the intake form</w:t>
      </w:r>
    </w:p>
    <w:p>
      <w:pPr>
        <w:pStyle w:val="CTAAssessmentOption"/>
        <w:keepLines/>
      </w:pPr>
      <w:r>
        <w:rPr>
          <w:rFonts w:ascii="Aptos" w:hAnsi="Aptos"/>
          <w:b/>
          <w:color w:val="0B2447"/>
        </w:rPr>
        <w:t xml:space="preserve">C. </w:t>
      </w:r>
      <w:r>
        <w:t>Leave detailed clinical messages so the client understands why the LCSW called</w:t>
      </w:r>
    </w:p>
    <w:p>
      <w:pPr>
        <w:pStyle w:val="CTAAssessmentOption"/>
        <w:keepLines/>
      </w:pPr>
      <w:r>
        <w:rPr>
          <w:rFonts w:ascii="Aptos" w:hAnsi="Aptos"/>
          <w:b/>
          <w:color w:val="0B2447"/>
        </w:rPr>
        <w:t xml:space="preserve">D. </w:t>
      </w:r>
      <w:r>
        <w:t>Refuse the request because every client must use the same communication method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Clients may have legitimate privacy needs concerning where and how a practice contacts them. The LCSW should discuss the preferred method, document it, apply it consistently, and update the instructions when circumstances change.</w:t>
      </w:r>
    </w:p>
    <w:p>
      <w:pPr>
        <w:pStyle w:val="CTAAssessmentRationale"/>
      </w:pPr>
      <w:r>
        <w:t>A neutral message and private number may reduce the risk of revealing the treatment relationship or sensitive information to unauthorized people.</w:t>
      </w:r>
    </w:p>
    <w:p>
      <w:pPr>
        <w:pStyle w:val="CTAAssessmentRationale"/>
      </w:pPr>
      <w:r>
        <w:t>Why the Other Answers Are Incorrect</w:t>
      </w:r>
    </w:p>
    <w:p>
      <w:pPr>
        <w:pStyle w:val="CTAAssessmentRationale"/>
      </w:pPr>
      <w:r>
        <w:rPr>
          <w:rFonts w:ascii="Aptos" w:hAnsi="Aptos"/>
          <w:b/>
          <w:color w:val="0B2447"/>
        </w:rPr>
        <w:t xml:space="preserve">B. </w:t>
      </w:r>
      <w:r>
        <w:t>Incorrect. An old intake form should not override a current, reasonable communication instruction.</w:t>
      </w:r>
    </w:p>
    <w:p>
      <w:pPr>
        <w:pStyle w:val="CTAAssessmentRationale"/>
      </w:pPr>
      <w:r>
        <w:rPr>
          <w:rFonts w:ascii="Aptos" w:hAnsi="Aptos"/>
          <w:b/>
          <w:color w:val="0B2447"/>
        </w:rPr>
        <w:t xml:space="preserve">C. </w:t>
      </w:r>
      <w:r>
        <w:t>Incorrect. Detailed messages may expose confidential information to household members or others with access to the device.</w:t>
      </w:r>
    </w:p>
    <w:p>
      <w:pPr>
        <w:pStyle w:val="CTAAssessmentRationale"/>
      </w:pPr>
      <w:r>
        <w:rPr>
          <w:rFonts w:ascii="Aptos" w:hAnsi="Aptos"/>
          <w:b/>
          <w:color w:val="0B2447"/>
        </w:rPr>
        <w:t xml:space="preserve">D. </w:t>
      </w:r>
      <w:r>
        <w:t>Incorrect. Equal treatment does not require identical communication methods when a client has a reasonable privacy need.</w:t>
      </w:r>
    </w:p>
    <w:p>
      <w:pPr>
        <w:pStyle w:val="CTAAssessmentCallout"/>
        <w:shd w:fill="E8EEF5"/>
      </w:pPr>
      <w:r>
        <w:rPr>
          <w:rFonts w:ascii="Aptos" w:hAnsi="Aptos"/>
          <w:b/>
          <w:color w:val="0B2447"/>
        </w:rPr>
        <w:t xml:space="preserve">CTA Exam Strategy: </w:t>
      </w:r>
      <w:r>
        <w:t>Communication preferences may involve:</w:t>
        <w:br/>
        <w:t>Alternative telephone numbers</w:t>
        <w:br/>
        <w:t>Neutral voicemail language</w:t>
        <w:br/>
        <w:t>Alternative mailing addresses</w:t>
        <w:br/>
        <w:t>Specific email accounts</w:t>
        <w:br/>
        <w:t>No contact at work</w:t>
      </w:r>
    </w:p>
    <w:p>
      <w:pPr>
        <w:pStyle w:val="CTAAssessmentCallout"/>
        <w:shd w:fill="F2F4F7"/>
      </w:pPr>
      <w:r>
        <w:rPr>
          <w:rFonts w:ascii="Aptos" w:hAnsi="Aptos"/>
          <w:b/>
          <w:color w:val="0B2447"/>
        </w:rPr>
        <w:t xml:space="preserve">Remediation: </w:t>
      </w:r>
      <w:r>
        <w:t>Return to Workbook 8, Chapter 3: Privacy, Protected Health Information, and HIPAA; review Confidential Communications; log error category HIPAA-PRIVACY-SECURITY.</w:t>
      </w:r>
    </w:p>
    <w:p>
      <w:pPr/>
      <w:r>
        <w:rPr>
          <w:rFonts w:ascii="Aptos" w:hAnsi="Aptos"/>
          <w:b/>
          <w:color w:val="0B2447"/>
        </w:rPr>
        <w:t>Primary source control: Permanent source slot CTA-MQB-0671;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2"/>
        <w:keepNext/>
        <w:spacing w:before="240" w:after="60"/>
      </w:pPr>
      <w:r>
        <w:t>Question 43 | WB8-C3-Q009</w:t>
      </w:r>
    </w:p>
    <w:p>
      <w:pPr>
        <w:pStyle w:val="CTAAssessmentMeta"/>
      </w:pPr>
      <w:r>
        <w:t>Difficulty: Difficult   |   Type: Scenario-Based   |   Primary concept: Privacy-Incident Response</w:t>
      </w:r>
    </w:p>
    <w:p>
      <w:pPr>
        <w:pStyle w:val="CTABody"/>
        <w:keepNext/>
        <w:spacing w:after="80"/>
      </w:pPr>
      <w:r>
        <w:t>An LCSW discovers that an unencrypted laptop containing client records is missing from the LCSW’s vehicle.</w:t>
        <w:br/>
        <w:t>What should the LCSW do first?</w:t>
      </w:r>
    </w:p>
    <w:p>
      <w:pPr>
        <w:pStyle w:val="CTAAssessmentOption"/>
        <w:keepLines/>
      </w:pPr>
      <w:r>
        <w:rPr>
          <w:rFonts w:ascii="Aptos" w:hAnsi="Aptos"/>
          <w:b/>
          <w:color w:val="0B2447"/>
        </w:rPr>
        <w:t xml:space="preserve">A. </w:t>
      </w:r>
      <w:r>
        <w:t>Wait several days to see whether anyone attempts to access the records</w:t>
      </w:r>
    </w:p>
    <w:p>
      <w:pPr>
        <w:pStyle w:val="CTAAssessmentOption"/>
        <w:keepLines/>
      </w:pPr>
      <w:r>
        <w:rPr>
          <w:rFonts w:ascii="Aptos" w:hAnsi="Aptos"/>
          <w:b/>
          <w:color w:val="0B2447"/>
        </w:rPr>
        <w:t xml:space="preserve">B. </w:t>
      </w:r>
      <w:r>
        <w:t>Immediately tell every client that a legally reportable breach occurred</w:t>
      </w:r>
    </w:p>
    <w:p>
      <w:pPr>
        <w:pStyle w:val="CTAAssessmentOption"/>
        <w:keepLines/>
      </w:pPr>
      <w:r>
        <w:rPr>
          <w:rFonts w:ascii="Aptos" w:hAnsi="Aptos"/>
          <w:b/>
          <w:color w:val="0B2447"/>
        </w:rPr>
        <w:t xml:space="preserve">C. </w:t>
      </w:r>
      <w:r>
        <w:t>Replace the laptop and avoid documenting the incident</w:t>
      </w:r>
    </w:p>
    <w:p>
      <w:pPr>
        <w:pStyle w:val="CTAAssessmentOption"/>
        <w:keepLines/>
      </w:pPr>
      <w:r>
        <w:rPr>
          <w:rFonts w:ascii="Aptos" w:hAnsi="Aptos"/>
          <w:b/>
          <w:color w:val="0AA6A6"/>
        </w:rPr>
        <w:t xml:space="preserve">D. </w:t>
      </w:r>
      <w:r>
        <w:rPr>
          <w:rFonts w:ascii="Aptos" w:hAnsi="Aptos"/>
          <w:b/>
          <w:color w:val="0B2447"/>
        </w:rPr>
        <w:t>Promptly report and contain the incident, determine what information was stored, and begin the required privacy and security assessment</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Every suspected exposure requires prompt evaluation, although not every incident automatically becomes a legally reportable breach. The LCSW should act quickly to contain the risk, report through the proper practice or compliance channel, identify the information and clients involved, assess possible access or acquisition, and evaluate federal and California notification duties.</w:t>
      </w:r>
    </w:p>
    <w:p>
      <w:pPr>
        <w:pStyle w:val="CTAAssessmentRationale"/>
      </w:pPr>
      <w:r>
        <w:t>Immediate action may include remotely disabling or wiping the device, changing access credentials, preserving evidence, contacting appropriate leadership, obtaining privacy or legal consultation, and documenting the response.</w:t>
      </w:r>
    </w:p>
    <w:p>
      <w:pPr>
        <w:pStyle w:val="CTAAssessmentRationale"/>
      </w:pPr>
      <w:r>
        <w:t>Why the Other Answers Are Incorrect</w:t>
      </w:r>
    </w:p>
    <w:p>
      <w:pPr>
        <w:pStyle w:val="CTAAssessmentRationale"/>
      </w:pPr>
      <w:r>
        <w:rPr>
          <w:rFonts w:ascii="Aptos" w:hAnsi="Aptos"/>
          <w:b/>
          <w:color w:val="0B2447"/>
        </w:rPr>
        <w:t xml:space="preserve">A. </w:t>
      </w:r>
      <w:r>
        <w:t>Incorrect. Waiting may increase risk and interfere with legal, ethical, and organizational incident-response duties.</w:t>
      </w:r>
    </w:p>
    <w:p>
      <w:pPr>
        <w:pStyle w:val="CTAAssessmentRationale"/>
      </w:pPr>
      <w:r>
        <w:rPr>
          <w:rFonts w:ascii="Aptos" w:hAnsi="Aptos"/>
          <w:b/>
          <w:color w:val="0B2447"/>
        </w:rPr>
        <w:t xml:space="preserve">B. </w:t>
      </w:r>
      <w:r>
        <w:t>Incorrect. Client notification may ultimately be required, but that determination should be based on the facts and applicable law. The LCSW should not announce a legal conclusion before completing the required assessment.</w:t>
      </w:r>
    </w:p>
    <w:p>
      <w:pPr>
        <w:pStyle w:val="CTAAssessmentRationale"/>
      </w:pPr>
      <w:r>
        <w:rPr>
          <w:rFonts w:ascii="Aptos" w:hAnsi="Aptos"/>
          <w:b/>
          <w:color w:val="0B2447"/>
        </w:rPr>
        <w:t xml:space="preserve">C. </w:t>
      </w:r>
      <w:r>
        <w:t>Incorrect. Replacing the device does not address the information exposure. Failing to document or report the incident may create a more serious problem.</w:t>
      </w:r>
    </w:p>
    <w:p>
      <w:pPr>
        <w:pStyle w:val="CTAAssessmentCallout"/>
        <w:shd w:fill="E8EEF5"/>
      </w:pPr>
      <w:r>
        <w:rPr>
          <w:rFonts w:ascii="Aptos" w:hAnsi="Aptos"/>
          <w:b/>
          <w:color w:val="0B2447"/>
        </w:rPr>
        <w:t xml:space="preserve">CTA Exam Strategy: </w:t>
      </w:r>
      <w:r>
        <w:t>Use the incident sequence:</w:t>
        <w:br/>
        <w:t>Contain → Identify → Assess → Report → Correct → Document</w:t>
        <w:br/>
        <w:t>Do not wait for confirmed harm.</w:t>
      </w:r>
    </w:p>
    <w:p>
      <w:pPr>
        <w:pStyle w:val="CTAAssessmentCallout"/>
        <w:shd w:fill="F2F4F7"/>
      </w:pPr>
      <w:r>
        <w:rPr>
          <w:rFonts w:ascii="Aptos" w:hAnsi="Aptos"/>
          <w:b/>
          <w:color w:val="0B2447"/>
        </w:rPr>
        <w:t xml:space="preserve">Remediation: </w:t>
      </w:r>
      <w:r>
        <w:t>Return to Workbook 8, Chapter 3: Privacy, Protected Health Information, and HIPAA; review Privacy-Incident Response; log error category HIPAA-PRIVACY-SECURITY.</w:t>
      </w:r>
    </w:p>
    <w:p>
      <w:pPr/>
      <w:r>
        <w:rPr>
          <w:rFonts w:ascii="Aptos" w:hAnsi="Aptos"/>
          <w:b/>
          <w:color w:val="0B2447"/>
        </w:rPr>
        <w:t>Primary source control: Permanent source slot CTA-MQB-0672;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2"/>
        <w:keepNext/>
        <w:spacing w:before="240" w:after="60"/>
      </w:pPr>
      <w:r>
        <w:t>Question 44 | WB8-C3-Q010</w:t>
      </w:r>
    </w:p>
    <w:p>
      <w:pPr>
        <w:pStyle w:val="CTAAssessmentMeta"/>
      </w:pPr>
      <w:r>
        <w:t>Difficulty: Difficult   |   Type: Scenario-Based   |   Primary concept: Integrated Electronic Privacy and Vendor Risk</w:t>
      </w:r>
    </w:p>
    <w:p>
      <w:pPr>
        <w:pStyle w:val="CTABody"/>
        <w:keepNext/>
        <w:spacing w:after="80"/>
      </w:pPr>
      <w:r>
        <w:t>A HIPAA-covered practice stores records with a cloud vendor. The vendor signed a BAA, but the practice uses shared passwords, has not disabled former employees’ access, and allows staff to download unencrypted records onto personal devices. An unauthorized former employee accesses several files.</w:t>
        <w:br/>
        <w:t>Which statement is most accurate?</w:t>
      </w:r>
    </w:p>
    <w:p>
      <w:pPr>
        <w:pStyle w:val="CTAAssessmentOption"/>
        <w:keepLines/>
      </w:pPr>
      <w:r>
        <w:rPr>
          <w:rFonts w:ascii="Aptos" w:hAnsi="Aptos"/>
          <w:b/>
          <w:color w:val="0B2447"/>
        </w:rPr>
        <w:t xml:space="preserve">A. </w:t>
      </w:r>
      <w:r>
        <w:t>The signed BAA makes the practice compliant and shifts all responsibility to the vendor</w:t>
      </w:r>
    </w:p>
    <w:p>
      <w:pPr>
        <w:pStyle w:val="CTAAssessmentOption"/>
        <w:keepLines/>
      </w:pPr>
      <w:r>
        <w:rPr>
          <w:rFonts w:ascii="Aptos" w:hAnsi="Aptos"/>
          <w:b/>
          <w:color w:val="0AA6A6"/>
        </w:rPr>
        <w:t xml:space="preserve">B. </w:t>
      </w:r>
      <w:r>
        <w:rPr>
          <w:rFonts w:ascii="Aptos" w:hAnsi="Aptos"/>
          <w:b/>
          <w:color w:val="0B2447"/>
        </w:rPr>
        <w:t>The practice must contain and assess the incident while also correcting its own administrative, physical, and technical safeguard failures</w:t>
      </w:r>
    </w:p>
    <w:p>
      <w:pPr>
        <w:pStyle w:val="CTAAssessmentOption"/>
        <w:keepLines/>
      </w:pPr>
      <w:r>
        <w:rPr>
          <w:rFonts w:ascii="Aptos" w:hAnsi="Aptos"/>
          <w:b/>
          <w:color w:val="0B2447"/>
        </w:rPr>
        <w:t xml:space="preserve">C. </w:t>
      </w:r>
      <w:r>
        <w:t>No privacy concern exists because the former employee once had authorized access</w:t>
      </w:r>
    </w:p>
    <w:p>
      <w:pPr>
        <w:pStyle w:val="CTAAssessmentOption"/>
        <w:keepLines/>
      </w:pPr>
      <w:r>
        <w:rPr>
          <w:rFonts w:ascii="Aptos" w:hAnsi="Aptos"/>
          <w:b/>
          <w:color w:val="0B2447"/>
        </w:rPr>
        <w:t xml:space="preserve">D. </w:t>
      </w:r>
      <w:r>
        <w:t>The practice only needs to ask the vendor to delete the access logs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BAA does not make the entire practice compliant. Privacy and security also depend on how systems are configured, who has access, whether credentials are shared, whether former workers are removed, whether devices are protected, and whether staff follow established procedures.</w:t>
      </w:r>
    </w:p>
    <w:p>
      <w:pPr>
        <w:pStyle w:val="CTAAssessmentRationale"/>
      </w:pPr>
      <w:r>
        <w:t>The practice should promptly disable access, preserve evidence, determine which records were viewed, report the event, assess notification requirements, and correct the underlying failures. Corrective action may include unique credentials, role-based access, automatic account termination, device controls, encryption, workforce training, and improved monitoring.</w:t>
      </w:r>
    </w:p>
    <w:p>
      <w:pPr>
        <w:pStyle w:val="CTAAssessmentRationale"/>
      </w:pPr>
      <w:r>
        <w:t>Why the Other Answers Are Incorrect</w:t>
      </w:r>
    </w:p>
    <w:p>
      <w:pPr>
        <w:pStyle w:val="CTAAssessmentRationale"/>
      </w:pPr>
      <w:r>
        <w:rPr>
          <w:rFonts w:ascii="Aptos" w:hAnsi="Aptos"/>
          <w:b/>
          <w:color w:val="0B2447"/>
        </w:rPr>
        <w:t xml:space="preserve">A. </w:t>
      </w:r>
      <w:r>
        <w:t>Incorrect. A BAA establishes vendor responsibilities but does not eliminate the covered entity’s own security and privacy duties.</w:t>
      </w:r>
    </w:p>
    <w:p>
      <w:pPr>
        <w:pStyle w:val="CTAAssessmentRationale"/>
      </w:pPr>
      <w:r>
        <w:rPr>
          <w:rFonts w:ascii="Aptos" w:hAnsi="Aptos"/>
          <w:b/>
          <w:color w:val="0B2447"/>
        </w:rPr>
        <w:t xml:space="preserve">C. </w:t>
      </w:r>
      <w:r>
        <w:t>Incorrect. Former access does not authorize access after employment or another permitted role ends. Continued access may constitute an unauthorized incident.</w:t>
      </w:r>
    </w:p>
    <w:p>
      <w:pPr>
        <w:pStyle w:val="CTAAssessmentRationale"/>
      </w:pPr>
      <w:r>
        <w:rPr>
          <w:rFonts w:ascii="Aptos" w:hAnsi="Aptos"/>
          <w:b/>
          <w:color w:val="0B2447"/>
        </w:rPr>
        <w:t xml:space="preserve">D. </w:t>
      </w:r>
      <w:r>
        <w:t>Incorrect. Access logs may be important evidence and should not simply be deleted. The practice must preserve and evaluate relevant information.</w:t>
      </w:r>
    </w:p>
    <w:p>
      <w:pPr>
        <w:pStyle w:val="CTAAssessmentCallout"/>
        <w:shd w:fill="E8EEF5"/>
      </w:pPr>
      <w:r>
        <w:rPr>
          <w:rFonts w:ascii="Aptos" w:hAnsi="Aptos"/>
          <w:b/>
          <w:color w:val="0B2447"/>
        </w:rPr>
        <w:t xml:space="preserve">CTA Exam Strategy: </w:t>
      </w:r>
      <w:r>
        <w:t>“HIPAA-compliant software” or a signed BAA is never the entire answer.</w:t>
        <w:br/>
        <w:t>Evaluate:</w:t>
        <w:br/>
        <w:t>Vendor contract + system configuration + workforce access + device safeguards + incident response</w:t>
      </w:r>
    </w:p>
    <w:p>
      <w:pPr>
        <w:pStyle w:val="CTAAssessmentCallout"/>
        <w:shd w:fill="F2F4F7"/>
      </w:pPr>
      <w:r>
        <w:rPr>
          <w:rFonts w:ascii="Aptos" w:hAnsi="Aptos"/>
          <w:b/>
          <w:color w:val="0B2447"/>
        </w:rPr>
        <w:t xml:space="preserve">Remediation: </w:t>
      </w:r>
      <w:r>
        <w:t>Return to Workbook 8, Chapter 3: Privacy, Protected Health Information, and HIPAA; review Integrated Electronic Privacy and Vendor Risk; log error category HIPAA-PRIVACY-SECURITY.</w:t>
      </w:r>
    </w:p>
    <w:p>
      <w:pPr/>
      <w:r>
        <w:rPr>
          <w:rFonts w:ascii="Aptos" w:hAnsi="Aptos"/>
          <w:b/>
          <w:color w:val="0B2447"/>
        </w:rPr>
        <w:t>Primary source control: Permanent source slot CTA-MQB-0673;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2"/>
        <w:keepNext/>
        <w:spacing w:before="240" w:after="60"/>
      </w:pPr>
      <w:r>
        <w:t>Question 45 | WB8-C3-Q011</w:t>
      </w:r>
    </w:p>
    <w:p>
      <w:pPr>
        <w:pStyle w:val="CTAAssessmentMeta"/>
      </w:pPr>
      <w:r>
        <w:t>Difficulty: Easy   |   Type: Scenario-Based   |   Primary concept: HIPAA Privacy Rule</w:t>
      </w:r>
    </w:p>
    <w:p>
      <w:pPr>
        <w:pStyle w:val="CTABody"/>
        <w:keepNext/>
        <w:spacing w:after="80"/>
      </w:pPr>
      <w:r>
        <w:t>During staff training at a HIPAA-covered practice, the privacy officer asks what the HIPAA Privacy Rule primarily governs.</w:t>
        <w:br/>
        <w:t>Which response is most accurate?</w:t>
      </w:r>
    </w:p>
    <w:p>
      <w:pPr>
        <w:pStyle w:val="CTAAssessmentOption"/>
        <w:keepLines/>
      </w:pPr>
      <w:r>
        <w:rPr>
          <w:rFonts w:ascii="Aptos" w:hAnsi="Aptos"/>
          <w:b/>
          <w:color w:val="0AA6A6"/>
        </w:rPr>
        <w:t xml:space="preserve">A. </w:t>
      </w:r>
      <w:r>
        <w:rPr>
          <w:rFonts w:ascii="Aptos" w:hAnsi="Aptos"/>
          <w:b/>
          <w:color w:val="0B2447"/>
        </w:rPr>
        <w:t>Permitted uses and disclosures of PHI and client privacy rights</w:t>
      </w:r>
    </w:p>
    <w:p>
      <w:pPr>
        <w:pStyle w:val="CTAAssessmentOption"/>
        <w:keepLines/>
      </w:pPr>
      <w:r>
        <w:rPr>
          <w:rFonts w:ascii="Aptos" w:hAnsi="Aptos"/>
          <w:b/>
          <w:color w:val="0B2447"/>
        </w:rPr>
        <w:t xml:space="preserve">B. </w:t>
      </w:r>
      <w:r>
        <w:t>Technical specifications for every electronic-record system</w:t>
      </w:r>
    </w:p>
    <w:p>
      <w:pPr>
        <w:pStyle w:val="CTAAssessmentOption"/>
        <w:keepLines/>
      </w:pPr>
      <w:r>
        <w:rPr>
          <w:rFonts w:ascii="Aptos" w:hAnsi="Aptos"/>
          <w:b/>
          <w:color w:val="0B2447"/>
        </w:rPr>
        <w:t xml:space="preserve">C. </w:t>
      </w:r>
      <w:r>
        <w:t>Professional licensing requirements for LCSWs</w:t>
      </w:r>
    </w:p>
    <w:p>
      <w:pPr>
        <w:pStyle w:val="CTAAssessmentOption"/>
        <w:keepLines/>
      </w:pPr>
      <w:r>
        <w:rPr>
          <w:rFonts w:ascii="Aptos" w:hAnsi="Aptos"/>
          <w:b/>
          <w:color w:val="0B2447"/>
        </w:rPr>
        <w:t xml:space="preserve">D. </w:t>
      </w:r>
      <w:r>
        <w:t>Procedures for diagnosing mental-health conditions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HIPAA Privacy Rule addresses how protected health information may be used or disclosed and provides individuals with certain rights concerning their information.</w:t>
      </w:r>
    </w:p>
    <w:p>
      <w:pPr>
        <w:pStyle w:val="CTAAssessmentRationale"/>
      </w:pPr>
      <w:r>
        <w:t>It includes subjects such as authorizations, access rights, confidential communications, personal representatives, treatment and payment disclosures, minimum necessary, and notices of privacy practices.</w:t>
      </w:r>
    </w:p>
    <w:p>
      <w:pPr>
        <w:pStyle w:val="CTAAssessmentRationale"/>
      </w:pPr>
      <w:r>
        <w:t>Why the Other Answers Are Incorrect</w:t>
      </w:r>
    </w:p>
    <w:p>
      <w:pPr>
        <w:pStyle w:val="CTAAssessmentRationale"/>
      </w:pPr>
      <w:r>
        <w:rPr>
          <w:rFonts w:ascii="Aptos" w:hAnsi="Aptos"/>
          <w:b/>
          <w:color w:val="0B2447"/>
        </w:rPr>
        <w:t xml:space="preserve">B. </w:t>
      </w:r>
      <w:r>
        <w:t>Incorrect. The Security Rule addresses protection of electronic PHI through administrative, physical, and technical safeguards. It does not require every practice to use identical technology.</w:t>
      </w:r>
    </w:p>
    <w:p>
      <w:pPr>
        <w:pStyle w:val="CTAAssessmentRationale"/>
      </w:pPr>
      <w:r>
        <w:rPr>
          <w:rFonts w:ascii="Aptos" w:hAnsi="Aptos"/>
          <w:b/>
          <w:color w:val="0B2447"/>
        </w:rPr>
        <w:t xml:space="preserve">C. </w:t>
      </w:r>
      <w:r>
        <w:t>Incorrect. Professional licensing requirements arise from state licensing law and regulations, not the HIPAA Privacy Rule.</w:t>
      </w:r>
    </w:p>
    <w:p>
      <w:pPr>
        <w:pStyle w:val="CTAAssessmentRationale"/>
      </w:pPr>
      <w:r>
        <w:rPr>
          <w:rFonts w:ascii="Aptos" w:hAnsi="Aptos"/>
          <w:b/>
          <w:color w:val="0B2447"/>
        </w:rPr>
        <w:t xml:space="preserve">D. </w:t>
      </w:r>
      <w:r>
        <w:t>Incorrect. HIPAA regulates privacy and information handling. It does not establish diagnostic criteria or treatment standards.</w:t>
      </w:r>
    </w:p>
    <w:p>
      <w:pPr>
        <w:pStyle w:val="CTAAssessmentCallout"/>
        <w:shd w:fill="E8EEF5"/>
      </w:pPr>
      <w:r>
        <w:rPr>
          <w:rFonts w:ascii="Aptos" w:hAnsi="Aptos"/>
          <w:b/>
          <w:color w:val="0B2447"/>
        </w:rPr>
        <w:t xml:space="preserve">CTA Exam Strategy: </w:t>
      </w:r>
      <w:r>
        <w:t>Remember:</w:t>
        <w:br/>
        <w:t>Privacy Rule = uses, disclosures, and client rights</w:t>
      </w:r>
    </w:p>
    <w:p>
      <w:pPr>
        <w:pStyle w:val="CTAAssessmentCallout"/>
        <w:shd w:fill="F2F4F7"/>
      </w:pPr>
      <w:r>
        <w:rPr>
          <w:rFonts w:ascii="Aptos" w:hAnsi="Aptos"/>
          <w:b/>
          <w:color w:val="0B2447"/>
        </w:rPr>
        <w:t xml:space="preserve">Remediation: </w:t>
      </w:r>
      <w:r>
        <w:t>Return to Workbook 8, Chapter 3: Privacy, Protected Health Information, and HIPAA; review HIPAA Privacy Rule; log error category HIPAA-PRIVACY-SECURITY.</w:t>
      </w:r>
    </w:p>
    <w:p>
      <w:pPr/>
      <w:r>
        <w:rPr>
          <w:rFonts w:ascii="Aptos" w:hAnsi="Aptos"/>
          <w:b/>
          <w:color w:val="0B2447"/>
        </w:rPr>
        <w:t>Primary source control: Permanent source slot CTA-MQB-0674;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2"/>
        <w:keepNext/>
        <w:spacing w:before="240" w:after="60"/>
      </w:pPr>
      <w:r>
        <w:t>Question 46 | WB8-C3-Q012</w:t>
      </w:r>
    </w:p>
    <w:p>
      <w:pPr>
        <w:pStyle w:val="CTAAssessmentMeta"/>
      </w:pPr>
      <w:r>
        <w:t>Difficulty: Easy   |   Type: Scenario-Based   |   Primary concept: Electronic Protected Health Information</w:t>
      </w:r>
    </w:p>
    <w:p>
      <w:pPr>
        <w:pStyle w:val="CTABody"/>
        <w:keepNext/>
        <w:spacing w:after="80"/>
      </w:pPr>
      <w:r>
        <w:t>A HIPAA-covered practice is inventorying its electronic files and asks the LCSW to identify which item is clearly ePHI.</w:t>
        <w:br/>
        <w:t>Which item should the LCSW select?</w:t>
      </w:r>
    </w:p>
    <w:p>
      <w:pPr>
        <w:pStyle w:val="CTAAssessmentOption"/>
        <w:keepLines/>
      </w:pPr>
      <w:r>
        <w:rPr>
          <w:rFonts w:ascii="Aptos" w:hAnsi="Aptos"/>
          <w:b/>
          <w:color w:val="0B2447"/>
        </w:rPr>
        <w:t xml:space="preserve">A. </w:t>
      </w:r>
      <w:r>
        <w:t>A fully de-identified fictional case example</w:t>
      </w:r>
    </w:p>
    <w:p>
      <w:pPr>
        <w:pStyle w:val="CTAAssessmentOption"/>
        <w:keepLines/>
      </w:pPr>
      <w:r>
        <w:rPr>
          <w:rFonts w:ascii="Aptos" w:hAnsi="Aptos"/>
          <w:b/>
          <w:color w:val="0B2447"/>
        </w:rPr>
        <w:t xml:space="preserve">B. </w:t>
      </w:r>
      <w:r>
        <w:t>An LCSW’s general article about depression</w:t>
      </w:r>
    </w:p>
    <w:p>
      <w:pPr>
        <w:pStyle w:val="CTAAssessmentOption"/>
        <w:keepLines/>
      </w:pPr>
      <w:r>
        <w:rPr>
          <w:rFonts w:ascii="Aptos" w:hAnsi="Aptos"/>
          <w:b/>
          <w:color w:val="0AA6A6"/>
        </w:rPr>
        <w:t xml:space="preserve">C. </w:t>
      </w:r>
      <w:r>
        <w:rPr>
          <w:rFonts w:ascii="Aptos" w:hAnsi="Aptos"/>
          <w:b/>
          <w:color w:val="0B2447"/>
        </w:rPr>
        <w:t>An electronic client record containing the client’s name, diagnosis, and treatment plan</w:t>
      </w:r>
    </w:p>
    <w:p>
      <w:pPr>
        <w:pStyle w:val="CTAAssessmentOption"/>
        <w:keepLines/>
      </w:pPr>
      <w:r>
        <w:rPr>
          <w:rFonts w:ascii="Aptos" w:hAnsi="Aptos"/>
          <w:b/>
          <w:color w:val="0B2447"/>
        </w:rPr>
        <w:t xml:space="preserve">D. </w:t>
      </w:r>
      <w:r>
        <w:t>A blank electronic intake form</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Electronic protected health information, commonly called ePHI, is identifiable health information that is created, received, maintained, or transmitted electronically within HIPAA’s regulated structure.</w:t>
      </w:r>
    </w:p>
    <w:p>
      <w:pPr>
        <w:pStyle w:val="CTAAssessmentRationale"/>
      </w:pPr>
      <w:r>
        <w:t>A record containing the client’s name, diagnosis, and treatment plan directly connects identifiable information with health care.</w:t>
      </w:r>
    </w:p>
    <w:p>
      <w:pPr>
        <w:pStyle w:val="CTAAssessmentRationale"/>
      </w:pPr>
      <w:r>
        <w:t>Why the Other Answers Are Incorrect</w:t>
      </w:r>
    </w:p>
    <w:p>
      <w:pPr>
        <w:pStyle w:val="CTAAssessmentRationale"/>
      </w:pPr>
      <w:r>
        <w:rPr>
          <w:rFonts w:ascii="Aptos" w:hAnsi="Aptos"/>
          <w:b/>
          <w:color w:val="0B2447"/>
        </w:rPr>
        <w:t xml:space="preserve">A. </w:t>
      </w:r>
      <w:r>
        <w:t>Incorrect. Properly de-identified information is generally not PHI because the individual cannot reasonably be identified.</w:t>
      </w:r>
    </w:p>
    <w:p>
      <w:pPr>
        <w:pStyle w:val="CTAAssessmentRationale"/>
      </w:pPr>
      <w:r>
        <w:rPr>
          <w:rFonts w:ascii="Aptos" w:hAnsi="Aptos"/>
          <w:b/>
          <w:color w:val="0B2447"/>
        </w:rPr>
        <w:t xml:space="preserve">B. </w:t>
      </w:r>
      <w:r>
        <w:t>Incorrect. A general educational article does not contain identifiable information about a particular client.</w:t>
      </w:r>
    </w:p>
    <w:p>
      <w:pPr>
        <w:pStyle w:val="CTAAssessmentRationale"/>
      </w:pPr>
      <w:r>
        <w:rPr>
          <w:rFonts w:ascii="Aptos" w:hAnsi="Aptos"/>
          <w:b/>
          <w:color w:val="0B2447"/>
        </w:rPr>
        <w:t xml:space="preserve">D. </w:t>
      </w:r>
      <w:r>
        <w:t>Incorrect. A blank form contains no client health information and does not identify anyone as receiving care.</w:t>
      </w:r>
    </w:p>
    <w:p>
      <w:pPr>
        <w:pStyle w:val="CTAAssessmentCallout"/>
        <w:shd w:fill="E8EEF5"/>
      </w:pPr>
      <w:r>
        <w:rPr>
          <w:rFonts w:ascii="Aptos" w:hAnsi="Aptos"/>
          <w:b/>
          <w:color w:val="0B2447"/>
        </w:rPr>
        <w:t xml:space="preserve">CTA Exam Strategy: </w:t>
      </w:r>
      <w:r>
        <w:t>Look for both:</w:t>
        <w:br/>
        <w:t>Health-care information + identifiable client</w:t>
      </w:r>
    </w:p>
    <w:p>
      <w:pPr>
        <w:pStyle w:val="CTAAssessmentCallout"/>
        <w:shd w:fill="F2F4F7"/>
      </w:pPr>
      <w:r>
        <w:rPr>
          <w:rFonts w:ascii="Aptos" w:hAnsi="Aptos"/>
          <w:b/>
          <w:color w:val="0B2447"/>
        </w:rPr>
        <w:t xml:space="preserve">Remediation: </w:t>
      </w:r>
      <w:r>
        <w:t>Return to Workbook 8, Chapter 3: Privacy, Protected Health Information, and HIPAA; review Electronic Protected Health Information; log error category HIPAA-PRIVACY-SECURITY.</w:t>
      </w:r>
    </w:p>
    <w:p>
      <w:pPr/>
      <w:r>
        <w:rPr>
          <w:rFonts w:ascii="Aptos" w:hAnsi="Aptos"/>
          <w:b/>
          <w:color w:val="0B2447"/>
        </w:rPr>
        <w:t>Primary source control: Permanent source slot CTA-MQB-0675;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2"/>
        <w:keepNext/>
        <w:spacing w:before="240" w:after="60"/>
      </w:pPr>
      <w:r>
        <w:t>Question 47 | WB8-C3-Q013</w:t>
      </w:r>
    </w:p>
    <w:p>
      <w:pPr>
        <w:pStyle w:val="CTAAssessmentMeta"/>
      </w:pPr>
      <w:r>
        <w:t>Difficulty: Easy   |   Type: Scenario-Based   |   Primary concept: Psychotherapy Notes</w:t>
      </w:r>
    </w:p>
    <w:p>
      <w:pPr>
        <w:pStyle w:val="CTABody"/>
        <w:keepNext/>
        <w:spacing w:after="80"/>
      </w:pPr>
      <w:r>
        <w:t>An LCSW maintains routine progress notes in the clinical record and separate personal notes analyzing counseling conversations. The practice asks which material is most likely to meet HIPAA’s definition of psychotherapy notes.</w:t>
        <w:br/>
        <w:t>Which material should the LCSW identify?</w:t>
      </w:r>
    </w:p>
    <w:p>
      <w:pPr>
        <w:pStyle w:val="CTAAssessmentOption"/>
        <w:keepLines/>
      </w:pPr>
      <w:r>
        <w:rPr>
          <w:rFonts w:ascii="Aptos" w:hAnsi="Aptos"/>
          <w:b/>
          <w:color w:val="0B2447"/>
        </w:rPr>
        <w:t xml:space="preserve">A. </w:t>
      </w:r>
      <w:r>
        <w:t>The client’s diagnosis and treatment plan in the official clinical record</w:t>
      </w:r>
    </w:p>
    <w:p>
      <w:pPr>
        <w:pStyle w:val="CTAAssessmentOption"/>
        <w:keepLines/>
      </w:pPr>
      <w:r>
        <w:rPr>
          <w:rFonts w:ascii="Aptos" w:hAnsi="Aptos"/>
          <w:b/>
          <w:color w:val="0B2447"/>
        </w:rPr>
        <w:t xml:space="preserve">B. </w:t>
      </w:r>
      <w:r>
        <w:t>Session dates and billing information</w:t>
      </w:r>
    </w:p>
    <w:p>
      <w:pPr>
        <w:pStyle w:val="CTAAssessmentOption"/>
        <w:keepLines/>
      </w:pPr>
      <w:r>
        <w:rPr>
          <w:rFonts w:ascii="Aptos" w:hAnsi="Aptos"/>
          <w:b/>
          <w:color w:val="0B2447"/>
        </w:rPr>
        <w:t xml:space="preserve">C. </w:t>
      </w:r>
      <w:r>
        <w:t>A routine progress note documenting interventions and improvement</w:t>
      </w:r>
    </w:p>
    <w:p>
      <w:pPr>
        <w:pStyle w:val="CTAAssessmentOption"/>
        <w:keepLines/>
      </w:pPr>
      <w:r>
        <w:rPr>
          <w:rFonts w:ascii="Aptos" w:hAnsi="Aptos"/>
          <w:b/>
          <w:color w:val="0AA6A6"/>
        </w:rPr>
        <w:t xml:space="preserve">D. </w:t>
      </w:r>
      <w:r>
        <w:rPr>
          <w:rFonts w:ascii="Aptos" w:hAnsi="Aptos"/>
          <w:b/>
          <w:color w:val="0B2447"/>
        </w:rPr>
        <w:t>The LCSW’s separately maintained notes analyzing the contents of counseling conversations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Psychotherapy notes are narrowly defined notes documenting or analyzing counseling-session conversations that are maintained separately from the general clinical record.</w:t>
      </w:r>
    </w:p>
    <w:p>
      <w:pPr>
        <w:pStyle w:val="CTAAssessmentRationale"/>
      </w:pPr>
      <w:r>
        <w:t>Their separate content and storage give them special protection under HIPAA.</w:t>
      </w:r>
    </w:p>
    <w:p>
      <w:pPr>
        <w:pStyle w:val="CTAAssessmentRationale"/>
      </w:pPr>
      <w:r>
        <w:t>Why the Other Answers Are Incorrect</w:t>
      </w:r>
    </w:p>
    <w:p>
      <w:pPr>
        <w:pStyle w:val="CTAAssessmentRationale"/>
      </w:pPr>
      <w:r>
        <w:rPr>
          <w:rFonts w:ascii="Aptos" w:hAnsi="Aptos"/>
          <w:b/>
          <w:color w:val="0B2447"/>
        </w:rPr>
        <w:t xml:space="preserve">A. </w:t>
      </w:r>
      <w:r>
        <w:t>Incorrect. Diagnosis and treatment planning ordinarily belong to the general clinical record and are not psychotherapy notes.</w:t>
      </w:r>
    </w:p>
    <w:p>
      <w:pPr>
        <w:pStyle w:val="CTAAssessmentRationale"/>
      </w:pPr>
      <w:r>
        <w:rPr>
          <w:rFonts w:ascii="Aptos" w:hAnsi="Aptos"/>
          <w:b/>
          <w:color w:val="0B2447"/>
        </w:rPr>
        <w:t xml:space="preserve">B. </w:t>
      </w:r>
      <w:r>
        <w:t>Incorrect. Session dates and billing information are ordinary record information and do not fall within the special psychotherapy-note definition.</w:t>
      </w:r>
    </w:p>
    <w:p>
      <w:pPr>
        <w:pStyle w:val="CTAAssessmentRationale"/>
      </w:pPr>
      <w:r>
        <w:rPr>
          <w:rFonts w:ascii="Aptos" w:hAnsi="Aptos"/>
          <w:b/>
          <w:color w:val="0B2447"/>
        </w:rPr>
        <w:t xml:space="preserve">C. </w:t>
      </w:r>
      <w:r>
        <w:t>Incorrect. Progress notes documenting treatment, interventions, symptoms, and clinical progress are part of the official record. They do not become psychotherapy notes merely because they concern therapy.</w:t>
      </w:r>
    </w:p>
    <w:p>
      <w:pPr>
        <w:pStyle w:val="CTAAssessmentCallout"/>
        <w:shd w:fill="E8EEF5"/>
      </w:pPr>
      <w:r>
        <w:rPr>
          <w:rFonts w:ascii="Aptos" w:hAnsi="Aptos"/>
          <w:b/>
          <w:color w:val="0B2447"/>
        </w:rPr>
        <w:t xml:space="preserve">CTA Exam Strategy: </w:t>
      </w:r>
      <w:r>
        <w:t>Use the clue:</w:t>
        <w:br/>
        <w:t>Separate storage + session analysis</w:t>
      </w:r>
    </w:p>
    <w:p>
      <w:pPr>
        <w:pStyle w:val="CTAAssessmentCallout"/>
        <w:shd w:fill="F2F4F7"/>
      </w:pPr>
      <w:r>
        <w:rPr>
          <w:rFonts w:ascii="Aptos" w:hAnsi="Aptos"/>
          <w:b/>
          <w:color w:val="0B2447"/>
        </w:rPr>
        <w:t xml:space="preserve">Remediation: </w:t>
      </w:r>
      <w:r>
        <w:t>Return to Workbook 8, Chapter 3: Privacy, Protected Health Information, and HIPAA; review Psychotherapy Notes; log error category HIPAA-PRIVACY-SECURITY.</w:t>
      </w:r>
    </w:p>
    <w:p>
      <w:pPr/>
      <w:r>
        <w:rPr>
          <w:rFonts w:ascii="Aptos" w:hAnsi="Aptos"/>
          <w:b/>
          <w:color w:val="0B2447"/>
        </w:rPr>
        <w:t>Primary source control: Permanent source slot CTA-MQB-0676;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2"/>
        <w:keepNext/>
        <w:spacing w:before="240" w:after="60"/>
      </w:pPr>
      <w:r>
        <w:t>Question 48 | WB8-C3-Q014</w:t>
      </w:r>
    </w:p>
    <w:p>
      <w:pPr>
        <w:pStyle w:val="CTAAssessmentMeta"/>
      </w:pPr>
      <w:r>
        <w:t>Difficulty: Moderate   |   Type: Scenario-Based   |   Primary concept: HIPAA and California Law</w:t>
      </w:r>
    </w:p>
    <w:p>
      <w:pPr>
        <w:pStyle w:val="CTABody"/>
        <w:keepNext/>
        <w:spacing w:after="80"/>
      </w:pPr>
      <w:r>
        <w:t>A HIPAA-covered California practice concludes that a requested disclosure appears permissible under HIPAA, but applicable California law provides stronger confidentiality protection.</w:t>
        <w:br/>
        <w:t>What should the practice do next?</w:t>
      </w:r>
    </w:p>
    <w:p>
      <w:pPr>
        <w:pStyle w:val="CTAAssessmentOption"/>
        <w:keepLines/>
      </w:pPr>
      <w:r>
        <w:rPr>
          <w:rFonts w:ascii="Aptos" w:hAnsi="Aptos"/>
          <w:b/>
          <w:color w:val="0B2447"/>
        </w:rPr>
        <w:t xml:space="preserve">A. </w:t>
      </w:r>
      <w:r>
        <w:t>Follow HIPAA because federal law always eliminates stronger state privacy rules</w:t>
      </w:r>
    </w:p>
    <w:p>
      <w:pPr>
        <w:pStyle w:val="CTAAssessmentOption"/>
        <w:keepLines/>
      </w:pPr>
      <w:r>
        <w:rPr>
          <w:rFonts w:ascii="Aptos" w:hAnsi="Aptos"/>
          <w:b/>
          <w:color w:val="0AA6A6"/>
        </w:rPr>
        <w:t xml:space="preserve">B. </w:t>
      </w:r>
      <w:r>
        <w:rPr>
          <w:rFonts w:ascii="Aptos" w:hAnsi="Aptos"/>
          <w:b/>
          <w:color w:val="0B2447"/>
        </w:rPr>
        <w:t>Compare the applicable requirements and follow the controlling, more protective rule when required</w:t>
      </w:r>
    </w:p>
    <w:p>
      <w:pPr>
        <w:pStyle w:val="CTAAssessmentOption"/>
        <w:keepLines/>
      </w:pPr>
      <w:r>
        <w:rPr>
          <w:rFonts w:ascii="Aptos" w:hAnsi="Aptos"/>
          <w:b/>
          <w:color w:val="0B2447"/>
        </w:rPr>
        <w:t xml:space="preserve">C. </w:t>
      </w:r>
      <w:r>
        <w:t>Ignore California law if the practice uses electronic records</w:t>
      </w:r>
    </w:p>
    <w:p>
      <w:pPr>
        <w:pStyle w:val="CTAAssessmentOption"/>
        <w:keepLines/>
      </w:pPr>
      <w:r>
        <w:rPr>
          <w:rFonts w:ascii="Aptos" w:hAnsi="Aptos"/>
          <w:b/>
          <w:color w:val="0B2447"/>
        </w:rPr>
        <w:t xml:space="preserve">D. </w:t>
      </w:r>
      <w:r>
        <w:t>Let the requester decide which law should apply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HIPAA often establishes a federal privacy floor rather than replacing every stronger state protection. A California therapist must consider whether state confidentiality or medical-information law places additional limits on the disclosure.</w:t>
      </w:r>
    </w:p>
    <w:p>
      <w:pPr>
        <w:pStyle w:val="CTAAssessmentRationale"/>
      </w:pPr>
      <w:r>
        <w:t>When applicable law requires greater privacy protection, the LCSW should follow the controlling, more protective requirement.</w:t>
      </w:r>
    </w:p>
    <w:p>
      <w:pPr>
        <w:pStyle w:val="CTAAssessmentRationale"/>
      </w:pPr>
      <w:r>
        <w:t>Why the Other Answers Are Incorrect</w:t>
      </w:r>
    </w:p>
    <w:p>
      <w:pPr>
        <w:pStyle w:val="CTAAssessmentRationale"/>
      </w:pPr>
      <w:r>
        <w:rPr>
          <w:rFonts w:ascii="Aptos" w:hAnsi="Aptos"/>
          <w:b/>
          <w:color w:val="0B2447"/>
        </w:rPr>
        <w:t xml:space="preserve">A. </w:t>
      </w:r>
      <w:r>
        <w:t>Incorrect. HIPAA does not automatically override stronger state privacy protections. Preemption analysis is more specific than simply choosing federal law.</w:t>
      </w:r>
    </w:p>
    <w:p>
      <w:pPr>
        <w:pStyle w:val="CTAAssessmentRationale"/>
      </w:pPr>
      <w:r>
        <w:rPr>
          <w:rFonts w:ascii="Aptos" w:hAnsi="Aptos"/>
          <w:b/>
          <w:color w:val="0B2447"/>
        </w:rPr>
        <w:t xml:space="preserve">C. </w:t>
      </w:r>
      <w:r>
        <w:t>Incorrect. The format of the record does not eliminate California confidentiality requirements. State protections may apply to paper, electronic, and verbal information.</w:t>
      </w:r>
    </w:p>
    <w:p>
      <w:pPr>
        <w:pStyle w:val="CTAAssessmentRationale"/>
      </w:pPr>
      <w:r>
        <w:rPr>
          <w:rFonts w:ascii="Aptos" w:hAnsi="Aptos"/>
          <w:b/>
          <w:color w:val="0B2447"/>
        </w:rPr>
        <w:t xml:space="preserve">D. </w:t>
      </w:r>
      <w:r>
        <w:t>Incorrect. The requester’s preference does not determine which legal standard governs the LCSW.</w:t>
      </w:r>
    </w:p>
    <w:p>
      <w:pPr>
        <w:pStyle w:val="CTAAssessmentCallout"/>
        <w:shd w:fill="E8EEF5"/>
      </w:pPr>
      <w:r>
        <w:rPr>
          <w:rFonts w:ascii="Aptos" w:hAnsi="Aptos"/>
          <w:b/>
          <w:color w:val="0B2447"/>
        </w:rPr>
        <w:t xml:space="preserve">CTA Exam Strategy: </w:t>
      </w:r>
      <w:r>
        <w:t>Use this order:</w:t>
        <w:br/>
        <w:t>Does HIPAA apply?</w:t>
        <w:br/>
        <w:t>Does California law apply?</w:t>
        <w:br/>
        <w:t>Do the requirements differ?</w:t>
        <w:br/>
        <w:t>Which controlling rule provides greater protection?</w:t>
      </w:r>
    </w:p>
    <w:p>
      <w:pPr>
        <w:pStyle w:val="CTAAssessmentCallout"/>
        <w:shd w:fill="F2F4F7"/>
      </w:pPr>
      <w:r>
        <w:rPr>
          <w:rFonts w:ascii="Aptos" w:hAnsi="Aptos"/>
          <w:b/>
          <w:color w:val="0B2447"/>
        </w:rPr>
        <w:t xml:space="preserve">Remediation: </w:t>
      </w:r>
      <w:r>
        <w:t>Return to Workbook 8, Chapter 3: Privacy, Protected Health Information, and HIPAA; review HIPAA and California Law; log error category HIPAA-PRIVACY-SECURITY.</w:t>
      </w:r>
    </w:p>
    <w:p>
      <w:pPr/>
      <w:r>
        <w:rPr>
          <w:rFonts w:ascii="Aptos" w:hAnsi="Aptos"/>
          <w:b/>
          <w:color w:val="0B2447"/>
        </w:rPr>
        <w:t>Primary source control: Permanent source slot CTA-MQB-0677;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2"/>
        <w:keepNext/>
        <w:spacing w:before="240" w:after="60"/>
      </w:pPr>
      <w:r>
        <w:t>Question 49 | WB8-C3-Q015</w:t>
      </w:r>
    </w:p>
    <w:p>
      <w:pPr>
        <w:pStyle w:val="CTAAssessmentMeta"/>
      </w:pPr>
      <w:r>
        <w:t>Difficulty: Difficult   |   Type: Scenario-Based   |   Primary concept: Minimum Necessary and Treatment Disclosures</w:t>
      </w:r>
    </w:p>
    <w:p>
      <w:pPr>
        <w:pStyle w:val="CTABody"/>
        <w:keepNext/>
        <w:spacing w:after="80"/>
      </w:pPr>
      <w:r>
        <w:t>An LCSW at a HIPAA-covered clinic receives a request from another provider involved in the client’s treatment. HIPAA may permit treatment-related disclosure without applying the minimum necessary standard in the ordinary way. California law may impose additional confidentiality restrictions.</w:t>
        <w:br/>
        <w:t>What is the most appropriate response?</w:t>
      </w:r>
    </w:p>
    <w:p>
      <w:pPr>
        <w:pStyle w:val="CTAAssessmentOption"/>
        <w:keepLines/>
      </w:pPr>
      <w:r>
        <w:rPr>
          <w:rFonts w:ascii="Aptos" w:hAnsi="Aptos"/>
          <w:b/>
          <w:color w:val="0AA6A6"/>
        </w:rPr>
        <w:t xml:space="preserve">A. </w:t>
      </w:r>
      <w:r>
        <w:rPr>
          <w:rFonts w:ascii="Aptos" w:hAnsi="Aptos"/>
          <w:b/>
          <w:color w:val="0B2447"/>
        </w:rPr>
        <w:t>Determine the lawful basis under both HIPAA and California law, identify what information is clinically appropriate to share, and avoid assuming that a HIPAA treatment exception permits unrestricted disclosure</w:t>
      </w:r>
    </w:p>
    <w:p>
      <w:pPr>
        <w:pStyle w:val="CTAAssessmentOption"/>
        <w:keepLines/>
      </w:pPr>
      <w:r>
        <w:rPr>
          <w:rFonts w:ascii="Aptos" w:hAnsi="Aptos"/>
          <w:b/>
          <w:color w:val="0B2447"/>
        </w:rPr>
        <w:t xml:space="preserve">B. </w:t>
      </w:r>
      <w:r>
        <w:t>Send the complete record because minimum necessary never applies to treatment disclosures</w:t>
      </w:r>
    </w:p>
    <w:p>
      <w:pPr>
        <w:pStyle w:val="CTAAssessmentOption"/>
        <w:keepLines/>
      </w:pPr>
      <w:r>
        <w:rPr>
          <w:rFonts w:ascii="Aptos" w:hAnsi="Aptos"/>
          <w:b/>
          <w:color w:val="0B2447"/>
        </w:rPr>
        <w:t xml:space="preserve">C. </w:t>
      </w:r>
      <w:r>
        <w:t>Refuse all provider-to-provider communication because California is always more restrictive</w:t>
      </w:r>
    </w:p>
    <w:p>
      <w:pPr>
        <w:pStyle w:val="CTAAssessmentOption"/>
        <w:keepLines/>
      </w:pPr>
      <w:r>
        <w:rPr>
          <w:rFonts w:ascii="Aptos" w:hAnsi="Aptos"/>
          <w:b/>
          <w:color w:val="0B2447"/>
        </w:rPr>
        <w:t xml:space="preserve">D. </w:t>
      </w:r>
      <w:r>
        <w:t>Apply the minimum necessary rule mechanically and send only the shortest possible statement</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minimum necessary standard generally does not apply to provider-to-provider disclosures for treatment in the same way it applies to certain other uses and disclosures. That does not mean every treatment disclosure is unrestricted.</w:t>
      </w:r>
    </w:p>
    <w:p>
      <w:pPr>
        <w:pStyle w:val="CTAAssessmentRationale"/>
      </w:pPr>
      <w:r>
        <w:t>The LCSW must still determine whether HIPAA applies, whether California law permits the disclosure, whether the information supports the treatment purpose, and whether psychotherapy notes or another specially protected category is involved.</w:t>
      </w:r>
    </w:p>
    <w:p>
      <w:pPr>
        <w:pStyle w:val="CTAAssessmentRationale"/>
      </w:pPr>
      <w:r>
        <w:t>Why the Other Answers Are Incorrect</w:t>
      </w:r>
    </w:p>
    <w:p>
      <w:pPr>
        <w:pStyle w:val="CTAAssessmentRationale"/>
      </w:pPr>
      <w:r>
        <w:rPr>
          <w:rFonts w:ascii="Aptos" w:hAnsi="Aptos"/>
          <w:b/>
          <w:color w:val="0B2447"/>
        </w:rPr>
        <w:t xml:space="preserve">B. </w:t>
      </w:r>
      <w:r>
        <w:t>Incorrect. An exception from minimum necessary does not mean the entire record should automatically be released. Other legal and ethical limits may still control.</w:t>
      </w:r>
    </w:p>
    <w:p>
      <w:pPr>
        <w:pStyle w:val="CTAAssessmentRationale"/>
      </w:pPr>
      <w:r>
        <w:rPr>
          <w:rFonts w:ascii="Aptos" w:hAnsi="Aptos"/>
          <w:b/>
          <w:color w:val="0B2447"/>
        </w:rPr>
        <w:t xml:space="preserve">C. </w:t>
      </w:r>
      <w:r>
        <w:t>Incorrect. California law may be more protective in some circumstances, but it does not prohibit every appropriate treatment-related communication.</w:t>
      </w:r>
    </w:p>
    <w:p>
      <w:pPr>
        <w:pStyle w:val="CTAAssessmentRationale"/>
      </w:pPr>
      <w:r>
        <w:rPr>
          <w:rFonts w:ascii="Aptos" w:hAnsi="Aptos"/>
          <w:b/>
          <w:color w:val="0B2447"/>
        </w:rPr>
        <w:t xml:space="preserve">D. </w:t>
      </w:r>
      <w:r>
        <w:t>Incorrect. Minimum necessary is not a universal rule requiring the smallest possible statement in every circumstance. The LCSW must first identify the disclosure type and legal authority.</w:t>
      </w:r>
    </w:p>
    <w:p>
      <w:pPr>
        <w:pStyle w:val="CTAAssessmentCallout"/>
        <w:shd w:fill="E8EEF5"/>
      </w:pPr>
      <w:r>
        <w:rPr>
          <w:rFonts w:ascii="Aptos" w:hAnsi="Aptos"/>
          <w:b/>
          <w:color w:val="0B2447"/>
        </w:rPr>
        <w:t xml:space="preserve">CTA Exam Strategy: </w:t>
      </w:r>
      <w:r>
        <w:t>Do not translate:</w:t>
        <w:br/>
        <w:t>“Minimum necessary does not apply”</w:t>
        <w:br/>
        <w:t>into:</w:t>
        <w:br/>
        <w:t>“Send everything.”</w:t>
      </w:r>
    </w:p>
    <w:p>
      <w:pPr>
        <w:pStyle w:val="CTAAssessmentCallout"/>
        <w:shd w:fill="F2F4F7"/>
      </w:pPr>
      <w:r>
        <w:rPr>
          <w:rFonts w:ascii="Aptos" w:hAnsi="Aptos"/>
          <w:b/>
          <w:color w:val="0B2447"/>
        </w:rPr>
        <w:t xml:space="preserve">Remediation: </w:t>
      </w:r>
      <w:r>
        <w:t>Return to Workbook 8, Chapter 3: Privacy, Protected Health Information, and HIPAA; review Minimum Necessary and Treatment Disclosures; log error category HIPAA-PRIVACY-SECURITY.</w:t>
      </w:r>
    </w:p>
    <w:p>
      <w:pPr/>
      <w:r>
        <w:rPr>
          <w:rFonts w:ascii="Aptos" w:hAnsi="Aptos"/>
          <w:b/>
          <w:color w:val="0B2447"/>
        </w:rPr>
        <w:t>Primary source control: Permanent source slot CTA-MQB-0678;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2"/>
        <w:keepNext/>
        <w:spacing w:before="240" w:after="60"/>
      </w:pPr>
      <w:r>
        <w:t>Question 50 | WB8-C3-Q016</w:t>
      </w:r>
    </w:p>
    <w:p>
      <w:pPr>
        <w:pStyle w:val="CTAAssessmentMeta"/>
      </w:pPr>
      <w:r>
        <w:t>Difficulty: Difficult   |   Type: Scenario-Based   |   Primary concept: Misdirected Electronic Disclosure</w:t>
      </w:r>
    </w:p>
    <w:p>
      <w:pPr>
        <w:pStyle w:val="CTABody"/>
        <w:keepNext/>
        <w:spacing w:after="80"/>
      </w:pPr>
      <w:r>
        <w:t>An LCSW intends to email one client’s progress summary to an authorized physician but accidentally attaches another client’s record. The LCSW notices the error moments after sending it.</w:t>
        <w:br/>
        <w:t>What is the most appropriate response?</w:t>
      </w:r>
    </w:p>
    <w:p>
      <w:pPr>
        <w:pStyle w:val="CTAAssessmentOption"/>
        <w:keepLines/>
      </w:pPr>
      <w:r>
        <w:rPr>
          <w:rFonts w:ascii="Aptos" w:hAnsi="Aptos"/>
          <w:b/>
          <w:color w:val="0B2447"/>
        </w:rPr>
        <w:t xml:space="preserve">A. </w:t>
      </w:r>
      <w:r>
        <w:t>Wait for the physician to report whether the attachment was opened</w:t>
      </w:r>
    </w:p>
    <w:p>
      <w:pPr>
        <w:pStyle w:val="CTAAssessmentOption"/>
        <w:keepLines/>
      </w:pPr>
      <w:r>
        <w:rPr>
          <w:rFonts w:ascii="Aptos" w:hAnsi="Aptos"/>
          <w:b/>
          <w:color w:val="0B2447"/>
        </w:rPr>
        <w:t xml:space="preserve">B. </w:t>
      </w:r>
      <w:r>
        <w:t>Delete the sent email and make no record of the mistake</w:t>
      </w:r>
    </w:p>
    <w:p>
      <w:pPr>
        <w:pStyle w:val="CTAAssessmentOption"/>
        <w:keepLines/>
      </w:pPr>
      <w:r>
        <w:rPr>
          <w:rFonts w:ascii="Aptos" w:hAnsi="Aptos"/>
          <w:b/>
          <w:color w:val="0AA6A6"/>
        </w:rPr>
        <w:t xml:space="preserve">C. </w:t>
      </w:r>
      <w:r>
        <w:rPr>
          <w:rFonts w:ascii="Aptos" w:hAnsi="Aptos"/>
          <w:b/>
          <w:color w:val="0B2447"/>
        </w:rPr>
        <w:t>Promptly attempt to contain the disclosure, contact the unintended recipient, assess what information was exposed, report through the appropriate channel, and document the response</w:t>
      </w:r>
    </w:p>
    <w:p>
      <w:pPr>
        <w:pStyle w:val="CTAAssessmentOption"/>
        <w:keepLines/>
      </w:pPr>
      <w:r>
        <w:rPr>
          <w:rFonts w:ascii="Aptos" w:hAnsi="Aptos"/>
          <w:b/>
          <w:color w:val="0B2447"/>
        </w:rPr>
        <w:t xml:space="preserve">D. </w:t>
      </w:r>
      <w:r>
        <w:t>Notify only the client whose summary was supposed to be sent</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The LCSW should respond immediately rather than wait for confirmed harm. Containment may include contacting the unintended recipient, requesting deletion or secure return, disabling access when possible, and preserving relevant evidence.</w:t>
      </w:r>
    </w:p>
    <w:p>
      <w:pPr>
        <w:pStyle w:val="CTAAssessmentRationale"/>
      </w:pPr>
      <w:r>
        <w:t>The LCSW must then determine what information was involved, whether it was accessed, which client was affected, and what federal, California, organizational, or contractual notification duties apply.</w:t>
      </w:r>
    </w:p>
    <w:p>
      <w:pPr>
        <w:pStyle w:val="CTAAssessmentRationale"/>
      </w:pPr>
      <w:r>
        <w:t>Why the Other Answers Are Incorrect</w:t>
      </w:r>
    </w:p>
    <w:p>
      <w:pPr>
        <w:pStyle w:val="CTAAssessmentRationale"/>
      </w:pPr>
      <w:r>
        <w:rPr>
          <w:rFonts w:ascii="Aptos" w:hAnsi="Aptos"/>
          <w:b/>
          <w:color w:val="0B2447"/>
        </w:rPr>
        <w:t xml:space="preserve">A. </w:t>
      </w:r>
      <w:r>
        <w:t>Incorrect. Waiting may increase risk and delay required incident-response steps. The LCSW should begin containment and assessment immediately.</w:t>
      </w:r>
    </w:p>
    <w:p>
      <w:pPr>
        <w:pStyle w:val="CTAAssessmentRationale"/>
      </w:pPr>
      <w:r>
        <w:rPr>
          <w:rFonts w:ascii="Aptos" w:hAnsi="Aptos"/>
          <w:b/>
          <w:color w:val="0B2447"/>
        </w:rPr>
        <w:t xml:space="preserve">B. </w:t>
      </w:r>
      <w:r>
        <w:t>Incorrect. Deleting the LCSW’s copy does not recall the attachment from the recipient and may destroy evidence needed for evaluation.</w:t>
      </w:r>
    </w:p>
    <w:p>
      <w:pPr>
        <w:pStyle w:val="CTAAssessmentRationale"/>
      </w:pPr>
      <w:r>
        <w:rPr>
          <w:rFonts w:ascii="Aptos" w:hAnsi="Aptos"/>
          <w:b/>
          <w:color w:val="0B2447"/>
        </w:rPr>
        <w:t xml:space="preserve">D. </w:t>
      </w:r>
      <w:r>
        <w:t>Incorrect. The primary privacy incident concerns the client whose record was mistakenly disclosed. Notification decisions should be based on the assessment rather than limited to the intended client.</w:t>
      </w:r>
    </w:p>
    <w:p>
      <w:pPr>
        <w:pStyle w:val="CTAAssessmentCallout"/>
        <w:shd w:fill="E8EEF5"/>
      </w:pPr>
      <w:r>
        <w:rPr>
          <w:rFonts w:ascii="Aptos" w:hAnsi="Aptos"/>
          <w:b/>
          <w:color w:val="0B2447"/>
        </w:rPr>
        <w:t xml:space="preserve">CTA Exam Strategy: </w:t>
      </w:r>
      <w:r>
        <w:t>For a wrong attachment:</w:t>
        <w:br/>
        <w:t>Contain first—then assess notification duties.</w:t>
      </w:r>
    </w:p>
    <w:p>
      <w:pPr>
        <w:pStyle w:val="CTAAssessmentCallout"/>
        <w:shd w:fill="F2F4F7"/>
      </w:pPr>
      <w:r>
        <w:rPr>
          <w:rFonts w:ascii="Aptos" w:hAnsi="Aptos"/>
          <w:b/>
          <w:color w:val="0B2447"/>
        </w:rPr>
        <w:t xml:space="preserve">Remediation: </w:t>
      </w:r>
      <w:r>
        <w:t>Return to Workbook 8, Chapter 3: Privacy, Protected Health Information, and HIPAA; review Misdirected Electronic Disclosure; log error category HIPAA-PRIVACY-SECURITY.</w:t>
      </w:r>
    </w:p>
    <w:p>
      <w:pPr/>
      <w:r>
        <w:rPr>
          <w:rFonts w:ascii="Aptos" w:hAnsi="Aptos"/>
          <w:b/>
          <w:color w:val="0B2447"/>
        </w:rPr>
        <w:t>Primary source control: Permanent source slot CTA-MQB-0679;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2"/>
        <w:keepNext/>
        <w:spacing w:before="240" w:after="60"/>
      </w:pPr>
      <w:r>
        <w:t>Question 51 | WB8-C3-Q017</w:t>
      </w:r>
    </w:p>
    <w:p>
      <w:pPr>
        <w:pStyle w:val="CTAAssessmentMeta"/>
      </w:pPr>
      <w:r>
        <w:t>Difficulty: Difficult   |   Type: Integrated Challenge Question   |   Primary concept: Privacy, Security, PHI, and Incident Response</w:t>
      </w:r>
    </w:p>
    <w:p>
      <w:pPr>
        <w:pStyle w:val="CTABody"/>
        <w:keepNext/>
        <w:spacing w:after="80"/>
      </w:pPr>
      <w:r>
        <w:t>A HIPAA-covered group practice uses an electronic-record platform advertised as “HIPAA compliant.” The practice has a BAA with the vendor but:</w:t>
        <w:br/>
        <w:t>Staff share one password</w:t>
        <w:br/>
        <w:t>Screens remain unlocked in public areas</w:t>
        <w:br/>
        <w:t>Former employees retain access</w:t>
        <w:br/>
        <w:t>Client records are downloaded onto unencrypted personal devices</w:t>
        <w:br/>
        <w:t>A former employee accesses a client’s progress notes and separately maintained psychotherapy notes</w:t>
        <w:br/>
        <w:t>What is the most appropriate response?</w:t>
      </w:r>
    </w:p>
    <w:p>
      <w:pPr>
        <w:pStyle w:val="CTAAssessmentOption"/>
        <w:keepLines/>
      </w:pPr>
      <w:r>
        <w:rPr>
          <w:rFonts w:ascii="Aptos" w:hAnsi="Aptos"/>
          <w:b/>
          <w:color w:val="0B2447"/>
        </w:rPr>
        <w:t xml:space="preserve">A. </w:t>
      </w:r>
      <w:r>
        <w:t>Take no action because the vendor advertised HIPAA compliance and signed a BAA</w:t>
      </w:r>
    </w:p>
    <w:p>
      <w:pPr>
        <w:pStyle w:val="CTAAssessmentOption"/>
        <w:keepLines/>
      </w:pPr>
      <w:r>
        <w:rPr>
          <w:rFonts w:ascii="Aptos" w:hAnsi="Aptos"/>
          <w:b/>
          <w:color w:val="0B2447"/>
        </w:rPr>
        <w:t xml:space="preserve">B. </w:t>
      </w:r>
      <w:r>
        <w:t>Ask the former employee to promise not to use the information and continue the same procedures</w:t>
      </w:r>
    </w:p>
    <w:p>
      <w:pPr>
        <w:pStyle w:val="CTAAssessmentOption"/>
        <w:keepLines/>
      </w:pPr>
      <w:r>
        <w:rPr>
          <w:rFonts w:ascii="Aptos" w:hAnsi="Aptos"/>
          <w:b/>
          <w:color w:val="0B2447"/>
        </w:rPr>
        <w:t xml:space="preserve">C. </w:t>
      </w:r>
      <w:r>
        <w:t>Treat the progress notes as protected but disregard the psychotherapy notes because they were maintained separately</w:t>
      </w:r>
    </w:p>
    <w:p>
      <w:pPr>
        <w:pStyle w:val="CTAAssessmentOption"/>
        <w:keepLines/>
      </w:pPr>
      <w:r>
        <w:rPr>
          <w:rFonts w:ascii="Aptos" w:hAnsi="Aptos"/>
          <w:b/>
          <w:color w:val="0AA6A6"/>
        </w:rPr>
        <w:t xml:space="preserve">D. </w:t>
      </w:r>
      <w:r>
        <w:rPr>
          <w:rFonts w:ascii="Aptos" w:hAnsi="Aptos"/>
          <w:b/>
          <w:color w:val="0B2447"/>
        </w:rPr>
        <w:t>Contain and investigate the unauthorized access, evaluate notification duties, protect both record types, correct the access and safeguard failures, and document the incident and corrective action</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signed BAA and software marketing do not establish overall compliance. The practice remains responsible for its own administrative, physical, and technical safeguards.</w:t>
      </w:r>
    </w:p>
    <w:p>
      <w:pPr>
        <w:pStyle w:val="CTAAssessmentRationale"/>
      </w:pPr>
      <w:r>
        <w:t>The practice should promptly disable former-employee access, change compromised credentials, preserve and review access logs, determine which information was viewed, assess applicable notification obligations, and document its analysis. It must also correct the systemic problems through unique credentials, role-based access, automatic screen locking, secure devices, encryption, workforce training, and timely account termination.</w:t>
      </w:r>
    </w:p>
    <w:p>
      <w:pPr>
        <w:pStyle w:val="CTAAssessmentRationale"/>
      </w:pPr>
      <w:r>
        <w:t>Both progress notes and psychotherapy notes require protection. The psychotherapy notes may receive additional disclosure protections, but separate storage does not make unauthorized access unimportant.</w:t>
      </w:r>
    </w:p>
    <w:p>
      <w:pPr>
        <w:pStyle w:val="CTAAssessmentRationale"/>
      </w:pPr>
      <w:r>
        <w:t>Why the Other Answers Are Incorrect</w:t>
      </w:r>
    </w:p>
    <w:p>
      <w:pPr>
        <w:pStyle w:val="CTAAssessmentRationale"/>
      </w:pPr>
      <w:r>
        <w:rPr>
          <w:rFonts w:ascii="Aptos" w:hAnsi="Aptos"/>
          <w:b/>
          <w:color w:val="0B2447"/>
        </w:rPr>
        <w:t xml:space="preserve">A. </w:t>
      </w:r>
      <w:r>
        <w:t>Incorrect. A vendor agreement and marketing claim do not excuse poor password practices, excessive access, unsecured devices, or inadequate workforce controls.</w:t>
      </w:r>
    </w:p>
    <w:p>
      <w:pPr>
        <w:pStyle w:val="CTAAssessmentRationale"/>
      </w:pPr>
      <w:r>
        <w:rPr>
          <w:rFonts w:ascii="Aptos" w:hAnsi="Aptos"/>
          <w:b/>
          <w:color w:val="0B2447"/>
        </w:rPr>
        <w:t xml:space="preserve">B. </w:t>
      </w:r>
      <w:r>
        <w:t>Incorrect. A promise does not contain the exposure, determine what occurred, or satisfy possible reporting and notification duties.</w:t>
      </w:r>
    </w:p>
    <w:p>
      <w:pPr>
        <w:pStyle w:val="CTAAssessmentRationale"/>
      </w:pPr>
      <w:r>
        <w:rPr>
          <w:rFonts w:ascii="Aptos" w:hAnsi="Aptos"/>
          <w:b/>
          <w:color w:val="0B2447"/>
        </w:rPr>
        <w:t xml:space="preserve">C. </w:t>
      </w:r>
      <w:r>
        <w:t>Incorrect. Separately maintained psychotherapy notes receive special protection. They are not exempt from privacy and security responsibilities.</w:t>
      </w:r>
    </w:p>
    <w:p>
      <w:pPr>
        <w:pStyle w:val="CTAAssessmentCallout"/>
        <w:shd w:fill="E8EEF5"/>
      </w:pPr>
      <w:r>
        <w:rPr>
          <w:rFonts w:ascii="Aptos" w:hAnsi="Aptos"/>
          <w:b/>
          <w:color w:val="0B2447"/>
        </w:rPr>
        <w:t xml:space="preserve">CTA Exam Strategy: </w:t>
      </w:r>
      <w:r>
        <w:t>For integrated privacy questions, evaluate all layers:</w:t>
        <w:br/>
        <w:t>Information: Is it identifiable health information?</w:t>
        <w:br/>
        <w:t>Law: Do HIPAA and California law apply?</w:t>
        <w:br/>
        <w:t>Access: Was the person authorized?</w:t>
        <w:br/>
        <w:t>Security: Were administrative, physical, and technical safeguards adequate?</w:t>
        <w:br/>
        <w:t>Incident response: Was the exposure contained, assessed, reported, corrected, and documented?</w:t>
      </w:r>
    </w:p>
    <w:p>
      <w:pPr>
        <w:pStyle w:val="CTAAssessmentCallout"/>
        <w:shd w:fill="F2F4F7"/>
      </w:pPr>
      <w:r>
        <w:rPr>
          <w:rFonts w:ascii="Aptos" w:hAnsi="Aptos"/>
          <w:b/>
          <w:color w:val="0B2447"/>
        </w:rPr>
        <w:t xml:space="preserve">Remediation: </w:t>
      </w:r>
      <w:r>
        <w:t>Return to Workbook 8, Chapter 3: Privacy, Protected Health Information, and HIPAA; review Privacy, Security, PHI, and Incident Response; log error category HIPAA-PRIVACY-SECURITY.</w:t>
      </w:r>
    </w:p>
    <w:p>
      <w:pPr/>
      <w:r>
        <w:rPr>
          <w:rFonts w:ascii="Aptos" w:hAnsi="Aptos"/>
          <w:b/>
          <w:color w:val="0B2447"/>
        </w:rPr>
        <w:t>Primary source control: Permanent source slot CTA-MQB-0680; HIPAA Privacy, Security, and Breach Notification Rules (45 C.F.R. Parts 160 and 164) as applicable; California CMIA and stronger-state-law analysis; NASW Code of Ethics § 1.07 and § 3.04 plus current NASW technology standards; BPC § 4992.3(n) and (w); current official guidance recheck required.</w:t>
      </w:r>
    </w:p>
    <w:p>
      <w:pPr>
        <w:pStyle w:val="CTAHeading1"/>
        <w:keepNext/>
        <w:pageBreakBefore/>
      </w:pPr>
      <w:r>
        <w:t>Chapter 4: Controlled Rationales</w:t>
      </w:r>
    </w:p>
    <w:p>
      <w:pPr>
        <w:pStyle w:val="CTASubtitle"/>
        <w:keepNext/>
      </w:pPr>
      <w:r>
        <w:t>Client Access to Records and Responding to Record Requests</w:t>
      </w:r>
    </w:p>
    <w:p>
      <w:pPr>
        <w:pStyle w:val="CTAAssessmentMeta"/>
      </w:pPr>
      <w:r>
        <w:t>Remediation category: CLIENT-RECORD-ACCESS</w:t>
      </w:r>
    </w:p>
    <w:p>
      <w:pPr>
        <w:pStyle w:val="CTAHeading2"/>
        <w:keepNext/>
        <w:spacing w:before="240" w:after="60"/>
      </w:pPr>
      <w:r>
        <w:t>Question 52 | WB8-C4-Q001</w:t>
      </w:r>
    </w:p>
    <w:p>
      <w:pPr>
        <w:pStyle w:val="CTAAssessmentMeta"/>
      </w:pPr>
      <w:r>
        <w:t>Difficulty: Easy   |   Type: Scenario-Based   |   Primary concept: Client Access vs. Third-Party Disclosure</w:t>
      </w:r>
    </w:p>
    <w:p>
      <w:pPr>
        <w:pStyle w:val="CTABody"/>
        <w:keepNext/>
        <w:spacing w:after="80"/>
      </w:pPr>
      <w:r>
        <w:t>A trainee is sorting four messages received by the practice and must identify which one invokes a client’s own access rights rather than a third party’s disclosure request.</w:t>
        <w:br/>
        <w:t>Which message should the trainee identify?</w:t>
      </w:r>
    </w:p>
    <w:p>
      <w:pPr>
        <w:pStyle w:val="CTAAssessmentOption"/>
        <w:keepLines/>
      </w:pPr>
      <w:r>
        <w:rPr>
          <w:rFonts w:ascii="Aptos" w:hAnsi="Aptos"/>
          <w:b/>
          <w:color w:val="0B2447"/>
        </w:rPr>
        <w:t xml:space="preserve">A. </w:t>
      </w:r>
      <w:r>
        <w:t>An employer asks the LCSW to confirm the client’s diagnosis</w:t>
      </w:r>
    </w:p>
    <w:p>
      <w:pPr>
        <w:pStyle w:val="CTAAssessmentOption"/>
        <w:keepLines/>
      </w:pPr>
      <w:r>
        <w:rPr>
          <w:rFonts w:ascii="Aptos" w:hAnsi="Aptos"/>
          <w:b/>
          <w:color w:val="0AA6A6"/>
        </w:rPr>
        <w:t xml:space="preserve">B. </w:t>
      </w:r>
      <w:r>
        <w:rPr>
          <w:rFonts w:ascii="Aptos" w:hAnsi="Aptos"/>
          <w:b/>
          <w:color w:val="0B2447"/>
        </w:rPr>
        <w:t>An adult client asks the LCSW for a copy of the client’s own treatment record</w:t>
      </w:r>
    </w:p>
    <w:p>
      <w:pPr>
        <w:pStyle w:val="CTAAssessmentOption"/>
        <w:keepLines/>
      </w:pPr>
      <w:r>
        <w:rPr>
          <w:rFonts w:ascii="Aptos" w:hAnsi="Aptos"/>
          <w:b/>
          <w:color w:val="0B2447"/>
        </w:rPr>
        <w:t xml:space="preserve">C. </w:t>
      </w:r>
      <w:r>
        <w:t>An attorney requests the client’s progress notes</w:t>
      </w:r>
    </w:p>
    <w:p>
      <w:pPr>
        <w:pStyle w:val="CTAAssessmentOption"/>
        <w:keepLines/>
      </w:pPr>
      <w:r>
        <w:rPr>
          <w:rFonts w:ascii="Aptos" w:hAnsi="Aptos"/>
          <w:b/>
          <w:color w:val="0B2447"/>
        </w:rPr>
        <w:t xml:space="preserve">D. </w:t>
      </w:r>
      <w:r>
        <w:t>A family member asks whether the client is attending sessions</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An adult client requesting their own treatment record is exercising a potential right of access. The LCSW should determine which records are requested, verify the client’s identity, identify the applicable California and federal requirements, and respond within the appropriate timeframe.</w:t>
      </w:r>
    </w:p>
    <w:p>
      <w:pPr>
        <w:pStyle w:val="CTAAssessmentRationale"/>
      </w:pPr>
      <w:r>
        <w:t>This differs from a request to disclose information to another person or organization.</w:t>
      </w:r>
    </w:p>
    <w:p>
      <w:pPr>
        <w:pStyle w:val="CTAAssessmentRationale"/>
      </w:pPr>
      <w:r>
        <w:t>Why the Other Answers Are Incorrect</w:t>
      </w:r>
    </w:p>
    <w:p>
      <w:pPr>
        <w:pStyle w:val="CTAAssessmentRationale"/>
      </w:pPr>
      <w:r>
        <w:rPr>
          <w:rFonts w:ascii="Aptos" w:hAnsi="Aptos"/>
          <w:b/>
          <w:color w:val="0B2447"/>
        </w:rPr>
        <w:t xml:space="preserve">A. </w:t>
      </w:r>
      <w:r>
        <w:t>Incorrect. An employer is a third party. The LCSW must identify a valid authorization or another lawful basis before disclosing information.</w:t>
      </w:r>
    </w:p>
    <w:p>
      <w:pPr>
        <w:pStyle w:val="CTAAssessmentRationale"/>
      </w:pPr>
      <w:r>
        <w:rPr>
          <w:rFonts w:ascii="Aptos" w:hAnsi="Aptos"/>
          <w:b/>
          <w:color w:val="0B2447"/>
        </w:rPr>
        <w:t xml:space="preserve">C. </w:t>
      </w:r>
      <w:r>
        <w:t>Incorrect. An attorney’s request is a third-party disclosure request unless the attorney is acting under properly verified representative authority. Attorney status alone does not create access.</w:t>
      </w:r>
    </w:p>
    <w:p>
      <w:pPr>
        <w:pStyle w:val="CTAAssessmentRationale"/>
      </w:pPr>
      <w:r>
        <w:rPr>
          <w:rFonts w:ascii="Aptos" w:hAnsi="Aptos"/>
          <w:b/>
          <w:color w:val="0B2447"/>
        </w:rPr>
        <w:t xml:space="preserve">D. </w:t>
      </w:r>
      <w:r>
        <w:t>Incorrect. A family member’s interest or concern does not create a right to receive confidential information.</w:t>
      </w:r>
    </w:p>
    <w:p>
      <w:pPr>
        <w:pStyle w:val="CTAAssessmentCallout"/>
        <w:shd w:fill="E8EEF5"/>
      </w:pPr>
      <w:r>
        <w:rPr>
          <w:rFonts w:ascii="Aptos" w:hAnsi="Aptos"/>
          <w:b/>
          <w:color w:val="0B2447"/>
        </w:rPr>
        <w:t xml:space="preserve">CTA Exam Strategy: </w:t>
      </w:r>
      <w:r>
        <w:t>First sort the request:</w:t>
        <w:br/>
        <w:t>Client asks for own information = AccessSomeone else asks for client information = Disclosure</w:t>
        <w:br/>
        <w:t>Do not apply ordinary release-of-information reasoning automatically to a client’s own access request.</w:t>
      </w:r>
    </w:p>
    <w:p>
      <w:pPr>
        <w:pStyle w:val="CTAAssessmentCallout"/>
        <w:shd w:fill="F2F4F7"/>
      </w:pPr>
      <w:r>
        <w:rPr>
          <w:rFonts w:ascii="Aptos" w:hAnsi="Aptos"/>
          <w:b/>
          <w:color w:val="0B2447"/>
        </w:rPr>
        <w:t xml:space="preserve">Remediation: </w:t>
      </w:r>
      <w:r>
        <w:t>Return to Workbook 8, Chapter 4: Client Access to Records and Responding to Record Requests; review Client Access vs. Third-Party Disclosure; log error category CLIENT-RECORD-ACCESS.</w:t>
      </w:r>
    </w:p>
    <w:p>
      <w:pPr/>
      <w:r>
        <w:rPr>
          <w:rFonts w:ascii="Aptos" w:hAnsi="Aptos"/>
          <w:b/>
          <w:color w:val="0B2447"/>
        </w:rPr>
        <w:t>Primary source control: Permanent source slot CTA-MQB-0681;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2"/>
        <w:keepNext/>
        <w:spacing w:before="240" w:after="60"/>
      </w:pPr>
      <w:r>
        <w:t>Question 53 | WB8-C4-Q002</w:t>
      </w:r>
    </w:p>
    <w:p>
      <w:pPr>
        <w:pStyle w:val="CTAAssessmentMeta"/>
      </w:pPr>
      <w:r>
        <w:t>Difficulty: Easy   |   Type: Scenario-Based   |   Primary concept: California Record-Access Timelines</w:t>
      </w:r>
    </w:p>
    <w:p>
      <w:pPr>
        <w:pStyle w:val="CTABody"/>
        <w:keepNext/>
        <w:spacing w:after="80"/>
      </w:pPr>
      <w:r>
        <w:t>An adult client properly asks to inspect the clinical record and also requests a copy. The LCSW is determining the applicable general California response periods.</w:t>
        <w:br/>
        <w:t>Which timeline should the LCSW use?</w:t>
      </w:r>
    </w:p>
    <w:p>
      <w:pPr>
        <w:pStyle w:val="CTAAssessmentOption"/>
        <w:keepLines/>
      </w:pPr>
      <w:r>
        <w:rPr>
          <w:rFonts w:ascii="Aptos" w:hAnsi="Aptos"/>
          <w:b/>
          <w:color w:val="0B2447"/>
        </w:rPr>
        <w:t xml:space="preserve">A. </w:t>
      </w:r>
      <w:r>
        <w:t>Inspection within 15 working days and copies within 30 days</w:t>
      </w:r>
    </w:p>
    <w:p>
      <w:pPr>
        <w:pStyle w:val="CTAAssessmentOption"/>
        <w:keepLines/>
      </w:pPr>
      <w:r>
        <w:rPr>
          <w:rFonts w:ascii="Aptos" w:hAnsi="Aptos"/>
          <w:b/>
          <w:color w:val="0B2447"/>
        </w:rPr>
        <w:t xml:space="preserve">B. </w:t>
      </w:r>
      <w:r>
        <w:t>Inspection within 30 calendar days and copies within 60 days</w:t>
      </w:r>
    </w:p>
    <w:p>
      <w:pPr>
        <w:pStyle w:val="CTAAssessmentOption"/>
        <w:keepLines/>
      </w:pPr>
      <w:r>
        <w:rPr>
          <w:rFonts w:ascii="Aptos" w:hAnsi="Aptos"/>
          <w:b/>
          <w:color w:val="0B2447"/>
        </w:rPr>
        <w:t xml:space="preserve">C. </w:t>
      </w:r>
      <w:r>
        <w:t>Inspection and copies must both be provided within five working days</w:t>
      </w:r>
    </w:p>
    <w:p>
      <w:pPr>
        <w:pStyle w:val="CTAAssessmentOption"/>
        <w:keepLines/>
      </w:pPr>
      <w:r>
        <w:rPr>
          <w:rFonts w:ascii="Aptos" w:hAnsi="Aptos"/>
          <w:b/>
          <w:color w:val="0AA6A6"/>
        </w:rPr>
        <w:t xml:space="preserve">D. </w:t>
      </w:r>
      <w:r>
        <w:rPr>
          <w:rFonts w:ascii="Aptos" w:hAnsi="Aptos"/>
          <w:b/>
          <w:color w:val="0B2447"/>
        </w:rPr>
        <w:t>Inspection within five working days and copies generally transmitted within 15 days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California generally requires a patient or authorized representative to be allowed to inspect records during business hours within five working days after the request is received.</w:t>
      </w:r>
    </w:p>
    <w:p>
      <w:pPr>
        <w:pStyle w:val="CTAAssessmentRationale"/>
      </w:pPr>
      <w:r>
        <w:t>Copies generally must be transmitted within 15 days. When California and HIPAA both apply, the LCSW should not rely on HIPAA’s longer general federal timeframe when California provides the client with faster access rights.</w:t>
      </w:r>
    </w:p>
    <w:p>
      <w:pPr>
        <w:pStyle w:val="CTAAssessmentRationale"/>
      </w:pPr>
      <w:r>
        <w:t>Why the Other Answers Are Incorrect</w:t>
      </w:r>
    </w:p>
    <w:p>
      <w:pPr>
        <w:pStyle w:val="CTAAssessmentRationale"/>
      </w:pPr>
      <w:r>
        <w:rPr>
          <w:rFonts w:ascii="Aptos" w:hAnsi="Aptos"/>
          <w:b/>
          <w:color w:val="0B2447"/>
        </w:rPr>
        <w:t xml:space="preserve">A. </w:t>
      </w:r>
      <w:r>
        <w:t>Incorrect. The timelines are reversed and inaccurate. Five working days applies to inspection, while 15 days generally applies to copies.</w:t>
      </w:r>
    </w:p>
    <w:p>
      <w:pPr>
        <w:pStyle w:val="CTAAssessmentRationale"/>
      </w:pPr>
      <w:r>
        <w:rPr>
          <w:rFonts w:ascii="Aptos" w:hAnsi="Aptos"/>
          <w:b/>
          <w:color w:val="0B2447"/>
        </w:rPr>
        <w:t xml:space="preserve">B. </w:t>
      </w:r>
      <w:r>
        <w:t>Incorrect. HIPAA generally allows action within 30 calendar days, but that does not replace California’s shorter applicable requirements.</w:t>
      </w:r>
    </w:p>
    <w:p>
      <w:pPr>
        <w:pStyle w:val="CTAAssessmentRationale"/>
      </w:pPr>
      <w:r>
        <w:rPr>
          <w:rFonts w:ascii="Aptos" w:hAnsi="Aptos"/>
          <w:b/>
          <w:color w:val="0B2447"/>
        </w:rPr>
        <w:t xml:space="preserve">C. </w:t>
      </w:r>
      <w:r>
        <w:t>Incorrect. Inspection generally must be available within five working days, but the general deadline for transmitting copies is 15 days.</w:t>
      </w:r>
    </w:p>
    <w:p>
      <w:pPr>
        <w:pStyle w:val="CTAAssessmentCallout"/>
        <w:shd w:fill="E8EEF5"/>
      </w:pPr>
      <w:r>
        <w:rPr>
          <w:rFonts w:ascii="Aptos" w:hAnsi="Aptos"/>
          <w:b/>
          <w:color w:val="0B2447"/>
        </w:rPr>
        <w:t xml:space="preserve">CTA Exam Strategy: </w:t>
      </w:r>
      <w:r>
        <w:t>Memorize:</w:t>
        <w:br/>
        <w:t>5 = Inspect15 = Copies30 = Certain qualifying no-cost requests</w:t>
      </w:r>
    </w:p>
    <w:p>
      <w:pPr>
        <w:pStyle w:val="CTAAssessmentCallout"/>
        <w:shd w:fill="F2F4F7"/>
      </w:pPr>
      <w:r>
        <w:rPr>
          <w:rFonts w:ascii="Aptos" w:hAnsi="Aptos"/>
          <w:b/>
          <w:color w:val="0B2447"/>
        </w:rPr>
        <w:t xml:space="preserve">Remediation: </w:t>
      </w:r>
      <w:r>
        <w:t>Return to Workbook 8, Chapter 4: Client Access to Records and Responding to Record Requests; review California Record-Access Timelines; log error category CLIENT-RECORD-ACCESS.</w:t>
      </w:r>
    </w:p>
    <w:p>
      <w:pPr/>
      <w:r>
        <w:rPr>
          <w:rFonts w:ascii="Aptos" w:hAnsi="Aptos"/>
          <w:b/>
          <w:color w:val="0B2447"/>
        </w:rPr>
        <w:t>Primary source control: Permanent source slot CTA-MQB-0682;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2"/>
        <w:keepNext/>
        <w:spacing w:before="240" w:after="60"/>
      </w:pPr>
      <w:r>
        <w:t>Question 54 | WB8-C4-Q003</w:t>
      </w:r>
    </w:p>
    <w:p>
      <w:pPr>
        <w:pStyle w:val="CTAAssessmentMeta"/>
      </w:pPr>
      <w:r>
        <w:t>Difficulty: Moderate   |   Type: Scenario-Based   |   Primary concept: Personal-Representative Authority</w:t>
      </w:r>
    </w:p>
    <w:p>
      <w:pPr>
        <w:pStyle w:val="CTABody"/>
        <w:keepNext/>
        <w:spacing w:after="80"/>
      </w:pPr>
      <w:r>
        <w:t>A competent adult client’s spouse asks the LCSW for a copy of the client’s treatment record. The spouse states, “I am the client’s legal spouse, so I have the right to see the record.”</w:t>
        <w:br/>
        <w:t>What should the LCSW do first?</w:t>
      </w:r>
    </w:p>
    <w:p>
      <w:pPr>
        <w:pStyle w:val="CTAAssessmentOption"/>
        <w:keepLines/>
      </w:pPr>
      <w:r>
        <w:rPr>
          <w:rFonts w:ascii="Aptos" w:hAnsi="Aptos"/>
          <w:b/>
          <w:color w:val="0AA6A6"/>
        </w:rPr>
        <w:t xml:space="preserve">A. </w:t>
      </w:r>
      <w:r>
        <w:rPr>
          <w:rFonts w:ascii="Aptos" w:hAnsi="Aptos"/>
          <w:b/>
          <w:color w:val="0B2447"/>
        </w:rPr>
        <w:t>Verify whether the spouse has legally recognized authority to act as the client’s personal representative and determine the scope of that authority</w:t>
      </w:r>
    </w:p>
    <w:p>
      <w:pPr>
        <w:pStyle w:val="CTAAssessmentOption"/>
        <w:keepLines/>
      </w:pPr>
      <w:r>
        <w:rPr>
          <w:rFonts w:ascii="Aptos" w:hAnsi="Aptos"/>
          <w:b/>
          <w:color w:val="0B2447"/>
        </w:rPr>
        <w:t xml:space="preserve">B. </w:t>
      </w:r>
      <w:r>
        <w:t>Provide the record because marriage automatically creates access rights</w:t>
      </w:r>
    </w:p>
    <w:p>
      <w:pPr>
        <w:pStyle w:val="CTAAssessmentOption"/>
        <w:keepLines/>
      </w:pPr>
      <w:r>
        <w:rPr>
          <w:rFonts w:ascii="Aptos" w:hAnsi="Aptos"/>
          <w:b/>
          <w:color w:val="0B2447"/>
        </w:rPr>
        <w:t xml:space="preserve">C. </w:t>
      </w:r>
      <w:r>
        <w:t>Provide only the diagnosis because it is less sensitive than the complete record</w:t>
      </w:r>
    </w:p>
    <w:p>
      <w:pPr>
        <w:pStyle w:val="CTAAssessmentOption"/>
        <w:keepLines/>
      </w:pPr>
      <w:r>
        <w:rPr>
          <w:rFonts w:ascii="Aptos" w:hAnsi="Aptos"/>
          <w:b/>
          <w:color w:val="0B2447"/>
        </w:rPr>
        <w:t xml:space="preserve">D. </w:t>
      </w:r>
      <w:r>
        <w:t>Refuse permanently because no representative may ever access an adult client’s record</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Marriage alone does not automatically give one spouse authority to inspect or obtain the other spouse’s treatment record. The LCSW must determine whether the requester has legally recognized personal-representative authority, such as authority arising from an applicable health-care decision-making document, guardianship, conservatorship, court order, or another lawful source.</w:t>
      </w:r>
    </w:p>
    <w:p>
      <w:pPr>
        <w:pStyle w:val="CTAAssessmentRationale"/>
      </w:pPr>
      <w:r>
        <w:t>The LCSW must also verify that the authority includes access to the particular health information requested.</w:t>
      </w:r>
    </w:p>
    <w:p>
      <w:pPr>
        <w:pStyle w:val="CTAAssessmentRationale"/>
      </w:pPr>
      <w:r>
        <w:t>Why the Other Answers Are Incorrect</w:t>
      </w:r>
    </w:p>
    <w:p>
      <w:pPr>
        <w:pStyle w:val="CTAAssessmentRationale"/>
      </w:pPr>
      <w:r>
        <w:rPr>
          <w:rFonts w:ascii="Aptos" w:hAnsi="Aptos"/>
          <w:b/>
          <w:color w:val="0B2447"/>
        </w:rPr>
        <w:t xml:space="preserve">B. </w:t>
      </w:r>
      <w:r>
        <w:t>Incorrect. A spouse is not automatically a personal representative merely because of the marital relationship. Confidentiality remains in effect unless valid authority or another lawful basis exists.</w:t>
      </w:r>
    </w:p>
    <w:p>
      <w:pPr>
        <w:pStyle w:val="CTAAssessmentRationale"/>
      </w:pPr>
      <w:r>
        <w:rPr>
          <w:rFonts w:ascii="Aptos" w:hAnsi="Aptos"/>
          <w:b/>
          <w:color w:val="0B2447"/>
        </w:rPr>
        <w:t xml:space="preserve">C. </w:t>
      </w:r>
      <w:r>
        <w:t>Incorrect. A diagnosis is still confidential information. Reducing the amount disclosed does not solve the lack-of-authority problem.</w:t>
      </w:r>
    </w:p>
    <w:p>
      <w:pPr>
        <w:pStyle w:val="CTAAssessmentRationale"/>
      </w:pPr>
      <w:r>
        <w:rPr>
          <w:rFonts w:ascii="Aptos" w:hAnsi="Aptos"/>
          <w:b/>
          <w:color w:val="0B2447"/>
        </w:rPr>
        <w:t xml:space="preserve">D. </w:t>
      </w:r>
      <w:r>
        <w:t>Incorrect. A properly authorized personal representative may sometimes exercise access rights for another person. The LCSW should verify the authority rather than reject every representative request.</w:t>
      </w:r>
    </w:p>
    <w:p>
      <w:pPr>
        <w:pStyle w:val="CTAAssessmentCallout"/>
        <w:shd w:fill="E8EEF5"/>
      </w:pPr>
      <w:r>
        <w:rPr>
          <w:rFonts w:ascii="Aptos" w:hAnsi="Aptos"/>
          <w:b/>
          <w:color w:val="0B2447"/>
        </w:rPr>
        <w:t xml:space="preserve">CTA Exam Strategy: </w:t>
      </w:r>
      <w:r>
        <w:t>Titles do not automatically establish authority:</w:t>
        <w:br/>
        <w:t>Spouse</w:t>
        <w:br/>
        <w:t>Partner</w:t>
        <w:br/>
        <w:t>Adult child</w:t>
        <w:br/>
        <w:t>Parent of an adult</w:t>
        <w:br/>
        <w:t>Caregiver</w:t>
        <w:br/>
        <w:t>Friend</w:t>
        <w:br/>
        <w:t>Look for:</w:t>
        <w:br/>
        <w:t>Verified authority + relevant scope</w:t>
      </w:r>
    </w:p>
    <w:p>
      <w:pPr>
        <w:pStyle w:val="CTAAssessmentCallout"/>
        <w:shd w:fill="F2F4F7"/>
      </w:pPr>
      <w:r>
        <w:rPr>
          <w:rFonts w:ascii="Aptos" w:hAnsi="Aptos"/>
          <w:b/>
          <w:color w:val="0B2447"/>
        </w:rPr>
        <w:t xml:space="preserve">Remediation: </w:t>
      </w:r>
      <w:r>
        <w:t>Return to Workbook 8, Chapter 4: Client Access to Records and Responding to Record Requests; review Personal-Representative Authority; log error category CLIENT-RECORD-ACCESS.</w:t>
      </w:r>
    </w:p>
    <w:p>
      <w:pPr/>
      <w:r>
        <w:rPr>
          <w:rFonts w:ascii="Aptos" w:hAnsi="Aptos"/>
          <w:b/>
          <w:color w:val="0B2447"/>
        </w:rPr>
        <w:t>Primary source control: Permanent source slot CTA-MQB-0683;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2"/>
        <w:keepNext/>
        <w:spacing w:before="240" w:after="60"/>
      </w:pPr>
      <w:r>
        <w:t>Question 55 | WB8-C4-Q004</w:t>
      </w:r>
    </w:p>
    <w:p>
      <w:pPr>
        <w:pStyle w:val="CTAAssessmentMeta"/>
      </w:pPr>
      <w:r>
        <w:t>Difficulty: Moderate   |   Type: Scenario-Based   |   Primary concept: Record Access and Unpaid Balances</w:t>
      </w:r>
    </w:p>
    <w:p>
      <w:pPr>
        <w:pStyle w:val="CTABody"/>
        <w:keepNext/>
        <w:spacing w:after="80"/>
      </w:pPr>
      <w:r>
        <w:t>A former client requests an electronic copy of the treatment record and owes the LCSW $600. The requested record is readily producible, but the LCSW wants to hold it until the balance is paid.</w:t>
        <w:br/>
        <w:t>What is the LCSW’s most appropriate response?</w:t>
      </w:r>
    </w:p>
    <w:p>
      <w:pPr>
        <w:pStyle w:val="CTAAssessmentOption"/>
        <w:keepLines/>
      </w:pPr>
      <w:r>
        <w:rPr>
          <w:rFonts w:ascii="Aptos" w:hAnsi="Aptos"/>
          <w:b/>
          <w:color w:val="0AA6A6"/>
        </w:rPr>
        <w:t xml:space="preserve">A. </w:t>
      </w:r>
      <w:r>
        <w:rPr>
          <w:rFonts w:ascii="Aptos" w:hAnsi="Aptos"/>
          <w:b/>
          <w:color w:val="0B2447"/>
        </w:rPr>
        <w:t>Process the access request within the applicable deadline, charge only any lawful cost-based fee, and address the unpaid balance separately</w:t>
      </w:r>
    </w:p>
    <w:p>
      <w:pPr>
        <w:pStyle w:val="CTAAssessmentOption"/>
        <w:keepLines/>
      </w:pPr>
      <w:r>
        <w:rPr>
          <w:rFonts w:ascii="Aptos" w:hAnsi="Aptos"/>
          <w:b/>
          <w:color w:val="0B2447"/>
        </w:rPr>
        <w:t xml:space="preserve">B. </w:t>
      </w:r>
      <w:r>
        <w:t>Provide access only after the client signs a payment plan</w:t>
      </w:r>
    </w:p>
    <w:p>
      <w:pPr>
        <w:pStyle w:val="CTAAssessmentOption"/>
        <w:keepLines/>
      </w:pPr>
      <w:r>
        <w:rPr>
          <w:rFonts w:ascii="Aptos" w:hAnsi="Aptos"/>
          <w:b/>
          <w:color w:val="0B2447"/>
        </w:rPr>
        <w:t xml:space="preserve">C. </w:t>
      </w:r>
      <w:r>
        <w:t>Send a treatment summary instead of the requested record because the account is delinquent</w:t>
      </w:r>
    </w:p>
    <w:p>
      <w:pPr>
        <w:pStyle w:val="CTAAssessmentOption"/>
        <w:keepLines/>
      </w:pPr>
      <w:r>
        <w:rPr>
          <w:rFonts w:ascii="Aptos" w:hAnsi="Aptos"/>
          <w:b/>
          <w:color w:val="0B2447"/>
        </w:rPr>
        <w:t xml:space="preserve">D. </w:t>
      </w:r>
      <w:r>
        <w:t>Delay the request until the collection process is complete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A client’s access rights and the LCSW’s collection rights are separate. The unpaid balance does not create a lawful basis to hold an otherwise accessible record.</w:t>
      </w:r>
    </w:p>
    <w:p>
      <w:pPr>
        <w:pStyle w:val="CTAAssessmentRationale"/>
      </w:pPr>
      <w:r>
        <w:t>The LCSW should process the request on time, apply lawful copying or transmission fees, and pursue the debt through a separate, appropriate process.</w:t>
      </w:r>
    </w:p>
    <w:p>
      <w:pPr>
        <w:pStyle w:val="CTAAssessmentRationale"/>
      </w:pPr>
      <w:r>
        <w:t>Why the Other Answers Are Incorrect</w:t>
      </w:r>
    </w:p>
    <w:p>
      <w:pPr>
        <w:pStyle w:val="CTAAssessmentRationale"/>
      </w:pPr>
      <w:r>
        <w:rPr>
          <w:rFonts w:ascii="Aptos" w:hAnsi="Aptos"/>
          <w:b/>
          <w:color w:val="0B2447"/>
        </w:rPr>
        <w:t xml:space="preserve">B. </w:t>
      </w:r>
      <w:r>
        <w:t>Incorrect. Conditioning access on a payment plan improperly uses the record as leverage and may cause the LCSW to miss the statutory deadline.</w:t>
      </w:r>
    </w:p>
    <w:p>
      <w:pPr>
        <w:pStyle w:val="CTAAssessmentRationale"/>
      </w:pPr>
      <w:r>
        <w:rPr>
          <w:rFonts w:ascii="Aptos" w:hAnsi="Aptos"/>
          <w:b/>
          <w:color w:val="0B2447"/>
        </w:rPr>
        <w:t xml:space="preserve">C. </w:t>
      </w:r>
      <w:r>
        <w:t>Incorrect. A delinquent account does not by itself authorize substituting a summary for the requested accessible record.</w:t>
      </w:r>
    </w:p>
    <w:p>
      <w:pPr>
        <w:pStyle w:val="CTAAssessmentRationale"/>
      </w:pPr>
      <w:r>
        <w:rPr>
          <w:rFonts w:ascii="Aptos" w:hAnsi="Aptos"/>
          <w:b/>
          <w:color w:val="0B2447"/>
        </w:rPr>
        <w:t xml:space="preserve">D. </w:t>
      </w:r>
      <w:r>
        <w:t>Incorrect. Collections may continue separately, but they do not suspend the client’s applicable access rights.</w:t>
      </w:r>
    </w:p>
    <w:p>
      <w:pPr>
        <w:pStyle w:val="CTAAssessmentCallout"/>
        <w:shd w:fill="E8EEF5"/>
      </w:pPr>
      <w:r>
        <w:rPr>
          <w:rFonts w:ascii="Aptos" w:hAnsi="Aptos"/>
          <w:b/>
          <w:color w:val="0B2447"/>
        </w:rPr>
        <w:t xml:space="preserve">CTA Exam Strategy: </w:t>
      </w:r>
      <w:r>
        <w:t>Separate ACCESS from COLLECTIONS.</w:t>
        <w:br/>
        <w:t>Money owed does not place the record on hold.</w:t>
      </w:r>
    </w:p>
    <w:p>
      <w:pPr>
        <w:pStyle w:val="CTAAssessmentCallout"/>
        <w:shd w:fill="F2F4F7"/>
      </w:pPr>
      <w:r>
        <w:rPr>
          <w:rFonts w:ascii="Aptos" w:hAnsi="Aptos"/>
          <w:b/>
          <w:color w:val="0B2447"/>
        </w:rPr>
        <w:t xml:space="preserve">Remediation: </w:t>
      </w:r>
      <w:r>
        <w:t>Return to Workbook 8, Chapter 4: Client Access to Records and Responding to Record Requests; review Record Access and Unpaid Balances; log error category CLIENT-RECORD-ACCESS.</w:t>
      </w:r>
    </w:p>
    <w:p>
      <w:pPr/>
      <w:r>
        <w:rPr>
          <w:rFonts w:ascii="Aptos" w:hAnsi="Aptos"/>
          <w:b/>
          <w:color w:val="0B2447"/>
        </w:rPr>
        <w:t>Primary source control: Permanent source slot CTA-MQB-0684;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2"/>
        <w:keepNext/>
        <w:spacing w:before="240" w:after="60"/>
      </w:pPr>
      <w:r>
        <w:t>Question 56 | WB8-C4-Q005</w:t>
      </w:r>
    </w:p>
    <w:p>
      <w:pPr>
        <w:pStyle w:val="CTAAssessmentMeta"/>
      </w:pPr>
      <w:r>
        <w:t>Difficulty: Moderate   |   Type: Scenario-Based   |   Primary concept: Limited Mental-Health Record Restriction</w:t>
      </w:r>
    </w:p>
    <w:p>
      <w:pPr>
        <w:pStyle w:val="CTABody"/>
        <w:keepNext/>
        <w:spacing w:after="80"/>
      </w:pPr>
      <w:r>
        <w:t>A client requests a copy of the mental-health record. The LCSW has specific, documented clinical information indicating that direct access to one portion would create a substantial risk of significant adverse consequences to the client.</w:t>
        <w:br/>
        <w:t>What should the LCSW do next?</w:t>
      </w:r>
    </w:p>
    <w:p>
      <w:pPr>
        <w:pStyle w:val="CTAAssessmentOption"/>
        <w:keepLines/>
      </w:pPr>
      <w:r>
        <w:rPr>
          <w:rFonts w:ascii="Aptos" w:hAnsi="Aptos"/>
          <w:b/>
          <w:color w:val="0B2447"/>
        </w:rPr>
        <w:t xml:space="preserve">A. </w:t>
      </w:r>
      <w:r>
        <w:t>Refuse the entire request permanently and provide no explanation</w:t>
      </w:r>
    </w:p>
    <w:p>
      <w:pPr>
        <w:pStyle w:val="CTAAssessmentOption"/>
        <w:keepLines/>
      </w:pPr>
      <w:r>
        <w:rPr>
          <w:rFonts w:ascii="Aptos" w:hAnsi="Aptos"/>
          <w:b/>
          <w:color w:val="0AA6A6"/>
        </w:rPr>
        <w:t xml:space="preserve">B. </w:t>
      </w:r>
      <w:r>
        <w:rPr>
          <w:rFonts w:ascii="Aptos" w:hAnsi="Aptos"/>
          <w:b/>
          <w:color w:val="0B2447"/>
        </w:rPr>
        <w:t>Document the specific anticipated consequences, inform the client of the limitation and required rights, and permit review through a qualified professional designated by the client as applicable</w:t>
      </w:r>
    </w:p>
    <w:p>
      <w:pPr>
        <w:pStyle w:val="CTAAssessmentOption"/>
        <w:keepLines/>
      </w:pPr>
      <w:r>
        <w:rPr>
          <w:rFonts w:ascii="Aptos" w:hAnsi="Aptos"/>
          <w:b/>
          <w:color w:val="0B2447"/>
        </w:rPr>
        <w:t xml:space="preserve">C. </w:t>
      </w:r>
      <w:r>
        <w:t>Delay all access until the LCSW believes the client agrees with the diagnosis</w:t>
      </w:r>
    </w:p>
    <w:p>
      <w:pPr>
        <w:pStyle w:val="CTAAssessmentOption"/>
        <w:keepLines/>
      </w:pPr>
      <w:r>
        <w:rPr>
          <w:rFonts w:ascii="Aptos" w:hAnsi="Aptos"/>
          <w:b/>
          <w:color w:val="0B2447"/>
        </w:rPr>
        <w:t xml:space="preserve">D. </w:t>
      </w:r>
      <w:r>
        <w:t>Send only the LCSW’s preferred treatment summary without documenting the restriction</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California permits a narrow mental-health-record limitation when the provider anticipates substantial risk of significant adverse or detrimental consequences, but the exception carries procedural duties.</w:t>
      </w:r>
    </w:p>
    <w:p>
      <w:pPr>
        <w:pStyle w:val="CTAAssessmentRationale"/>
      </w:pPr>
      <w:r>
        <w:t>The LCSW must document the basis, inform the client, and follow the designated-professional access procedure rather than treating concern as an unlimited veto.</w:t>
      </w:r>
    </w:p>
    <w:p>
      <w:pPr>
        <w:pStyle w:val="CTAAssessmentRationale"/>
      </w:pPr>
      <w:r>
        <w:t>Why the Other Answers Are Incorrect</w:t>
      </w:r>
    </w:p>
    <w:p>
      <w:pPr>
        <w:pStyle w:val="CTAAssessmentRationale"/>
      </w:pPr>
      <w:r>
        <w:rPr>
          <w:rFonts w:ascii="Aptos" w:hAnsi="Aptos"/>
          <w:b/>
          <w:color w:val="0B2447"/>
        </w:rPr>
        <w:t xml:space="preserve">A. </w:t>
      </w:r>
      <w:r>
        <w:t>Incorrect. A blanket, unexplained, permanent refusal does not satisfy the narrow statutory exception or its procedural protections.</w:t>
      </w:r>
    </w:p>
    <w:p>
      <w:pPr>
        <w:pStyle w:val="CTAAssessmentRationale"/>
      </w:pPr>
      <w:r>
        <w:rPr>
          <w:rFonts w:ascii="Aptos" w:hAnsi="Aptos"/>
          <w:b/>
          <w:color w:val="0B2447"/>
        </w:rPr>
        <w:t xml:space="preserve">C. </w:t>
      </w:r>
      <w:r>
        <w:t>Incorrect. Disagreement with a diagnosis is not itself a lawful basis to delay access, and an open-ended delay ignores required procedures.</w:t>
      </w:r>
    </w:p>
    <w:p>
      <w:pPr>
        <w:pStyle w:val="CTAAssessmentRationale"/>
      </w:pPr>
      <w:r>
        <w:rPr>
          <w:rFonts w:ascii="Aptos" w:hAnsi="Aptos"/>
          <w:b/>
          <w:color w:val="0B2447"/>
        </w:rPr>
        <w:t xml:space="preserve">D. </w:t>
      </w:r>
      <w:r>
        <w:t>Incorrect. An LCSW cannot substitute a preferred summary merely to avoid the access analysis, and the legal basis for any restriction must be documented.</w:t>
      </w:r>
    </w:p>
    <w:p>
      <w:pPr>
        <w:pStyle w:val="CTAAssessmentCallout"/>
        <w:shd w:fill="E8EEF5"/>
      </w:pPr>
      <w:r>
        <w:rPr>
          <w:rFonts w:ascii="Aptos" w:hAnsi="Aptos"/>
          <w:b/>
          <w:color w:val="0B2447"/>
        </w:rPr>
        <w:t xml:space="preserve">CTA Exam Strategy: </w:t>
      </w:r>
      <w:r>
        <w:t>A lawful limitation requires BOTH a specific ground AND the required procedure.</w:t>
        <w:br/>
        <w:t>Do not confuse anticipated discomfort with the statutory risk standard.</w:t>
      </w:r>
    </w:p>
    <w:p>
      <w:pPr>
        <w:pStyle w:val="CTAAssessmentCallout"/>
        <w:shd w:fill="F2F4F7"/>
      </w:pPr>
      <w:r>
        <w:rPr>
          <w:rFonts w:ascii="Aptos" w:hAnsi="Aptos"/>
          <w:b/>
          <w:color w:val="0B2447"/>
        </w:rPr>
        <w:t xml:space="preserve">Remediation: </w:t>
      </w:r>
      <w:r>
        <w:t>Return to Workbook 8, Chapter 4: Client Access to Records and Responding to Record Requests; review Limited Mental-Health Record Restriction; log error category CLIENT-RECORD-ACCESS.</w:t>
      </w:r>
    </w:p>
    <w:p>
      <w:pPr/>
      <w:r>
        <w:rPr>
          <w:rFonts w:ascii="Aptos" w:hAnsi="Aptos"/>
          <w:b/>
          <w:color w:val="0B2447"/>
        </w:rPr>
        <w:t>Primary source control: Permanent source slot CTA-MQB-0685;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2"/>
        <w:keepNext/>
        <w:spacing w:before="240" w:after="60"/>
      </w:pPr>
      <w:r>
        <w:t>Question 57 | WB8-C4-Q006</w:t>
      </w:r>
    </w:p>
    <w:p>
      <w:pPr>
        <w:pStyle w:val="CTAAssessmentMeta"/>
      </w:pPr>
      <w:r>
        <w:t>Difficulty: Moderate   |   Type: Scenario-Based   |   Primary concept: Minor-Consented Care and Parent Requests</w:t>
      </w:r>
    </w:p>
    <w:p>
      <w:pPr>
        <w:pStyle w:val="CTABody"/>
        <w:keepNext/>
        <w:spacing w:after="80"/>
      </w:pPr>
      <w:r>
        <w:t>A parent asks for the treatment record of a teenager who lawfully consented to the mental-health services independently. The parent says parental status alone requires the LCSW to release everything.</w:t>
        <w:br/>
        <w:t>What should the LCSW do first?</w:t>
      </w:r>
    </w:p>
    <w:p>
      <w:pPr>
        <w:pStyle w:val="CTAAssessmentOption"/>
        <w:keepLines/>
      </w:pPr>
      <w:r>
        <w:rPr>
          <w:rFonts w:ascii="Aptos" w:hAnsi="Aptos"/>
          <w:b/>
          <w:color w:val="0B2447"/>
        </w:rPr>
        <w:t xml:space="preserve">A. </w:t>
      </w:r>
      <w:r>
        <w:t>Release the entire record because parents always control a minor’s health information</w:t>
      </w:r>
    </w:p>
    <w:p>
      <w:pPr>
        <w:pStyle w:val="CTAAssessmentOption"/>
        <w:keepLines/>
      </w:pPr>
      <w:r>
        <w:rPr>
          <w:rFonts w:ascii="Aptos" w:hAnsi="Aptos"/>
          <w:b/>
          <w:color w:val="0B2447"/>
        </w:rPr>
        <w:t xml:space="preserve">B. </w:t>
      </w:r>
      <w:r>
        <w:t>Refuse every parental request whenever a teenager participated in consent</w:t>
      </w:r>
    </w:p>
    <w:p>
      <w:pPr>
        <w:pStyle w:val="CTAAssessmentOption"/>
        <w:keepLines/>
      </w:pPr>
      <w:r>
        <w:rPr>
          <w:rFonts w:ascii="Aptos" w:hAnsi="Aptos"/>
          <w:b/>
          <w:color w:val="0AA6A6"/>
        </w:rPr>
        <w:t xml:space="preserve">C. </w:t>
      </w:r>
      <w:r>
        <w:rPr>
          <w:rFonts w:ascii="Aptos" w:hAnsi="Aptos"/>
          <w:b/>
          <w:color w:val="0B2447"/>
        </w:rPr>
        <w:t>Determine who consented, what access rights follow from that consent, whether the parent is an authorized representative for these services, and whether any California limitation applies</w:t>
      </w:r>
    </w:p>
    <w:p>
      <w:pPr>
        <w:pStyle w:val="CTAAssessmentOption"/>
        <w:keepLines/>
      </w:pPr>
      <w:r>
        <w:rPr>
          <w:rFonts w:ascii="Aptos" w:hAnsi="Aptos"/>
          <w:b/>
          <w:color w:val="0B2447"/>
        </w:rPr>
        <w:t xml:space="preserve">D. </w:t>
      </w:r>
      <w:r>
        <w:t>Ask the parent who paid for treatment and use payment responsibility to decide access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Minor-record access depends on the legal basis for consent, the type of service, representative authority, and applicable California restrictions.</w:t>
      </w:r>
    </w:p>
    <w:p>
      <w:pPr>
        <w:pStyle w:val="CTAAssessmentRationale"/>
      </w:pPr>
      <w:r>
        <w:t>The LCSW should identify those facts before releasing or refusing the record; parental status does not answer every minor-access question.</w:t>
      </w:r>
    </w:p>
    <w:p>
      <w:pPr>
        <w:pStyle w:val="CTAAssessmentRationale"/>
      </w:pPr>
      <w:r>
        <w:t>Why the Other Answers Are Incorrect</w:t>
      </w:r>
    </w:p>
    <w:p>
      <w:pPr>
        <w:pStyle w:val="CTAAssessmentRationale"/>
      </w:pPr>
      <w:r>
        <w:rPr>
          <w:rFonts w:ascii="Aptos" w:hAnsi="Aptos"/>
          <w:b/>
          <w:color w:val="0B2447"/>
        </w:rPr>
        <w:t xml:space="preserve">A. </w:t>
      </w:r>
      <w:r>
        <w:t>Incorrect. Parents do not invariably control records for care to which a minor lawfully consented, and California law may restrict representative access.</w:t>
      </w:r>
    </w:p>
    <w:p>
      <w:pPr>
        <w:pStyle w:val="CTAAssessmentRationale"/>
      </w:pPr>
      <w:r>
        <w:rPr>
          <w:rFonts w:ascii="Aptos" w:hAnsi="Aptos"/>
          <w:b/>
          <w:color w:val="0B2447"/>
        </w:rPr>
        <w:t xml:space="preserve">B. </w:t>
      </w:r>
      <w:r>
        <w:t>Incorrect. Independent minor consent changes the analysis but does not justify a categorical refusal without applying the governing rules.</w:t>
      </w:r>
    </w:p>
    <w:p>
      <w:pPr>
        <w:pStyle w:val="CTAAssessmentRationale"/>
      </w:pPr>
      <w:r>
        <w:rPr>
          <w:rFonts w:ascii="Aptos" w:hAnsi="Aptos"/>
          <w:b/>
          <w:color w:val="0B2447"/>
        </w:rPr>
        <w:t xml:space="preserve">D. </w:t>
      </w:r>
      <w:r>
        <w:t>Incorrect. Payment responsibility does not determine who consented or who holds lawful access authority.</w:t>
      </w:r>
    </w:p>
    <w:p>
      <w:pPr>
        <w:pStyle w:val="CTAAssessmentCallout"/>
        <w:shd w:fill="E8EEF5"/>
      </w:pPr>
      <w:r>
        <w:rPr>
          <w:rFonts w:ascii="Aptos" w:hAnsi="Aptos"/>
          <w:b/>
          <w:color w:val="0B2447"/>
        </w:rPr>
        <w:t xml:space="preserve">CTA Exam Strategy: </w:t>
      </w:r>
      <w:r>
        <w:t>Trigger phrase: “The minor independently consented.”</w:t>
        <w:br/>
        <w:t>Then analyze CONSENT → REPRESENTATIVE AUTHORITY → ACCESS LIMITS.</w:t>
      </w:r>
    </w:p>
    <w:p>
      <w:pPr>
        <w:pStyle w:val="CTAAssessmentCallout"/>
        <w:shd w:fill="F2F4F7"/>
      </w:pPr>
      <w:r>
        <w:rPr>
          <w:rFonts w:ascii="Aptos" w:hAnsi="Aptos"/>
          <w:b/>
          <w:color w:val="0B2447"/>
        </w:rPr>
        <w:t xml:space="preserve">Remediation: </w:t>
      </w:r>
      <w:r>
        <w:t>Return to Workbook 8, Chapter 4: Client Access to Records and Responding to Record Requests; review Minor-Consented Care and Parent Requests; log error category CLIENT-RECORD-ACCESS.</w:t>
      </w:r>
    </w:p>
    <w:p>
      <w:pPr/>
      <w:r>
        <w:rPr>
          <w:rFonts w:ascii="Aptos" w:hAnsi="Aptos"/>
          <w:b/>
          <w:color w:val="0B2447"/>
        </w:rPr>
        <w:t>Primary source control: Permanent source slot CTA-MQB-0686;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2"/>
        <w:keepNext/>
        <w:spacing w:before="240" w:after="60"/>
      </w:pPr>
      <w:r>
        <w:t>Question 58 | WB8-C4-Q007</w:t>
      </w:r>
    </w:p>
    <w:p>
      <w:pPr>
        <w:pStyle w:val="CTAAssessmentMeta"/>
      </w:pPr>
      <w:r>
        <w:t>Difficulty: Moderate   |   Type: Scenario-Based   |   Primary concept: Third-Party Information in Client Records</w:t>
      </w:r>
    </w:p>
    <w:p>
      <w:pPr>
        <w:pStyle w:val="CTABody"/>
        <w:keepNext/>
        <w:spacing w:after="80"/>
      </w:pPr>
      <w:r>
        <w:t>An adult client requests the full treatment record. One progress-note attachment contains detailed information supplied in confidence by the client’s sister, who is not a client or health-care provider.</w:t>
        <w:br/>
        <w:t>What is the LCSW’s most appropriate response?</w:t>
      </w:r>
    </w:p>
    <w:p>
      <w:pPr>
        <w:pStyle w:val="CTAAssessmentOption"/>
        <w:keepLines/>
      </w:pPr>
      <w:r>
        <w:rPr>
          <w:rFonts w:ascii="Aptos" w:hAnsi="Aptos"/>
          <w:b/>
          <w:color w:val="0AA6A6"/>
        </w:rPr>
        <w:t xml:space="preserve">A. </w:t>
      </w:r>
      <w:r>
        <w:rPr>
          <w:rFonts w:ascii="Aptos" w:hAnsi="Aptos"/>
          <w:b/>
          <w:color w:val="0B2447"/>
        </w:rPr>
        <w:t>Review the requested record, provide the client’s accessible information on time, and lawfully separate or protect the sister’s confidential information where permitted</w:t>
      </w:r>
    </w:p>
    <w:p>
      <w:pPr>
        <w:pStyle w:val="CTAAssessmentOption"/>
        <w:keepLines/>
      </w:pPr>
      <w:r>
        <w:rPr>
          <w:rFonts w:ascii="Aptos" w:hAnsi="Aptos"/>
          <w:b/>
          <w:color w:val="0B2447"/>
        </w:rPr>
        <w:t xml:space="preserve">B. </w:t>
      </w:r>
      <w:r>
        <w:t>Release the entire attachment because anything placed in the file automatically becomes the client’s accessible information</w:t>
      </w:r>
    </w:p>
    <w:p>
      <w:pPr>
        <w:pStyle w:val="CTAAssessmentOption"/>
        <w:keepLines/>
      </w:pPr>
      <w:r>
        <w:rPr>
          <w:rFonts w:ascii="Aptos" w:hAnsi="Aptos"/>
          <w:b/>
          <w:color w:val="0B2447"/>
        </w:rPr>
        <w:t xml:space="preserve">C. </w:t>
      </w:r>
      <w:r>
        <w:t>Deny the complete record because one item involves another person</w:t>
      </w:r>
    </w:p>
    <w:p>
      <w:pPr>
        <w:pStyle w:val="CTAAssessmentOption"/>
        <w:keepLines/>
      </w:pPr>
      <w:r>
        <w:rPr>
          <w:rFonts w:ascii="Aptos" w:hAnsi="Aptos"/>
          <w:b/>
          <w:color w:val="0B2447"/>
        </w:rPr>
        <w:t xml:space="preserve">D. </w:t>
      </w:r>
      <w:r>
        <w:t>Delete the sister’s information from the original record and provide the altered file without documenting the action</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California’s patient-record definition and access rules require attention to confidential information supplied by another person. The LCSW should not let one protected item defeat access to all otherwise accessible material.</w:t>
      </w:r>
    </w:p>
    <w:p>
      <w:pPr>
        <w:pStyle w:val="CTAAssessmentRationale"/>
      </w:pPr>
      <w:r>
        <w:t>A careful review can protect the third party while providing the requester’s lawful record portions and preserving documentation integrity.</w:t>
      </w:r>
    </w:p>
    <w:p>
      <w:pPr>
        <w:pStyle w:val="CTAAssessmentRationale"/>
      </w:pPr>
      <w:r>
        <w:t>Why the Other Answers Are Incorrect</w:t>
      </w:r>
    </w:p>
    <w:p>
      <w:pPr>
        <w:pStyle w:val="CTAAssessmentRationale"/>
      </w:pPr>
      <w:r>
        <w:rPr>
          <w:rFonts w:ascii="Aptos" w:hAnsi="Aptos"/>
          <w:b/>
          <w:color w:val="0B2447"/>
        </w:rPr>
        <w:t xml:space="preserve">B. </w:t>
      </w:r>
      <w:r>
        <w:t>Incorrect. Placement in a chart does not erase a third party’s confidentiality interest or the statutory treatment of information given in confidence.</w:t>
      </w:r>
    </w:p>
    <w:p>
      <w:pPr>
        <w:pStyle w:val="CTAAssessmentRationale"/>
      </w:pPr>
      <w:r>
        <w:rPr>
          <w:rFonts w:ascii="Aptos" w:hAnsi="Aptos"/>
          <w:b/>
          <w:color w:val="0B2447"/>
        </w:rPr>
        <w:t xml:space="preserve">C. </w:t>
      </w:r>
      <w:r>
        <w:t>Incorrect. A protected portion does not ordinarily justify withholding every accessible portion of the client’s record.</w:t>
      </w:r>
    </w:p>
    <w:p>
      <w:pPr>
        <w:pStyle w:val="CTAAssessmentRationale"/>
      </w:pPr>
      <w:r>
        <w:rPr>
          <w:rFonts w:ascii="Aptos" w:hAnsi="Aptos"/>
          <w:b/>
          <w:color w:val="0B2447"/>
        </w:rPr>
        <w:t xml:space="preserve">D. </w:t>
      </w:r>
      <w:r>
        <w:t>Incorrect. Silently deleting source material compromises record integrity; any lawful separation should be handled and documented appropriately.</w:t>
      </w:r>
    </w:p>
    <w:p>
      <w:pPr>
        <w:pStyle w:val="CTAAssessmentCallout"/>
        <w:shd w:fill="E8EEF5"/>
      </w:pPr>
      <w:r>
        <w:rPr>
          <w:rFonts w:ascii="Aptos" w:hAnsi="Aptos"/>
          <w:b/>
          <w:color w:val="0B2447"/>
        </w:rPr>
        <w:t xml:space="preserve">CTA Exam Strategy: </w:t>
      </w:r>
      <w:r>
        <w:t>For mixed records: REVIEW → SEPARATE LAWFULLY → PROVIDE ACCESSIBLE PORTIONS → DOCUMENT.</w:t>
      </w:r>
    </w:p>
    <w:p>
      <w:pPr>
        <w:pStyle w:val="CTAAssessmentCallout"/>
        <w:shd w:fill="F2F4F7"/>
      </w:pPr>
      <w:r>
        <w:rPr>
          <w:rFonts w:ascii="Aptos" w:hAnsi="Aptos"/>
          <w:b/>
          <w:color w:val="0B2447"/>
        </w:rPr>
        <w:t xml:space="preserve">Remediation: </w:t>
      </w:r>
      <w:r>
        <w:t>Return to Workbook 8, Chapter 4: Client Access to Records and Responding to Record Requests; review Third-Party Information in Client Records; log error category CLIENT-RECORD-ACCESS.</w:t>
      </w:r>
    </w:p>
    <w:p>
      <w:pPr/>
      <w:r>
        <w:rPr>
          <w:rFonts w:ascii="Aptos" w:hAnsi="Aptos"/>
          <w:b/>
          <w:color w:val="0B2447"/>
        </w:rPr>
        <w:t>Primary source control: Permanent source slot CTA-MQB-0687;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2"/>
        <w:keepNext/>
        <w:spacing w:before="240" w:after="60"/>
      </w:pPr>
      <w:r>
        <w:t>Question 59 | WB8-C4-Q008</w:t>
      </w:r>
    </w:p>
    <w:p>
      <w:pPr>
        <w:pStyle w:val="CTAAssessmentMeta"/>
      </w:pPr>
      <w:r>
        <w:t>Difficulty: Moderate   |   Type: Scenario-Based   |   Primary concept: Electronic Format and Identity Verification</w:t>
      </w:r>
    </w:p>
    <w:p>
      <w:pPr>
        <w:pStyle w:val="CTABody"/>
        <w:keepNext/>
        <w:spacing w:after="80"/>
      </w:pPr>
      <w:r>
        <w:t>A former client requests an electronic copy of an electronically maintained record in a readily producible format. The request lists a new email address that is not in the practice record.</w:t>
        <w:br/>
        <w:t>What should the LCSW do next?</w:t>
      </w:r>
    </w:p>
    <w:p>
      <w:pPr>
        <w:pStyle w:val="CTAAssessmentOption"/>
        <w:keepLines/>
      </w:pPr>
      <w:r>
        <w:rPr>
          <w:rFonts w:ascii="Aptos" w:hAnsi="Aptos"/>
          <w:b/>
          <w:color w:val="0B2447"/>
        </w:rPr>
        <w:t xml:space="preserve">A. </w:t>
      </w:r>
      <w:r>
        <w:t>Print the record and require the client to collect it in person because electronic delivery is always too risky</w:t>
      </w:r>
    </w:p>
    <w:p>
      <w:pPr>
        <w:pStyle w:val="CTAAssessmentOption"/>
        <w:keepLines/>
      </w:pPr>
      <w:r>
        <w:rPr>
          <w:rFonts w:ascii="Aptos" w:hAnsi="Aptos"/>
          <w:b/>
          <w:color w:val="0AA6A6"/>
        </w:rPr>
        <w:t xml:space="preserve">B. </w:t>
      </w:r>
      <w:r>
        <w:rPr>
          <w:rFonts w:ascii="Aptos" w:hAnsi="Aptos"/>
          <w:b/>
          <w:color w:val="0B2447"/>
        </w:rPr>
        <w:t>Reasonably verify identity and the secure destination without using verification to delay access, then transmit the record in the requested readily producible format within the applicable deadline</w:t>
      </w:r>
    </w:p>
    <w:p>
      <w:pPr>
        <w:pStyle w:val="CTAAssessmentOption"/>
        <w:keepLines/>
      </w:pPr>
      <w:r>
        <w:rPr>
          <w:rFonts w:ascii="Aptos" w:hAnsi="Aptos"/>
          <w:b/>
          <w:color w:val="0B2447"/>
        </w:rPr>
        <w:t xml:space="preserve">C. </w:t>
      </w:r>
      <w:r>
        <w:t>Send the record immediately to the new address without verification because the request is written</w:t>
      </w:r>
    </w:p>
    <w:p>
      <w:pPr>
        <w:pStyle w:val="CTAAssessmentOption"/>
        <w:keepLines/>
      </w:pPr>
      <w:r>
        <w:rPr>
          <w:rFonts w:ascii="Aptos" w:hAnsi="Aptos"/>
          <w:b/>
          <w:color w:val="0B2447"/>
        </w:rPr>
        <w:t xml:space="preserve">D. </w:t>
      </w:r>
      <w:r>
        <w:t>Wait 30 days because all electronic requests use HIPAA’s general federal response period</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California permits reasonable identity verification and generally requires a readily producible requested electronic format for electronically maintained records.</w:t>
      </w:r>
    </w:p>
    <w:p>
      <w:pPr>
        <w:pStyle w:val="CTAAssessmentRationale"/>
      </w:pPr>
      <w:r>
        <w:t>Verification should protect the client without becoming an oppressive delay, and the faster applicable California deadline must be honored.</w:t>
      </w:r>
    </w:p>
    <w:p>
      <w:pPr>
        <w:pStyle w:val="CTAAssessmentRationale"/>
      </w:pPr>
      <w:r>
        <w:t>Why the Other Answers Are Incorrect</w:t>
      </w:r>
    </w:p>
    <w:p>
      <w:pPr>
        <w:pStyle w:val="CTAAssessmentRationale"/>
      </w:pPr>
      <w:r>
        <w:rPr>
          <w:rFonts w:ascii="Aptos" w:hAnsi="Aptos"/>
          <w:b/>
          <w:color w:val="0B2447"/>
        </w:rPr>
        <w:t xml:space="preserve">A. </w:t>
      </w:r>
      <w:r>
        <w:t>Incorrect. Paper is not automatically safer, and refusing a readily producible electronic format disregards the client’s format right.</w:t>
      </w:r>
    </w:p>
    <w:p>
      <w:pPr>
        <w:pStyle w:val="CTAAssessmentRationale"/>
      </w:pPr>
      <w:r>
        <w:rPr>
          <w:rFonts w:ascii="Aptos" w:hAnsi="Aptos"/>
          <w:b/>
          <w:color w:val="0B2447"/>
        </w:rPr>
        <w:t xml:space="preserve">C. </w:t>
      </w:r>
      <w:r>
        <w:t>Incorrect. A written request does not eliminate the need to verify identity and destination before transmitting confidential information.</w:t>
      </w:r>
    </w:p>
    <w:p>
      <w:pPr>
        <w:pStyle w:val="CTAAssessmentRationale"/>
      </w:pPr>
      <w:r>
        <w:rPr>
          <w:rFonts w:ascii="Aptos" w:hAnsi="Aptos"/>
          <w:b/>
          <w:color w:val="0B2447"/>
        </w:rPr>
        <w:t xml:space="preserve">D. </w:t>
      </w:r>
      <w:r>
        <w:t>Incorrect. A longer federal period does not displace a faster applicable California access deadline.</w:t>
      </w:r>
    </w:p>
    <w:p>
      <w:pPr>
        <w:pStyle w:val="CTAAssessmentCallout"/>
        <w:shd w:fill="E8EEF5"/>
      </w:pPr>
      <w:r>
        <w:rPr>
          <w:rFonts w:ascii="Aptos" w:hAnsi="Aptos"/>
          <w:b/>
          <w:color w:val="0B2447"/>
        </w:rPr>
        <w:t xml:space="preserve">CTA Exam Strategy: </w:t>
      </w:r>
      <w:r>
        <w:t>Verify without obstructing.</w:t>
        <w:br/>
        <w:t>Then use the requested format and the faster controlling deadline.</w:t>
      </w:r>
    </w:p>
    <w:p>
      <w:pPr>
        <w:pStyle w:val="CTAAssessmentCallout"/>
        <w:shd w:fill="F2F4F7"/>
      </w:pPr>
      <w:r>
        <w:rPr>
          <w:rFonts w:ascii="Aptos" w:hAnsi="Aptos"/>
          <w:b/>
          <w:color w:val="0B2447"/>
        </w:rPr>
        <w:t xml:space="preserve">Remediation: </w:t>
      </w:r>
      <w:r>
        <w:t>Return to Workbook 8, Chapter 4: Client Access to Records and Responding to Record Requests; review Electronic Format and Identity Verification; log error category CLIENT-RECORD-ACCESS.</w:t>
      </w:r>
    </w:p>
    <w:p>
      <w:pPr/>
      <w:r>
        <w:rPr>
          <w:rFonts w:ascii="Aptos" w:hAnsi="Aptos"/>
          <w:b/>
          <w:color w:val="0B2447"/>
        </w:rPr>
        <w:t>Primary source control: Permanent source slot CTA-MQB-0688;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2"/>
        <w:keepNext/>
        <w:spacing w:before="240" w:after="60"/>
      </w:pPr>
      <w:r>
        <w:t>Question 60 | WB8-C4-Q009</w:t>
      </w:r>
    </w:p>
    <w:p>
      <w:pPr>
        <w:pStyle w:val="CTAAssessmentMeta"/>
      </w:pPr>
      <w:r>
        <w:t>Difficulty: Difficult   |   Type: Scenario-Based   |   Primary concept: Psychotherapy Notes and California Access</w:t>
      </w:r>
    </w:p>
    <w:p>
      <w:pPr>
        <w:pStyle w:val="CTABody"/>
        <w:keepNext/>
        <w:spacing w:after="80"/>
      </w:pPr>
      <w:r>
        <w:t>A HIPAA-covered California therapist keeps ordinary progress notes in the clinical record and separately maintained notes analyzing counseling conversations. The client requests an electronic copy of the “entire file,” and the file also contains confidential information from a nonclient relative.</w:t>
        <w:br/>
        <w:t>What is the LCSW’s most appropriate response?</w:t>
      </w:r>
    </w:p>
    <w:p>
      <w:pPr>
        <w:pStyle w:val="CTAAssessmentOption"/>
        <w:keepLines/>
      </w:pPr>
      <w:r>
        <w:rPr>
          <w:rFonts w:ascii="Aptos" w:hAnsi="Aptos"/>
          <w:b/>
          <w:color w:val="0B2447"/>
        </w:rPr>
        <w:t xml:space="preserve">A. </w:t>
      </w:r>
      <w:r>
        <w:t>Release every document automatically because California access law always overrides all HIPAA exclusions</w:t>
      </w:r>
    </w:p>
    <w:p>
      <w:pPr>
        <w:pStyle w:val="CTAAssessmentOption"/>
        <w:keepLines/>
      </w:pPr>
      <w:r>
        <w:rPr>
          <w:rFonts w:ascii="Aptos" w:hAnsi="Aptos"/>
          <w:b/>
          <w:color w:val="0B2447"/>
        </w:rPr>
        <w:t xml:space="preserve">B. </w:t>
      </w:r>
      <w:r>
        <w:t>Withhold the entire file because separately maintained psychotherapy notes appear somewhere in the practice’s records</w:t>
      </w:r>
    </w:p>
    <w:p>
      <w:pPr>
        <w:pStyle w:val="CTAAssessmentOption"/>
        <w:keepLines/>
      </w:pPr>
      <w:r>
        <w:rPr>
          <w:rFonts w:ascii="Aptos" w:hAnsi="Aptos"/>
          <w:b/>
          <w:color w:val="0AA6A6"/>
        </w:rPr>
        <w:t xml:space="preserve">C. </w:t>
      </w:r>
      <w:r>
        <w:rPr>
          <w:rFonts w:ascii="Aptos" w:hAnsi="Aptos"/>
          <w:b/>
          <w:color w:val="0B2447"/>
        </w:rPr>
        <w:t>Provide the accessible clinical-record portions under the applicable California rules, separately analyze the psychotherapy notes and third-party material under state and federal law, and document any lawful limitation</w:t>
      </w:r>
    </w:p>
    <w:p>
      <w:pPr>
        <w:pStyle w:val="CTAAssessmentOption"/>
        <w:keepLines/>
      </w:pPr>
      <w:r>
        <w:rPr>
          <w:rFonts w:ascii="Aptos" w:hAnsi="Aptos"/>
          <w:b/>
          <w:color w:val="0B2447"/>
        </w:rPr>
        <w:t xml:space="preserve">D. </w:t>
      </w:r>
      <w:r>
        <w:t>Relabel the progress notes as psychotherapy notes so the practice may deny access to them</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HIPAA excludes psychotherapy notes from its ordinary individual-access right, while California law and the actual content, storage, and source of material require a separate analysis.</w:t>
      </w:r>
    </w:p>
    <w:p>
      <w:pPr>
        <w:pStyle w:val="CTAAssessmentRationale"/>
      </w:pPr>
      <w:r>
        <w:t>The LCSW should provide accessible portions on time, avoid overbroad withholding, protect qualifying third-party information, and document any specific lawful limitation.</w:t>
      </w:r>
    </w:p>
    <w:p>
      <w:pPr>
        <w:pStyle w:val="CTAAssessmentRationale"/>
      </w:pPr>
      <w:r>
        <w:t>Why the Other Answers Are Incorrect</w:t>
      </w:r>
    </w:p>
    <w:p>
      <w:pPr>
        <w:pStyle w:val="CTAAssessmentRationale"/>
      </w:pPr>
      <w:r>
        <w:rPr>
          <w:rFonts w:ascii="Aptos" w:hAnsi="Aptos"/>
          <w:b/>
          <w:color w:val="0B2447"/>
        </w:rPr>
        <w:t xml:space="preserve">A. </w:t>
      </w:r>
      <w:r>
        <w:t>Incorrect. The interaction of state and federal rules requires analysis; neither an “entire file” request nor California law makes every document automatically accessible.</w:t>
      </w:r>
    </w:p>
    <w:p>
      <w:pPr>
        <w:pStyle w:val="CTAAssessmentRationale"/>
      </w:pPr>
      <w:r>
        <w:rPr>
          <w:rFonts w:ascii="Aptos" w:hAnsi="Aptos"/>
          <w:b/>
          <w:color w:val="0B2447"/>
        </w:rPr>
        <w:t xml:space="preserve">B. </w:t>
      </w:r>
      <w:r>
        <w:t>Incorrect. The presence of one specially analyzed record type does not justify withholding all ordinary accessible clinical material.</w:t>
      </w:r>
    </w:p>
    <w:p>
      <w:pPr>
        <w:pStyle w:val="CTAAssessmentRationale"/>
      </w:pPr>
      <w:r>
        <w:rPr>
          <w:rFonts w:ascii="Aptos" w:hAnsi="Aptos"/>
          <w:b/>
          <w:color w:val="0B2447"/>
        </w:rPr>
        <w:t xml:space="preserve">D. </w:t>
      </w:r>
      <w:r>
        <w:t>Incorrect. Legal status turns on content and maintenance, not a convenient label applied after the request.</w:t>
      </w:r>
    </w:p>
    <w:p>
      <w:pPr>
        <w:pStyle w:val="CTAAssessmentCallout"/>
        <w:shd w:fill="E8EEF5"/>
      </w:pPr>
      <w:r>
        <w:rPr>
          <w:rFonts w:ascii="Aptos" w:hAnsi="Aptos"/>
          <w:b/>
          <w:color w:val="0B2447"/>
        </w:rPr>
        <w:t xml:space="preserve">CTA Exam Strategy: </w:t>
      </w:r>
      <w:r>
        <w:t>Classify the material before applying the rule.</w:t>
        <w:br/>
        <w:t>PROGRESS NOTES are not automatically PSYCHOTHERAPY NOTES.</w:t>
      </w:r>
    </w:p>
    <w:p>
      <w:pPr>
        <w:pStyle w:val="CTAAssessmentCallout"/>
        <w:shd w:fill="F2F4F7"/>
      </w:pPr>
      <w:r>
        <w:rPr>
          <w:rFonts w:ascii="Aptos" w:hAnsi="Aptos"/>
          <w:b/>
          <w:color w:val="0B2447"/>
        </w:rPr>
        <w:t xml:space="preserve">Remediation: </w:t>
      </w:r>
      <w:r>
        <w:t>Return to Workbook 8, Chapter 4: Client Access to Records and Responding to Record Requests; review Psychotherapy Notes and California Access; log error category CLIENT-RECORD-ACCESS.</w:t>
      </w:r>
    </w:p>
    <w:p>
      <w:pPr/>
      <w:r>
        <w:rPr>
          <w:rFonts w:ascii="Aptos" w:hAnsi="Aptos"/>
          <w:b/>
          <w:color w:val="0B2447"/>
        </w:rPr>
        <w:t>Primary source control: Permanent source slot CTA-MQB-0689;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2"/>
        <w:keepNext/>
        <w:spacing w:before="240" w:after="60"/>
      </w:pPr>
      <w:r>
        <w:t>Question 61 | WB8-C4-Q010</w:t>
      </w:r>
    </w:p>
    <w:p>
      <w:pPr>
        <w:pStyle w:val="CTAAssessmentMeta"/>
      </w:pPr>
      <w:r>
        <w:t>Difficulty: Difficult   |   Type: Scenario-Based   |   Primary concept: Client Access and Subpoena Analysis</w:t>
      </w:r>
    </w:p>
    <w:p>
      <w:pPr>
        <w:pStyle w:val="CTABody"/>
        <w:keepNext/>
        <w:spacing w:after="80"/>
      </w:pPr>
      <w:r>
        <w:t>A former client requests a copy of the treatment record. On the same day, opposing counsel in the client’s civil case serves the LCSW with a subpoena for the same record but provides no client authorization. The LCSW assumes both requests can be handled together.</w:t>
        <w:br/>
        <w:t>What is the LCSW’s most appropriate response?</w:t>
      </w:r>
    </w:p>
    <w:p>
      <w:pPr>
        <w:pStyle w:val="CTAAssessmentOption"/>
        <w:keepLines/>
      </w:pPr>
      <w:r>
        <w:rPr>
          <w:rFonts w:ascii="Aptos" w:hAnsi="Aptos"/>
          <w:b/>
          <w:color w:val="0B2447"/>
        </w:rPr>
        <w:t xml:space="preserve">A. </w:t>
      </w:r>
      <w:r>
        <w:t>Send the record to both requesters because the client’s access request waives privilege for the lawsuit</w:t>
      </w:r>
    </w:p>
    <w:p>
      <w:pPr>
        <w:pStyle w:val="CTAAssessmentOption"/>
        <w:keepLines/>
      </w:pPr>
      <w:r>
        <w:rPr>
          <w:rFonts w:ascii="Aptos" w:hAnsi="Aptos"/>
          <w:b/>
          <w:color w:val="0AA6A6"/>
        </w:rPr>
        <w:t xml:space="preserve">B. </w:t>
      </w:r>
      <w:r>
        <w:rPr>
          <w:rFonts w:ascii="Aptos" w:hAnsi="Aptos"/>
          <w:b/>
          <w:color w:val="0B2447"/>
        </w:rPr>
        <w:t>Process the client’s own access request under the applicable access rules while separately analyzing the subpoena, privilege, authorization, objection procedures, and any later court order before disclosing to counsel</w:t>
      </w:r>
    </w:p>
    <w:p>
      <w:pPr>
        <w:pStyle w:val="CTAAssessmentOption"/>
        <w:keepLines/>
      </w:pPr>
      <w:r>
        <w:rPr>
          <w:rFonts w:ascii="Aptos" w:hAnsi="Aptos"/>
          <w:b/>
          <w:color w:val="0B2447"/>
        </w:rPr>
        <w:t xml:space="preserve">C. </w:t>
      </w:r>
      <w:r>
        <w:t>Ignore both requests until opposing counsel obtains the client’s verbal agreement</w:t>
      </w:r>
    </w:p>
    <w:p>
      <w:pPr>
        <w:pStyle w:val="CTAAssessmentOption"/>
        <w:keepLines/>
      </w:pPr>
      <w:r>
        <w:rPr>
          <w:rFonts w:ascii="Aptos" w:hAnsi="Aptos"/>
          <w:b/>
          <w:color w:val="0B2447"/>
        </w:rPr>
        <w:t xml:space="preserve">D. </w:t>
      </w:r>
      <w:r>
        <w:t>Treat the subpoena as a court order and release the complete record immediately</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A client-access request and a litigation demand invoke different legal analyses. Exercising access rights does not automatically authorize disclosure to opposing counsel or waive psychotherapist-patient privilege.</w:t>
      </w:r>
    </w:p>
    <w:p>
      <w:pPr>
        <w:pStyle w:val="CTAAssessmentRationale"/>
      </w:pPr>
      <w:r>
        <w:t>The LCSW should timely address the client’s request and separately evaluate the subpoena and any required notice, objection, authorization, privilege, or judicial process.</w:t>
      </w:r>
    </w:p>
    <w:p>
      <w:pPr>
        <w:pStyle w:val="CTAAssessmentRationale"/>
      </w:pPr>
      <w:r>
        <w:t>Why the Other Answers Are Incorrect</w:t>
      </w:r>
    </w:p>
    <w:p>
      <w:pPr>
        <w:pStyle w:val="CTAAssessmentRationale"/>
      </w:pPr>
      <w:r>
        <w:rPr>
          <w:rFonts w:ascii="Aptos" w:hAnsi="Aptos"/>
          <w:b/>
          <w:color w:val="0B2447"/>
        </w:rPr>
        <w:t xml:space="preserve">A. </w:t>
      </w:r>
      <w:r>
        <w:t>Incorrect. A client’s request for the client’s own record does not automatically waive privilege or authorize a third-party litigation disclosure.</w:t>
      </w:r>
    </w:p>
    <w:p>
      <w:pPr>
        <w:pStyle w:val="CTAAssessmentRationale"/>
      </w:pPr>
      <w:r>
        <w:rPr>
          <w:rFonts w:ascii="Aptos" w:hAnsi="Aptos"/>
          <w:b/>
          <w:color w:val="0B2447"/>
        </w:rPr>
        <w:t xml:space="preserve">C. </w:t>
      </w:r>
      <w:r>
        <w:t>Incorrect. Ignoring the client’s request risks missing an access deadline, and verbal agreement may not satisfy the legal process for disclosure.</w:t>
      </w:r>
    </w:p>
    <w:p>
      <w:pPr>
        <w:pStyle w:val="CTAAssessmentRationale"/>
      </w:pPr>
      <w:r>
        <w:rPr>
          <w:rFonts w:ascii="Aptos" w:hAnsi="Aptos"/>
          <w:b/>
          <w:color w:val="0B2447"/>
        </w:rPr>
        <w:t xml:space="preserve">D. </w:t>
      </w:r>
      <w:r>
        <w:t>Incorrect. A subpoena is not the same as a court order and does not automatically compel immediate release of the complete record.</w:t>
      </w:r>
    </w:p>
    <w:p>
      <w:pPr>
        <w:pStyle w:val="CTAAssessmentCallout"/>
        <w:shd w:fill="E8EEF5"/>
      </w:pPr>
      <w:r>
        <w:rPr>
          <w:rFonts w:ascii="Aptos" w:hAnsi="Aptos"/>
          <w:b/>
          <w:color w:val="0B2447"/>
        </w:rPr>
        <w:t xml:space="preserve">CTA Exam Strategy: </w:t>
      </w:r>
      <w:r>
        <w:t>Separate ACCESS from DISCLOSURE and SUBPOENA from COURT ORDER.</w:t>
        <w:br/>
        <w:t>One document does not resolve the other process.</w:t>
      </w:r>
    </w:p>
    <w:p>
      <w:pPr>
        <w:pStyle w:val="CTAAssessmentCallout"/>
        <w:shd w:fill="F2F4F7"/>
      </w:pPr>
      <w:r>
        <w:rPr>
          <w:rFonts w:ascii="Aptos" w:hAnsi="Aptos"/>
          <w:b/>
          <w:color w:val="0B2447"/>
        </w:rPr>
        <w:t xml:space="preserve">Remediation: </w:t>
      </w:r>
      <w:r>
        <w:t>Return to Workbook 8, Chapter 4: Client Access to Records and Responding to Record Requests; review Client Access and Subpoena Analysis; log error category CLIENT-RECORD-ACCESS.</w:t>
      </w:r>
    </w:p>
    <w:p>
      <w:pPr/>
      <w:r>
        <w:rPr>
          <w:rFonts w:ascii="Aptos" w:hAnsi="Aptos"/>
          <w:b/>
          <w:color w:val="0B2447"/>
        </w:rPr>
        <w:t>Primary source control: Permanent source slot CTA-MQB-0690;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2"/>
        <w:keepNext/>
        <w:spacing w:before="240" w:after="60"/>
      </w:pPr>
      <w:r>
        <w:t>Question 62 | WB8-C4-Q011</w:t>
      </w:r>
    </w:p>
    <w:p>
      <w:pPr>
        <w:pStyle w:val="CTAAssessmentMeta"/>
      </w:pPr>
      <w:r>
        <w:t>Difficulty: Easy   |   Type: Scenario-Based   |   Primary concept: Record-Copy Fees</w:t>
      </w:r>
    </w:p>
    <w:p>
      <w:pPr>
        <w:pStyle w:val="CTABody"/>
        <w:keepNext/>
        <w:spacing w:after="80"/>
      </w:pPr>
      <w:r>
        <w:t>An LCSW is preparing copies of a former client’s record and calculates the charge for producing and transmitting the requested material.</w:t>
        <w:br/>
        <w:t>Which fee approach is most appropriate?</w:t>
      </w:r>
    </w:p>
    <w:p>
      <w:pPr>
        <w:pStyle w:val="CTAAssessmentOption"/>
        <w:keepLines/>
      </w:pPr>
      <w:r>
        <w:rPr>
          <w:rFonts w:ascii="Aptos" w:hAnsi="Aptos"/>
          <w:b/>
          <w:color w:val="0B2447"/>
        </w:rPr>
        <w:t xml:space="preserve">A. </w:t>
      </w:r>
      <w:r>
        <w:t>The LCSW may charge any amount stated in the practice’s informed-consent form</w:t>
      </w:r>
    </w:p>
    <w:p>
      <w:pPr>
        <w:pStyle w:val="CTAAssessmentOption"/>
        <w:keepLines/>
      </w:pPr>
      <w:r>
        <w:rPr>
          <w:rFonts w:ascii="Aptos" w:hAnsi="Aptos"/>
          <w:b/>
          <w:color w:val="0B2447"/>
        </w:rPr>
        <w:t xml:space="preserve">B. </w:t>
      </w:r>
      <w:r>
        <w:t>The LCSW may add a penalty when the client has an unpaid treatment balance</w:t>
      </w:r>
    </w:p>
    <w:p>
      <w:pPr>
        <w:pStyle w:val="CTAAssessmentOption"/>
        <w:keepLines/>
      </w:pPr>
      <w:r>
        <w:rPr>
          <w:rFonts w:ascii="Aptos" w:hAnsi="Aptos"/>
          <w:b/>
          <w:color w:val="0AA6A6"/>
        </w:rPr>
        <w:t xml:space="preserve">C. </w:t>
      </w:r>
      <w:r>
        <w:rPr>
          <w:rFonts w:ascii="Aptos" w:hAnsi="Aptos"/>
          <w:b/>
          <w:color w:val="0B2447"/>
        </w:rPr>
        <w:t>Fees should remain reasonable and cost-based within applicable legal limits</w:t>
      </w:r>
    </w:p>
    <w:p>
      <w:pPr>
        <w:pStyle w:val="CTAAssessmentOption"/>
        <w:keepLines/>
      </w:pPr>
      <w:r>
        <w:rPr>
          <w:rFonts w:ascii="Aptos" w:hAnsi="Aptos"/>
          <w:b/>
          <w:color w:val="0B2447"/>
        </w:rPr>
        <w:t xml:space="preserve">D. </w:t>
      </w:r>
      <w:r>
        <w:t>No fee may ever be charged for producing records</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provider may generally charge a reasonable, cost-based fee for producing copies or an agreed-upon summary. Permitted costs may include copying labor, supplies, postage, and requested portable electronic media, subject to applicable limits.</w:t>
      </w:r>
    </w:p>
    <w:p>
      <w:pPr>
        <w:pStyle w:val="CTAAssessmentRationale"/>
      </w:pPr>
      <w:r>
        <w:t>The fee should reflect the actual production process rather than discourage the client from exercising access rights.</w:t>
      </w:r>
    </w:p>
    <w:p>
      <w:pPr>
        <w:pStyle w:val="CTAAssessmentRationale"/>
      </w:pPr>
      <w:r>
        <w:t>Why the Other Answers Are Incorrect</w:t>
      </w:r>
    </w:p>
    <w:p>
      <w:pPr>
        <w:pStyle w:val="CTAAssessmentRationale"/>
      </w:pPr>
      <w:r>
        <w:rPr>
          <w:rFonts w:ascii="Aptos" w:hAnsi="Aptos"/>
          <w:b/>
          <w:color w:val="0B2447"/>
        </w:rPr>
        <w:t xml:space="preserve">A. </w:t>
      </w:r>
      <w:r>
        <w:t>Incorrect. A practice policy cannot override applicable access and fee laws. A fee is not automatically lawful merely because it appears in informed-consent paperwork.</w:t>
      </w:r>
    </w:p>
    <w:p>
      <w:pPr>
        <w:pStyle w:val="CTAAssessmentRationale"/>
      </w:pPr>
      <w:r>
        <w:rPr>
          <w:rFonts w:ascii="Aptos" w:hAnsi="Aptos"/>
          <w:b/>
          <w:color w:val="0B2447"/>
        </w:rPr>
        <w:t xml:space="preserve">B. </w:t>
      </w:r>
      <w:r>
        <w:t>Incorrect. Record-access fees cannot be used as a collection penalty. An unpaid treatment balance must be addressed separately.</w:t>
      </w:r>
    </w:p>
    <w:p>
      <w:pPr>
        <w:pStyle w:val="CTAAssessmentRationale"/>
      </w:pPr>
      <w:r>
        <w:rPr>
          <w:rFonts w:ascii="Aptos" w:hAnsi="Aptos"/>
          <w:b/>
          <w:color w:val="0B2447"/>
        </w:rPr>
        <w:t xml:space="preserve">D. </w:t>
      </w:r>
      <w:r>
        <w:t>Incorrect. Some qualifying requests may receive special no-cost treatment, but record copies are not universally required to be free.</w:t>
      </w:r>
    </w:p>
    <w:p>
      <w:pPr>
        <w:pStyle w:val="CTAAssessmentCallout"/>
        <w:shd w:fill="E8EEF5"/>
      </w:pPr>
      <w:r>
        <w:rPr>
          <w:rFonts w:ascii="Aptos" w:hAnsi="Aptos"/>
          <w:b/>
          <w:color w:val="0B2447"/>
        </w:rPr>
        <w:t xml:space="preserve">CTA Exam Strategy: </w:t>
      </w:r>
      <w:r>
        <w:t>Separate:</w:t>
        <w:br/>
        <w:t>Reasonable production feefromPunitive charge or collection leverage</w:t>
      </w:r>
    </w:p>
    <w:p>
      <w:pPr>
        <w:pStyle w:val="CTAAssessmentCallout"/>
        <w:shd w:fill="F2F4F7"/>
      </w:pPr>
      <w:r>
        <w:rPr>
          <w:rFonts w:ascii="Aptos" w:hAnsi="Aptos"/>
          <w:b/>
          <w:color w:val="0B2447"/>
        </w:rPr>
        <w:t xml:space="preserve">Remediation: </w:t>
      </w:r>
      <w:r>
        <w:t>Return to Workbook 8, Chapter 4: Client Access to Records and Responding to Record Requests; review Record-Copy Fees; log error category CLIENT-RECORD-ACCESS.</w:t>
      </w:r>
    </w:p>
    <w:p>
      <w:pPr/>
      <w:r>
        <w:rPr>
          <w:rFonts w:ascii="Aptos" w:hAnsi="Aptos"/>
          <w:b/>
          <w:color w:val="0B2447"/>
        </w:rPr>
        <w:t>Primary source control: Permanent source slot CTA-MQB-0691;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2"/>
        <w:keepNext/>
        <w:spacing w:before="240" w:after="60"/>
      </w:pPr>
      <w:r>
        <w:t>Question 63 | WB8-C4-Q012</w:t>
      </w:r>
    </w:p>
    <w:p>
      <w:pPr>
        <w:pStyle w:val="CTAAssessmentMeta"/>
      </w:pPr>
      <w:r>
        <w:t>Difficulty: Easy   |   Type: Scenario-Based   |   Primary concept: Inspection of Records</w:t>
      </w:r>
    </w:p>
    <w:p>
      <w:pPr>
        <w:pStyle w:val="CTABody"/>
        <w:keepNext/>
        <w:spacing w:after="80"/>
      </w:pPr>
      <w:r>
        <w:t>An adult client properly requests to inspect the treatment record during business hours and asks to bring a trusted support person.</w:t>
        <w:br/>
        <w:t>Which response is most appropriate under the general California rules described in the workbook?</w:t>
      </w:r>
    </w:p>
    <w:p>
      <w:pPr>
        <w:pStyle w:val="CTAAssessmentOption"/>
        <w:keepLines/>
      </w:pPr>
      <w:r>
        <w:rPr>
          <w:rFonts w:ascii="Aptos" w:hAnsi="Aptos"/>
          <w:b/>
          <w:color w:val="0AA6A6"/>
        </w:rPr>
        <w:t xml:space="preserve">A. </w:t>
      </w:r>
      <w:r>
        <w:rPr>
          <w:rFonts w:ascii="Aptos" w:hAnsi="Aptos"/>
          <w:b/>
          <w:color w:val="0B2447"/>
        </w:rPr>
        <w:t>The client should generally be permitted to inspect the record within five working days and may be accompanied by one person of the client’s choosing</w:t>
      </w:r>
    </w:p>
    <w:p>
      <w:pPr>
        <w:pStyle w:val="CTAAssessmentOption"/>
        <w:keepLines/>
      </w:pPr>
      <w:r>
        <w:rPr>
          <w:rFonts w:ascii="Aptos" w:hAnsi="Aptos"/>
          <w:b/>
          <w:color w:val="0B2447"/>
        </w:rPr>
        <w:t xml:space="preserve">B. </w:t>
      </w:r>
      <w:r>
        <w:t>Inspection must occur only after the client obtains a court order</w:t>
      </w:r>
    </w:p>
    <w:p>
      <w:pPr>
        <w:pStyle w:val="CTAAssessmentOption"/>
        <w:keepLines/>
      </w:pPr>
      <w:r>
        <w:rPr>
          <w:rFonts w:ascii="Aptos" w:hAnsi="Aptos"/>
          <w:b/>
          <w:color w:val="0B2447"/>
        </w:rPr>
        <w:t xml:space="preserve">C. </w:t>
      </w:r>
      <w:r>
        <w:t>The LCSW may require the client to wait 30 calendar days</w:t>
      </w:r>
    </w:p>
    <w:p>
      <w:pPr>
        <w:pStyle w:val="CTAAssessmentOption"/>
        <w:keepLines/>
      </w:pPr>
      <w:r>
        <w:rPr>
          <w:rFonts w:ascii="Aptos" w:hAnsi="Aptos"/>
          <w:b/>
          <w:color w:val="0B2447"/>
        </w:rPr>
        <w:t xml:space="preserve">D. </w:t>
      </w:r>
      <w:r>
        <w:t>Inspection rights apply only to paper records</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California generally permits an adult client or authorized representative to inspect treatment records during business hours within five working days after the request is received.</w:t>
      </w:r>
    </w:p>
    <w:p>
      <w:pPr>
        <w:pStyle w:val="CTAAssessmentRationale"/>
      </w:pPr>
      <w:r>
        <w:t>The person inspecting the record may also be accompanied by one person of the requester’s choosing.</w:t>
      </w:r>
    </w:p>
    <w:p>
      <w:pPr>
        <w:pStyle w:val="CTAAssessmentRationale"/>
      </w:pPr>
      <w:r>
        <w:t>Why the Other Answers Are Incorrect</w:t>
      </w:r>
    </w:p>
    <w:p>
      <w:pPr>
        <w:pStyle w:val="CTAAssessmentRationale"/>
      </w:pPr>
      <w:r>
        <w:rPr>
          <w:rFonts w:ascii="Aptos" w:hAnsi="Aptos"/>
          <w:b/>
          <w:color w:val="0B2447"/>
        </w:rPr>
        <w:t xml:space="preserve">B. </w:t>
      </w:r>
      <w:r>
        <w:t>Incorrect. A client does not ordinarily need a court order to inspect their own accessible treatment record.</w:t>
      </w:r>
    </w:p>
    <w:p>
      <w:pPr>
        <w:pStyle w:val="CTAAssessmentRationale"/>
      </w:pPr>
      <w:r>
        <w:rPr>
          <w:rFonts w:ascii="Aptos" w:hAnsi="Aptos"/>
          <w:b/>
          <w:color w:val="0B2447"/>
        </w:rPr>
        <w:t xml:space="preserve">C. </w:t>
      </w:r>
      <w:r>
        <w:t>Incorrect. HIPAA’s general 30-day response period should not replace California’s faster applicable inspection timeline.</w:t>
      </w:r>
    </w:p>
    <w:p>
      <w:pPr>
        <w:pStyle w:val="CTAAssessmentRationale"/>
      </w:pPr>
      <w:r>
        <w:rPr>
          <w:rFonts w:ascii="Aptos" w:hAnsi="Aptos"/>
          <w:b/>
          <w:color w:val="0B2447"/>
        </w:rPr>
        <w:t xml:space="preserve">D. </w:t>
      </w:r>
      <w:r>
        <w:t>Incorrect. Access rights are not limited to information originally stored on paper. Electronically maintained records may also be subject to inspection or copying rights.</w:t>
      </w:r>
    </w:p>
    <w:p>
      <w:pPr>
        <w:pStyle w:val="CTAAssessmentCallout"/>
        <w:shd w:fill="E8EEF5"/>
      </w:pPr>
      <w:r>
        <w:rPr>
          <w:rFonts w:ascii="Aptos" w:hAnsi="Aptos"/>
          <w:b/>
          <w:color w:val="0B2447"/>
        </w:rPr>
        <w:t xml:space="preserve">CTA Exam Strategy: </w:t>
      </w:r>
      <w:r>
        <w:t>Remember:</w:t>
        <w:br/>
        <w:t>5 working days = inspection</w:t>
      </w:r>
    </w:p>
    <w:p>
      <w:pPr>
        <w:pStyle w:val="CTAAssessmentCallout"/>
        <w:shd w:fill="F2F4F7"/>
      </w:pPr>
      <w:r>
        <w:rPr>
          <w:rFonts w:ascii="Aptos" w:hAnsi="Aptos"/>
          <w:b/>
          <w:color w:val="0B2447"/>
        </w:rPr>
        <w:t xml:space="preserve">Remediation: </w:t>
      </w:r>
      <w:r>
        <w:t>Return to Workbook 8, Chapter 4: Client Access to Records and Responding to Record Requests; review Inspection of Records; log error category CLIENT-RECORD-ACCESS.</w:t>
      </w:r>
    </w:p>
    <w:p>
      <w:pPr/>
      <w:r>
        <w:rPr>
          <w:rFonts w:ascii="Aptos" w:hAnsi="Aptos"/>
          <w:b/>
          <w:color w:val="0B2447"/>
        </w:rPr>
        <w:t>Primary source control: Permanent source slot CTA-MQB-0692;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2"/>
        <w:keepNext/>
        <w:spacing w:before="240" w:after="60"/>
      </w:pPr>
      <w:r>
        <w:t>Question 64 | WB8-C4-Q013</w:t>
      </w:r>
    </w:p>
    <w:p>
      <w:pPr>
        <w:pStyle w:val="CTAAssessmentMeta"/>
      </w:pPr>
      <w:r>
        <w:t>Difficulty: Easy   |   Type: Scenario-Based   |   Primary concept: Deceased Client Records</w:t>
      </w:r>
    </w:p>
    <w:p>
      <w:pPr>
        <w:pStyle w:val="CTABody"/>
        <w:keepNext/>
        <w:spacing w:after="80"/>
      </w:pPr>
      <w:r>
        <w:t>After a client dies, the client’s sibling asks the LCSW for the complete record and explains that the family wants to understand what happened.</w:t>
        <w:br/>
        <w:t>What should the LCSW do?</w:t>
      </w:r>
    </w:p>
    <w:p>
      <w:pPr>
        <w:pStyle w:val="CTAAssessmentOption"/>
        <w:keepLines/>
      </w:pPr>
      <w:r>
        <w:rPr>
          <w:rFonts w:ascii="Aptos" w:hAnsi="Aptos"/>
          <w:b/>
          <w:color w:val="0B2447"/>
        </w:rPr>
        <w:t xml:space="preserve">A. </w:t>
      </w:r>
      <w:r>
        <w:t>Release the record because confidentiality ends at death</w:t>
      </w:r>
    </w:p>
    <w:p>
      <w:pPr>
        <w:pStyle w:val="CTAAssessmentOption"/>
        <w:keepLines/>
      </w:pPr>
      <w:r>
        <w:rPr>
          <w:rFonts w:ascii="Aptos" w:hAnsi="Aptos"/>
          <w:b/>
          <w:color w:val="0B2447"/>
        </w:rPr>
        <w:t xml:space="preserve">B. </w:t>
      </w:r>
      <w:r>
        <w:t>Release only the final progress note</w:t>
      </w:r>
    </w:p>
    <w:p>
      <w:pPr>
        <w:pStyle w:val="CTAAssessmentOption"/>
        <w:keepLines/>
      </w:pPr>
      <w:r>
        <w:rPr>
          <w:rFonts w:ascii="Aptos" w:hAnsi="Aptos"/>
          <w:b/>
          <w:color w:val="0B2447"/>
        </w:rPr>
        <w:t xml:space="preserve">C. </w:t>
      </w:r>
      <w:r>
        <w:t>Provide the record to any immediate family member who submits a written request</w:t>
      </w:r>
    </w:p>
    <w:p>
      <w:pPr>
        <w:pStyle w:val="CTAAssessmentOption"/>
        <w:keepLines/>
      </w:pPr>
      <w:r>
        <w:rPr>
          <w:rFonts w:ascii="Aptos" w:hAnsi="Aptos"/>
          <w:b/>
          <w:color w:val="0AA6A6"/>
        </w:rPr>
        <w:t xml:space="preserve">D. </w:t>
      </w:r>
      <w:r>
        <w:rPr>
          <w:rFonts w:ascii="Aptos" w:hAnsi="Aptos"/>
          <w:b/>
          <w:color w:val="0B2447"/>
        </w:rPr>
        <w:t>Verify whether the sibling has lawful authority to act for the deceased client or estate before providing access</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A deceased client’s records do not automatically become public. A person requesting access should have legally recognized authority to act for the deceased client or estate, and the requested information should fall within the scope of that authority.</w:t>
      </w:r>
    </w:p>
    <w:p>
      <w:pPr>
        <w:pStyle w:val="CTAAssessmentRationale"/>
      </w:pPr>
      <w:r>
        <w:t>Family relationship and understandable concern do not independently establish access rights.</w:t>
      </w:r>
    </w:p>
    <w:p>
      <w:pPr>
        <w:pStyle w:val="CTAAssessmentRationale"/>
      </w:pPr>
      <w:r>
        <w:t>Why the Other Answers Are Incorrect</w:t>
      </w:r>
    </w:p>
    <w:p>
      <w:pPr>
        <w:pStyle w:val="CTAAssessmentRationale"/>
      </w:pPr>
      <w:r>
        <w:rPr>
          <w:rFonts w:ascii="Aptos" w:hAnsi="Aptos"/>
          <w:b/>
          <w:color w:val="0B2447"/>
        </w:rPr>
        <w:t xml:space="preserve">A. </w:t>
      </w:r>
      <w:r>
        <w:t>Incorrect. Confidentiality and privacy protections may continue after death. Death does not make the treatment record freely available.</w:t>
      </w:r>
    </w:p>
    <w:p>
      <w:pPr>
        <w:pStyle w:val="CTAAssessmentRationale"/>
      </w:pPr>
      <w:r>
        <w:rPr>
          <w:rFonts w:ascii="Aptos" w:hAnsi="Aptos"/>
          <w:b/>
          <w:color w:val="0B2447"/>
        </w:rPr>
        <w:t xml:space="preserve">B. </w:t>
      </w:r>
      <w:r>
        <w:t>Incorrect. A final note remains confidential. Providing less information does not solve the requester’s lack of verified authority.</w:t>
      </w:r>
    </w:p>
    <w:p>
      <w:pPr>
        <w:pStyle w:val="CTAAssessmentRationale"/>
      </w:pPr>
      <w:r>
        <w:rPr>
          <w:rFonts w:ascii="Aptos" w:hAnsi="Aptos"/>
          <w:b/>
          <w:color w:val="0B2447"/>
        </w:rPr>
        <w:t xml:space="preserve">C. </w:t>
      </w:r>
      <w:r>
        <w:t>Incorrect. Being an immediate family member does not automatically establish representative status.</w:t>
      </w:r>
    </w:p>
    <w:p>
      <w:pPr>
        <w:pStyle w:val="CTAAssessmentCallout"/>
        <w:shd w:fill="E8EEF5"/>
      </w:pPr>
      <w:r>
        <w:rPr>
          <w:rFonts w:ascii="Aptos" w:hAnsi="Aptos"/>
          <w:b/>
          <w:color w:val="0B2447"/>
        </w:rPr>
        <w:t xml:space="preserve">CTA Exam Strategy: </w:t>
      </w:r>
      <w:r>
        <w:t>After a client’s death, ask:</w:t>
        <w:br/>
        <w:t>Who has verified legal authority—and what does that authority cover?</w:t>
      </w:r>
    </w:p>
    <w:p>
      <w:pPr>
        <w:pStyle w:val="CTAAssessmentCallout"/>
        <w:shd w:fill="F2F4F7"/>
      </w:pPr>
      <w:r>
        <w:rPr>
          <w:rFonts w:ascii="Aptos" w:hAnsi="Aptos"/>
          <w:b/>
          <w:color w:val="0B2447"/>
        </w:rPr>
        <w:t xml:space="preserve">Remediation: </w:t>
      </w:r>
      <w:r>
        <w:t>Return to Workbook 8, Chapter 4: Client Access to Records and Responding to Record Requests; review Deceased Client Records; log error category CLIENT-RECORD-ACCESS.</w:t>
      </w:r>
    </w:p>
    <w:p>
      <w:pPr/>
      <w:r>
        <w:rPr>
          <w:rFonts w:ascii="Aptos" w:hAnsi="Aptos"/>
          <w:b/>
          <w:color w:val="0B2447"/>
        </w:rPr>
        <w:t>Primary source control: Permanent source slot CTA-MQB-0693;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2"/>
        <w:keepNext/>
        <w:spacing w:before="240" w:after="60"/>
      </w:pPr>
      <w:r>
        <w:t>Question 65 | WB8-C4-Q014</w:t>
      </w:r>
    </w:p>
    <w:p>
      <w:pPr>
        <w:pStyle w:val="CTAAssessmentMeta"/>
      </w:pPr>
      <w:r>
        <w:t>Difficulty: Moderate   |   Type: Scenario-Based   |   Primary concept: Written Denial and Partial Access</w:t>
      </w:r>
    </w:p>
    <w:p>
      <w:pPr>
        <w:pStyle w:val="CTABody"/>
        <w:keepNext/>
        <w:spacing w:after="80"/>
      </w:pPr>
      <w:r>
        <w:t>A HIPAA-covered practice determines that a specific portion of a client’s requested record may lawfully be withheld, but the remaining portions are accessible.</w:t>
        <w:br/>
        <w:t>What is the most appropriate response?</w:t>
      </w:r>
    </w:p>
    <w:p>
      <w:pPr>
        <w:pStyle w:val="CTAAssessmentOption"/>
        <w:keepLines/>
      </w:pPr>
      <w:r>
        <w:rPr>
          <w:rFonts w:ascii="Aptos" w:hAnsi="Aptos"/>
          <w:b/>
          <w:color w:val="0B2447"/>
        </w:rPr>
        <w:t xml:space="preserve">A. </w:t>
      </w:r>
      <w:r>
        <w:t>Withhold the entire record because one portion may be restricted</w:t>
      </w:r>
    </w:p>
    <w:p>
      <w:pPr>
        <w:pStyle w:val="CTAAssessmentOption"/>
        <w:keepLines/>
      </w:pPr>
      <w:r>
        <w:rPr>
          <w:rFonts w:ascii="Aptos" w:hAnsi="Aptos"/>
          <w:b/>
          <w:color w:val="0B2447"/>
        </w:rPr>
        <w:t xml:space="preserve">B. </w:t>
      </w:r>
      <w:r>
        <w:t>Give the client a verbal refusal without explaining the basis</w:t>
      </w:r>
    </w:p>
    <w:p>
      <w:pPr>
        <w:pStyle w:val="CTAAssessmentOption"/>
        <w:keepLines/>
      </w:pPr>
      <w:r>
        <w:rPr>
          <w:rFonts w:ascii="Aptos" w:hAnsi="Aptos"/>
          <w:b/>
          <w:color w:val="0AA6A6"/>
        </w:rPr>
        <w:t xml:space="preserve">C. </w:t>
      </w:r>
      <w:r>
        <w:rPr>
          <w:rFonts w:ascii="Aptos" w:hAnsi="Aptos"/>
          <w:b/>
          <w:color w:val="0B2447"/>
        </w:rPr>
        <w:t>Provide accessible portions and issue the required written explanation concerning the restricted material, including applicable review and complaint rights</w:t>
      </w:r>
    </w:p>
    <w:p>
      <w:pPr>
        <w:pStyle w:val="CTAAssessmentOption"/>
        <w:keepLines/>
      </w:pPr>
      <w:r>
        <w:rPr>
          <w:rFonts w:ascii="Aptos" w:hAnsi="Aptos"/>
          <w:b/>
          <w:color w:val="0B2447"/>
        </w:rPr>
        <w:t xml:space="preserve">D. </w:t>
      </w:r>
      <w:r>
        <w:t>Close the client’s portal account so the request cannot be renewed</w:t>
      </w:r>
    </w:p>
    <w:p>
      <w:pPr>
        <w:pStyle w:val="CTAAssessmentCallout"/>
        <w:shd w:fill="E8F6F5"/>
      </w:pPr>
      <w:r>
        <w:rPr>
          <w:rFonts w:ascii="Aptos" w:hAnsi="Aptos"/>
          <w:b/>
          <w:color w:val="0B2447"/>
        </w:rPr>
        <w:t>Correct Answer: C</w:t>
      </w:r>
    </w:p>
    <w:p>
      <w:pPr>
        <w:pStyle w:val="CTAHeading3"/>
      </w:pPr>
      <w:r>
        <w:t>Detailed Option-by-Option Rationales</w:t>
      </w:r>
    </w:p>
    <w:p>
      <w:pPr>
        <w:pStyle w:val="CTAAssessmentRationale"/>
        <w:keepNext/>
        <w:spacing w:before="60"/>
      </w:pPr>
      <w:r>
        <w:rPr>
          <w:rFonts w:ascii="Aptos" w:hAnsi="Aptos"/>
          <w:b/>
          <w:color w:val="0AA6A6"/>
        </w:rPr>
        <w:t>C. Correct.</w:t>
      </w:r>
    </w:p>
    <w:p>
      <w:pPr>
        <w:pStyle w:val="CTAAssessmentRationale"/>
      </w:pPr>
      <w:r>
        <w:t>A lawful basis for restricting one portion of a record does not automatically justify withholding everything. The LCSW should provide access to the remaining information when reasonably possible.</w:t>
      </w:r>
    </w:p>
    <w:p>
      <w:pPr>
        <w:pStyle w:val="CTAAssessmentRationale"/>
      </w:pPr>
      <w:r>
        <w:t>When HIPAA requires a written denial, the explanation should identify the reason for denial, whether independent review is available, how review may be requested, and how the client may file a complaint.</w:t>
      </w:r>
    </w:p>
    <w:p>
      <w:pPr>
        <w:pStyle w:val="CTAAssessmentRationale"/>
      </w:pPr>
      <w:r>
        <w:t>Why the Other Answers Are Incorrect</w:t>
      </w:r>
    </w:p>
    <w:p>
      <w:pPr>
        <w:pStyle w:val="CTAAssessmentRationale"/>
      </w:pPr>
      <w:r>
        <w:rPr>
          <w:rFonts w:ascii="Aptos" w:hAnsi="Aptos"/>
          <w:b/>
          <w:color w:val="0B2447"/>
        </w:rPr>
        <w:t xml:space="preserve">A. </w:t>
      </w:r>
      <w:r>
        <w:t>Incorrect. Restrictions should be applied narrowly. Unaffected portions should ordinarily remain accessible.</w:t>
      </w:r>
    </w:p>
    <w:p>
      <w:pPr>
        <w:pStyle w:val="CTAAssessmentRationale"/>
      </w:pPr>
      <w:r>
        <w:rPr>
          <w:rFonts w:ascii="Aptos" w:hAnsi="Aptos"/>
          <w:b/>
          <w:color w:val="0B2447"/>
        </w:rPr>
        <w:t xml:space="preserve">B. </w:t>
      </w:r>
      <w:r>
        <w:t>Incorrect. A verbal refusal may fail to satisfy required written-notice and review procedures.</w:t>
      </w:r>
    </w:p>
    <w:p>
      <w:pPr>
        <w:pStyle w:val="CTAAssessmentRationale"/>
      </w:pPr>
      <w:r>
        <w:rPr>
          <w:rFonts w:ascii="Aptos" w:hAnsi="Aptos"/>
          <w:b/>
          <w:color w:val="0B2447"/>
        </w:rPr>
        <w:t xml:space="preserve">D. </w:t>
      </w:r>
      <w:r>
        <w:t>Incorrect. Disabling access to prevent a lawful request would improperly interfere with the client’s rights and would not resolve the legal analysis.</w:t>
      </w:r>
    </w:p>
    <w:p>
      <w:pPr>
        <w:pStyle w:val="CTAAssessmentCallout"/>
        <w:shd w:fill="E8EEF5"/>
      </w:pPr>
      <w:r>
        <w:rPr>
          <w:rFonts w:ascii="Aptos" w:hAnsi="Aptos"/>
          <w:b/>
          <w:color w:val="0B2447"/>
        </w:rPr>
        <w:t xml:space="preserve">CTA Exam Strategy: </w:t>
      </w:r>
      <w:r>
        <w:t>Think:</w:t>
        <w:br/>
        <w:t>Restrict only what the law permits—provide the rest.</w:t>
      </w:r>
    </w:p>
    <w:p>
      <w:pPr>
        <w:pStyle w:val="CTAAssessmentCallout"/>
        <w:shd w:fill="F2F4F7"/>
      </w:pPr>
      <w:r>
        <w:rPr>
          <w:rFonts w:ascii="Aptos" w:hAnsi="Aptos"/>
          <w:b/>
          <w:color w:val="0B2447"/>
        </w:rPr>
        <w:t xml:space="preserve">Remediation: </w:t>
      </w:r>
      <w:r>
        <w:t>Return to Workbook 8, Chapter 4: Client Access to Records and Responding to Record Requests; review Written Denial and Partial Access; log error category CLIENT-RECORD-ACCESS.</w:t>
      </w:r>
    </w:p>
    <w:p>
      <w:pPr/>
      <w:r>
        <w:rPr>
          <w:rFonts w:ascii="Aptos" w:hAnsi="Aptos"/>
          <w:b/>
          <w:color w:val="0B2447"/>
        </w:rPr>
        <w:t>Primary source control: Permanent source slot CTA-MQB-0694;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2"/>
        <w:keepNext/>
        <w:spacing w:before="240" w:after="60"/>
      </w:pPr>
      <w:r>
        <w:t>Question 66 | WB8-C4-Q015</w:t>
      </w:r>
    </w:p>
    <w:p>
      <w:pPr>
        <w:pStyle w:val="CTAAssessmentMeta"/>
      </w:pPr>
      <w:r>
        <w:t>Difficulty: Difficult   |   Type: Scenario-Based   |   Primary concept: California and HIPAA Deadlines</w:t>
      </w:r>
    </w:p>
    <w:p>
      <w:pPr>
        <w:pStyle w:val="CTABody"/>
        <w:keepNext/>
        <w:spacing w:after="80"/>
      </w:pPr>
      <w:r>
        <w:t>A HIPAA-covered California practice receives a proper client request for copies of an electronically maintained clinical record. The practice tells the client it will respond within 30 calendar days because that is HIPAA’s general access period.</w:t>
        <w:br/>
        <w:t>What is the strongest analysis?</w:t>
      </w:r>
    </w:p>
    <w:p>
      <w:pPr>
        <w:pStyle w:val="CTAAssessmentOption"/>
        <w:keepLines/>
      </w:pPr>
      <w:r>
        <w:rPr>
          <w:rFonts w:ascii="Aptos" w:hAnsi="Aptos"/>
          <w:b/>
          <w:color w:val="0B2447"/>
        </w:rPr>
        <w:t xml:space="preserve">A. </w:t>
      </w:r>
      <w:r>
        <w:t>The response is correct because federal timelines always override state timelines</w:t>
      </w:r>
    </w:p>
    <w:p>
      <w:pPr>
        <w:pStyle w:val="CTAAssessmentOption"/>
        <w:keepLines/>
      </w:pPr>
      <w:r>
        <w:rPr>
          <w:rFonts w:ascii="Aptos" w:hAnsi="Aptos"/>
          <w:b/>
          <w:color w:val="0AA6A6"/>
        </w:rPr>
        <w:t xml:space="preserve">B. </w:t>
      </w:r>
      <w:r>
        <w:rPr>
          <w:rFonts w:ascii="Aptos" w:hAnsi="Aptos"/>
          <w:b/>
          <w:color w:val="0B2447"/>
        </w:rPr>
        <w:t>The practice should apply California’s faster applicable deadline, which generally requires copies to be transmitted within 15 days</w:t>
      </w:r>
    </w:p>
    <w:p>
      <w:pPr>
        <w:pStyle w:val="CTAAssessmentOption"/>
        <w:keepLines/>
      </w:pPr>
      <w:r>
        <w:rPr>
          <w:rFonts w:ascii="Aptos" w:hAnsi="Aptos"/>
          <w:b/>
          <w:color w:val="0B2447"/>
        </w:rPr>
        <w:t xml:space="preserve">C. </w:t>
      </w:r>
      <w:r>
        <w:t>The practice may choose whichever timeline is administratively easier</w:t>
      </w:r>
    </w:p>
    <w:p>
      <w:pPr>
        <w:pStyle w:val="CTAAssessmentOption"/>
        <w:keepLines/>
      </w:pPr>
      <w:r>
        <w:rPr>
          <w:rFonts w:ascii="Aptos" w:hAnsi="Aptos"/>
          <w:b/>
          <w:color w:val="0B2447"/>
        </w:rPr>
        <w:t xml:space="preserve">D. </w:t>
      </w:r>
      <w:r>
        <w:t>Electronic records are exempt from California’s copy deadline</w:t>
      </w:r>
    </w:p>
    <w:p>
      <w:pPr>
        <w:pStyle w:val="CTAAssessmentCallout"/>
        <w:shd w:fill="E8F6F5"/>
      </w:pPr>
      <w:r>
        <w:rPr>
          <w:rFonts w:ascii="Aptos" w:hAnsi="Aptos"/>
          <w:b/>
          <w:color w:val="0B2447"/>
        </w:rPr>
        <w:t>Correct Answer: B</w:t>
      </w:r>
    </w:p>
    <w:p>
      <w:pPr>
        <w:pStyle w:val="CTAHeading3"/>
      </w:pPr>
      <w:r>
        <w:t>Detailed Option-by-Option Rationales</w:t>
      </w:r>
    </w:p>
    <w:p>
      <w:pPr>
        <w:pStyle w:val="CTAAssessmentRationale"/>
        <w:keepNext/>
        <w:spacing w:before="60"/>
      </w:pPr>
      <w:r>
        <w:rPr>
          <w:rFonts w:ascii="Aptos" w:hAnsi="Aptos"/>
          <w:b/>
          <w:color w:val="0AA6A6"/>
        </w:rPr>
        <w:t>B. Correct.</w:t>
      </w:r>
    </w:p>
    <w:p>
      <w:pPr>
        <w:pStyle w:val="CTAAssessmentRationale"/>
      </w:pPr>
      <w:r>
        <w:t>HIPAA generally requires a covered entity to act on an access request within 30 calendar days, subject to a possible written extension. California provides a faster general timeline for copies: 15 days.</w:t>
      </w:r>
    </w:p>
    <w:p>
      <w:pPr>
        <w:pStyle w:val="CTAAssessmentRationale"/>
      </w:pPr>
      <w:r>
        <w:t>When both laws apply, the LCSW should not use HIPAA’s longer timeframe to reduce the client’s stronger or faster California access right.</w:t>
      </w:r>
    </w:p>
    <w:p>
      <w:pPr>
        <w:pStyle w:val="CTAAssessmentRationale"/>
      </w:pPr>
      <w:r>
        <w:t>Why the Other Answers Are Incorrect</w:t>
      </w:r>
    </w:p>
    <w:p>
      <w:pPr>
        <w:pStyle w:val="CTAAssessmentRationale"/>
      </w:pPr>
      <w:r>
        <w:rPr>
          <w:rFonts w:ascii="Aptos" w:hAnsi="Aptos"/>
          <w:b/>
          <w:color w:val="0B2447"/>
        </w:rPr>
        <w:t xml:space="preserve">A. </w:t>
      </w:r>
      <w:r>
        <w:t>Incorrect. Federal law does not automatically displace a more protective or faster applicable state rule.</w:t>
      </w:r>
    </w:p>
    <w:p>
      <w:pPr>
        <w:pStyle w:val="CTAAssessmentRationale"/>
      </w:pPr>
      <w:r>
        <w:rPr>
          <w:rFonts w:ascii="Aptos" w:hAnsi="Aptos"/>
          <w:b/>
          <w:color w:val="0B2447"/>
        </w:rPr>
        <w:t xml:space="preserve">C. </w:t>
      </w:r>
      <w:r>
        <w:t>Incorrect. The practice cannot select a deadline according to convenience. It must comply with the controlling legal requirement.</w:t>
      </w:r>
    </w:p>
    <w:p>
      <w:pPr>
        <w:pStyle w:val="CTAAssessmentRationale"/>
      </w:pPr>
      <w:r>
        <w:rPr>
          <w:rFonts w:ascii="Aptos" w:hAnsi="Aptos"/>
          <w:b/>
          <w:color w:val="0B2447"/>
        </w:rPr>
        <w:t xml:space="preserve">D. </w:t>
      </w:r>
      <w:r>
        <w:t>Incorrect. Electronically maintained records remain subject to access requirements and may also need to be provided in an electronic format when readily producible.</w:t>
      </w:r>
    </w:p>
    <w:p>
      <w:pPr>
        <w:pStyle w:val="CTAAssessmentCallout"/>
        <w:shd w:fill="E8EEF5"/>
      </w:pPr>
      <w:r>
        <w:rPr>
          <w:rFonts w:ascii="Aptos" w:hAnsi="Aptos"/>
          <w:b/>
          <w:color w:val="0B2447"/>
        </w:rPr>
        <w:t xml:space="preserve">CTA Exam Strategy: </w:t>
      </w:r>
      <w:r>
        <w:t>When federal and California access periods differ:</w:t>
        <w:br/>
        <w:t>Apply the faster controlling client right.</w:t>
      </w:r>
    </w:p>
    <w:p>
      <w:pPr>
        <w:pStyle w:val="CTAAssessmentCallout"/>
        <w:shd w:fill="F2F4F7"/>
      </w:pPr>
      <w:r>
        <w:rPr>
          <w:rFonts w:ascii="Aptos" w:hAnsi="Aptos"/>
          <w:b/>
          <w:color w:val="0B2447"/>
        </w:rPr>
        <w:t xml:space="preserve">Remediation: </w:t>
      </w:r>
      <w:r>
        <w:t>Return to Workbook 8, Chapter 4: Client Access to Records and Responding to Record Requests; review California and HIPAA Deadlines; log error category CLIENT-RECORD-ACCESS.</w:t>
      </w:r>
    </w:p>
    <w:p>
      <w:pPr/>
      <w:r>
        <w:rPr>
          <w:rFonts w:ascii="Aptos" w:hAnsi="Aptos"/>
          <w:b/>
          <w:color w:val="0B2447"/>
        </w:rPr>
        <w:t>Primary source control: Permanent source slot CTA-MQB-0695;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2"/>
        <w:keepNext/>
        <w:spacing w:before="240" w:after="60"/>
      </w:pPr>
      <w:r>
        <w:t>Question 67 | WB8-C4-Q016</w:t>
      </w:r>
    </w:p>
    <w:p>
      <w:pPr>
        <w:pStyle w:val="CTAAssessmentMeta"/>
      </w:pPr>
      <w:r>
        <w:t>Difficulty: Difficult   |   Type: Scenario-Based   |   Primary concept: Group-Treatment Records</w:t>
      </w:r>
    </w:p>
    <w:p>
      <w:pPr>
        <w:pStyle w:val="CTABody"/>
        <w:keepNext/>
        <w:spacing w:after="80"/>
      </w:pPr>
      <w:r>
        <w:t>A group-therapy client requests the complete record relating to the client’s participation. The progress notes contain names, trauma histories, diagnoses, and detailed statements from several other group members.</w:t>
        <w:br/>
        <w:t>What is the most appropriate response?</w:t>
      </w:r>
    </w:p>
    <w:p>
      <w:pPr>
        <w:pStyle w:val="CTAAssessmentOption"/>
        <w:keepLines/>
      </w:pPr>
      <w:r>
        <w:rPr>
          <w:rFonts w:ascii="Aptos" w:hAnsi="Aptos"/>
          <w:b/>
          <w:color w:val="0AA6A6"/>
        </w:rPr>
        <w:t xml:space="preserve">A. </w:t>
      </w:r>
      <w:r>
        <w:rPr>
          <w:rFonts w:ascii="Aptos" w:hAnsi="Aptos"/>
          <w:b/>
          <w:color w:val="0B2447"/>
        </w:rPr>
        <w:t>Review and provide the requester’s accessible information in a manner that avoids improperly disclosing other members’ confidential information</w:t>
      </w:r>
    </w:p>
    <w:p>
      <w:pPr>
        <w:pStyle w:val="CTAAssessmentOption"/>
        <w:keepLines/>
      </w:pPr>
      <w:r>
        <w:rPr>
          <w:rFonts w:ascii="Aptos" w:hAnsi="Aptos"/>
          <w:b/>
          <w:color w:val="0B2447"/>
        </w:rPr>
        <w:t xml:space="preserve">B. </w:t>
      </w:r>
      <w:r>
        <w:t>Release the complete notes because the requester participated in every session</w:t>
      </w:r>
    </w:p>
    <w:p>
      <w:pPr>
        <w:pStyle w:val="CTAAssessmentOption"/>
        <w:keepLines/>
      </w:pPr>
      <w:r>
        <w:rPr>
          <w:rFonts w:ascii="Aptos" w:hAnsi="Aptos"/>
          <w:b/>
          <w:color w:val="0B2447"/>
        </w:rPr>
        <w:t xml:space="preserve">C. </w:t>
      </w:r>
      <w:r>
        <w:t>Refuse all access because group-treatment records can never be provided</w:t>
      </w:r>
    </w:p>
    <w:p>
      <w:pPr>
        <w:pStyle w:val="CTAAssessmentOption"/>
        <w:keepLines/>
      </w:pPr>
      <w:r>
        <w:rPr>
          <w:rFonts w:ascii="Aptos" w:hAnsi="Aptos"/>
          <w:b/>
          <w:color w:val="0B2447"/>
        </w:rPr>
        <w:t xml:space="preserve">D. </w:t>
      </w:r>
      <w:r>
        <w:t>Replace the other members’ names with initials and automatically release everything else</w:t>
      </w:r>
    </w:p>
    <w:p>
      <w:pPr>
        <w:pStyle w:val="CTAAssessmentCallout"/>
        <w:shd w:fill="E8F6F5"/>
      </w:pPr>
      <w:r>
        <w:rPr>
          <w:rFonts w:ascii="Aptos" w:hAnsi="Aptos"/>
          <w:b/>
          <w:color w:val="0B2447"/>
        </w:rPr>
        <w:t>Correct Answer: A</w:t>
      </w:r>
    </w:p>
    <w:p>
      <w:pPr>
        <w:pStyle w:val="CTAHeading3"/>
      </w:pPr>
      <w:r>
        <w:t>Detailed Option-by-Option Rationales</w:t>
      </w:r>
    </w:p>
    <w:p>
      <w:pPr>
        <w:pStyle w:val="CTAAssessmentRationale"/>
        <w:keepNext/>
        <w:spacing w:before="60"/>
      </w:pPr>
      <w:r>
        <w:rPr>
          <w:rFonts w:ascii="Aptos" w:hAnsi="Aptos"/>
          <w:b/>
          <w:color w:val="0AA6A6"/>
        </w:rPr>
        <w:t>A. Correct.</w:t>
      </w:r>
    </w:p>
    <w:p>
      <w:pPr>
        <w:pStyle w:val="CTAAssessmentRationale"/>
      </w:pPr>
      <w:r>
        <w:t>The client may have access rights to information concerning their own treatment, but those rights do not automatically eliminate the confidentiality interests of other group members.</w:t>
      </w:r>
    </w:p>
    <w:p>
      <w:pPr>
        <w:pStyle w:val="CTAAssessmentRationale"/>
      </w:pPr>
      <w:r>
        <w:t>The LCSW should examine whether information can be separated, limited, summarized when legally appropriate and agreed upon, or otherwise provided without exposing unnecessary identifying and clinical information about other participants.</w:t>
      </w:r>
    </w:p>
    <w:p>
      <w:pPr>
        <w:pStyle w:val="CTAAssessmentRationale"/>
      </w:pPr>
      <w:r>
        <w:t>Why the Other Answers Are Incorrect</w:t>
      </w:r>
    </w:p>
    <w:p>
      <w:pPr>
        <w:pStyle w:val="CTAAssessmentRationale"/>
      </w:pPr>
      <w:r>
        <w:rPr>
          <w:rFonts w:ascii="Aptos" w:hAnsi="Aptos"/>
          <w:b/>
          <w:color w:val="0B2447"/>
        </w:rPr>
        <w:t xml:space="preserve">B. </w:t>
      </w:r>
      <w:r>
        <w:t>Incorrect. Attendance does not give one member unrestricted access to every other participant’s information.</w:t>
      </w:r>
    </w:p>
    <w:p>
      <w:pPr>
        <w:pStyle w:val="CTAAssessmentRationale"/>
      </w:pPr>
      <w:r>
        <w:rPr>
          <w:rFonts w:ascii="Aptos" w:hAnsi="Aptos"/>
          <w:b/>
          <w:color w:val="0B2447"/>
        </w:rPr>
        <w:t xml:space="preserve">C. </w:t>
      </w:r>
      <w:r>
        <w:t>Incorrect. Group records are not categorically exempt from access. The LCSW must conduct a careful, individualized review.</w:t>
      </w:r>
    </w:p>
    <w:p>
      <w:pPr>
        <w:pStyle w:val="CTAAssessmentRationale"/>
      </w:pPr>
      <w:r>
        <w:rPr>
          <w:rFonts w:ascii="Aptos" w:hAnsi="Aptos"/>
          <w:b/>
          <w:color w:val="0B2447"/>
        </w:rPr>
        <w:t xml:space="preserve">D. </w:t>
      </w:r>
      <w:r>
        <w:t>Incorrect. Initials may not sufficiently de-identify people when the record contains recognizable events, diagnoses, relationships, or statements.</w:t>
      </w:r>
    </w:p>
    <w:p>
      <w:pPr>
        <w:pStyle w:val="CTAAssessmentCallout"/>
        <w:shd w:fill="E8EEF5"/>
      </w:pPr>
      <w:r>
        <w:rPr>
          <w:rFonts w:ascii="Aptos" w:hAnsi="Aptos"/>
          <w:b/>
          <w:color w:val="0B2447"/>
        </w:rPr>
        <w:t xml:space="preserve">CTA Exam Strategy: </w:t>
      </w:r>
      <w:r>
        <w:t>For group records, protect both:</w:t>
        <w:br/>
        <w:t>The requester’s lawful accessandOther members’ confidentiality</w:t>
      </w:r>
    </w:p>
    <w:p>
      <w:pPr>
        <w:pStyle w:val="CTAAssessmentCallout"/>
        <w:shd w:fill="F2F4F7"/>
      </w:pPr>
      <w:r>
        <w:rPr>
          <w:rFonts w:ascii="Aptos" w:hAnsi="Aptos"/>
          <w:b/>
          <w:color w:val="0B2447"/>
        </w:rPr>
        <w:t xml:space="preserve">Remediation: </w:t>
      </w:r>
      <w:r>
        <w:t>Return to Workbook 8, Chapter 4: Client Access to Records and Responding to Record Requests; review Group-Treatment Records; log error category CLIENT-RECORD-ACCESS.</w:t>
      </w:r>
    </w:p>
    <w:p>
      <w:pPr/>
      <w:r>
        <w:rPr>
          <w:rFonts w:ascii="Aptos" w:hAnsi="Aptos"/>
          <w:b/>
          <w:color w:val="0B2447"/>
        </w:rPr>
        <w:t>Primary source control: Permanent source slot CTA-MQB-0696;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2"/>
        <w:keepNext/>
        <w:spacing w:before="240" w:after="60"/>
      </w:pPr>
      <w:r>
        <w:t>Question 68 | WB8-C4-Q017</w:t>
      </w:r>
    </w:p>
    <w:p>
      <w:pPr>
        <w:pStyle w:val="CTAAssessmentMeta"/>
      </w:pPr>
      <w:r>
        <w:t>Difficulty: Difficult   |   Type: Integrated Challenge Question   |   Primary concept: Comprehensive Record-Access Analysis</w:t>
      </w:r>
    </w:p>
    <w:p>
      <w:pPr>
        <w:pStyle w:val="CTABody"/>
        <w:keepNext/>
        <w:spacing w:after="80"/>
      </w:pPr>
      <w:r>
        <w:t>A former client requests an electronic copy of the complete treatment record. The LCSW maintains the record electronically and can readily produce it in the requested format. The client owes money, has threatened to file a complaint, and may disagree with the LCSW’s diagnosis.</w:t>
        <w:br/>
        <w:t>The file contains:</w:t>
        <w:br/>
        <w:t>Ordinary progress notes</w:t>
        <w:br/>
        <w:t>A treatment plan</w:t>
        <w:br/>
        <w:t>Billing records</w:t>
        <w:br/>
        <w:t>Separately maintained psychotherapy notes</w:t>
        <w:br/>
        <w:t>A collateral statement containing sensitive information about a nonclient relative</w:t>
        <w:br/>
        <w:t>The LCSW plans to withhold everything for 30 days until the client pays the balance and agrees not to complain.</w:t>
        <w:br/>
        <w:t>What is the most appropriate response?</w:t>
      </w:r>
    </w:p>
    <w:p>
      <w:pPr>
        <w:pStyle w:val="CTAAssessmentOption"/>
        <w:keepLines/>
      </w:pPr>
      <w:r>
        <w:rPr>
          <w:rFonts w:ascii="Aptos" w:hAnsi="Aptos"/>
          <w:b/>
          <w:color w:val="0B2447"/>
        </w:rPr>
        <w:t xml:space="preserve">A. </w:t>
      </w:r>
      <w:r>
        <w:t>Withhold the entire file because payment and complaint concerns justify delaying access</w:t>
      </w:r>
    </w:p>
    <w:p>
      <w:pPr>
        <w:pStyle w:val="CTAAssessmentOption"/>
        <w:keepLines/>
      </w:pPr>
      <w:r>
        <w:rPr>
          <w:rFonts w:ascii="Aptos" w:hAnsi="Aptos"/>
          <w:b/>
          <w:color w:val="0B2447"/>
        </w:rPr>
        <w:t xml:space="preserve">B. </w:t>
      </w:r>
      <w:r>
        <w:t>Release everything immediately, including psychotherapy notes and the relative’s information, without review</w:t>
      </w:r>
    </w:p>
    <w:p>
      <w:pPr>
        <w:pStyle w:val="CTAAssessmentOption"/>
        <w:keepLines/>
      </w:pPr>
      <w:r>
        <w:rPr>
          <w:rFonts w:ascii="Aptos" w:hAnsi="Aptos"/>
          <w:b/>
          <w:color w:val="0B2447"/>
        </w:rPr>
        <w:t xml:space="preserve">C. </w:t>
      </w:r>
      <w:r>
        <w:t>Provide only a favorable treatment summary because the LCSW owns the clinical record</w:t>
      </w:r>
    </w:p>
    <w:p>
      <w:pPr>
        <w:pStyle w:val="CTAAssessmentOption"/>
        <w:keepLines/>
      </w:pPr>
      <w:r>
        <w:rPr>
          <w:rFonts w:ascii="Aptos" w:hAnsi="Aptos"/>
          <w:b/>
          <w:color w:val="0AA6A6"/>
        </w:rPr>
        <w:t xml:space="preserve">D. </w:t>
      </w:r>
      <w:r>
        <w:rPr>
          <w:rFonts w:ascii="Aptos" w:hAnsi="Aptos"/>
          <w:b/>
          <w:color w:val="0B2447"/>
        </w:rPr>
        <w:t>Separate access from collections, apply California’s applicable deadline and electronic-format rules, provide accessible clinical-record portions, separately analyze psychotherapy notes and third-party information, and document the response</w:t>
      </w:r>
    </w:p>
    <w:p>
      <w:pPr>
        <w:pStyle w:val="CTAAssessmentCallout"/>
        <w:shd w:fill="E8F6F5"/>
      </w:pPr>
      <w:r>
        <w:rPr>
          <w:rFonts w:ascii="Aptos" w:hAnsi="Aptos"/>
          <w:b/>
          <w:color w:val="0B2447"/>
        </w:rPr>
        <w:t>Correct Answer: D</w:t>
      </w:r>
    </w:p>
    <w:p>
      <w:pPr>
        <w:pStyle w:val="CTAHeading3"/>
      </w:pPr>
      <w:r>
        <w:t>Detailed Option-by-Option Rationales</w:t>
      </w:r>
    </w:p>
    <w:p>
      <w:pPr>
        <w:pStyle w:val="CTAAssessmentRationale"/>
        <w:keepNext/>
        <w:spacing w:before="60"/>
      </w:pPr>
      <w:r>
        <w:rPr>
          <w:rFonts w:ascii="Aptos" w:hAnsi="Aptos"/>
          <w:b/>
          <w:color w:val="0AA6A6"/>
        </w:rPr>
        <w:t>D. Correct.</w:t>
      </w:r>
    </w:p>
    <w:p>
      <w:pPr>
        <w:pStyle w:val="CTAAssessmentRationale"/>
      </w:pPr>
      <w:r>
        <w:t>The LCSW must separate the legal and ethical issues. An unpaid balance, complaint risk, or disagreement with the diagnosis does not justify withholding the record. California’s generally faster 15-day copy deadline controls when applicable, and a readily producible requested electronic format should be used.</w:t>
      </w:r>
    </w:p>
    <w:p>
      <w:pPr>
        <w:pStyle w:val="CTAAssessmentRationale"/>
      </w:pPr>
      <w:r>
        <w:t>Ordinary progress notes, the treatment plan, and billing information are generally reviewed under the clinical-record access rules. Separately maintained psychotherapy notes require a distinct state-and-federal analysis, and confidential collateral information must be reviewed before disclosure.</w:t>
      </w:r>
    </w:p>
    <w:p>
      <w:pPr>
        <w:pStyle w:val="CTAAssessmentRationale"/>
      </w:pPr>
      <w:r>
        <w:t>The LCSW should document the request, authority, deadline, records provided, any lawful limitation, delivery method, and any required written explanation.</w:t>
      </w:r>
    </w:p>
    <w:p>
      <w:pPr>
        <w:pStyle w:val="CTAAssessmentRationale"/>
      </w:pPr>
      <w:r>
        <w:t>Why the Other Answers Are Incorrect</w:t>
      </w:r>
    </w:p>
    <w:p>
      <w:pPr>
        <w:pStyle w:val="CTAAssessmentRationale"/>
      </w:pPr>
      <w:r>
        <w:rPr>
          <w:rFonts w:ascii="Aptos" w:hAnsi="Aptos"/>
          <w:b/>
          <w:color w:val="0B2447"/>
        </w:rPr>
        <w:t xml:space="preserve">A. </w:t>
      </w:r>
      <w:r>
        <w:t>Incorrect. Nonpayment, fear of a complaint, and disagreement with the diagnosis do not justify holding the record hostage or imposing a waiver of complaint rights.</w:t>
      </w:r>
    </w:p>
    <w:p>
      <w:pPr>
        <w:pStyle w:val="CTAAssessmentRationale"/>
      </w:pPr>
      <w:r>
        <w:rPr>
          <w:rFonts w:ascii="Aptos" w:hAnsi="Aptos"/>
          <w:b/>
          <w:color w:val="0B2447"/>
        </w:rPr>
        <w:t xml:space="preserve">B. </w:t>
      </w:r>
      <w:r>
        <w:t>Incorrect. The LCSW must review the file before release. Psychotherapy notes and sensitive third-party information may require different treatment from the general clinical record.</w:t>
      </w:r>
    </w:p>
    <w:p>
      <w:pPr>
        <w:pStyle w:val="CTAAssessmentRationale"/>
      </w:pPr>
      <w:r>
        <w:rPr>
          <w:rFonts w:ascii="Aptos" w:hAnsi="Aptos"/>
          <w:b/>
          <w:color w:val="0B2447"/>
        </w:rPr>
        <w:t xml:space="preserve">C. </w:t>
      </w:r>
      <w:r>
        <w:t>Incorrect. An LCSW cannot substitute a favorable summary merely to avoid scrutiny or discomfort. Any summary must be legally appropriate and consistent with the client’s rights and agreement.</w:t>
      </w:r>
    </w:p>
    <w:p>
      <w:pPr>
        <w:pStyle w:val="CTAAssessmentCallout"/>
        <w:shd w:fill="E8EEF5"/>
      </w:pPr>
      <w:r>
        <w:rPr>
          <w:rFonts w:ascii="Aptos" w:hAnsi="Aptos"/>
          <w:b/>
          <w:color w:val="0B2447"/>
        </w:rPr>
        <w:t xml:space="preserve">CTA Exam Strategy: </w:t>
      </w:r>
      <w:r>
        <w:t>Separate the requester, access right, record type, third-party information, deadline, lawful limits, and documentation before responding.</w:t>
      </w:r>
    </w:p>
    <w:p>
      <w:pPr>
        <w:pStyle w:val="CTAAssessmentCallout"/>
        <w:shd w:fill="F2F4F7"/>
      </w:pPr>
      <w:r>
        <w:rPr>
          <w:rFonts w:ascii="Aptos" w:hAnsi="Aptos"/>
          <w:b/>
          <w:color w:val="0B2447"/>
        </w:rPr>
        <w:t xml:space="preserve">Remediation: </w:t>
      </w:r>
      <w:r>
        <w:t>Return to Workbook 8, Chapter 4: Client Access to Records and Responding to Record Requests; review Comprehensive Record-Access Analysis; log error category CLIENT-RECORD-ACCESS.</w:t>
      </w:r>
    </w:p>
    <w:p>
      <w:pPr/>
      <w:r>
        <w:rPr>
          <w:rFonts w:ascii="Aptos" w:hAnsi="Aptos"/>
          <w:b/>
          <w:color w:val="0B2447"/>
        </w:rPr>
        <w:t>Primary source control: Permanent source slot CTA-MQB-0697; California Health and Safety Code §§ 123100-123149.5, including §§ 123110, 123115, and 123130; HIPAA access rule, 45 C.F.R. § 164.524, as applicable; NASW Code of Ethics §§ 1.08 and 3.04; BPC § 4992.3(w) and (z) and § 4993; current-source recheck required before LMS/public release.</w:t>
      </w:r>
    </w:p>
    <w:p>
      <w:pPr>
        <w:pStyle w:val="CTAHeading1"/>
        <w:pageBreakBefore/>
      </w:pPr>
      <w:r>
        <w:t>Performance Analysis and Remediation Plan</w:t>
      </w:r>
    </w:p>
    <w:tbl>
      <w:tblPr>
        <w:tblStyle w:val="TableGrid"/>
        <w:tblW w:type="dxa" w:w="9960"/>
        <w:jc w:val="left"/>
        <w:tblLayout w:type="fixed"/>
        <w:tblLook w:firstColumn="1" w:firstRow="1" w:lastColumn="0" w:lastRow="0" w:noHBand="0" w:noVBand="1" w:val="04A0"/>
        <w:tblInd w:type="dxa" w:w="120"/>
      </w:tblPr>
      <w:tblGrid>
        <w:gridCol w:w="996"/>
        <w:gridCol w:w="1379"/>
        <w:gridCol w:w="2069"/>
        <w:gridCol w:w="2069"/>
        <w:gridCol w:w="3447"/>
      </w:tblGrid>
      <w:tr>
        <w:trPr>
          <w:tblHeader w:val="true"/>
          <w:cantSplit/>
        </w:trPr>
        <w:tc>
          <w:tcPr>
            <w:tcW w:type="dxa" w:w="996"/>
            <w:shd w:fill="0B2447"/>
            <w:tcMar>
              <w:top w:w="80" w:type="dxa"/>
              <w:bottom w:w="80" w:type="dxa"/>
              <w:start w:w="120" w:type="dxa"/>
              <w:end w:w="120" w:type="dxa"/>
            </w:tcMar>
          </w:tcPr>
          <w:p>
            <w:pPr>
              <w:jc w:val="center"/>
            </w:pPr>
            <w:r>
              <w:rPr>
                <w:rFonts w:ascii="Aptos" w:hAnsi="Aptos"/>
                <w:b/>
                <w:color w:val="FFFFFF"/>
                <w:sz w:val="17"/>
              </w:rPr>
              <w:t>Chapter</w:t>
            </w:r>
          </w:p>
        </w:tc>
        <w:tc>
          <w:tcPr>
            <w:tcW w:type="dxa" w:w="1379"/>
            <w:shd w:fill="0B2447"/>
            <w:tcMar>
              <w:top w:w="80" w:type="dxa"/>
              <w:bottom w:w="80" w:type="dxa"/>
              <w:start w:w="120" w:type="dxa"/>
              <w:end w:w="120" w:type="dxa"/>
            </w:tcMar>
          </w:tcPr>
          <w:p>
            <w:pPr>
              <w:jc w:val="center"/>
            </w:pPr>
            <w:r>
              <w:rPr>
                <w:rFonts w:ascii="Aptos" w:hAnsi="Aptos"/>
                <w:b/>
                <w:color w:val="FFFFFF"/>
                <w:sz w:val="17"/>
              </w:rPr>
              <w:t>Score</w:t>
            </w:r>
          </w:p>
        </w:tc>
        <w:tc>
          <w:tcPr>
            <w:tcW w:type="dxa" w:w="2069"/>
            <w:shd w:fill="0B2447"/>
            <w:tcMar>
              <w:top w:w="80" w:type="dxa"/>
              <w:bottom w:w="80" w:type="dxa"/>
              <w:start w:w="120" w:type="dxa"/>
              <w:end w:w="120" w:type="dxa"/>
            </w:tcMar>
          </w:tcPr>
          <w:p>
            <w:pPr>
              <w:jc w:val="center"/>
            </w:pPr>
            <w:r>
              <w:rPr>
                <w:rFonts w:ascii="Aptos" w:hAnsi="Aptos"/>
                <w:b/>
                <w:color w:val="FFFFFF"/>
                <w:sz w:val="17"/>
              </w:rPr>
              <w:t>High-Confidence Misses</w:t>
            </w:r>
          </w:p>
        </w:tc>
        <w:tc>
          <w:tcPr>
            <w:tcW w:type="dxa" w:w="2069"/>
            <w:shd w:fill="0B2447"/>
            <w:tcMar>
              <w:top w:w="80" w:type="dxa"/>
              <w:bottom w:w="80" w:type="dxa"/>
              <w:start w:w="120" w:type="dxa"/>
              <w:end w:w="120" w:type="dxa"/>
            </w:tcMar>
          </w:tcPr>
          <w:p>
            <w:pPr>
              <w:jc w:val="center"/>
            </w:pPr>
            <w:r>
              <w:rPr>
                <w:rFonts w:ascii="Aptos" w:hAnsi="Aptos"/>
                <w:b/>
                <w:color w:val="FFFFFF"/>
                <w:sz w:val="17"/>
              </w:rPr>
              <w:t>Low-Confidence Correct</w:t>
            </w:r>
          </w:p>
        </w:tc>
        <w:tc>
          <w:tcPr>
            <w:tcW w:type="dxa" w:w="3447"/>
            <w:shd w:fill="0B2447"/>
            <w:tcMar>
              <w:top w:w="80" w:type="dxa"/>
              <w:bottom w:w="80" w:type="dxa"/>
              <w:start w:w="120" w:type="dxa"/>
              <w:end w:w="120" w:type="dxa"/>
            </w:tcMar>
          </w:tcPr>
          <w:p>
            <w:pPr>
              <w:jc w:val="center"/>
            </w:pPr>
            <w:r>
              <w:rPr>
                <w:rFonts w:ascii="Aptos" w:hAnsi="Aptos"/>
                <w:b/>
                <w:color w:val="FFFFFF"/>
                <w:sz w:val="17"/>
              </w:rPr>
              <w:t>Next Remediation Action</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1</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WB8 Ch. 1 | MULTI-PERSON-CONFIDENTIALITY</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2</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WB8 Ch. 2 | AUTHORIZATIONS-DISCLOSURE-LIMITS</w:t>
            </w:r>
          </w:p>
        </w:tc>
      </w:tr>
      <w:tr>
        <w:trPr>
          <w:cantSplit/>
        </w:trPr>
        <w:tc>
          <w:tcPr>
            <w:tcW w:type="dxa" w:w="996"/>
            <w:vAlign w:val="center"/>
            <w:tcMar>
              <w:top w:w="80" w:type="dxa"/>
              <w:bottom w:w="80" w:type="dxa"/>
              <w:start w:w="120" w:type="dxa"/>
              <w:end w:w="120" w:type="dxa"/>
            </w:tcMar>
          </w:tcPr>
          <w:p>
            <w:pPr>
              <w:jc w:val="center"/>
            </w:pPr>
            <w:r>
              <w:rPr>
                <w:rFonts w:ascii="Aptos" w:hAnsi="Aptos"/>
                <w:color w:val="384250"/>
                <w:sz w:val="17"/>
              </w:rPr>
              <w:t>3</w:t>
            </w:r>
          </w:p>
        </w:tc>
        <w:tc>
          <w:tcPr>
            <w:tcW w:type="dxa" w:w="1379"/>
            <w:vAlign w:val="center"/>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2069"/>
            <w:vAlign w:val="center"/>
            <w:tcMar>
              <w:top w:w="80" w:type="dxa"/>
              <w:bottom w:w="80" w:type="dxa"/>
              <w:start w:w="120" w:type="dxa"/>
              <w:end w:w="120" w:type="dxa"/>
            </w:tcMar>
          </w:tcPr>
          <w:p>
            <w:pPr>
              <w:jc w:val="center"/>
            </w:pPr>
            <w:r>
              <w:rPr>
                <w:rFonts w:ascii="Aptos" w:hAnsi="Aptos"/>
                <w:color w:val="384250"/>
                <w:sz w:val="17"/>
              </w:rPr>
            </w:r>
          </w:p>
        </w:tc>
        <w:tc>
          <w:tcPr>
            <w:tcW w:type="dxa" w:w="3447"/>
            <w:vAlign w:val="center"/>
            <w:tcMar>
              <w:top w:w="80" w:type="dxa"/>
              <w:bottom w:w="80" w:type="dxa"/>
              <w:start w:w="120" w:type="dxa"/>
              <w:end w:w="120" w:type="dxa"/>
            </w:tcMar>
          </w:tcPr>
          <w:p>
            <w:pPr>
              <w:jc w:val="left"/>
            </w:pPr>
            <w:r>
              <w:rPr>
                <w:rFonts w:ascii="Aptos" w:hAnsi="Aptos"/>
                <w:color w:val="384250"/>
                <w:sz w:val="17"/>
              </w:rPr>
              <w:t>WB8 Ch. 3 | HIPAA-PRIVACY-SECURITY</w:t>
            </w:r>
          </w:p>
        </w:tc>
      </w:tr>
      <w:tr>
        <w:trPr>
          <w:cantSplit/>
        </w:trPr>
        <w:tc>
          <w:tcPr>
            <w:tcW w:type="dxa" w:w="996"/>
            <w:vAlign w:val="center"/>
            <w:shd w:fill="F2F4F7"/>
            <w:tcMar>
              <w:top w:w="80" w:type="dxa"/>
              <w:bottom w:w="80" w:type="dxa"/>
              <w:start w:w="120" w:type="dxa"/>
              <w:end w:w="120" w:type="dxa"/>
            </w:tcMar>
          </w:tcPr>
          <w:p>
            <w:pPr>
              <w:jc w:val="center"/>
            </w:pPr>
            <w:r>
              <w:rPr>
                <w:rFonts w:ascii="Aptos" w:hAnsi="Aptos"/>
                <w:color w:val="384250"/>
                <w:sz w:val="17"/>
              </w:rPr>
              <w:t>4</w:t>
            </w:r>
          </w:p>
        </w:tc>
        <w:tc>
          <w:tcPr>
            <w:tcW w:type="dxa" w:w="1379"/>
            <w:vAlign w:val="center"/>
            <w:shd w:fill="F2F4F7"/>
            <w:tcMar>
              <w:top w:w="80" w:type="dxa"/>
              <w:bottom w:w="80" w:type="dxa"/>
              <w:start w:w="120" w:type="dxa"/>
              <w:end w:w="120" w:type="dxa"/>
            </w:tcMar>
          </w:tcPr>
          <w:p>
            <w:pPr>
              <w:jc w:val="center"/>
            </w:pPr>
            <w:r>
              <w:rPr>
                <w:rFonts w:ascii="Aptos" w:hAnsi="Aptos"/>
                <w:color w:val="384250"/>
                <w:sz w:val="17"/>
              </w:rPr>
              <w:t>____ / 17</w:t>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2069"/>
            <w:vAlign w:val="center"/>
            <w:shd w:fill="F2F4F7"/>
            <w:tcMar>
              <w:top w:w="80" w:type="dxa"/>
              <w:bottom w:w="80" w:type="dxa"/>
              <w:start w:w="120" w:type="dxa"/>
              <w:end w:w="120" w:type="dxa"/>
            </w:tcMar>
          </w:tcPr>
          <w:p>
            <w:pPr>
              <w:jc w:val="center"/>
            </w:pPr>
            <w:r>
              <w:rPr>
                <w:rFonts w:ascii="Aptos" w:hAnsi="Aptos"/>
                <w:color w:val="384250"/>
                <w:sz w:val="17"/>
              </w:rPr>
            </w:r>
          </w:p>
        </w:tc>
        <w:tc>
          <w:tcPr>
            <w:tcW w:type="dxa" w:w="3447"/>
            <w:vAlign w:val="center"/>
            <w:shd w:fill="F2F4F7"/>
            <w:tcMar>
              <w:top w:w="80" w:type="dxa"/>
              <w:bottom w:w="80" w:type="dxa"/>
              <w:start w:w="120" w:type="dxa"/>
              <w:end w:w="120" w:type="dxa"/>
            </w:tcMar>
          </w:tcPr>
          <w:p>
            <w:pPr>
              <w:jc w:val="left"/>
            </w:pPr>
            <w:r>
              <w:rPr>
                <w:rFonts w:ascii="Aptos" w:hAnsi="Aptos"/>
                <w:color w:val="384250"/>
                <w:sz w:val="17"/>
              </w:rPr>
              <w:t>WB8 Ch. 4 | CLIENT-RECORD-ACCESS</w:t>
            </w:r>
          </w:p>
        </w:tc>
      </w:tr>
    </w:tbl>
    <w:p>
      <w:pPr>
        <w:pStyle w:val="CTAAssessmentCallout"/>
        <w:shd w:fill="E8F6F5"/>
      </w:pPr>
      <w:r>
        <w:rPr>
          <w:rFonts w:ascii="Aptos" w:hAnsi="Aptos"/>
          <w:b/>
          <w:color w:val="0B2447"/>
        </w:rPr>
        <w:t xml:space="preserve">Score interpretation control: </w:t>
      </w:r>
      <w:r>
        <w:t>Use results to identify strengths and remediation priorities. Do not present this practice score as an official BBS passing score or a guarantee of passage.</w:t>
      </w:r>
    </w:p>
    <w:p>
      <w:pPr>
        <w:pStyle w:val="CTAHeading1"/>
      </w:pPr>
      <w:r>
        <w:t>Current Authorities and Source Controls</w:t>
      </w:r>
    </w:p>
    <w:p>
      <w:pPr>
        <w:pStyle w:val="CTABody"/>
      </w:pPr>
      <w:r>
        <w:t>The LCSW/ASW-specific confidentiality, authorization, information-sharing, HIPAA, breach-response, and client-record-access content in this assessment was reviewed through August 7, 2026. Current official sources include the 2026 BBS LCSW/ASW statutes and regulations, the BBS LCSW Law and Ethics occupational-analysis/examination materials, California CMIA and patient-access law, current NASW ethics and technology standards, and current HHS HIPAA guidance. California’s faster applicable inspection and copy timelines control when they provide greater access than HIPAA’s general period. Re-audit governing state, federal, ethics, and setting-dependent authorities before future publication or use.</w:t>
      </w:r>
    </w:p>
    <w:p>
      <w:pPr>
        <w:pStyle w:val="CTABody"/>
      </w:pPr>
      <w:r>
        <w:rPr>
          <w:rFonts w:ascii="Aptos" w:hAnsi="Aptos"/>
          <w:b/>
          <w:color w:val="0B2447"/>
        </w:rPr>
        <w:t xml:space="preserve">California Board of Behavioral Sciences, 2026 Statutes and Regulations: </w:t>
      </w:r>
      <w:hyperlink r:id="rId15">
        <w:r>
          <w:rPr>
            <w:color w:val="0AA6A6"/>
            <w:u w:val="single"/>
          </w:rPr>
          <w:t>Open official source</w:t>
        </w:r>
      </w:hyperlink>
    </w:p>
    <w:p>
      <w:pPr>
        <w:pStyle w:val="CTABody"/>
      </w:pPr>
      <w:r>
        <w:rPr>
          <w:rFonts w:ascii="Aptos" w:hAnsi="Aptos"/>
          <w:b/>
          <w:color w:val="0B2447"/>
        </w:rPr>
        <w:t xml:space="preserve">California Health and Safety Code section 123110, patient inspection and copy rights: </w:t>
      </w:r>
      <w:hyperlink r:id="rId16">
        <w:r>
          <w:rPr>
            <w:color w:val="0AA6A6"/>
            <w:u w:val="single"/>
          </w:rPr>
          <w:t>Open official source</w:t>
        </w:r>
      </w:hyperlink>
    </w:p>
    <w:p>
      <w:pPr>
        <w:pStyle w:val="CTABody"/>
      </w:pPr>
      <w:r>
        <w:rPr>
          <w:rFonts w:ascii="Aptos" w:hAnsi="Aptos"/>
          <w:b/>
          <w:color w:val="0B2447"/>
        </w:rPr>
        <w:t xml:space="preserve">California Health and Safety Code section 123115, minor and mental-health record limits: </w:t>
      </w:r>
      <w:hyperlink r:id="rId17">
        <w:r>
          <w:rPr>
            <w:color w:val="0AA6A6"/>
            <w:u w:val="single"/>
          </w:rPr>
          <w:t>Open official source</w:t>
        </w:r>
      </w:hyperlink>
    </w:p>
    <w:p>
      <w:pPr>
        <w:pStyle w:val="CTABody"/>
      </w:pPr>
      <w:r>
        <w:rPr>
          <w:rFonts w:ascii="Aptos" w:hAnsi="Aptos"/>
          <w:b/>
          <w:color w:val="0B2447"/>
        </w:rPr>
        <w:t xml:space="preserve">California Civil Code section 56.11, authorization requirements: </w:t>
      </w:r>
      <w:hyperlink r:id="rId18">
        <w:r>
          <w:rPr>
            <w:color w:val="0AA6A6"/>
            <w:u w:val="single"/>
          </w:rPr>
          <w:t>Open official source</w:t>
        </w:r>
      </w:hyperlink>
    </w:p>
    <w:p>
      <w:pPr>
        <w:pStyle w:val="CTABody"/>
      </w:pPr>
      <w:r>
        <w:rPr>
          <w:rFonts w:ascii="Aptos" w:hAnsi="Aptos"/>
          <w:b/>
          <w:color w:val="0B2447"/>
        </w:rPr>
        <w:t xml:space="preserve">HHS HIPAA Right of Access guidance: </w:t>
      </w:r>
      <w:hyperlink r:id="rId19">
        <w:r>
          <w:rPr>
            <w:color w:val="0AA6A6"/>
            <w:u w:val="single"/>
          </w:rPr>
          <w:t>Open official source</w:t>
        </w:r>
      </w:hyperlink>
    </w:p>
    <w:p>
      <w:pPr>
        <w:pStyle w:val="CTABody"/>
      </w:pPr>
      <w:r>
        <w:rPr>
          <w:rFonts w:ascii="Aptos" w:hAnsi="Aptos"/>
          <w:b/>
          <w:color w:val="0B2447"/>
        </w:rPr>
        <w:t xml:space="preserve">HHS HIPAA Business Associates guidance: </w:t>
      </w:r>
      <w:hyperlink r:id="rId20">
        <w:r>
          <w:rPr>
            <w:color w:val="0AA6A6"/>
            <w:u w:val="single"/>
          </w:rPr>
          <w:t>Open official source</w:t>
        </w:r>
      </w:hyperlink>
    </w:p>
    <w:p>
      <w:pPr>
        <w:pStyle w:val="CTABody"/>
      </w:pPr>
      <w:r>
        <w:rPr>
          <w:rFonts w:ascii="Aptos" w:hAnsi="Aptos"/>
          <w:b/>
          <w:color w:val="0B2447"/>
        </w:rPr>
        <w:t xml:space="preserve">HHS HIPAA Breach Notification Rule guidance: </w:t>
      </w:r>
      <w:hyperlink r:id="rId21">
        <w:r>
          <w:rPr>
            <w:color w:val="0AA6A6"/>
            <w:u w:val="single"/>
          </w:rPr>
          <w:t>Open official source</w:t>
        </w:r>
      </w:hyperlink>
    </w:p>
    <w:sectPr w:rsidR="00FC693F" w:rsidRPr="0006063C" w:rsidSect="00034616">
      <w:headerReference w:type="default" r:id="rId9"/>
      <w:footerReference w:type="default" r:id="rId10"/>
      <w:headerReference w:type="first" r:id="rId12"/>
      <w:footerReference w:type="first" r:id="rId13"/>
      <w:headerReference w:type="even" r:id="rId22"/>
      <w:footerReference w:type="even" r:id="rId23"/>
      <w:pgSz w:w="12240" w:h="15840"/>
      <w:pgMar w:top="979" w:right="1080" w:bottom="979" w:left="1080" w:header="504" w:footer="504"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spacing w:before="0" w:after="0"/>
      <w:jc w:val="center"/>
    </w:pPr>
    <w:r>
      <w:rPr>
        <w:rFonts w:ascii="Aptos" w:hAnsi="Aptos"/>
        <w:color w:val="384250"/>
        <w:sz w:val="17"/>
      </w:rPr>
      <w:t xml:space="preserve">CTA-EP-002 | WB8 Controlled Answer Key | </w:t>
    </w:r>
    <w: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
      <w:rPr>
        <w:rFonts w:ascii="Lato" w:hAnsi="Lato" w:eastAsia="Lato"/>
        <w:b/>
        <w:i w:val="0"/>
        <w:color w:val="0B2447"/>
        <w:sz w:val="17"/>
      </w:rPr>
      <w:t xml:space="preserve">   WB8 LCSW Controlled Assessment | Confidentiality &amp; Privacy</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Lato" w:hAnsi="Lato" w:eastAsia="Lato"/>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TATitle">
    <w:name w:val="CTA Title"/>
    <w:basedOn w:val="Normal"/>
    <w:pPr>
      <w:spacing w:before="0" w:after="160" w:line="259" w:lineRule="auto"/>
    </w:pPr>
    <w:rPr>
      <w:rFonts w:ascii="Lato" w:hAnsi="Lato" w:eastAsia="Lato"/>
      <w:b/>
      <w:color w:val="0B2447"/>
      <w:sz w:val="48"/>
    </w:rPr>
  </w:style>
  <w:style w:type="paragraph" w:customStyle="1" w:styleId="CTASubtitle">
    <w:name w:val="CTA Subtitle"/>
    <w:basedOn w:val="Normal"/>
    <w:pPr>
      <w:spacing w:before="0" w:after="160" w:line="259" w:lineRule="auto"/>
    </w:pPr>
    <w:rPr>
      <w:rFonts w:ascii="Lato" w:hAnsi="Lato" w:eastAsia="Lato"/>
      <w:b/>
      <w:color w:val="0AA6A6"/>
      <w:sz w:val="28"/>
    </w:rPr>
  </w:style>
  <w:style w:type="paragraph" w:customStyle="1" w:styleId="CTAHeading1">
    <w:name w:val="CTA Heading 1"/>
    <w:basedOn w:val="Normal"/>
    <w:pPr>
      <w:spacing w:before="240" w:after="120" w:line="259" w:lineRule="auto"/>
      <w:outlineLvl w:val="0"/>
    </w:pPr>
    <w:rPr>
      <w:rFonts w:ascii="Lato" w:hAnsi="Lato" w:eastAsia="Lato"/>
      <w:b/>
      <w:color w:val="0B2447"/>
      <w:sz w:val="32"/>
    </w:rPr>
  </w:style>
  <w:style w:type="paragraph" w:customStyle="1" w:styleId="CTAHeading2">
    <w:name w:val="CTA Heading 2"/>
    <w:basedOn w:val="Normal"/>
    <w:pPr>
      <w:spacing w:before="200" w:after="100" w:line="259" w:lineRule="auto"/>
      <w:outlineLvl w:val="1"/>
    </w:pPr>
    <w:rPr>
      <w:rFonts w:ascii="Lato" w:hAnsi="Lato" w:eastAsia="Lato"/>
      <w:b/>
      <w:color w:val="0B2447"/>
      <w:sz w:val="26"/>
    </w:rPr>
  </w:style>
  <w:style w:type="paragraph" w:customStyle="1" w:styleId="CTAHeading3">
    <w:name w:val="CTA Heading 3"/>
    <w:basedOn w:val="Normal"/>
    <w:pPr>
      <w:spacing w:before="160" w:after="80" w:line="259" w:lineRule="auto"/>
      <w:outlineLvl w:val="2"/>
    </w:pPr>
    <w:rPr>
      <w:rFonts w:ascii="Lato" w:hAnsi="Lato" w:eastAsia="Lato"/>
      <w:b/>
      <w:color w:val="384250"/>
      <w:sz w:val="23"/>
    </w:rPr>
  </w:style>
  <w:style w:type="paragraph" w:customStyle="1" w:styleId="CTABody">
    <w:name w:val="CTA Body"/>
    <w:basedOn w:val="Normal"/>
    <w:pPr>
      <w:spacing w:before="0" w:after="120" w:line="259" w:lineRule="auto"/>
    </w:pPr>
    <w:rPr>
      <w:rFonts w:ascii="Lato" w:hAnsi="Lato" w:eastAsia="Lato"/>
      <w:b w:val="0"/>
      <w:color w:val="111827"/>
      <w:sz w:val="21"/>
    </w:rPr>
  </w:style>
  <w:style w:type="paragraph" w:customStyle="1" w:styleId="CTASmall">
    <w:name w:val="CTA Small"/>
    <w:basedOn w:val="Normal"/>
    <w:pPr>
      <w:spacing w:before="0" w:after="80" w:line="259" w:lineRule="auto"/>
    </w:pPr>
    <w:rPr>
      <w:rFonts w:ascii="Lato" w:hAnsi="Lato" w:eastAsia="Lato"/>
      <w:b w:val="0"/>
      <w:color w:val="384250"/>
      <w:sz w:val="19"/>
    </w:rPr>
  </w:style>
  <w:style w:type="paragraph" w:customStyle="1" w:styleId="CTABullet">
    <w:name w:val="CTA Bullet"/>
    <w:basedOn w:val="CTABody"/>
    <w:pPr>
      <w:numPr>
        <w:ilvl w:val="0"/>
        <w:numId w:val="1"/>
      </w:numPr>
      <w:spacing w:after="60"/>
      <w:ind w:left="360" w:hanging="230"/>
    </w:pPr>
  </w:style>
  <w:style w:type="paragraph" w:customStyle="1" w:styleId="CTABullet2">
    <w:name w:val="CTA Bullet 2"/>
    <w:basedOn w:val="CTABody"/>
    <w:pPr>
      <w:numPr>
        <w:ilvl w:val="1"/>
        <w:numId w:val="1"/>
      </w:numPr>
      <w:spacing w:after="60"/>
      <w:ind w:left="720" w:hanging="230"/>
    </w:pPr>
  </w:style>
  <w:style w:type="paragraph" w:customStyle="1" w:styleId="CTANumber">
    <w:name w:val="CTA Number"/>
    <w:basedOn w:val="CTABody"/>
    <w:pPr>
      <w:numPr>
        <w:ilvl w:val="0"/>
        <w:numId w:val="5"/>
      </w:numPr>
      <w:spacing w:after="60"/>
      <w:ind w:left="360" w:hanging="259"/>
    </w:pPr>
  </w:style>
  <w:style w:type="paragraph" w:customStyle="1" w:styleId="CTAAssessmentOption">
    <w:name w:val="CTA Assessment Option"/>
    <w:basedOn w:val="CTABody"/>
    <w:pPr>
      <w:spacing w:after="40" w:line="259" w:lineRule="auto"/>
      <w:ind w:left="403" w:hanging="403"/>
    </w:pPr>
    <w:rPr>
      <w:rFonts w:ascii="Aptos" w:hAnsi="Aptos"/>
      <w:sz w:val="21"/>
    </w:rPr>
  </w:style>
  <w:style w:type="paragraph" w:customStyle="1" w:styleId="CTAAssessmentMeta">
    <w:name w:val="CTA Assessment Meta"/>
    <w:basedOn w:val="CTASmall"/>
    <w:pPr>
      <w:keepNext/>
      <w:spacing w:before="0" w:after="60"/>
    </w:pPr>
    <w:rPr>
      <w:rFonts w:ascii="Aptos" w:hAnsi="Aptos"/>
      <w:color w:val="384250"/>
      <w:sz w:val="18"/>
    </w:rPr>
  </w:style>
  <w:style w:type="paragraph" w:customStyle="1" w:styleId="CTAAssessmentRationale">
    <w:name w:val="CTA Assessment Rationale"/>
    <w:basedOn w:val="CTABody"/>
    <w:pPr>
      <w:spacing w:before="0" w:after="60" w:line="259" w:lineRule="auto"/>
    </w:pPr>
    <w:rPr>
      <w:rFonts w:ascii="Aptos" w:hAnsi="Aptos"/>
      <w:sz w:val="20"/>
    </w:rPr>
  </w:style>
  <w:style w:type="paragraph" w:customStyle="1" w:styleId="CTAAssessmentCallout">
    <w:name w:val="CTA Assessment Callout"/>
    <w:basedOn w:val="CTABody"/>
    <w:pPr>
      <w:spacing w:before="80" w:after="100"/>
      <w:ind w:left="173" w:right="173"/>
    </w:pPr>
    <w:rPr>
      <w:rFonts w:ascii="Aptos" w:hAnsi="Aptos"/>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hyperlink" Target="https://www.bbs.ca.gov/pdf/publications/lawsregs.pdf" TargetMode="External"/><Relationship Id="rId16" Type="http://schemas.openxmlformats.org/officeDocument/2006/relationships/hyperlink" Target="https://leginfo.legislature.ca.gov/faces/codes_displaySection.xhtml?lawCode=HSC&amp;sectionNum=123110." TargetMode="External"/><Relationship Id="rId17" Type="http://schemas.openxmlformats.org/officeDocument/2006/relationships/hyperlink" Target="https://leginfo.legislature.ca.gov/faces/codes_displaySection.xhtml?lawCode=HSC&amp;sectionNum=123115." TargetMode="External"/><Relationship Id="rId18" Type="http://schemas.openxmlformats.org/officeDocument/2006/relationships/hyperlink" Target="https://leginfo.legislature.ca.gov/faces/codes_displaySection.xhtml?lawCode=CIV&amp;sectionNum=56.11." TargetMode="External"/><Relationship Id="rId19" Type="http://schemas.openxmlformats.org/officeDocument/2006/relationships/hyperlink" Target="https://www.hhs.gov/hipaa/for-professionals/faq/right-to-access-and-research/index.html" TargetMode="External"/><Relationship Id="rId20" Type="http://schemas.openxmlformats.org/officeDocument/2006/relationships/hyperlink" Target="https://www.hhs.gov/hipaa/for-professionals/privacy/guidance/business-associates/index.html" TargetMode="External"/><Relationship Id="rId21" Type="http://schemas.openxmlformats.org/officeDocument/2006/relationships/hyperlink" Target="https://www.hhs.gov/hipaa/for-professionals/breach-notification/index.html" TargetMode="External"/><Relationship Id="rId22" Type="http://schemas.openxmlformats.org/officeDocument/2006/relationships/header" Target="header3.xml"/><Relationship Id="rId23"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LCSW California Law &amp; Ethics Exam Preparation - Workbook 8 Controlled Answer Key and Detailed Rationales</dc:title>
  <dc:subject>Protected WB8 68-item answer key, detailed rationales, remediation, and source controls; no CE credit.</dc:subject>
  <dc:creator>Clinical Training and Supervision Academy</dc:creator>
  <cp:keywords>CTA, LCSW, ASW, California Law and Ethics, exam preparation, confidentiality, privacy, HIPAA, records</cp:keywords>
  <dc:description>Stage 5B9 exact LCSW/ASW conversion; exam preparation only; no CE credit.</dc:description>
  <cp:lastModifiedBy/>
  <cp:revision>1</cp:revision>
  <dcterms:created xsi:type="dcterms:W3CDTF">2013-12-23T23:15:00Z</dcterms:created>
  <dcterms:modified xsi:type="dcterms:W3CDTF">2013-12-23T23:15:00Z</dcterms:modified>
  <cp:category/>
</cp:coreProperties>
</file>