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E2C863" w14:textId="77777777" w:rsidR="00464BCB" w:rsidRDefault="00000000">
      <w:pPr>
        <w:spacing w:before="520"/>
        <w:jc w:val="center"/>
      </w:pPr>
      <w:r>
        <w:rPr>
          <w:noProof/>
        </w:rPr>
        <w:drawing>
          <wp:inline distT="0" distB="0" distL="0" distR="0" wp14:anchorId="2A7200BD" wp14:editId="72931EDC">
            <wp:extent cx="2148840" cy="1553281"/>
            <wp:effectExtent l="0" t="0" r="0" b="0"/>
            <wp:docPr id="1" name="Picture 1"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A_Stacked_Logo.png"/>
                    <pic:cNvPicPr/>
                  </pic:nvPicPr>
                  <pic:blipFill>
                    <a:blip r:embed="rId8"/>
                    <a:stretch>
                      <a:fillRect/>
                    </a:stretch>
                  </pic:blipFill>
                  <pic:spPr>
                    <a:xfrm>
                      <a:off x="0" y="0"/>
                      <a:ext cx="2148840" cy="1553281"/>
                    </a:xfrm>
                    <a:prstGeom prst="rect">
                      <a:avLst/>
                    </a:prstGeom>
                  </pic:spPr>
                </pic:pic>
              </a:graphicData>
            </a:graphic>
          </wp:inline>
        </w:drawing>
      </w:r>
    </w:p>
    <w:p w14:paraId="182E8271" w14:textId="77777777" w:rsidR="00464BCB" w:rsidRDefault="00000000">
      <w:pPr>
        <w:pStyle w:val="CTATitle"/>
        <w:jc w:val="center"/>
      </w:pPr>
      <w:r>
        <w:rPr>
          <w:rFonts w:ascii="Montserrat" w:eastAsia="Montserrat" w:hAnsi="Montserrat"/>
          <w:sz w:val="50"/>
        </w:rPr>
        <w:t>LCSW Law &amp; Ethics Study Guide</w:t>
      </w:r>
    </w:p>
    <w:p w14:paraId="4B4EE1EC" w14:textId="77777777" w:rsidR="00464BCB" w:rsidRDefault="00000000">
      <w:pPr>
        <w:pStyle w:val="CTASubtitle"/>
        <w:jc w:val="center"/>
      </w:pPr>
      <w:r>
        <w:rPr>
          <w:rFonts w:ascii="Montserrat" w:eastAsia="Montserrat" w:hAnsi="Montserrat"/>
          <w:color w:val="0AA6A6"/>
        </w:rPr>
        <w:t>Workbook 1: Informed Consent, Minors, and Family Involvement | LCSW Candidate Edition</w:t>
      </w:r>
    </w:p>
    <w:p w14:paraId="2C3DEF68" w14:textId="77777777" w:rsidR="00464BCB" w:rsidRDefault="00000000">
      <w:pPr>
        <w:spacing w:before="520"/>
        <w:jc w:val="center"/>
      </w:pPr>
      <w:r>
        <w:rPr>
          <w:rFonts w:ascii="Montserrat" w:eastAsia="Montserrat" w:hAnsi="Montserrat"/>
          <w:b/>
          <w:color w:val="384250"/>
          <w:sz w:val="26"/>
        </w:rPr>
        <w:t>CTA LCSW California Law &amp; Ethics Exam Preparation Program</w:t>
      </w:r>
    </w:p>
    <w:p w14:paraId="5F1625FF" w14:textId="77777777" w:rsidR="00464BCB" w:rsidRDefault="00000000">
      <w:pPr>
        <w:jc w:val="center"/>
      </w:pPr>
      <w:r>
        <w:rPr>
          <w:b/>
          <w:color w:val="0B2447"/>
          <w:sz w:val="22"/>
        </w:rPr>
        <w:t>LCSW Candidate Edition v1.0</w:t>
      </w:r>
    </w:p>
    <w:p w14:paraId="6FBC90D5" w14:textId="77777777" w:rsidR="00464BCB" w:rsidRDefault="00000000">
      <w:pPr>
        <w:jc w:val="center"/>
      </w:pPr>
      <w:r>
        <w:rPr>
          <w:color w:val="384250"/>
          <w:sz w:val="21"/>
        </w:rPr>
        <w:t>LCSW Conversion and Source Review: August 6, 2026</w:t>
      </w:r>
    </w:p>
    <w:p w14:paraId="300D3C7B" w14:textId="77777777" w:rsidR="00464BCB" w:rsidRDefault="00000000">
      <w:pPr>
        <w:spacing w:before="1840"/>
        <w:jc w:val="center"/>
      </w:pPr>
      <w:r>
        <w:rPr>
          <w:rFonts w:ascii="Montserrat" w:eastAsia="Montserrat" w:hAnsi="Montserrat"/>
          <w:b/>
          <w:color w:val="0B2447"/>
          <w:sz w:val="22"/>
        </w:rPr>
        <w:t>Clinical Training and Supervision Academy</w:t>
      </w:r>
    </w:p>
    <w:p w14:paraId="06D61354" w14:textId="77777777" w:rsidR="00464BCB" w:rsidRDefault="00000000">
      <w:pPr>
        <w:jc w:val="center"/>
      </w:pPr>
      <w:r>
        <w:rPr>
          <w:i/>
          <w:color w:val="384250"/>
          <w:sz w:val="19"/>
        </w:rPr>
        <w:t>Exam Preparation Only | No CE Credit or CE Certificate</w:t>
      </w:r>
    </w:p>
    <w:p w14:paraId="5DB02C6B" w14:textId="77777777" w:rsidR="00464BCB" w:rsidRDefault="00000000">
      <w:r>
        <w:br w:type="page"/>
      </w:r>
    </w:p>
    <w:p w14:paraId="4AA4F9D5" w14:textId="77777777" w:rsidR="00464BCB" w:rsidRDefault="00000000">
      <w:pPr>
        <w:pStyle w:val="CTAHeading1"/>
      </w:pPr>
      <w:r>
        <w:rPr>
          <w:rFonts w:ascii="Montserrat" w:eastAsia="Montserrat" w:hAnsi="Montserrat"/>
          <w:sz w:val="36"/>
        </w:rPr>
        <w:lastRenderedPageBreak/>
        <w:t>Publication Notice</w:t>
      </w:r>
    </w:p>
    <w:p w14:paraId="36114EF9" w14:textId="77777777" w:rsidR="00464BCB" w:rsidRDefault="00000000">
      <w:pPr>
        <w:pStyle w:val="CTABody"/>
      </w:pPr>
      <w:r>
        <w:t>This publication is designed exclusively for California LCSW Law and Ethics Examination preparation. It is not a continuing-education course and provides no CE credit or CE certificate. It summarizes legal and ethical concepts but does not provide legal advice or replace consultation regarding a specific case.</w:t>
      </w:r>
    </w:p>
    <w:p>
      <w:pPr>
        <w:pStyle w:val="CTABody"/>
      </w:pPr>
      <w:r>
        <w:rPr>
          <w:i w:val="0"/>
        </w:rPr>
        <w:t>CTA is not affiliated with, sponsored by, or endorsed by the California Board of Behavioral Sciences or Pearson VUE. This workbook does not guarantee passage or determine examination eligibility.</w:t>
      </w:r>
    </w:p>
    <w:p>
      <w:pPr>
        <w:pStyle w:val="CTASmall"/>
      </w:pPr>
      <w:r>
        <w:rPr>
          <w:i w:val="0"/>
        </w:rPr>
        <w:t>© 2026 Clinical Training and Supervision Academy. Personal use by enrolled purchasers only. No sharing, resale, public posting, or commercial distribution.</w:t>
      </w:r>
    </w:p>
    <w:tbl>
      <w:tblPr>
        <w:tblW w:type="dxa" w:w="10046"/>
        <w:tblInd w:type="dxa" w:w="120"/>
        <w:jc w:val="center"/>
        <w:tblLook w:val="04A0" w:firstRow="1" w:lastRow="0" w:firstColumn="1" w:lastColumn="0" w:noHBand="0" w:noVBand="1"/>
        <w:tblLayout w:type="fixed"/>
      </w:tblPr>
      <w:tblGrid>
        <w:gridCol w:w="10046"/>
      </w:tblGrid>
      <w:tr w:rsidR="00464BCB" w14:paraId="07B9E6DD" w14:textId="77777777">
        <w:trPr>
          <w:tblHeader/>
          <w:jc w:val="center"/>
          <w:cantSplit w:val="1"/>
        </w:trPr>
        <w:tc>
          <w:tcPr>
            <w:tcW w:w="10046" w:type="dxa"/>
            <w:shd w:val="clear" w:color="auto" w:fill="EEF3F8"/>
            <w:tcMar>
              <w:top w:w="130" w:type="dxa"/>
              <w:left w:w="150" w:type="dxa"/>
              <w:bottom w:w="130" w:type="dxa"/>
              <w:right w:w="150" w:type="dxa"/>
            </w:tcMar>
          </w:tcPr>
          <w:p>
            <w:r>
              <w:t>Accuracy Date</w:t>
              <w:br/>
              <w:t>The legal and regulatory content and LCSW/ASW conversion were reviewed through August 6, 2026. California statutes, regulations, Board guidance, and examination outlines may change. Re-audit before future publication or use.</w:t>
            </w:r>
          </w:p>
        </w:tc>
      </w:tr>
    </w:tbl>
    <w:p w14:paraId="01DA67A2" w14:textId="77777777" w:rsidR="00464BCB" w:rsidRDefault="00000000">
      <w:pPr>
        <w:pStyle w:val="CTABody"/>
      </w:pPr>
      <w:r>
        <w:rPr>
          <w:b/>
          <w:color w:val="0B2447"/>
          <w:sz w:val="21"/>
        </w:rPr>
        <w:t>Workbook Structure</w:t>
      </w:r>
    </w:p>
    <w:p w14:paraId="32C65FEF" w14:textId="77777777" w:rsidR="00464BCB" w:rsidRDefault="00000000">
      <w:pPr>
        <w:pStyle w:val="CTABullet"/>
      </w:pPr>
      <w:r>
        <w:t>Chapters 1-7 provide the substantive instructional content.</w:t>
      </w:r>
    </w:p>
    <w:p w14:paraId="7F5B227F" w14:textId="77777777" w:rsidR="00464BCB" w:rsidRDefault="00000000">
      <w:pPr>
        <w:pStyle w:val="CTABullet"/>
      </w:pPr>
      <w:r>
        <w:t>Chapters 8-10 are rapid-review chapters and do not have separate question banks.</w:t>
      </w:r>
    </w:p>
    <w:p w14:paraId="66476EB3" w14:textId="77777777" w:rsidR="00464BCB" w:rsidRDefault="00000000">
      <w:pPr>
        <w:pStyle w:val="CTABullet"/>
      </w:pPr>
      <w:r>
        <w:t>The standalone question bank contains 119 questions aligned to Chapters 1-7.</w:t>
      </w:r>
    </w:p>
    <w:p w14:paraId="5D6EBFF0" w14:textId="77777777" w:rsidR="00464BCB" w:rsidRDefault="00000000">
      <w:r>
        <w:br w:type="page"/>
      </w:r>
    </w:p>
    <w:p w14:paraId="7CC63E23" w14:textId="77777777" w:rsidR="00464BCB" w:rsidRDefault="00000000">
      <w:pPr>
        <w:pStyle w:val="CTAHeading1"/>
      </w:pPr>
      <w:r>
        <w:rPr>
          <w:rFonts w:ascii="Montserrat" w:eastAsia="Montserrat" w:hAnsi="Montserrat"/>
          <w:sz w:val="36"/>
        </w:rPr>
        <w:lastRenderedPageBreak/>
        <w:t>Table of Contents</w:t>
      </w:r>
    </w:p>
    <w:tbl>
      <w:tblPr>
        <w:tblW w:type="dxa" w:w="10046"/>
        <w:tblInd w:type="dxa" w:w="120"/>
        <w:tblStyle w:val="TableGrid"/>
        <w:jc w:val="center"/>
        <w:tblLook w:val="04A0" w:firstRow="1" w:lastRow="0" w:firstColumn="1" w:lastColumn="0" w:noHBand="0" w:noVBand="1"/>
        <w:tblLayout w:type="fixed"/>
      </w:tblPr>
      <w:tblGrid>
        <w:gridCol w:w="5023"/>
        <w:gridCol w:w="5023"/>
      </w:tblGrid>
      <w:tr w:rsidR="00464BCB" w14:paraId="11B7E2FC" w14:textId="77777777">
        <w:trPr>
          <w:tblHeader/>
          <w:jc w:val="center"/>
          <w:cantSplit w:val="1"/>
        </w:trPr>
        <w:tc>
          <w:tcPr>
            <w:tcW w:w="5023" w:type="dxa"/>
            <w:shd w:val="clear" w:color="auto" w:fill="0B2447"/>
            <w:tcMar>
              <w:top w:w="100" w:type="dxa"/>
              <w:left w:w="120" w:type="dxa"/>
              <w:bottom w:w="100" w:type="dxa"/>
              <w:right w:w="120" w:type="dxa"/>
            </w:tcMar>
          </w:tcPr>
          <w:p w14:paraId="5C4AD0C1" w14:textId="77777777" w:rsidR="00464BCB" w:rsidRDefault="00000000">
            <w:r>
              <w:rPr>
                <w:rFonts w:ascii="Montserrat" w:hAnsi="Montserrat"/>
                <w:b/>
                <w:color w:val="FFFFFF"/>
              </w:rPr>
              <w:t>Section / Chapter</w:t>
            </w:r>
          </w:p>
        </w:tc>
        <w:tc>
          <w:tcPr>
            <w:tcW w:w="5023" w:type="dxa"/>
            <w:shd w:val="clear" w:color="auto" w:fill="0B2447"/>
            <w:tcMar>
              <w:top w:w="100" w:type="dxa"/>
              <w:left w:w="120" w:type="dxa"/>
              <w:bottom w:w="100" w:type="dxa"/>
              <w:right w:w="120" w:type="dxa"/>
            </w:tcMar>
          </w:tcPr>
          <w:p w14:paraId="3D3768AF" w14:textId="77777777" w:rsidR="00464BCB" w:rsidRDefault="00000000">
            <w:r>
              <w:rPr>
                <w:rFonts w:ascii="Montserrat" w:hAnsi="Montserrat"/>
                <w:b/>
                <w:color w:val="FFFFFF"/>
              </w:rPr>
              <w:t>Page</w:t>
            </w:r>
          </w:p>
        </w:tc>
      </w:tr>
      <w:tr w:rsidR="00464BCB" w14:paraId="6FA8F926" w14:textId="77777777">
        <w:trPr>
          <w:jc w:val="center"/>
          <w:cantSplit w:val="1"/>
        </w:trPr>
        <w:tc>
          <w:tcPr>
            <w:tcW w:w="5023" w:type="dxa"/>
            <w:shd w:val="clear" w:color="auto" w:fill="E7F6F6"/>
            <w:tcMar>
              <w:top w:w="90" w:type="dxa"/>
              <w:left w:w="120" w:type="dxa"/>
              <w:bottom w:w="90" w:type="dxa"/>
              <w:right w:w="120" w:type="dxa"/>
            </w:tcMar>
          </w:tcPr>
          <w:p w14:paraId="568B961E" w14:textId="77777777" w:rsidR="00464BCB" w:rsidRDefault="00000000">
            <w:r>
              <w:rPr>
                <w:b/>
                <w:color w:val="0B2447"/>
              </w:rPr>
              <w:t>SECTION I — INFORMED CONSENT AND REQUIRED DISCLOSURES</w:t>
            </w:r>
          </w:p>
        </w:tc>
        <w:tc>
          <w:tcPr>
            <w:tcW w:w="5023" w:type="dxa"/>
            <w:shd w:val="clear" w:color="auto" w:fill="E7F6F6"/>
            <w:tcMar>
              <w:top w:w="90" w:type="dxa"/>
              <w:left w:w="120" w:type="dxa"/>
              <w:bottom w:w="90" w:type="dxa"/>
              <w:right w:w="120" w:type="dxa"/>
            </w:tcMar>
          </w:tcPr>
          <w:p>
            <w:r>
              <w:t>4</w:t>
            </w:r>
          </w:p>
        </w:tc>
      </w:tr>
      <w:tr w:rsidR="00464BCB" w14:paraId="4E4F6532" w14:textId="77777777">
        <w:trPr>
          <w:jc w:val="center"/>
          <w:cantSplit w:val="1"/>
        </w:trPr>
        <w:tc>
          <w:tcPr>
            <w:tcW w:w="5023" w:type="dxa"/>
            <w:tcMar>
              <w:top w:w="90" w:type="dxa"/>
              <w:left w:w="120" w:type="dxa"/>
              <w:bottom w:w="90" w:type="dxa"/>
              <w:right w:w="120" w:type="dxa"/>
            </w:tcMar>
          </w:tcPr>
          <w:p w14:paraId="406B0E81" w14:textId="77777777" w:rsidR="00464BCB" w:rsidRDefault="00000000">
            <w:r>
              <w:t>Chapter 1: Foundations of Informed Consent</w:t>
            </w:r>
          </w:p>
        </w:tc>
        <w:tc>
          <w:tcPr>
            <w:tcW w:w="5023" w:type="dxa"/>
            <w:tcMar>
              <w:top w:w="90" w:type="dxa"/>
              <w:left w:w="120" w:type="dxa"/>
              <w:bottom w:w="90" w:type="dxa"/>
              <w:right w:w="120" w:type="dxa"/>
            </w:tcMar>
          </w:tcPr>
          <w:p>
            <w:r>
              <w:t>5</w:t>
            </w:r>
          </w:p>
        </w:tc>
      </w:tr>
      <w:tr w:rsidR="00464BCB" w14:paraId="3BF11373" w14:textId="77777777">
        <w:trPr>
          <w:jc w:val="center"/>
          <w:cantSplit w:val="1"/>
        </w:trPr>
        <w:tc>
          <w:tcPr>
            <w:tcW w:w="5023" w:type="dxa"/>
            <w:tcMar>
              <w:top w:w="90" w:type="dxa"/>
              <w:left w:w="120" w:type="dxa"/>
              <w:bottom w:w="90" w:type="dxa"/>
              <w:right w:w="120" w:type="dxa"/>
            </w:tcMar>
          </w:tcPr>
          <w:p w14:paraId="56EA1C55" w14:textId="77777777" w:rsidR="00464BCB" w:rsidRDefault="00000000">
            <w:r>
              <w:t>Chapter 2: Information Required for Informed Decision-Making</w:t>
            </w:r>
          </w:p>
        </w:tc>
        <w:tc>
          <w:tcPr>
            <w:tcW w:w="5023" w:type="dxa"/>
            <w:tcMar>
              <w:top w:w="90" w:type="dxa"/>
              <w:left w:w="120" w:type="dxa"/>
              <w:bottom w:w="90" w:type="dxa"/>
              <w:right w:w="120" w:type="dxa"/>
            </w:tcMar>
          </w:tcPr>
          <w:p>
            <w:r>
              <w:t>10</w:t>
            </w:r>
          </w:p>
        </w:tc>
      </w:tr>
      <w:tr w:rsidR="00464BCB" w14:paraId="77A6DEAE" w14:textId="77777777">
        <w:trPr>
          <w:jc w:val="center"/>
          <w:cantSplit w:val="1"/>
        </w:trPr>
        <w:tc>
          <w:tcPr>
            <w:tcW w:w="5023" w:type="dxa"/>
            <w:tcMar>
              <w:top w:w="90" w:type="dxa"/>
              <w:left w:w="120" w:type="dxa"/>
              <w:bottom w:w="90" w:type="dxa"/>
              <w:right w:w="120" w:type="dxa"/>
            </w:tcMar>
          </w:tcPr>
          <w:p w14:paraId="2A840503" w14:textId="77777777" w:rsidR="00464BCB" w:rsidRDefault="00000000">
            <w:r>
              <w:t>Chapter 3: Ongoing Informed Consent</w:t>
            </w:r>
          </w:p>
        </w:tc>
        <w:tc>
          <w:tcPr>
            <w:tcW w:w="5023" w:type="dxa"/>
            <w:tcMar>
              <w:top w:w="90" w:type="dxa"/>
              <w:left w:w="120" w:type="dxa"/>
              <w:bottom w:w="90" w:type="dxa"/>
              <w:right w:w="120" w:type="dxa"/>
            </w:tcMar>
          </w:tcPr>
          <w:p>
            <w:r>
              <w:t>16</w:t>
            </w:r>
          </w:p>
        </w:tc>
      </w:tr>
      <w:tr w:rsidR="00464BCB" w14:paraId="253220CD" w14:textId="77777777">
        <w:trPr>
          <w:jc w:val="center"/>
          <w:cantSplit w:val="1"/>
        </w:trPr>
        <w:tc>
          <w:tcPr>
            <w:tcW w:w="5023" w:type="dxa"/>
            <w:tcMar>
              <w:top w:w="90" w:type="dxa"/>
              <w:left w:w="120" w:type="dxa"/>
              <w:bottom w:w="90" w:type="dxa"/>
              <w:right w:w="120" w:type="dxa"/>
            </w:tcMar>
          </w:tcPr>
          <w:p w14:paraId="57B9B165" w14:textId="77777777" w:rsidR="00464BCB" w:rsidRDefault="00000000">
            <w:r>
              <w:t>Chapter 4: Required Disclosures</w:t>
            </w:r>
          </w:p>
        </w:tc>
        <w:tc>
          <w:tcPr>
            <w:tcW w:w="5023" w:type="dxa"/>
            <w:tcMar>
              <w:top w:w="90" w:type="dxa"/>
              <w:left w:w="120" w:type="dxa"/>
              <w:bottom w:w="90" w:type="dxa"/>
              <w:right w:w="120" w:type="dxa"/>
            </w:tcMar>
          </w:tcPr>
          <w:p>
            <w:r>
              <w:t>21</w:t>
            </w:r>
          </w:p>
        </w:tc>
      </w:tr>
      <w:tr w:rsidR="00464BCB" w14:paraId="25C47D26" w14:textId="77777777">
        <w:trPr>
          <w:jc w:val="center"/>
          <w:cantSplit w:val="1"/>
        </w:trPr>
        <w:tc>
          <w:tcPr>
            <w:tcW w:w="5023" w:type="dxa"/>
            <w:shd w:val="clear" w:color="auto" w:fill="E7F6F6"/>
            <w:tcMar>
              <w:top w:w="90" w:type="dxa"/>
              <w:left w:w="120" w:type="dxa"/>
              <w:bottom w:w="90" w:type="dxa"/>
              <w:right w:w="120" w:type="dxa"/>
            </w:tcMar>
          </w:tcPr>
          <w:p w14:paraId="0F2124FA" w14:textId="77777777" w:rsidR="00464BCB" w:rsidRDefault="00000000">
            <w:r>
              <w:rPr>
                <w:b/>
                <w:color w:val="0B2447"/>
              </w:rPr>
              <w:t>SECTION II — TREATING MINORS</w:t>
            </w:r>
          </w:p>
        </w:tc>
        <w:tc>
          <w:tcPr>
            <w:tcW w:w="5023" w:type="dxa"/>
            <w:shd w:val="clear" w:color="auto" w:fill="E7F6F6"/>
            <w:tcMar>
              <w:top w:w="90" w:type="dxa"/>
              <w:left w:w="120" w:type="dxa"/>
              <w:bottom w:w="90" w:type="dxa"/>
              <w:right w:w="120" w:type="dxa"/>
            </w:tcMar>
          </w:tcPr>
          <w:p>
            <w:r>
              <w:t>26</w:t>
            </w:r>
          </w:p>
        </w:tc>
      </w:tr>
      <w:tr w:rsidR="00464BCB" w14:paraId="6B4FC3CB" w14:textId="77777777">
        <w:trPr>
          <w:jc w:val="center"/>
          <w:cantSplit w:val="1"/>
        </w:trPr>
        <w:tc>
          <w:tcPr>
            <w:tcW w:w="5023" w:type="dxa"/>
            <w:tcMar>
              <w:top w:w="90" w:type="dxa"/>
              <w:left w:w="120" w:type="dxa"/>
              <w:bottom w:w="90" w:type="dxa"/>
              <w:right w:w="120" w:type="dxa"/>
            </w:tcMar>
          </w:tcPr>
          <w:p w14:paraId="7E01F311" w14:textId="77777777" w:rsidR="00464BCB" w:rsidRDefault="00000000">
            <w:r>
              <w:t>Chapter 5: General Consent Requirements for Minors</w:t>
            </w:r>
          </w:p>
        </w:tc>
        <w:tc>
          <w:tcPr>
            <w:tcW w:w="5023" w:type="dxa"/>
            <w:tcMar>
              <w:top w:w="90" w:type="dxa"/>
              <w:left w:w="120" w:type="dxa"/>
              <w:bottom w:w="90" w:type="dxa"/>
              <w:right w:w="120" w:type="dxa"/>
            </w:tcMar>
          </w:tcPr>
          <w:p>
            <w:r>
              <w:t>27</w:t>
            </w:r>
          </w:p>
        </w:tc>
      </w:tr>
      <w:tr w:rsidR="00464BCB" w14:paraId="34E37101" w14:textId="77777777">
        <w:trPr>
          <w:jc w:val="center"/>
          <w:cantSplit w:val="1"/>
        </w:trPr>
        <w:tc>
          <w:tcPr>
            <w:tcW w:w="5023" w:type="dxa"/>
            <w:tcMar>
              <w:top w:w="90" w:type="dxa"/>
              <w:left w:w="120" w:type="dxa"/>
              <w:bottom w:w="90" w:type="dxa"/>
              <w:right w:w="120" w:type="dxa"/>
            </w:tcMar>
          </w:tcPr>
          <w:p w14:paraId="6E17366F" w14:textId="77777777" w:rsidR="00464BCB" w:rsidRDefault="00000000">
            <w:r>
              <w:t>Chapter 6: Minor Consent Exceptions</w:t>
            </w:r>
          </w:p>
        </w:tc>
        <w:tc>
          <w:tcPr>
            <w:tcW w:w="5023" w:type="dxa"/>
            <w:tcMar>
              <w:top w:w="90" w:type="dxa"/>
              <w:left w:w="120" w:type="dxa"/>
              <w:bottom w:w="90" w:type="dxa"/>
              <w:right w:w="120" w:type="dxa"/>
            </w:tcMar>
          </w:tcPr>
          <w:p>
            <w:r>
              <w:t>31</w:t>
            </w:r>
          </w:p>
        </w:tc>
      </w:tr>
      <w:tr w:rsidR="00464BCB" w14:paraId="5AD00ECC" w14:textId="77777777">
        <w:trPr>
          <w:jc w:val="center"/>
          <w:cantSplit w:val="1"/>
        </w:trPr>
        <w:tc>
          <w:tcPr>
            <w:tcW w:w="5023" w:type="dxa"/>
            <w:tcMar>
              <w:top w:w="90" w:type="dxa"/>
              <w:left w:w="120" w:type="dxa"/>
              <w:bottom w:w="90" w:type="dxa"/>
              <w:right w:w="120" w:type="dxa"/>
            </w:tcMar>
          </w:tcPr>
          <w:p w14:paraId="1472F05C" w14:textId="77777777" w:rsidR="00464BCB" w:rsidRDefault="00000000">
            <w:r>
              <w:t>Chapter 7: Working with Parents and Families</w:t>
            </w:r>
          </w:p>
        </w:tc>
        <w:tc>
          <w:tcPr>
            <w:tcW w:w="5023" w:type="dxa"/>
            <w:tcMar>
              <w:top w:w="90" w:type="dxa"/>
              <w:left w:w="120" w:type="dxa"/>
              <w:bottom w:w="90" w:type="dxa"/>
              <w:right w:w="120" w:type="dxa"/>
            </w:tcMar>
          </w:tcPr>
          <w:p>
            <w:r>
              <w:t>35</w:t>
            </w:r>
          </w:p>
        </w:tc>
      </w:tr>
      <w:tr w:rsidR="00464BCB" w14:paraId="151EBF2B" w14:textId="77777777">
        <w:trPr>
          <w:jc w:val="center"/>
          <w:cantSplit w:val="1"/>
        </w:trPr>
        <w:tc>
          <w:tcPr>
            <w:tcW w:w="5023" w:type="dxa"/>
            <w:shd w:val="clear" w:color="auto" w:fill="E7F6F6"/>
            <w:tcMar>
              <w:top w:w="90" w:type="dxa"/>
              <w:left w:w="120" w:type="dxa"/>
              <w:bottom w:w="90" w:type="dxa"/>
              <w:right w:w="120" w:type="dxa"/>
            </w:tcMar>
          </w:tcPr>
          <w:p w14:paraId="7AD47F8C" w14:textId="77777777" w:rsidR="00464BCB" w:rsidRDefault="00000000">
            <w:r>
              <w:rPr>
                <w:b/>
                <w:color w:val="0B2447"/>
              </w:rPr>
              <w:t>RAPID REVIEW</w:t>
            </w:r>
          </w:p>
        </w:tc>
        <w:tc>
          <w:tcPr>
            <w:tcW w:w="5023" w:type="dxa"/>
            <w:shd w:val="clear" w:color="auto" w:fill="E7F6F6"/>
            <w:tcMar>
              <w:top w:w="90" w:type="dxa"/>
              <w:left w:w="120" w:type="dxa"/>
              <w:bottom w:w="90" w:type="dxa"/>
              <w:right w:w="120" w:type="dxa"/>
            </w:tcMar>
          </w:tcPr>
          <w:p>
            <w:r>
              <w:t>40</w:t>
            </w:r>
          </w:p>
        </w:tc>
      </w:tr>
      <w:tr w:rsidR="00464BCB" w14:paraId="1CE859F7" w14:textId="77777777">
        <w:trPr>
          <w:jc w:val="center"/>
          <w:cantSplit w:val="1"/>
        </w:trPr>
        <w:tc>
          <w:tcPr>
            <w:tcW w:w="5023" w:type="dxa"/>
            <w:tcMar>
              <w:top w:w="90" w:type="dxa"/>
              <w:left w:w="120" w:type="dxa"/>
              <w:bottom w:w="90" w:type="dxa"/>
              <w:right w:w="120" w:type="dxa"/>
            </w:tcMar>
          </w:tcPr>
          <w:p w14:paraId="579896DB" w14:textId="77777777" w:rsidR="00464BCB" w:rsidRDefault="00000000">
            <w:r>
              <w:t>Chapter 8: Common Informed Consent, Minor Consent, and Family Involvement Exam Traps</w:t>
            </w:r>
          </w:p>
        </w:tc>
        <w:tc>
          <w:tcPr>
            <w:tcW w:w="5023" w:type="dxa"/>
            <w:tcMar>
              <w:top w:w="90" w:type="dxa"/>
              <w:left w:w="120" w:type="dxa"/>
              <w:bottom w:w="90" w:type="dxa"/>
              <w:right w:w="120" w:type="dxa"/>
            </w:tcMar>
          </w:tcPr>
          <w:p>
            <w:r>
              <w:t>41</w:t>
            </w:r>
          </w:p>
        </w:tc>
      </w:tr>
      <w:tr w:rsidR="00464BCB" w14:paraId="0A33CCB9" w14:textId="77777777">
        <w:trPr>
          <w:jc w:val="center"/>
          <w:cantSplit w:val="1"/>
        </w:trPr>
        <w:tc>
          <w:tcPr>
            <w:tcW w:w="5023" w:type="dxa"/>
            <w:tcMar>
              <w:top w:w="90" w:type="dxa"/>
              <w:left w:w="120" w:type="dxa"/>
              <w:bottom w:w="90" w:type="dxa"/>
              <w:right w:w="120" w:type="dxa"/>
            </w:tcMar>
          </w:tcPr>
          <w:p w14:paraId="18D02409" w14:textId="77777777" w:rsidR="00464BCB" w:rsidRDefault="00000000">
            <w:r>
              <w:t>Chapter 9: Top Concepts You Must Know</w:t>
            </w:r>
          </w:p>
        </w:tc>
        <w:tc>
          <w:tcPr>
            <w:tcW w:w="5023" w:type="dxa"/>
            <w:tcMar>
              <w:top w:w="90" w:type="dxa"/>
              <w:left w:w="120" w:type="dxa"/>
              <w:bottom w:w="90" w:type="dxa"/>
              <w:right w:w="120" w:type="dxa"/>
            </w:tcMar>
          </w:tcPr>
          <w:p>
            <w:r>
              <w:t>48</w:t>
            </w:r>
          </w:p>
        </w:tc>
      </w:tr>
      <w:tr w:rsidR="00464BCB" w14:paraId="4EFB4A52" w14:textId="77777777">
        <w:trPr>
          <w:jc w:val="center"/>
          <w:cantSplit w:val="1"/>
        </w:trPr>
        <w:tc>
          <w:tcPr>
            <w:tcW w:w="5023" w:type="dxa"/>
            <w:tcMar>
              <w:top w:w="90" w:type="dxa"/>
              <w:left w:w="120" w:type="dxa"/>
              <w:bottom w:w="90" w:type="dxa"/>
              <w:right w:w="120" w:type="dxa"/>
            </w:tcMar>
          </w:tcPr>
          <w:p w14:paraId="0041811F" w14:textId="77777777" w:rsidR="00464BCB" w:rsidRDefault="00000000">
            <w:r>
              <w:t>Chapter 10: Memory Aids and Quick Review Charts</w:t>
            </w:r>
          </w:p>
        </w:tc>
        <w:tc>
          <w:tcPr>
            <w:tcW w:w="5023" w:type="dxa"/>
            <w:tcMar>
              <w:top w:w="90" w:type="dxa"/>
              <w:left w:w="120" w:type="dxa"/>
              <w:bottom w:w="90" w:type="dxa"/>
              <w:right w:w="120" w:type="dxa"/>
            </w:tcMar>
          </w:tcPr>
          <w:p>
            <w:r>
              <w:t>53</w:t>
            </w:r>
          </w:p>
        </w:tc>
      </w:tr>
      <w:tr w:rsidR="00464BCB" w14:paraId="34D10879" w14:textId="77777777">
        <w:trPr>
          <w:jc w:val="center"/>
          <w:cantSplit w:val="1"/>
        </w:trPr>
        <w:tc>
          <w:tcPr>
            <w:tcW w:w="5023" w:type="dxa"/>
            <w:tcMar>
              <w:top w:w="90" w:type="dxa"/>
              <w:left w:w="120" w:type="dxa"/>
              <w:bottom w:w="90" w:type="dxa"/>
              <w:right w:w="120" w:type="dxa"/>
            </w:tcMar>
          </w:tcPr>
          <w:p w14:paraId="195F08ED" w14:textId="77777777" w:rsidR="00464BCB" w:rsidRDefault="00000000">
            <w:r>
              <w:t>Consolidated Authorities and References</w:t>
            </w:r>
          </w:p>
        </w:tc>
        <w:tc>
          <w:tcPr>
            <w:tcW w:w="5023" w:type="dxa"/>
            <w:tcMar>
              <w:top w:w="90" w:type="dxa"/>
              <w:left w:w="120" w:type="dxa"/>
              <w:bottom w:w="90" w:type="dxa"/>
              <w:right w:w="120" w:type="dxa"/>
            </w:tcMar>
          </w:tcPr>
          <w:p>
            <w:r>
              <w:t>59</w:t>
            </w:r>
          </w:p>
        </w:tc>
      </w:tr>
    </w:tbl>
    <w:p w14:paraId="523EE8BE" w14:textId="77777777" w:rsidR="00464BCB" w:rsidRDefault="00000000">
      <w:r>
        <w:br w:type="page"/>
      </w:r>
    </w:p>
    <w:p w14:paraId="5273923F" w14:textId="77777777" w:rsidR="00464BCB" w:rsidRDefault="00000000">
      <w:pPr>
        <w:spacing w:before="2200"/>
        <w:jc w:val="center"/>
      </w:pPr>
      <w:r>
        <w:rPr>
          <w:noProof/>
        </w:rPr>
        <w:lastRenderedPageBreak/>
        <w:drawing>
          <wp:inline distT="0" distB="0" distL="0" distR="0" wp14:anchorId="1113D3B6" wp14:editId="40ADB546">
            <wp:extent cx="3749039" cy="847032"/>
            <wp:effectExtent l="0" t="0" r="0" b="0"/>
            <wp:docPr id="2" name="Picture 2"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3749039" cy="847032"/>
                    </a:xfrm>
                    <a:prstGeom prst="rect">
                      <a:avLst/>
                    </a:prstGeom>
                  </pic:spPr>
                </pic:pic>
              </a:graphicData>
            </a:graphic>
          </wp:inline>
        </w:drawing>
      </w:r>
    </w:p>
    <w:p w14:paraId="36BE50D5" w14:textId="77777777" w:rsidR="00464BCB" w:rsidRDefault="00000000">
      <w:pPr>
        <w:spacing w:before="900"/>
        <w:jc w:val="center"/>
      </w:pPr>
      <w:r>
        <w:rPr>
          <w:rFonts w:ascii="Montserrat" w:eastAsia="Montserrat" w:hAnsi="Montserrat"/>
          <w:b/>
          <w:color w:val="0B2447"/>
          <w:sz w:val="46"/>
        </w:rPr>
        <w:t>SECTION I</w:t>
      </w:r>
    </w:p>
    <w:p w14:paraId="3E2FBBF8" w14:textId="77777777" w:rsidR="00464BCB" w:rsidRDefault="00000000">
      <w:pPr>
        <w:jc w:val="center"/>
      </w:pPr>
      <w:r>
        <w:rPr>
          <w:rFonts w:ascii="Montserrat" w:eastAsia="Montserrat" w:hAnsi="Montserrat"/>
          <w:b/>
          <w:color w:val="0AA6A6"/>
          <w:sz w:val="28"/>
        </w:rPr>
        <w:t>Informed Consent and Required Disclosures</w:t>
      </w:r>
    </w:p>
    <w:p w14:paraId="484AE299" w14:textId="77777777" w:rsidR="00464BCB" w:rsidRDefault="00000000">
      <w:r>
        <w:br w:type="page"/>
      </w:r>
    </w:p>
    <w:p w14:paraId="7BE3E8B0" w14:textId="77777777" w:rsidR="00464BCB" w:rsidRDefault="00000000">
      <w:pPr>
        <w:pStyle w:val="CTAHeading1"/>
        <w:keepNext/>
      </w:pPr>
      <w:r>
        <w:lastRenderedPageBreak/>
        <w:t>Chapter 1: Foundations of Informed Consent</w:t>
      </w:r>
    </w:p>
    <w:p w14:paraId="7162915C" w14:textId="77777777" w:rsidR="00464BCB" w:rsidRDefault="00000000">
      <w:pPr>
        <w:pStyle w:val="CTAHeading2"/>
        <w:keepNext/>
      </w:pPr>
      <w:r>
        <w:t>Learning Objectives</w:t>
      </w:r>
    </w:p>
    <w:p w14:paraId="6D6F6623" w14:textId="77777777" w:rsidR="00464BCB" w:rsidRDefault="00000000">
      <w:pPr>
        <w:pStyle w:val="CTABullet"/>
      </w:pPr>
      <w:r>
        <w:t>Define informed consent as a professional decision-making process rather than a form or signature.</w:t>
      </w:r>
    </w:p>
    <w:p w14:paraId="65AE4652" w14:textId="77777777" w:rsidR="00464BCB" w:rsidRDefault="00000000">
      <w:pPr>
        <w:pStyle w:val="CTABullet"/>
      </w:pPr>
      <w:r>
        <w:t>Identify the foundational components of meaningful consent: authority, relevant information, decision-making ability, understanding, voluntariness, and choice.</w:t>
      </w:r>
    </w:p>
    <w:p w14:paraId="69CCB07F" w14:textId="77777777" w:rsidR="00464BCB" w:rsidRDefault="00000000">
      <w:pPr>
        <w:pStyle w:val="CTABullet"/>
      </w:pPr>
      <w:r>
        <w:t>Differentiate California’s context-specific legal requirements from broader ethical and examination standards.</w:t>
      </w:r>
    </w:p>
    <w:p w14:paraId="6C9BE9E0" w14:textId="77777777" w:rsidR="00464BCB" w:rsidRDefault="00000000">
      <w:pPr>
        <w:pStyle w:val="CTABullet"/>
      </w:pPr>
      <w:r>
        <w:t>Apply autonomy, informed refusal, and shared decision-making principles to competent adults in voluntary treatment.</w:t>
      </w:r>
    </w:p>
    <w:p w14:paraId="34682C3D" w14:textId="77777777" w:rsidR="00464BCB" w:rsidRDefault="00000000">
      <w:pPr>
        <w:pStyle w:val="CTABullet"/>
      </w:pPr>
      <w:r>
        <w:t>Recognize when client questions, pressure, impaired decision-making, or a material treatment change require additional assessment or discussion.</w:t>
      </w:r>
    </w:p>
    <w:p w14:paraId="1B75EF5D" w14:textId="77777777" w:rsidR="00464BCB" w:rsidRDefault="00000000">
      <w:pPr>
        <w:pStyle w:val="CTAHeading2"/>
        <w:keepNext/>
      </w:pPr>
      <w:r>
        <w:t>Why This Topic Matters</w:t>
      </w:r>
    </w:p>
    <w:p w14:paraId="166C760A" w14:textId="77777777" w:rsidR="00464BCB" w:rsidRDefault="00000000">
      <w:pPr>
        <w:pStyle w:val="CTABody"/>
      </w:pPr>
      <w:r>
        <w:t>Informed-consent questions often look simple because the client signed a form. The examination is usually testing something deeper: Did the correct person make the decision? Did the client receive and understand relevant information? Was the choice voluntary? Did the therapist respond appropriately when circumstances changed?</w:t>
      </w:r>
    </w:p>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1603F24E"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8F6F5"/>
          </w:tcPr>
          <w:p w14:paraId="59F91A66" w14:textId="77777777" w:rsidR="00464BCB" w:rsidRDefault="00000000">
            <w:pPr>
              <w:spacing w:after="40" w:line="254" w:lineRule="auto"/>
            </w:pPr>
            <w:r>
              <w:rPr>
                <w:b/>
                <w:color w:val="0B2447"/>
                <w:sz w:val="21"/>
              </w:rPr>
              <w:t>Big Idea</w:t>
            </w:r>
          </w:p>
          <w:p w14:paraId="4476A0CF" w14:textId="77777777" w:rsidR="00464BCB" w:rsidRDefault="00000000">
            <w:pPr>
              <w:spacing w:after="0" w:line="254" w:lineRule="auto"/>
            </w:pPr>
            <w:r>
              <w:t>Informed consent is a decision-making process. A signature may document the process, but meaningful consent depends on lawful authority, relevant information, sufficient decision-making ability, understandable communication, voluntariness, and a real opportunity to choose.</w:t>
            </w:r>
          </w:p>
        </w:tc>
      </w:tr>
    </w:tbl>
    <w:p w14:paraId="30734A4B" w14:textId="77777777" w:rsidR="00464BCB" w:rsidRDefault="00464BCB">
      <w:pPr>
        <w:spacing w:after="0"/>
      </w:pPr>
    </w:p>
    <w:p w14:paraId="51F5DC50" w14:textId="77777777" w:rsidR="00464BCB" w:rsidRDefault="00000000">
      <w:pPr>
        <w:pStyle w:val="CTAHeading2"/>
        <w:keepNext/>
      </w:pPr>
      <w:r>
        <w:t>1. What Is Informed Consent?</w:t>
      </w:r>
    </w:p>
    <w:p w14:paraId="6011C453" w14:textId="77777777" w:rsidR="00464BCB" w:rsidRDefault="00000000">
      <w:pPr>
        <w:pStyle w:val="CTABody"/>
      </w:pPr>
      <w:r>
        <w:t>Informed consent is the process through which a client—or a legally authorized decision-maker—receives information relevant to a proposed professional service and makes a sufficiently informed and voluntary decision about participation. The process supports autonomy while preserving the therapist’s responsibility to recommend and provide competent, lawful, and clinically appropriate care.</w:t>
      </w:r>
    </w:p>
    <w:p w14:paraId="24A58722" w14:textId="77777777" w:rsidR="00464BCB" w:rsidRDefault="00000000">
      <w:pPr>
        <w:pStyle w:val="CTAHeading3"/>
        <w:keepNext/>
      </w:pPr>
      <w:r>
        <w:t>The Six Foundations</w:t>
      </w:r>
    </w:p>
    <w:tbl>
      <w:tblPr>
        <w:tblW w:type="dxa" w:w="10046"/>
        <w:tblInd w:type="dxa" w:w="120"/>
        <w:tblStyle w:val="TableGrid"/>
        <w:jc w:val="center"/>
        <w:tblCellMar>
          <w:top w:w="75" w:type="dxa"/>
          <w:left w:w="75" w:type="dxa"/>
          <w:bottom w:w="75" w:type="dxa"/>
          <w:right w:w="75" w:type="dxa"/>
        </w:tblCellMar>
        <w:tblLook w:val="04A0" w:firstRow="1" w:lastRow="0" w:firstColumn="1" w:lastColumn="0" w:noHBand="0" w:noVBand="1"/>
        <w:tblLayout w:type="fixed"/>
      </w:tblPr>
      <w:tblGrid>
        <w:gridCol w:w="5023"/>
        <w:gridCol w:w="5023"/>
      </w:tblGrid>
      <w:tr w:rsidR="00464BCB" w14:paraId="2A8F5A60" w14:textId="77777777">
        <w:trPr>
          <w:tblHeader/>
          <w:jc w:val="center"/>
          <w:cantSplit w:val="1"/>
        </w:trPr>
        <w:tc>
          <w:tcPr>
            <w:tcW w:w="5023" w:type="dxa"/>
            <w:shd w:val="clear" w:color="auto" w:fill="0B2447"/>
          </w:tcPr>
          <w:p w14:paraId="7D3DFB2A" w14:textId="77777777" w:rsidR="00464BCB" w:rsidRDefault="00000000">
            <w:pPr>
              <w:jc w:val="center"/>
            </w:pPr>
            <w:r>
              <w:rPr>
                <w:b/>
                <w:color w:val="FFFFFF"/>
                <w:sz w:val="18"/>
              </w:rPr>
              <w:t>Foundation</w:t>
            </w:r>
          </w:p>
        </w:tc>
        <w:tc>
          <w:tcPr>
            <w:tcW w:w="5023" w:type="dxa"/>
            <w:shd w:val="clear" w:color="auto" w:fill="0B2447"/>
          </w:tcPr>
          <w:p w14:paraId="4DD975F7" w14:textId="77777777" w:rsidR="00464BCB" w:rsidRDefault="00000000">
            <w:pPr>
              <w:jc w:val="center"/>
            </w:pPr>
            <w:r>
              <w:rPr>
                <w:b/>
                <w:color w:val="FFFFFF"/>
                <w:sz w:val="18"/>
              </w:rPr>
              <w:t>Exam Question</w:t>
            </w:r>
          </w:p>
        </w:tc>
      </w:tr>
      <w:tr w:rsidR="00464BCB" w14:paraId="3E809919" w14:textId="77777777">
        <w:trPr>
          <w:jc w:val="center"/>
          <w:cantSplit w:val="1"/>
        </w:trPr>
        <w:tc>
          <w:tcPr>
            <w:tcW w:w="5023" w:type="dxa"/>
            <w:shd w:val="clear" w:color="auto" w:fill="EEF3F8"/>
          </w:tcPr>
          <w:p w14:paraId="588ADFF4" w14:textId="77777777" w:rsidR="00464BCB" w:rsidRDefault="00000000">
            <w:pPr>
              <w:spacing w:line="254" w:lineRule="auto"/>
            </w:pPr>
            <w:r>
              <w:rPr>
                <w:b/>
                <w:color w:val="0B2447"/>
                <w:sz w:val="18"/>
              </w:rPr>
              <w:t>Authority</w:t>
            </w:r>
          </w:p>
        </w:tc>
        <w:tc>
          <w:tcPr>
            <w:tcW w:w="5023" w:type="dxa"/>
          </w:tcPr>
          <w:p w14:paraId="62BE6DA1" w14:textId="77777777" w:rsidR="00464BCB" w:rsidRDefault="00000000">
            <w:pPr>
              <w:spacing w:line="254" w:lineRule="auto"/>
            </w:pPr>
            <w:r>
              <w:rPr>
                <w:color w:val="111827"/>
                <w:sz w:val="18"/>
              </w:rPr>
              <w:t>Is this person legally authorized to make the treatment decision?</w:t>
            </w:r>
          </w:p>
        </w:tc>
      </w:tr>
      <w:tr w:rsidR="00464BCB" w14:paraId="5DF9DBDA" w14:textId="77777777">
        <w:trPr>
          <w:jc w:val="center"/>
          <w:cantSplit w:val="1"/>
        </w:trPr>
        <w:tc>
          <w:tcPr>
            <w:tcW w:w="5023" w:type="dxa"/>
            <w:shd w:val="clear" w:color="auto" w:fill="EEF3F8"/>
          </w:tcPr>
          <w:p w14:paraId="667E253A" w14:textId="77777777" w:rsidR="00464BCB" w:rsidRDefault="00000000">
            <w:pPr>
              <w:spacing w:line="254" w:lineRule="auto"/>
            </w:pPr>
            <w:r>
              <w:rPr>
                <w:b/>
                <w:color w:val="0B2447"/>
                <w:sz w:val="18"/>
              </w:rPr>
              <w:t>Relevant information</w:t>
            </w:r>
          </w:p>
        </w:tc>
        <w:tc>
          <w:tcPr>
            <w:tcW w:w="5023" w:type="dxa"/>
          </w:tcPr>
          <w:p w14:paraId="10671769" w14:textId="77777777" w:rsidR="00464BCB" w:rsidRDefault="00000000">
            <w:pPr>
              <w:spacing w:line="254" w:lineRule="auto"/>
            </w:pPr>
            <w:r>
              <w:rPr>
                <w:color w:val="111827"/>
                <w:sz w:val="18"/>
              </w:rPr>
              <w:t>Has the decision-maker received enough accurate information to evaluate the proposed service?</w:t>
            </w:r>
          </w:p>
        </w:tc>
      </w:tr>
      <w:tr w:rsidR="00464BCB" w14:paraId="3DF77758" w14:textId="77777777">
        <w:trPr>
          <w:jc w:val="center"/>
          <w:cantSplit w:val="1"/>
        </w:trPr>
        <w:tc>
          <w:tcPr>
            <w:tcW w:w="5023" w:type="dxa"/>
            <w:shd w:val="clear" w:color="auto" w:fill="EEF3F8"/>
          </w:tcPr>
          <w:p w14:paraId="557429B0" w14:textId="77777777" w:rsidR="00464BCB" w:rsidRDefault="00000000">
            <w:pPr>
              <w:spacing w:line="254" w:lineRule="auto"/>
            </w:pPr>
            <w:r>
              <w:rPr>
                <w:b/>
                <w:color w:val="0B2447"/>
                <w:sz w:val="18"/>
              </w:rPr>
              <w:t>Decision-making ability</w:t>
            </w:r>
          </w:p>
        </w:tc>
        <w:tc>
          <w:tcPr>
            <w:tcW w:w="5023" w:type="dxa"/>
          </w:tcPr>
          <w:p w14:paraId="64702990" w14:textId="77777777" w:rsidR="00464BCB" w:rsidRDefault="00000000">
            <w:pPr>
              <w:spacing w:line="254" w:lineRule="auto"/>
            </w:pPr>
            <w:r>
              <w:rPr>
                <w:color w:val="111827"/>
                <w:sz w:val="18"/>
              </w:rPr>
              <w:t>Can the person understand, appreciate, communicate, and participate in this particular decision?</w:t>
            </w:r>
          </w:p>
        </w:tc>
      </w:tr>
      <w:tr w:rsidR="00464BCB" w14:paraId="5B18A54C" w14:textId="77777777">
        <w:trPr>
          <w:jc w:val="center"/>
          <w:cantSplit w:val="1"/>
        </w:trPr>
        <w:tc>
          <w:tcPr>
            <w:tcW w:w="5023" w:type="dxa"/>
            <w:shd w:val="clear" w:color="auto" w:fill="EEF3F8"/>
          </w:tcPr>
          <w:p w14:paraId="59AA3260" w14:textId="77777777" w:rsidR="00464BCB" w:rsidRDefault="00000000">
            <w:pPr>
              <w:spacing w:line="254" w:lineRule="auto"/>
            </w:pPr>
            <w:r>
              <w:rPr>
                <w:b/>
                <w:color w:val="0B2447"/>
                <w:sz w:val="18"/>
              </w:rPr>
              <w:t>Understanding</w:t>
            </w:r>
          </w:p>
        </w:tc>
        <w:tc>
          <w:tcPr>
            <w:tcW w:w="5023" w:type="dxa"/>
          </w:tcPr>
          <w:p w14:paraId="715B6AAF" w14:textId="77777777" w:rsidR="00464BCB" w:rsidRDefault="00000000">
            <w:pPr>
              <w:spacing w:line="254" w:lineRule="auto"/>
            </w:pPr>
            <w:r>
              <w:rPr>
                <w:color w:val="111827"/>
                <w:sz w:val="18"/>
              </w:rPr>
              <w:t>Was the information communicated in language and a format the person can reasonably understand?</w:t>
            </w:r>
          </w:p>
        </w:tc>
      </w:tr>
      <w:tr w:rsidR="00464BCB" w14:paraId="1A39CB8D" w14:textId="77777777">
        <w:trPr>
          <w:jc w:val="center"/>
          <w:cantSplit w:val="1"/>
        </w:trPr>
        <w:tc>
          <w:tcPr>
            <w:tcW w:w="5023" w:type="dxa"/>
            <w:shd w:val="clear" w:color="auto" w:fill="EEF3F8"/>
          </w:tcPr>
          <w:p w14:paraId="5B8A39D6" w14:textId="77777777" w:rsidR="00464BCB" w:rsidRDefault="00000000">
            <w:pPr>
              <w:spacing w:line="254" w:lineRule="auto"/>
            </w:pPr>
            <w:r>
              <w:rPr>
                <w:b/>
                <w:color w:val="0B2447"/>
                <w:sz w:val="18"/>
              </w:rPr>
              <w:t>Voluntariness</w:t>
            </w:r>
          </w:p>
        </w:tc>
        <w:tc>
          <w:tcPr>
            <w:tcW w:w="5023" w:type="dxa"/>
          </w:tcPr>
          <w:p w14:paraId="60D9AFCA" w14:textId="77777777" w:rsidR="00464BCB" w:rsidRDefault="00000000">
            <w:pPr>
              <w:spacing w:line="254" w:lineRule="auto"/>
            </w:pPr>
            <w:r>
              <w:rPr>
                <w:color w:val="111827"/>
                <w:sz w:val="18"/>
              </w:rPr>
              <w:t>Is the decision free from improper therapist pressure, deception, or coercion?</w:t>
            </w:r>
          </w:p>
        </w:tc>
      </w:tr>
      <w:tr w:rsidR="00464BCB" w14:paraId="5847233F" w14:textId="77777777">
        <w:trPr>
          <w:jc w:val="center"/>
          <w:cantSplit w:val="1"/>
        </w:trPr>
        <w:tc>
          <w:tcPr>
            <w:tcW w:w="5023" w:type="dxa"/>
            <w:shd w:val="clear" w:color="auto" w:fill="EEF3F8"/>
          </w:tcPr>
          <w:p w14:paraId="36429AAB" w14:textId="77777777" w:rsidR="00464BCB" w:rsidRDefault="00000000">
            <w:pPr>
              <w:spacing w:line="254" w:lineRule="auto"/>
            </w:pPr>
            <w:r>
              <w:rPr>
                <w:b/>
                <w:color w:val="0B2447"/>
                <w:sz w:val="18"/>
              </w:rPr>
              <w:t>Choice</w:t>
            </w:r>
          </w:p>
        </w:tc>
        <w:tc>
          <w:tcPr>
            <w:tcW w:w="5023" w:type="dxa"/>
          </w:tcPr>
          <w:p w14:paraId="34345FAC" w14:textId="77777777" w:rsidR="00464BCB" w:rsidRDefault="00000000">
            <w:pPr>
              <w:spacing w:line="254" w:lineRule="auto"/>
            </w:pPr>
            <w:r>
              <w:rPr>
                <w:color w:val="111827"/>
                <w:sz w:val="18"/>
              </w:rPr>
              <w:t>Does the person have a meaningful opportunity to accept, decline, ask questions, or reconsider?</w:t>
            </w:r>
          </w:p>
        </w:tc>
      </w:tr>
    </w:tbl>
    <w:p w14:paraId="3C2018F4" w14:textId="77777777" w:rsidR="00464BCB" w:rsidRDefault="00000000">
      <w:pPr>
        <w:pStyle w:val="CTASmall"/>
      </w:pPr>
      <w:r>
        <w:rPr>
          <w:i/>
        </w:rPr>
        <w:t>Memory aid: AUTHORITY -&gt; INFORMATION -&gt; ABILITY -&gt; UNDERSTANDING -&gt; VOLUNTARINESS -&gt; CHOICE</w:t>
      </w:r>
    </w:p>
    <w:p w14:paraId="366A2627" w14:textId="77777777" w:rsidR="00464BCB" w:rsidRDefault="00000000">
      <w:pPr>
        <w:pStyle w:val="CTAHeading2"/>
        <w:keepNext/>
      </w:pPr>
      <w:r>
        <w:lastRenderedPageBreak/>
        <w:t>2. Informed Consent Is Not One Universal California Form</w:t>
      </w:r>
    </w:p>
    <w:p w14:paraId="21467405" w14:textId="77777777" w:rsidR="00464BCB" w:rsidRDefault="00000000">
      <w:pPr>
        <w:pStyle w:val="CTABody"/>
      </w:pPr>
      <w:r>
        <w:t>California BBS laws and regulations contain specific consent, notice, status-disclosure, minor-consent, telehealth, recording, and other requirements that apply in particular circumstances. They do not prescribe one identical comprehensive psychotherapy consent form for every LCSW/ASW-track clinician, client, setting, and service. A standardized form may support consistency, but it cannot replace analysis of the actual legal and clinical situation.</w:t>
      </w:r>
    </w:p>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1A832B33"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EF3F8"/>
          </w:tcPr>
          <w:p w14:paraId="26DDB318" w14:textId="77777777" w:rsidR="00464BCB" w:rsidRDefault="00000000">
            <w:pPr>
              <w:spacing w:after="40" w:line="254" w:lineRule="auto"/>
            </w:pPr>
            <w:r>
              <w:rPr>
                <w:b/>
                <w:color w:val="0B2447"/>
                <w:sz w:val="21"/>
              </w:rPr>
              <w:t>What the Examination Tests</w:t>
            </w:r>
          </w:p>
          <w:p w14:paraId="222C59F1" w14:textId="77777777" w:rsidR="00464BCB" w:rsidRDefault="00000000">
            <w:pPr>
              <w:spacing w:after="0" w:line="254" w:lineRule="auto"/>
            </w:pPr>
            <w:r>
              <w:t>The BBS Law &amp; Ethics Examination outlines explicitly test ethical standards involving treatment information and alternatives, obtaining consent, the client’s right to withdraw, methods for ensuring understanding, protection of clients unable to provide independent or voluntary consent, and respect for autonomy.</w:t>
            </w:r>
          </w:p>
        </w:tc>
      </w:tr>
    </w:tbl>
    <w:p w14:paraId="351D034B" w14:textId="77777777" w:rsidR="00464BCB" w:rsidRDefault="00464BCB">
      <w:pPr>
        <w:spacing w:after="0"/>
      </w:pPr>
    </w:p>
    <w:p w14:paraId="35141DD4" w14:textId="77777777" w:rsidR="00464BCB" w:rsidRDefault="00000000">
      <w:pPr>
        <w:pStyle w:val="CTAHeading2"/>
        <w:keepNext/>
      </w:pPr>
      <w:r>
        <w:t>3. Law and Ethics: Related, but Not Identical</w:t>
      </w:r>
    </w:p>
    <w:tbl>
      <w:tblPr>
        <w:tblW w:type="dxa" w:w="10046"/>
        <w:tblInd w:type="dxa" w:w="120"/>
        <w:tblStyle w:val="TableGrid"/>
        <w:jc w:val="center"/>
        <w:tblCellMar>
          <w:top w:w="75" w:type="dxa"/>
          <w:left w:w="75" w:type="dxa"/>
          <w:bottom w:w="75" w:type="dxa"/>
          <w:right w:w="75" w:type="dxa"/>
        </w:tblCellMar>
        <w:tblLook w:val="04A0" w:firstRow="1" w:lastRow="0" w:firstColumn="1" w:lastColumn="0" w:noHBand="0" w:noVBand="1"/>
        <w:tblLayout w:type="fixed"/>
      </w:tblPr>
      <w:tblGrid>
        <w:gridCol w:w="5023"/>
        <w:gridCol w:w="5023"/>
      </w:tblGrid>
      <w:tr w:rsidR="00464BCB" w14:paraId="5C055607" w14:textId="77777777">
        <w:trPr>
          <w:tblHeader/>
          <w:jc w:val="center"/>
          <w:cantSplit w:val="1"/>
        </w:trPr>
        <w:tc>
          <w:tcPr>
            <w:tcW w:w="5023" w:type="dxa"/>
            <w:shd w:val="clear" w:color="auto" w:fill="0B2447"/>
          </w:tcPr>
          <w:p w14:paraId="5FC90FBA" w14:textId="77777777" w:rsidR="00464BCB" w:rsidRDefault="00000000">
            <w:pPr>
              <w:jc w:val="center"/>
            </w:pPr>
            <w:r>
              <w:rPr>
                <w:b/>
                <w:color w:val="FFFFFF"/>
                <w:sz w:val="18"/>
              </w:rPr>
              <w:t>California Legal Analysis</w:t>
            </w:r>
          </w:p>
        </w:tc>
        <w:tc>
          <w:tcPr>
            <w:tcW w:w="5023" w:type="dxa"/>
            <w:shd w:val="clear" w:color="auto" w:fill="0B2447"/>
          </w:tcPr>
          <w:p w14:paraId="3F6D37E0" w14:textId="77777777" w:rsidR="00464BCB" w:rsidRDefault="00000000">
            <w:pPr>
              <w:jc w:val="center"/>
            </w:pPr>
            <w:r>
              <w:rPr>
                <w:b/>
                <w:color w:val="FFFFFF"/>
                <w:sz w:val="18"/>
              </w:rPr>
              <w:t>Ethical and Examination Analysis</w:t>
            </w:r>
          </w:p>
        </w:tc>
      </w:tr>
      <w:tr w:rsidR="00464BCB" w14:paraId="651486E0" w14:textId="77777777">
        <w:trPr>
          <w:jc w:val="center"/>
          <w:cantSplit w:val="1"/>
        </w:trPr>
        <w:tc>
          <w:tcPr>
            <w:tcW w:w="5023" w:type="dxa"/>
          </w:tcPr>
          <w:p w14:paraId="53C23996" w14:textId="77777777" w:rsidR="00464BCB" w:rsidRDefault="00000000">
            <w:pPr>
              <w:spacing w:line="254" w:lineRule="auto"/>
            </w:pPr>
            <w:r>
              <w:rPr>
                <w:sz w:val="17"/>
              </w:rPr>
              <w:t>Identify who has legal authority to consent.</w:t>
            </w:r>
          </w:p>
        </w:tc>
        <w:tc>
          <w:tcPr>
            <w:tcW w:w="5023" w:type="dxa"/>
          </w:tcPr>
          <w:p w14:paraId="5D2810AC" w14:textId="77777777" w:rsidR="00464BCB" w:rsidRDefault="00000000">
            <w:pPr>
              <w:spacing w:line="254" w:lineRule="auto"/>
            </w:pPr>
            <w:r>
              <w:rPr>
                <w:sz w:val="17"/>
              </w:rPr>
              <w:t>Communicate in clear, understandable language and invite questions.</w:t>
            </w:r>
          </w:p>
        </w:tc>
      </w:tr>
      <w:tr w:rsidR="00464BCB" w14:paraId="20779242" w14:textId="77777777">
        <w:trPr>
          <w:jc w:val="center"/>
          <w:cantSplit w:val="1"/>
        </w:trPr>
        <w:tc>
          <w:tcPr>
            <w:tcW w:w="5023" w:type="dxa"/>
          </w:tcPr>
          <w:p w14:paraId="5F872AE5" w14:textId="77777777" w:rsidR="00464BCB" w:rsidRDefault="00000000">
            <w:pPr>
              <w:spacing w:line="254" w:lineRule="auto"/>
            </w:pPr>
            <w:r>
              <w:rPr>
                <w:sz w:val="17"/>
              </w:rPr>
              <w:t>Follow setting- and LCSW-status-specific consent and disclosure laws.</w:t>
            </w:r>
          </w:p>
        </w:tc>
        <w:tc>
          <w:tcPr>
            <w:tcW w:w="5023" w:type="dxa"/>
          </w:tcPr>
          <w:p w14:paraId="5F858621" w14:textId="77777777" w:rsidR="00464BCB" w:rsidRDefault="00000000">
            <w:pPr>
              <w:spacing w:line="254" w:lineRule="auto"/>
            </w:pPr>
            <w:r>
              <w:rPr>
                <w:sz w:val="17"/>
              </w:rPr>
              <w:t>Support client participation, autonomy, and informed refusal.</w:t>
            </w:r>
          </w:p>
        </w:tc>
      </w:tr>
      <w:tr w:rsidR="00464BCB" w14:paraId="5C9A5ED7" w14:textId="77777777">
        <w:trPr>
          <w:jc w:val="center"/>
          <w:cantSplit w:val="1"/>
        </w:trPr>
        <w:tc>
          <w:tcPr>
            <w:tcW w:w="5023" w:type="dxa"/>
          </w:tcPr>
          <w:p w14:paraId="2632A187" w14:textId="77777777" w:rsidR="00464BCB" w:rsidRDefault="00000000">
            <w:pPr>
              <w:spacing w:line="254" w:lineRule="auto"/>
            </w:pPr>
            <w:r>
              <w:rPr>
                <w:sz w:val="17"/>
              </w:rPr>
              <w:t>Assess decision-making capacity when it is genuinely in question.</w:t>
            </w:r>
          </w:p>
        </w:tc>
        <w:tc>
          <w:tcPr>
            <w:tcW w:w="5023" w:type="dxa"/>
          </w:tcPr>
          <w:p w14:paraId="7F6B90AE" w14:textId="77777777" w:rsidR="00464BCB" w:rsidRDefault="00000000">
            <w:pPr>
              <w:spacing w:line="254" w:lineRule="auto"/>
            </w:pPr>
            <w:r>
              <w:rPr>
                <w:sz w:val="17"/>
              </w:rPr>
              <w:t>Avoid deception, manipulation, and improper pressure.</w:t>
            </w:r>
          </w:p>
        </w:tc>
      </w:tr>
      <w:tr w:rsidR="00464BCB" w14:paraId="620AE04D" w14:textId="77777777">
        <w:trPr>
          <w:jc w:val="center"/>
          <w:cantSplit w:val="1"/>
        </w:trPr>
        <w:tc>
          <w:tcPr>
            <w:tcW w:w="5023" w:type="dxa"/>
          </w:tcPr>
          <w:p w14:paraId="29355312" w14:textId="77777777" w:rsidR="00464BCB" w:rsidRDefault="00000000">
            <w:pPr>
              <w:spacing w:line="254" w:lineRule="auto"/>
            </w:pPr>
            <w:r>
              <w:rPr>
                <w:sz w:val="17"/>
              </w:rPr>
              <w:t>Use legally appropriate emergency or substitute-decision procedures when ordinary consent is unavailable.</w:t>
            </w:r>
          </w:p>
        </w:tc>
        <w:tc>
          <w:tcPr>
            <w:tcW w:w="5023" w:type="dxa"/>
          </w:tcPr>
          <w:p w14:paraId="7DC0A1C4" w14:textId="77777777" w:rsidR="00464BCB" w:rsidRDefault="00000000">
            <w:pPr>
              <w:spacing w:line="254" w:lineRule="auto"/>
            </w:pPr>
            <w:r>
              <w:rPr>
                <w:sz w:val="17"/>
              </w:rPr>
              <w:t>Revisit meaningful concerns or material changes rather than relying only on earlier paperwork.</w:t>
            </w:r>
          </w:p>
        </w:tc>
      </w:tr>
      <w:tr w:rsidR="00464BCB" w14:paraId="60137E10" w14:textId="77777777">
        <w:trPr>
          <w:jc w:val="center"/>
          <w:cantSplit w:val="1"/>
        </w:trPr>
        <w:tc>
          <w:tcPr>
            <w:tcW w:w="5023" w:type="dxa"/>
          </w:tcPr>
          <w:p w14:paraId="564BCCCD" w14:textId="77777777" w:rsidR="00464BCB" w:rsidRDefault="00000000">
            <w:pPr>
              <w:spacing w:line="254" w:lineRule="auto"/>
            </w:pPr>
            <w:r>
              <w:rPr>
                <w:sz w:val="17"/>
              </w:rPr>
              <w:t>Document consent when expressly required and document clinically significant decision-making discussions appropriately.</w:t>
            </w:r>
          </w:p>
        </w:tc>
        <w:tc>
          <w:tcPr>
            <w:tcW w:w="5023" w:type="dxa"/>
          </w:tcPr>
          <w:p w14:paraId="34FCC4B7" w14:textId="77777777" w:rsidR="00464BCB" w:rsidRDefault="00000000">
            <w:pPr>
              <w:spacing w:line="254" w:lineRule="auto"/>
            </w:pPr>
            <w:r>
              <w:rPr>
                <w:sz w:val="17"/>
              </w:rPr>
              <w:t>Balance client choice with competence, beneficence, nonmaleficence, and professional responsibility.</w:t>
            </w:r>
          </w:p>
        </w:tc>
      </w:tr>
    </w:tbl>
    <w:p w14:paraId="66D826FE" w14:textId="77777777" w:rsidR="00464BCB" w:rsidRDefault="00000000">
      <w:pPr>
        <w:pStyle w:val="CTAHeading2"/>
        <w:keepNext/>
      </w:pPr>
      <w:r>
        <w:t>4. Decision-Making Ability Is Specific to the Decision</w:t>
      </w:r>
    </w:p>
    <w:p w14:paraId="0D5CCFCB" w14:textId="77777777" w:rsidR="00464BCB" w:rsidRDefault="00000000">
      <w:pPr>
        <w:pStyle w:val="CTABody"/>
      </w:pPr>
      <w:r>
        <w:t>California law begins with a presumption that adults have capacity to make decisions. A mental or physical diagnosis does not, by itself, establish incapacity. The relevant question is whether the person can communicate a decision and understand and appreciate the rights, consequences, significant risks, benefits, and reasonable alternatives involved in the particular decision. (Cal. Prob. Code, sections 810, 812, 813, and 4609.)</w:t>
      </w:r>
    </w:p>
    <w:p w14:paraId="3C9C5957" w14:textId="77777777" w:rsidR="00464BCB" w:rsidRDefault="00000000">
      <w:pPr>
        <w:pStyle w:val="CTABullet"/>
      </w:pPr>
      <w:r>
        <w:t>Capacity is not all-or-nothing. A person may be able to make one decision but not another.</w:t>
      </w:r>
    </w:p>
    <w:p w14:paraId="551C3A18" w14:textId="77777777" w:rsidR="00464BCB" w:rsidRDefault="00000000">
      <w:pPr>
        <w:pStyle w:val="CTABullet"/>
      </w:pPr>
      <w:r>
        <w:t>Temporary conditions such as substantial intoxication, delirium, or acute disorganization may impair meaningful participation in a nonurgent decision.</w:t>
      </w:r>
    </w:p>
    <w:p w14:paraId="36ED7C3E" w14:textId="77777777" w:rsidR="00464BCB" w:rsidRDefault="00000000">
      <w:pPr>
        <w:pStyle w:val="CTABullet"/>
      </w:pPr>
      <w:r>
        <w:t>A diagnosis, disability, language difference, or unusual choice does not automatically establish incapacity.</w:t>
      </w:r>
    </w:p>
    <w:p w14:paraId="4FC421FA" w14:textId="77777777" w:rsidR="00464BCB" w:rsidRDefault="00000000">
      <w:pPr>
        <w:pStyle w:val="CTABullet"/>
      </w:pPr>
      <w:r>
        <w:t>When another person has legal decision-making authority, the therapist should still involve the client as meaningfully as the circumstances allow.</w:t>
      </w:r>
    </w:p>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6A35AE7C"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EF3F8"/>
          </w:tcPr>
          <w:p w14:paraId="32584A4A" w14:textId="77777777" w:rsidR="00464BCB" w:rsidRDefault="00000000">
            <w:pPr>
              <w:spacing w:after="40" w:line="254" w:lineRule="auto"/>
            </w:pPr>
            <w:r>
              <w:rPr>
                <w:b/>
                <w:color w:val="0B2447"/>
                <w:sz w:val="21"/>
              </w:rPr>
              <w:t>Exam Trap</w:t>
            </w:r>
          </w:p>
          <w:p w14:paraId="0026C3E4" w14:textId="77777777" w:rsidR="00464BCB" w:rsidRDefault="00000000">
            <w:pPr>
              <w:spacing w:after="0" w:line="254" w:lineRule="auto"/>
            </w:pPr>
            <w:r>
              <w:t>Do not confuse disagreement, distress, diagnosis, or deference to the therapist with incapacity. Look for evidence that the client cannot understand, appreciate, communicate, or participate in the specific decision.</w:t>
            </w:r>
          </w:p>
        </w:tc>
      </w:tr>
    </w:tbl>
    <w:p w14:paraId="2873AEC8" w14:textId="77777777" w:rsidR="00464BCB" w:rsidRDefault="00464BCB">
      <w:pPr>
        <w:spacing w:after="0"/>
      </w:pPr>
    </w:p>
    <w:p w14:paraId="7904E773" w14:textId="77777777" w:rsidR="00464BCB" w:rsidRDefault="00000000">
      <w:pPr>
        <w:pStyle w:val="CTAHeading2"/>
        <w:keepNext/>
      </w:pPr>
      <w:r>
        <w:t>5. Autonomy, Informed Refusal, and Withdrawal</w:t>
      </w:r>
    </w:p>
    <w:p w14:paraId="4C301AD7" w14:textId="77777777" w:rsidR="00464BCB" w:rsidRDefault="00000000">
      <w:pPr>
        <w:pStyle w:val="CTABody"/>
      </w:pPr>
      <w:r>
        <w:t>A competent adult in voluntary outpatient treatment generally may accept, decline, or reconsider a proposed intervention. The therapist should provide relevant information, clarify misunderstandings, and assess the client’s decision. The therapist should not impose treatment merely because the therapist believes it would help.</w:t>
      </w:r>
    </w:p>
    <w:p w14:paraId="6C8291E1" w14:textId="77777777" w:rsidR="00464BCB" w:rsidRDefault="00000000">
      <w:pPr>
        <w:pStyle w:val="CTABody"/>
      </w:pPr>
      <w:r>
        <w:t xml:space="preserve">Respecting refusal does not require the therapist to provide treatment that is ineffective, contraindicated, outside the therapist’s competence, or inconsistent with professional standards. When the client declines a </w:t>
      </w:r>
      <w:r>
        <w:lastRenderedPageBreak/>
        <w:t>recommendation, the therapist should consider clinically appropriate alternatives, consultation, referral, or lawful termination procedures without abandonment.</w:t>
      </w:r>
    </w:p>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69B7250A"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8F6F5"/>
          </w:tcPr>
          <w:p w14:paraId="68235487" w14:textId="77777777" w:rsidR="00464BCB" w:rsidRDefault="00000000">
            <w:pPr>
              <w:spacing w:after="40" w:line="254" w:lineRule="auto"/>
            </w:pPr>
            <w:r>
              <w:rPr>
                <w:b/>
                <w:color w:val="0B2447"/>
                <w:sz w:val="21"/>
              </w:rPr>
              <w:t>High-Yield Distinction</w:t>
            </w:r>
          </w:p>
          <w:p w14:paraId="2E6EBF8C" w14:textId="77777777" w:rsidR="00464BCB" w:rsidRDefault="00000000">
            <w:pPr>
              <w:spacing w:after="0" w:line="254" w:lineRule="auto"/>
            </w:pPr>
            <w:r>
              <w:t>Client autonomy limits therapist control. It does not transfer the therapist’s professional responsibility to the client.</w:t>
            </w:r>
          </w:p>
        </w:tc>
      </w:tr>
    </w:tbl>
    <w:p w14:paraId="3214DFE7" w14:textId="77777777" w:rsidR="00464BCB" w:rsidRDefault="00464BCB">
      <w:pPr>
        <w:spacing w:after="0"/>
      </w:pPr>
    </w:p>
    <w:p w14:paraId="65DE70A4" w14:textId="77777777" w:rsidR="00464BCB" w:rsidRDefault="00000000">
      <w:pPr>
        <w:pStyle w:val="CTAHeading2"/>
        <w:keepNext/>
      </w:pPr>
      <w:r>
        <w:t>6. Voluntariness: Explore Pressure Before Drawing Conclusions</w:t>
      </w:r>
    </w:p>
    <w:p w14:paraId="2194279C" w14:textId="77777777" w:rsidR="00464BCB" w:rsidRDefault="00000000">
      <w:pPr>
        <w:pStyle w:val="CTABody"/>
      </w:pPr>
      <w:r>
        <w:t>Voluntariness can be affected by threats, deception, manipulation, power differences, family pressure, employer requirements, court orders, or fear of consequences. The presence of external pressure does not automatically make consent invalid. The therapist should clarify what is required, what choices remain, what consequences are known, and what the client actually wants.</w:t>
      </w:r>
    </w:p>
    <w:p w14:paraId="4BC051F4" w14:textId="77777777" w:rsidR="00464BCB" w:rsidRDefault="00000000">
      <w:pPr>
        <w:pStyle w:val="CTABullet"/>
      </w:pPr>
      <w:r>
        <w:t>Family or partner pressure: Explore the client’s own wishes and goals; do not assume attendance equals consent.</w:t>
      </w:r>
    </w:p>
    <w:p w14:paraId="2C14E604" w14:textId="77777777" w:rsidR="00464BCB" w:rsidRDefault="00000000">
      <w:pPr>
        <w:pStyle w:val="CTABullet"/>
      </w:pPr>
      <w:r>
        <w:t>Therapist pressure: Strong recommendations are permissible, but threats, misleading claims, or unnecessary ultimatums may undermine voluntariness.</w:t>
      </w:r>
    </w:p>
    <w:p w14:paraId="38C90244" w14:textId="77777777" w:rsidR="00464BCB" w:rsidRDefault="00000000">
      <w:pPr>
        <w:pStyle w:val="CTABullet"/>
      </w:pPr>
      <w:r>
        <w:t>Mandated treatment: Explain the mandate, reporting expectations, confidentiality limits, consequences within the therapist’s knowledge, and the choices the client still retains.</w:t>
      </w:r>
    </w:p>
    <w:p w14:paraId="1268CA3D" w14:textId="77777777" w:rsidR="00464BCB" w:rsidRDefault="00000000">
      <w:pPr>
        <w:pStyle w:val="CTAHeading2"/>
        <w:keepNext/>
      </w:pPr>
      <w:r>
        <w:t>7. Shared Decision-Making Is Not Therapist Abdication</w:t>
      </w:r>
    </w:p>
    <w:p w14:paraId="59235057" w14:textId="77777777" w:rsidR="00464BCB" w:rsidRDefault="00000000">
      <w:pPr>
        <w:pStyle w:val="CTABody"/>
      </w:pPr>
      <w:r>
        <w:t>The therapist brings professional expertise; the client brings personal values, goals, preferences, and lived experience. Shared decision-making combines both. The therapist may make a strong clinical recommendation and explain why, while still allowing the client to ask questions, consider reasonable options, and decide whether to participate.</w:t>
      </w:r>
    </w:p>
    <w:p w14:paraId="3ACDECB4" w14:textId="77777777" w:rsidR="00464BCB" w:rsidRDefault="00000000">
      <w:pPr>
        <w:pStyle w:val="CTABody"/>
      </w:pPr>
      <w:r>
        <w:t>A client may choose to rely heavily on the therapist’s recommendation. The therapist should first confirm that the client understands the basic nature of the decision and that the preference to defer is itself knowing and voluntary. Deference is not blanket authorization for any future intervention.</w:t>
      </w:r>
    </w:p>
    <w:p w14:paraId="08FE79BB" w14:textId="77777777" w:rsidR="00464BCB" w:rsidRDefault="00000000">
      <w:pPr>
        <w:pStyle w:val="CTAHeading2"/>
        <w:keepNext/>
      </w:pPr>
      <w:r>
        <w:t>8. Consent Is Ongoing—but Not Repeated Mechanically</w:t>
      </w:r>
    </w:p>
    <w:p w14:paraId="2590A139" w14:textId="77777777" w:rsidR="00464BCB" w:rsidRDefault="00000000">
      <w:pPr>
        <w:pStyle w:val="CTABody"/>
      </w:pPr>
      <w:r>
        <w:t>Informed consent begins before or at the initiation of services, but meaningful communication continues when the client faces a new decision. The therapist does not need to repeat the entire intake process at every session.</w:t>
      </w:r>
    </w:p>
    <w:p w14:paraId="3885DA94" w14:textId="77777777" w:rsidR="00464BCB" w:rsidRDefault="00000000">
      <w:pPr>
        <w:pStyle w:val="CTAHeading3"/>
        <w:keepNext/>
      </w:pPr>
      <w:r>
        <w:t>Revisit the Discussion When:</w:t>
      </w:r>
    </w:p>
    <w:p w14:paraId="021F3590" w14:textId="77777777" w:rsidR="00464BCB" w:rsidRDefault="00000000">
      <w:pPr>
        <w:pStyle w:val="CTABullet"/>
      </w:pPr>
      <w:r>
        <w:t>The client asks a new question or shows a material misunderstanding.</w:t>
      </w:r>
    </w:p>
    <w:p w14:paraId="025687F8" w14:textId="77777777" w:rsidR="00464BCB" w:rsidRDefault="00000000">
      <w:pPr>
        <w:pStyle w:val="CTABullet"/>
      </w:pPr>
      <w:r>
        <w:t>The client becomes hesitant, declines, or withdraws agreement to an intervention.</w:t>
      </w:r>
    </w:p>
    <w:p w14:paraId="4CAAE07B" w14:textId="77777777" w:rsidR="00464BCB" w:rsidRDefault="00000000">
      <w:pPr>
        <w:pStyle w:val="CTABullet"/>
      </w:pPr>
      <w:r>
        <w:t>A significant treatment change, new intervention, role change, or service-delivery change is proposed.</w:t>
      </w:r>
    </w:p>
    <w:p w14:paraId="52729FAD" w14:textId="77777777" w:rsidR="00464BCB" w:rsidRDefault="00000000">
      <w:pPr>
        <w:pStyle w:val="CTABullet"/>
      </w:pPr>
      <w:r>
        <w:t>New material information or a client-specific risk becomes known.</w:t>
      </w:r>
    </w:p>
    <w:p w14:paraId="12648F9C" w14:textId="77777777" w:rsidR="00464BCB" w:rsidRDefault="00000000">
      <w:pPr>
        <w:pStyle w:val="CTABullet"/>
      </w:pPr>
      <w:r>
        <w:t>The client’s decision-making ability or voluntariness is reasonably in question.</w:t>
      </w:r>
    </w:p>
    <w:p w14:paraId="36E60C65" w14:textId="77777777" w:rsidR="00464BCB" w:rsidRDefault="00000000">
      <w:pPr>
        <w:pStyle w:val="CTAHeading3"/>
        <w:keepNext/>
      </w:pPr>
      <w:r>
        <w:t>A Full New Consent Process Is Usually Not Required When:</w:t>
      </w:r>
    </w:p>
    <w:p w14:paraId="3276456D" w14:textId="77777777" w:rsidR="00464BCB" w:rsidRDefault="00000000">
      <w:pPr>
        <w:pStyle w:val="CTABullet"/>
      </w:pPr>
      <w:r>
        <w:t>The therapist makes a routine clinical adjustment within the already discussed treatment framework.</w:t>
      </w:r>
    </w:p>
    <w:p w14:paraId="7E522C0D" w14:textId="77777777" w:rsidR="00464BCB" w:rsidRDefault="00000000">
      <w:pPr>
        <w:pStyle w:val="CTABullet"/>
      </w:pPr>
      <w:r>
        <w:t>No material new risk, role, expectation, purpose, or choice is created.</w:t>
      </w:r>
    </w:p>
    <w:p w14:paraId="3170FD8A" w14:textId="77777777" w:rsidR="00464BCB" w:rsidRDefault="00000000">
      <w:pPr>
        <w:pStyle w:val="CTABullet"/>
      </w:pPr>
      <w:r>
        <w:t>The client remains informed, engaged, and willing to continue.</w:t>
      </w:r>
    </w:p>
    <w:p w14:paraId="56BB528D" w14:textId="77777777" w:rsidR="00464BCB" w:rsidRDefault="00000000">
      <w:pPr>
        <w:pStyle w:val="CTAHeading2"/>
        <w:keepNext/>
      </w:pPr>
      <w:r>
        <w:t>9. What Do I Do First?</w:t>
      </w:r>
    </w:p>
    <w:p w14:paraId="6B5AC6A2" w14:textId="77777777" w:rsidR="00464BCB" w:rsidRDefault="00000000">
      <w:pPr>
        <w:pStyle w:val="CTABody"/>
      </w:pPr>
      <w:r>
        <w:rPr>
          <w:b/>
          <w:color w:val="0B2447"/>
        </w:rPr>
        <w:t xml:space="preserve">Step 1 - Identify the decision: </w:t>
      </w:r>
      <w:r>
        <w:t>What service or treatment decision is actually being proposed?</w:t>
      </w:r>
    </w:p>
    <w:p w14:paraId="148325C5" w14:textId="77777777" w:rsidR="00464BCB" w:rsidRDefault="00000000">
      <w:pPr>
        <w:pStyle w:val="CTABody"/>
      </w:pPr>
      <w:r>
        <w:rPr>
          <w:b/>
          <w:color w:val="0B2447"/>
        </w:rPr>
        <w:t xml:space="preserve">Step 2 - Identify the decision-maker: </w:t>
      </w:r>
      <w:r>
        <w:t>Does the client have legal authority and sufficient decision-making ability, or is another person authorized?</w:t>
      </w:r>
    </w:p>
    <w:p w14:paraId="064CC638" w14:textId="77777777" w:rsidR="00464BCB" w:rsidRDefault="00000000">
      <w:pPr>
        <w:pStyle w:val="CTABody"/>
      </w:pPr>
      <w:r>
        <w:rPr>
          <w:b/>
          <w:color w:val="0B2447"/>
        </w:rPr>
        <w:lastRenderedPageBreak/>
        <w:t xml:space="preserve">Step 3 - Check understanding: </w:t>
      </w:r>
      <w:r>
        <w:t>What does the client believe is happening, and what information is missing or misunderstood?</w:t>
      </w:r>
    </w:p>
    <w:p w14:paraId="4A5D090B" w14:textId="77777777" w:rsidR="00464BCB" w:rsidRDefault="00000000">
      <w:pPr>
        <w:pStyle w:val="CTABody"/>
      </w:pPr>
      <w:r>
        <w:rPr>
          <w:b/>
          <w:color w:val="0B2447"/>
        </w:rPr>
        <w:t xml:space="preserve">Step 4 - Check voluntariness: </w:t>
      </w:r>
      <w:r>
        <w:t>Is the therapist or another person applying improper pressure, and what choices remain?</w:t>
      </w:r>
    </w:p>
    <w:p w14:paraId="6E30B566" w14:textId="77777777" w:rsidR="00464BCB" w:rsidRDefault="00000000">
      <w:pPr>
        <w:pStyle w:val="CTABody"/>
      </w:pPr>
      <w:r>
        <w:rPr>
          <w:b/>
          <w:color w:val="0B2447"/>
        </w:rPr>
        <w:t xml:space="preserve">Step 5 - Respond proportionately: </w:t>
      </w:r>
      <w:r>
        <w:t>Clarify, pause, seek consent, respect refusal, address safety, consult, or document as the facts require.</w:t>
      </w:r>
    </w:p>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33E1BA03"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EF3F8"/>
          </w:tcPr>
          <w:p w14:paraId="5DABF20E" w14:textId="77777777" w:rsidR="00464BCB" w:rsidRDefault="00000000">
            <w:pPr>
              <w:spacing w:after="40" w:line="254" w:lineRule="auto"/>
            </w:pPr>
            <w:r>
              <w:rPr>
                <w:b/>
                <w:color w:val="0B2447"/>
                <w:sz w:val="21"/>
              </w:rPr>
              <w:t>Memory Aid</w:t>
            </w:r>
          </w:p>
          <w:p w14:paraId="2871E16C" w14:textId="77777777" w:rsidR="00464BCB" w:rsidRDefault="00000000">
            <w:pPr>
              <w:spacing w:after="0" w:line="254" w:lineRule="auto"/>
            </w:pPr>
            <w:r>
              <w:t>DECISION -&gt; DECISION-MAKER -&gt; UNDERSTANDING -&gt; VOLUNTARINESS -&gt; RESPONSE</w:t>
            </w:r>
          </w:p>
        </w:tc>
      </w:tr>
    </w:tbl>
    <w:p w14:paraId="75A9CD65" w14:textId="77777777" w:rsidR="00464BCB" w:rsidRDefault="00464BCB">
      <w:pPr>
        <w:spacing w:after="0"/>
      </w:pPr>
    </w:p>
    <w:p w14:paraId="0E398066" w14:textId="77777777" w:rsidR="00464BCB" w:rsidRDefault="00000000">
      <w:pPr>
        <w:pStyle w:val="CTAHeading2"/>
        <w:keepNext/>
      </w:pPr>
      <w:r>
        <w:t>Clinical Application</w:t>
      </w:r>
    </w:p>
    <w:p w14:paraId="4EFF8153" w14:textId="77777777" w:rsidR="00464BCB" w:rsidRDefault="00000000">
      <w:pPr>
        <w:pStyle w:val="CTAHeading3"/>
        <w:keepNext/>
      </w:pPr>
      <w:r>
        <w:t>Scenario: “Just Decide for Me”</w:t>
      </w:r>
    </w:p>
    <w:p w14:paraId="3B1136CD" w14:textId="77777777" w:rsidR="00464BCB" w:rsidRDefault="00000000">
      <w:pPr>
        <w:pStyle w:val="CTABody"/>
      </w:pPr>
      <w:r>
        <w:t>A competent adult client in voluntary therapy tells the therapist, “You are the expert. I do not want details. Just choose whatever you think is best.” The proposed intervention is substantially different from what was originally discussed.</w:t>
      </w:r>
    </w:p>
    <w:p w14:paraId="1E7034A9" w14:textId="77777777" w:rsidR="00464BCB" w:rsidRDefault="00000000">
      <w:pPr>
        <w:pStyle w:val="CTAHeading3"/>
        <w:keepNext/>
      </w:pPr>
      <w:r>
        <w:t>Exam Analysis</w:t>
      </w:r>
    </w:p>
    <w:p w14:paraId="51A0F73C" w14:textId="77777777" w:rsidR="00464BCB" w:rsidRDefault="00000000">
      <w:pPr>
        <w:pStyle w:val="CTABody"/>
      </w:pPr>
      <w:r>
        <w:t>The therapist should not treat the statement as unlimited authorization. The therapist should explore the client’s preference, provide the basic information reasonably necessary for the decision, answer relevant questions, and determine whether the client’s choice to rely heavily on the recommendation is informed and voluntary. Because the intervention is substantially different, the significant discussion and resulting decision should be documented.</w:t>
      </w:r>
    </w:p>
    <w:p w14:paraId="27398959" w14:textId="77777777" w:rsidR="00464BCB" w:rsidRDefault="00000000">
      <w:pPr>
        <w:pStyle w:val="CTAHeading3"/>
        <w:keepNext/>
      </w:pPr>
      <w:r>
        <w:t>What Is Being Tested?</w:t>
      </w:r>
    </w:p>
    <w:p w14:paraId="6556D8EC" w14:textId="77777777" w:rsidR="00464BCB" w:rsidRDefault="00000000">
      <w:pPr>
        <w:pStyle w:val="CTABullet"/>
      </w:pPr>
      <w:r>
        <w:t>Client deference versus informed choice</w:t>
      </w:r>
    </w:p>
    <w:p w14:paraId="4FCCBB69" w14:textId="77777777" w:rsidR="00464BCB" w:rsidRDefault="00000000">
      <w:pPr>
        <w:pStyle w:val="CTABullet"/>
      </w:pPr>
      <w:r>
        <w:t>Material treatment change</w:t>
      </w:r>
    </w:p>
    <w:p w14:paraId="7C3E97A3" w14:textId="77777777" w:rsidR="00464BCB" w:rsidRDefault="00000000">
      <w:pPr>
        <w:pStyle w:val="CTABullet"/>
      </w:pPr>
      <w:r>
        <w:t>Understanding and voluntariness</w:t>
      </w:r>
    </w:p>
    <w:p w14:paraId="084C4905" w14:textId="77777777" w:rsidR="00464BCB" w:rsidRDefault="00000000">
      <w:pPr>
        <w:pStyle w:val="CTABullet"/>
      </w:pPr>
      <w:r>
        <w:t>Professional recommendation without domination</w:t>
      </w:r>
    </w:p>
    <w:p w14:paraId="719A0195" w14:textId="77777777" w:rsidR="00464BCB" w:rsidRDefault="00000000">
      <w:pPr>
        <w:pStyle w:val="CTABullet"/>
      </w:pPr>
      <w:r>
        <w:t>Documentation of a significant decision</w:t>
      </w:r>
    </w:p>
    <w:p w14:paraId="3C3B96E2" w14:textId="77777777" w:rsidR="00464BCB" w:rsidRDefault="00000000">
      <w:pPr>
        <w:pStyle w:val="CTAHeading2"/>
        <w:keepNext/>
      </w:pPr>
      <w:r>
        <w:t>Common Exam Traps</w:t>
      </w:r>
    </w:p>
    <w:p w14:paraId="55182934" w14:textId="77777777" w:rsidR="00464BCB" w:rsidRDefault="00000000">
      <w:pPr>
        <w:pStyle w:val="CTABody"/>
      </w:pPr>
      <w:r>
        <w:rPr>
          <w:b/>
          <w:color w:val="9B1C1C"/>
        </w:rPr>
        <w:t xml:space="preserve">Trap 1: Signature = consent. </w:t>
      </w:r>
      <w:r>
        <w:t>A signature is evidence of a process; it does not conclusively prove understanding or voluntariness.</w:t>
      </w:r>
    </w:p>
    <w:p w14:paraId="1AF18636" w14:textId="77777777" w:rsidR="00464BCB" w:rsidRDefault="00000000">
      <w:pPr>
        <w:pStyle w:val="CTABody"/>
      </w:pPr>
      <w:r>
        <w:rPr>
          <w:b/>
          <w:color w:val="9B1C1C"/>
        </w:rPr>
        <w:t xml:space="preserve">Trap 2: Every informed-consent principle is one universal California statute. </w:t>
      </w:r>
      <w:r>
        <w:t>Separate context-specific legal mandates from ethical and examination standards.</w:t>
      </w:r>
    </w:p>
    <w:p w14:paraId="3EB682AF" w14:textId="77777777" w:rsidR="00464BCB" w:rsidRDefault="00000000">
      <w:pPr>
        <w:pStyle w:val="CTABody"/>
      </w:pPr>
      <w:r>
        <w:rPr>
          <w:b/>
          <w:color w:val="9B1C1C"/>
        </w:rPr>
        <w:t xml:space="preserve">Trap 3: The client disagrees, so the client lacks capacity. </w:t>
      </w:r>
      <w:r>
        <w:t>Capacity depends on decision-making abilities, not whether the therapist approves of the choice.</w:t>
      </w:r>
    </w:p>
    <w:p w14:paraId="7AC04ED5" w14:textId="77777777" w:rsidR="00464BCB" w:rsidRDefault="00000000">
      <w:pPr>
        <w:pStyle w:val="CTABody"/>
      </w:pPr>
      <w:r>
        <w:rPr>
          <w:b/>
          <w:color w:val="9B1C1C"/>
        </w:rPr>
        <w:t xml:space="preserve">Trap 4: Family pressure automatically invalidates consent. </w:t>
      </w:r>
      <w:r>
        <w:t>Explore the client’s own wishes and the nature of the pressure before reaching a conclusion.</w:t>
      </w:r>
    </w:p>
    <w:p w14:paraId="3E9D4AB9" w14:textId="77777777" w:rsidR="00464BCB" w:rsidRDefault="00000000">
      <w:pPr>
        <w:pStyle w:val="CTABody"/>
      </w:pPr>
      <w:r>
        <w:rPr>
          <w:b/>
          <w:color w:val="9B1C1C"/>
        </w:rPr>
        <w:t xml:space="preserve">Trap 5: Beneficence permits imposed treatment. </w:t>
      </w:r>
      <w:r>
        <w:t>A therapist’s belief that treatment would help does not ordinarily override an informed refusal by a competent adult in voluntary care.</w:t>
      </w:r>
    </w:p>
    <w:p w14:paraId="33487319" w14:textId="77777777" w:rsidR="00464BCB" w:rsidRDefault="00000000">
      <w:pPr>
        <w:pStyle w:val="CTABody"/>
      </w:pPr>
      <w:r>
        <w:rPr>
          <w:b/>
          <w:color w:val="9B1C1C"/>
        </w:rPr>
        <w:t xml:space="preserve">Trap 6: Autonomy requires the therapist to provide any requested treatment. </w:t>
      </w:r>
      <w:r>
        <w:t>The therapist remains responsible for competence, safety, effectiveness, and lawful practice.</w:t>
      </w:r>
    </w:p>
    <w:p w14:paraId="7D746264" w14:textId="77777777" w:rsidR="00464BCB" w:rsidRDefault="00000000">
      <w:pPr>
        <w:pStyle w:val="CTABody"/>
      </w:pPr>
      <w:r>
        <w:rPr>
          <w:b/>
          <w:color w:val="9B1C1C"/>
        </w:rPr>
        <w:t xml:space="preserve">Trap 7: Ongoing consent means repeating every disclosure every session. </w:t>
      </w:r>
      <w:r>
        <w:t>Revisit the process at meaningful decision points; do not turn it into a mechanical ritual.</w:t>
      </w:r>
    </w:p>
    <w:p w14:paraId="74EF8E23" w14:textId="77777777" w:rsidR="00464BCB" w:rsidRDefault="00000000">
      <w:pPr>
        <w:pStyle w:val="CTABody"/>
      </w:pPr>
      <w:r>
        <w:rPr>
          <w:b/>
          <w:color w:val="9B1C1C"/>
        </w:rPr>
        <w:t xml:space="preserve">Trap 8: Mandated attendance eliminates informed participation. </w:t>
      </w:r>
      <w:r>
        <w:t>Clarify what is required and what choices, rights, and confidentiality protections remain.</w:t>
      </w:r>
    </w:p>
    <w:p w14:paraId="252CBFA4" w14:textId="77777777" w:rsidR="00464BCB" w:rsidRDefault="00000000">
      <w:pPr>
        <w:pStyle w:val="CTAHeading2"/>
        <w:keepNext/>
      </w:pPr>
      <w:r>
        <w:lastRenderedPageBreak/>
        <w:t>Exam Strategy</w:t>
      </w:r>
    </w:p>
    <w:p w14:paraId="40C0B1D9" w14:textId="77777777" w:rsidR="00464BCB" w:rsidRDefault="00000000">
      <w:pPr>
        <w:pStyle w:val="CTABody"/>
      </w:pPr>
      <w:r>
        <w:t>When informed consent appears in a question, ask:</w:t>
      </w:r>
    </w:p>
    <w:p w14:paraId="3B739F4F" w14:textId="77777777" w:rsidR="00464BCB" w:rsidRDefault="00000000">
      <w:pPr>
        <w:pStyle w:val="CTANumber"/>
      </w:pPr>
      <w:r>
        <w:t>Who has authority to decide?</w:t>
      </w:r>
    </w:p>
    <w:p w14:paraId="5DB36C7E" w14:textId="77777777" w:rsidR="00464BCB" w:rsidRDefault="00000000">
      <w:pPr>
        <w:pStyle w:val="CTANumber"/>
      </w:pPr>
      <w:r>
        <w:t>Does the person have sufficient decision-making ability for this decision?</w:t>
      </w:r>
    </w:p>
    <w:p w14:paraId="475612F6" w14:textId="77777777" w:rsidR="00464BCB" w:rsidRDefault="00000000">
      <w:pPr>
        <w:pStyle w:val="CTANumber"/>
      </w:pPr>
      <w:r>
        <w:t>Was relevant information communicated understandably?</w:t>
      </w:r>
    </w:p>
    <w:p w14:paraId="4C224481" w14:textId="77777777" w:rsidR="00464BCB" w:rsidRDefault="00000000">
      <w:pPr>
        <w:pStyle w:val="CTANumber"/>
      </w:pPr>
      <w:r>
        <w:t>Is the decision voluntary?</w:t>
      </w:r>
    </w:p>
    <w:p w14:paraId="59AADA3C" w14:textId="77777777" w:rsidR="00464BCB" w:rsidRDefault="00000000">
      <w:pPr>
        <w:pStyle w:val="CTANumber"/>
      </w:pPr>
      <w:r>
        <w:t>Did the client accept, refuse, withdraw, or ask for clarification?</w:t>
      </w:r>
    </w:p>
    <w:p w14:paraId="0A8313AE" w14:textId="77777777" w:rsidR="00464BCB" w:rsidRDefault="00000000">
      <w:pPr>
        <w:pStyle w:val="CTANumber"/>
      </w:pPr>
      <w:r>
        <w:t>Has a material change or new decision occurred?</w:t>
      </w:r>
    </w:p>
    <w:p w14:paraId="6196B28E" w14:textId="77777777" w:rsidR="00464BCB" w:rsidRDefault="00000000">
      <w:pPr>
        <w:pStyle w:val="CTANumber"/>
      </w:pPr>
      <w:r>
        <w:t>What response protects autonomy without abandoning professional responsibility?</w:t>
      </w:r>
    </w:p>
    <w:p w14:paraId="6D4CE233" w14:textId="77777777" w:rsidR="00464BCB" w:rsidRDefault="00000000">
      <w:pPr>
        <w:pStyle w:val="CTAHeading2"/>
        <w:keepNext/>
      </w:pPr>
      <w:r>
        <w:t>Chapter Snapshot</w:t>
      </w:r>
    </w:p>
    <w:p w14:paraId="398EBEF5" w14:textId="77777777" w:rsidR="00464BCB" w:rsidRDefault="00000000">
      <w:pPr>
        <w:pStyle w:val="CTABullet"/>
      </w:pPr>
      <w:r>
        <w:t>Informed consent is a decision-making process, not a form.</w:t>
      </w:r>
    </w:p>
    <w:p w14:paraId="34407D38" w14:textId="77777777" w:rsidR="00464BCB" w:rsidRDefault="00000000">
      <w:pPr>
        <w:pStyle w:val="CTABullet"/>
      </w:pPr>
      <w:r>
        <w:t>Meaningful consent involves authority, relevant information, decision-making ability, understanding, voluntariness, and choice.</w:t>
      </w:r>
    </w:p>
    <w:p w14:paraId="29109A5F" w14:textId="77777777" w:rsidR="00464BCB" w:rsidRDefault="00000000">
      <w:pPr>
        <w:pStyle w:val="CTABullet"/>
      </w:pPr>
      <w:r>
        <w:t>California requirements vary by LCSW professional status, service, and setting; there is no one identical comprehensive form for every situation.</w:t>
      </w:r>
    </w:p>
    <w:p w14:paraId="7CFEFDDB" w14:textId="77777777" w:rsidR="00464BCB" w:rsidRDefault="00000000">
      <w:pPr>
        <w:pStyle w:val="CTABullet"/>
      </w:pPr>
      <w:r>
        <w:t>Capacity is decision-specific, and diagnosis alone does not establish incapacity.</w:t>
      </w:r>
    </w:p>
    <w:p w14:paraId="5D5DC879" w14:textId="77777777" w:rsidR="00464BCB" w:rsidRDefault="00000000">
      <w:pPr>
        <w:pStyle w:val="CTABullet"/>
      </w:pPr>
      <w:r>
        <w:t>A competent adult in voluntary treatment may generally accept, decline, or reconsider an intervention.</w:t>
      </w:r>
    </w:p>
    <w:p w14:paraId="71E0A4D8" w14:textId="77777777" w:rsidR="00464BCB" w:rsidRDefault="00000000">
      <w:pPr>
        <w:pStyle w:val="CTABullet"/>
      </w:pPr>
      <w:r>
        <w:t>Shared decision-making preserves both client autonomy and therapist responsibility.</w:t>
      </w:r>
    </w:p>
    <w:p w14:paraId="5220D8F8" w14:textId="77777777" w:rsidR="00464BCB" w:rsidRDefault="00000000">
      <w:pPr>
        <w:pStyle w:val="CTABullet"/>
      </w:pPr>
      <w:r>
        <w:t>External pressure should be explored rather than automatically treated as valid consent or invalid consent.</w:t>
      </w:r>
    </w:p>
    <w:p w14:paraId="51308E84" w14:textId="77777777" w:rsidR="00464BCB" w:rsidRDefault="00000000">
      <w:pPr>
        <w:pStyle w:val="CTABullet"/>
      </w:pPr>
      <w:r>
        <w:t>Ongoing consent means revisiting meaningful questions and material changes, not repeating the entire intake process every session.</w:t>
      </w:r>
    </w:p>
    <w:p w14:paraId="4ED8316C" w14:textId="77777777" w:rsidR="00464BCB" w:rsidRDefault="00464BCB"/>
    <w:p w14:paraId="56ECE369" w14:textId="77777777" w:rsidR="00464BCB" w:rsidRDefault="00000000">
      <w:r>
        <w:br w:type="page"/>
      </w:r>
    </w:p>
    <w:p w14:paraId="58DD118E" w14:textId="77777777" w:rsidR="00464BCB" w:rsidRDefault="00000000">
      <w:pPr>
        <w:pStyle w:val="CTAHeading1"/>
        <w:keepNext/>
      </w:pPr>
      <w:r>
        <w:lastRenderedPageBreak/>
        <w:t>Chapter 2: Information Required for Informed Decision-Making</w:t>
      </w:r>
    </w:p>
    <w:p w14:paraId="33F74955" w14:textId="77777777" w:rsidR="00464BCB" w:rsidRDefault="00000000">
      <w:pPr>
        <w:pStyle w:val="CTAHeading2"/>
        <w:keepNext/>
      </w:pPr>
      <w:r>
        <w:t>Learning Objectives</w:t>
      </w:r>
    </w:p>
    <w:p w14:paraId="30C50611" w14:textId="77777777" w:rsidR="00464BCB" w:rsidRDefault="00000000">
      <w:pPr>
        <w:pStyle w:val="CTABullet"/>
      </w:pPr>
      <w:r>
        <w:t>Identify information commonly relevant to a client’s treatment decision.</w:t>
      </w:r>
    </w:p>
    <w:p w14:paraId="118678E5" w14:textId="77777777" w:rsidR="00464BCB" w:rsidRDefault="00000000">
      <w:pPr>
        <w:pStyle w:val="CTABullet"/>
      </w:pPr>
      <w:r>
        <w:t>Distinguish decision-relevant informed-consent information from disclosures expressly required by California law in specific settings.</w:t>
      </w:r>
    </w:p>
    <w:p w14:paraId="6ED89DF0" w14:textId="77777777" w:rsidR="00464BCB" w:rsidRDefault="00000000">
      <w:pPr>
        <w:pStyle w:val="CTABullet"/>
      </w:pPr>
      <w:r>
        <w:t>Explain how materiality, risk, client circumstances, and treatment novelty affect the amount of information needed.</w:t>
      </w:r>
    </w:p>
    <w:p w14:paraId="072FFB99" w14:textId="77777777" w:rsidR="00464BCB" w:rsidRDefault="00000000">
      <w:pPr>
        <w:pStyle w:val="CTABullet"/>
      </w:pPr>
      <w:r>
        <w:t>Communicate benefits, risks, limitations, alternatives, confidentiality, and financial information accurately and understandably.</w:t>
      </w:r>
    </w:p>
    <w:p w14:paraId="56D3D65A" w14:textId="77777777" w:rsidR="00464BCB" w:rsidRDefault="00000000">
      <w:pPr>
        <w:pStyle w:val="CTABullet"/>
      </w:pPr>
      <w:r>
        <w:t>Apply California LCSW Law and Ethics Examination reasoning to incomplete, misleading, or inaccessible informed-consent discussions.</w:t>
      </w:r>
    </w:p>
    <w:p w14:paraId="17D31643" w14:textId="77777777" w:rsidR="00464BCB" w:rsidRDefault="00000000">
      <w:pPr>
        <w:pStyle w:val="CTAHeading2"/>
        <w:keepNext/>
      </w:pPr>
      <w:r>
        <w:t>Why This Topic Matters</w:t>
      </w:r>
    </w:p>
    <w:p w14:paraId="1809BA78" w14:textId="77777777" w:rsidR="00464BCB" w:rsidRDefault="00000000">
      <w:pPr>
        <w:pStyle w:val="CTABody"/>
      </w:pPr>
      <w:r>
        <w:t>The examination rarely rewards the answer that lists the most information. It rewards the answer that gives the client accurate, understandable, and materially relevant information for the decision actually being made. Too little information can undermine autonomy; excessive or irrelevant information can obscure what matters.</w:t>
      </w:r>
    </w:p>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46FE8B08"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8F6F5"/>
          </w:tcPr>
          <w:p w14:paraId="484354ED" w14:textId="77777777" w:rsidR="00464BCB" w:rsidRDefault="00000000">
            <w:pPr>
              <w:spacing w:after="40" w:line="254" w:lineRule="auto"/>
            </w:pPr>
            <w:r>
              <w:rPr>
                <w:b/>
                <w:color w:val="0B2447"/>
                <w:sz w:val="21"/>
              </w:rPr>
              <w:t>Big Idea</w:t>
            </w:r>
          </w:p>
          <w:p w14:paraId="5A1DDEF0" w14:textId="77777777" w:rsidR="00464BCB" w:rsidRDefault="00000000">
            <w:pPr>
              <w:spacing w:after="0" w:line="254" w:lineRule="auto"/>
            </w:pPr>
            <w:r>
              <w:t>There is no single disclosure script for every psychotherapy decision. Strong informed-consent practice provides information that is material to this client, this service, and this choice—and communicates it in a way the client can understand.</w:t>
            </w:r>
          </w:p>
        </w:tc>
      </w:tr>
    </w:tbl>
    <w:p w14:paraId="2E2896B0" w14:textId="77777777" w:rsidR="00464BCB" w:rsidRDefault="00464BCB">
      <w:pPr>
        <w:spacing w:after="0"/>
      </w:pPr>
    </w:p>
    <w:p w14:paraId="66299D2D" w14:textId="77777777" w:rsidR="00464BCB" w:rsidRDefault="00000000">
      <w:pPr>
        <w:pStyle w:val="CTAHeading2"/>
        <w:keepNext/>
      </w:pPr>
      <w:r>
        <w:t>1. Begin with the Decision Being Proposed</w:t>
      </w:r>
    </w:p>
    <w:p w14:paraId="657FACE0" w14:textId="77777777" w:rsidR="00464BCB" w:rsidRDefault="00000000">
      <w:pPr>
        <w:pStyle w:val="CTABody"/>
      </w:pPr>
      <w:r>
        <w:t>Before deciding what information to provide, identify the service, intervention, role, or change the client is being asked to accept. A routine supportive-therapy intake, a developing intervention, a transition to conjoint treatment, and telehealth initiation do not require identical discussions.</w:t>
      </w:r>
    </w:p>
    <w:p w14:paraId="6E17EBEF" w14:textId="77777777" w:rsidR="00464BCB" w:rsidRDefault="00000000">
      <w:pPr>
        <w:pStyle w:val="CTABullet"/>
      </w:pPr>
      <w:r>
        <w:t>What service or intervention is proposed?</w:t>
      </w:r>
    </w:p>
    <w:p w14:paraId="26C31282" w14:textId="77777777" w:rsidR="00464BCB" w:rsidRDefault="00000000">
      <w:pPr>
        <w:pStyle w:val="CTABullet"/>
      </w:pPr>
      <w:r>
        <w:t>What is its general purpose?</w:t>
      </w:r>
    </w:p>
    <w:p w14:paraId="24A9C13F" w14:textId="77777777" w:rsidR="00464BCB" w:rsidRDefault="00000000">
      <w:pPr>
        <w:pStyle w:val="CTABullet"/>
      </w:pPr>
      <w:r>
        <w:t>What participation or expectations are reasonably foreseeable?</w:t>
      </w:r>
    </w:p>
    <w:p w14:paraId="1F675452" w14:textId="77777777" w:rsidR="00464BCB" w:rsidRDefault="00000000">
      <w:pPr>
        <w:pStyle w:val="CTABullet"/>
      </w:pPr>
      <w:r>
        <w:t>What facts could realistically influence this client’s decision?</w:t>
      </w:r>
    </w:p>
    <w:p w14:paraId="5A1A9DBC" w14:textId="77777777" w:rsidR="00464BCB" w:rsidRDefault="00000000">
      <w:pPr>
        <w:pStyle w:val="CTABullet"/>
      </w:pPr>
      <w:r>
        <w:t>Does a statute, regulation, payer arrangement, or professional status create a specific disclosure requirement?</w:t>
      </w:r>
    </w:p>
    <w:p w14:paraId="4A222E3B" w14:textId="77777777" w:rsidR="00464BCB" w:rsidRDefault="00000000">
      <w:pPr>
        <w:pStyle w:val="CTAHeading2"/>
        <w:keepNext/>
      </w:pPr>
      <w:r>
        <w:t>2. Common Information Domains</w:t>
      </w:r>
    </w:p>
    <w:p w14:paraId="1C546DB8" w14:textId="77777777" w:rsidR="00464BCB" w:rsidRDefault="00000000">
      <w:pPr>
        <w:pStyle w:val="CTABody"/>
      </w:pPr>
      <w:r>
        <w:t>The following domains are commonly relevant to psychotherapy decisions. They are not a promise that every item must be discussed in identical depth in every case.</w:t>
      </w:r>
    </w:p>
    <w:tbl>
      <w:tblPr>
        <w:tblW w:type="dxa" w:w="10046"/>
        <w:tblInd w:type="dxa" w:w="120"/>
        <w:tblStyle w:val="TableGrid"/>
        <w:jc w:val="center"/>
        <w:tblCellMar>
          <w:top w:w="75" w:type="dxa"/>
          <w:left w:w="75" w:type="dxa"/>
          <w:bottom w:w="75" w:type="dxa"/>
          <w:right w:w="75" w:type="dxa"/>
        </w:tblCellMar>
        <w:tblLook w:val="04A0" w:firstRow="1" w:lastRow="0" w:firstColumn="1" w:lastColumn="0" w:noHBand="0" w:noVBand="1"/>
        <w:tblLayout w:type="fixed"/>
      </w:tblPr>
      <w:tblGrid>
        <w:gridCol w:w="3349"/>
        <w:gridCol w:w="3349"/>
        <w:gridCol w:w="3348"/>
      </w:tblGrid>
      <w:tr w:rsidR="00464BCB" w14:paraId="0C950274" w14:textId="77777777">
        <w:trPr>
          <w:tblHeader/>
          <w:jc w:val="center"/>
          <w:cantSplit w:val="1"/>
        </w:trPr>
        <w:tc>
          <w:tcPr>
            <w:tcW w:w="3349" w:type="dxa"/>
            <w:shd w:val="clear" w:color="auto" w:fill="0B2447"/>
          </w:tcPr>
          <w:p w14:paraId="6E01EEFA" w14:textId="77777777" w:rsidR="00464BCB" w:rsidRDefault="00000000">
            <w:pPr>
              <w:jc w:val="center"/>
            </w:pPr>
            <w:r>
              <w:rPr>
                <w:b/>
                <w:color w:val="FFFFFF"/>
                <w:sz w:val="17"/>
              </w:rPr>
              <w:t>Information Domain</w:t>
            </w:r>
          </w:p>
        </w:tc>
        <w:tc>
          <w:tcPr>
            <w:tcW w:w="3349" w:type="dxa"/>
            <w:shd w:val="clear" w:color="auto" w:fill="0B2447"/>
          </w:tcPr>
          <w:p w14:paraId="5B39E36E" w14:textId="77777777" w:rsidR="00464BCB" w:rsidRDefault="00000000">
            <w:pPr>
              <w:jc w:val="center"/>
            </w:pPr>
            <w:r>
              <w:rPr>
                <w:b/>
                <w:color w:val="FFFFFF"/>
                <w:sz w:val="17"/>
              </w:rPr>
              <w:t>What the Client May Need to Understand</w:t>
            </w:r>
          </w:p>
        </w:tc>
        <w:tc>
          <w:tcPr>
            <w:tcW w:w="3348" w:type="dxa"/>
            <w:shd w:val="clear" w:color="auto" w:fill="0B2447"/>
          </w:tcPr>
          <w:p w14:paraId="56D6E17B" w14:textId="77777777" w:rsidR="00464BCB" w:rsidRDefault="00000000">
            <w:pPr>
              <w:jc w:val="center"/>
            </w:pPr>
            <w:r>
              <w:rPr>
                <w:b/>
                <w:color w:val="FFFFFF"/>
                <w:sz w:val="17"/>
              </w:rPr>
              <w:t>Important Qualification</w:t>
            </w:r>
          </w:p>
        </w:tc>
      </w:tr>
      <w:tr w:rsidR="00464BCB" w14:paraId="4F343CF8" w14:textId="77777777">
        <w:trPr>
          <w:jc w:val="center"/>
          <w:cantSplit w:val="1"/>
        </w:trPr>
        <w:tc>
          <w:tcPr>
            <w:tcW w:w="3349" w:type="dxa"/>
            <w:shd w:val="clear" w:color="auto" w:fill="EEF3F8"/>
          </w:tcPr>
          <w:p w14:paraId="4B8BDCA7" w14:textId="77777777" w:rsidR="00464BCB" w:rsidRDefault="00000000">
            <w:pPr>
              <w:spacing w:line="254" w:lineRule="auto"/>
            </w:pPr>
            <w:r>
              <w:rPr>
                <w:b/>
                <w:color w:val="0B2447"/>
                <w:sz w:val="17"/>
              </w:rPr>
              <w:t>Nature and purpose</w:t>
            </w:r>
          </w:p>
        </w:tc>
        <w:tc>
          <w:tcPr>
            <w:tcW w:w="3349" w:type="dxa"/>
          </w:tcPr>
          <w:p w14:paraId="4F9CDB91" w14:textId="77777777" w:rsidR="00464BCB" w:rsidRDefault="00000000">
            <w:pPr>
              <w:spacing w:line="254" w:lineRule="auto"/>
            </w:pPr>
            <w:r>
              <w:rPr>
                <w:color w:val="111827"/>
                <w:sz w:val="17"/>
              </w:rPr>
              <w:t>What service is being offered, what it is intended to address, and the general approach.</w:t>
            </w:r>
          </w:p>
        </w:tc>
        <w:tc>
          <w:tcPr>
            <w:tcW w:w="3348" w:type="dxa"/>
          </w:tcPr>
          <w:p w14:paraId="4FA02EE7" w14:textId="77777777" w:rsidR="00464BCB" w:rsidRDefault="00000000">
            <w:pPr>
              <w:spacing w:line="254" w:lineRule="auto"/>
            </w:pPr>
            <w:r>
              <w:rPr>
                <w:color w:val="111827"/>
                <w:sz w:val="17"/>
              </w:rPr>
              <w:t>The therapist need not predict every future session or provide a graduate-level explanation.</w:t>
            </w:r>
          </w:p>
        </w:tc>
      </w:tr>
      <w:tr w:rsidR="00464BCB" w14:paraId="53218010" w14:textId="77777777">
        <w:trPr>
          <w:jc w:val="center"/>
          <w:cantSplit w:val="1"/>
        </w:trPr>
        <w:tc>
          <w:tcPr>
            <w:tcW w:w="3349" w:type="dxa"/>
            <w:shd w:val="clear" w:color="auto" w:fill="EEF3F8"/>
          </w:tcPr>
          <w:p w14:paraId="2213C2E6" w14:textId="77777777" w:rsidR="00464BCB" w:rsidRDefault="00000000">
            <w:pPr>
              <w:spacing w:line="254" w:lineRule="auto"/>
            </w:pPr>
            <w:r>
              <w:rPr>
                <w:b/>
                <w:color w:val="0B2447"/>
                <w:sz w:val="17"/>
              </w:rPr>
              <w:t>Expected participation</w:t>
            </w:r>
          </w:p>
        </w:tc>
        <w:tc>
          <w:tcPr>
            <w:tcW w:w="3349" w:type="dxa"/>
          </w:tcPr>
          <w:p w14:paraId="6B28ABFF" w14:textId="77777777" w:rsidR="00464BCB" w:rsidRDefault="00000000">
            <w:pPr>
              <w:spacing w:line="254" w:lineRule="auto"/>
            </w:pPr>
            <w:r>
              <w:rPr>
                <w:color w:val="111827"/>
                <w:sz w:val="17"/>
              </w:rPr>
              <w:t>General expectations such as session format, between-session work, family involvement, or coordination.</w:t>
            </w:r>
          </w:p>
        </w:tc>
        <w:tc>
          <w:tcPr>
            <w:tcW w:w="3348" w:type="dxa"/>
          </w:tcPr>
          <w:p w14:paraId="125B498E" w14:textId="77777777" w:rsidR="00464BCB" w:rsidRDefault="00000000">
            <w:pPr>
              <w:spacing w:line="254" w:lineRule="auto"/>
            </w:pPr>
            <w:r>
              <w:rPr>
                <w:color w:val="111827"/>
                <w:sz w:val="17"/>
              </w:rPr>
              <w:t>Discuss what is reasonably foreseeable and relevant, not every possible development.</w:t>
            </w:r>
          </w:p>
        </w:tc>
      </w:tr>
      <w:tr w:rsidR="00464BCB" w14:paraId="03344BC4" w14:textId="77777777">
        <w:trPr>
          <w:jc w:val="center"/>
          <w:cantSplit w:val="1"/>
        </w:trPr>
        <w:tc>
          <w:tcPr>
            <w:tcW w:w="3349" w:type="dxa"/>
            <w:shd w:val="clear" w:color="auto" w:fill="EEF3F8"/>
          </w:tcPr>
          <w:p w14:paraId="473AB77C" w14:textId="77777777" w:rsidR="00464BCB" w:rsidRDefault="00000000">
            <w:pPr>
              <w:spacing w:line="254" w:lineRule="auto"/>
            </w:pPr>
            <w:r>
              <w:rPr>
                <w:b/>
                <w:color w:val="0B2447"/>
                <w:sz w:val="17"/>
              </w:rPr>
              <w:t>Potential benefits</w:t>
            </w:r>
          </w:p>
        </w:tc>
        <w:tc>
          <w:tcPr>
            <w:tcW w:w="3349" w:type="dxa"/>
          </w:tcPr>
          <w:p w14:paraId="329DE970" w14:textId="77777777" w:rsidR="00464BCB" w:rsidRDefault="00000000">
            <w:pPr>
              <w:spacing w:line="254" w:lineRule="auto"/>
            </w:pPr>
            <w:r>
              <w:rPr>
                <w:color w:val="111827"/>
                <w:sz w:val="17"/>
              </w:rPr>
              <w:t>What improvement or value is reasonably anticipated.</w:t>
            </w:r>
          </w:p>
        </w:tc>
        <w:tc>
          <w:tcPr>
            <w:tcW w:w="3348" w:type="dxa"/>
          </w:tcPr>
          <w:p w14:paraId="6F113BE9" w14:textId="77777777" w:rsidR="00464BCB" w:rsidRDefault="00000000">
            <w:pPr>
              <w:spacing w:line="254" w:lineRule="auto"/>
            </w:pPr>
            <w:r>
              <w:rPr>
                <w:color w:val="111827"/>
                <w:sz w:val="17"/>
              </w:rPr>
              <w:t>Use accurate, qualified language; do not promise or guarantee results.</w:t>
            </w:r>
          </w:p>
        </w:tc>
      </w:tr>
      <w:tr w:rsidR="00464BCB" w14:paraId="76783AF9" w14:textId="77777777">
        <w:trPr>
          <w:jc w:val="center"/>
          <w:cantSplit w:val="1"/>
        </w:trPr>
        <w:tc>
          <w:tcPr>
            <w:tcW w:w="3349" w:type="dxa"/>
            <w:shd w:val="clear" w:color="auto" w:fill="EEF3F8"/>
          </w:tcPr>
          <w:p w14:paraId="084B43E5" w14:textId="77777777" w:rsidR="00464BCB" w:rsidRDefault="00000000">
            <w:pPr>
              <w:spacing w:line="254" w:lineRule="auto"/>
            </w:pPr>
            <w:r>
              <w:rPr>
                <w:b/>
                <w:color w:val="0B2447"/>
                <w:sz w:val="17"/>
              </w:rPr>
              <w:lastRenderedPageBreak/>
              <w:t>Material risks and limitations</w:t>
            </w:r>
          </w:p>
        </w:tc>
        <w:tc>
          <w:tcPr>
            <w:tcW w:w="3349" w:type="dxa"/>
          </w:tcPr>
          <w:p w14:paraId="4A7869AE" w14:textId="77777777" w:rsidR="00464BCB" w:rsidRDefault="00000000">
            <w:pPr>
              <w:spacing w:line="254" w:lineRule="auto"/>
            </w:pPr>
            <w:r>
              <w:rPr>
                <w:color w:val="111827"/>
                <w:sz w:val="17"/>
              </w:rPr>
              <w:t>Foreseeable disadvantages, discomfort, uncertainty, or limitations that could affect the decision.</w:t>
            </w:r>
          </w:p>
        </w:tc>
        <w:tc>
          <w:tcPr>
            <w:tcW w:w="3348" w:type="dxa"/>
          </w:tcPr>
          <w:p w14:paraId="087B1F9B" w14:textId="77777777" w:rsidR="00464BCB" w:rsidRDefault="00000000">
            <w:pPr>
              <w:spacing w:line="254" w:lineRule="auto"/>
            </w:pPr>
            <w:r>
              <w:rPr>
                <w:color w:val="111827"/>
                <w:sz w:val="17"/>
              </w:rPr>
              <w:t>Focus on material and client-specific concerns rather than every remote theoretical risk.</w:t>
            </w:r>
          </w:p>
        </w:tc>
      </w:tr>
      <w:tr w:rsidR="00464BCB" w14:paraId="0F2A4BEE" w14:textId="77777777">
        <w:trPr>
          <w:jc w:val="center"/>
          <w:cantSplit w:val="1"/>
        </w:trPr>
        <w:tc>
          <w:tcPr>
            <w:tcW w:w="3349" w:type="dxa"/>
            <w:shd w:val="clear" w:color="auto" w:fill="EEF3F8"/>
          </w:tcPr>
          <w:p w14:paraId="7D7B4F1A" w14:textId="77777777" w:rsidR="00464BCB" w:rsidRDefault="00000000">
            <w:pPr>
              <w:spacing w:line="254" w:lineRule="auto"/>
            </w:pPr>
            <w:r>
              <w:rPr>
                <w:b/>
                <w:color w:val="0B2447"/>
                <w:sz w:val="17"/>
              </w:rPr>
              <w:t>Reasonable alternatives</w:t>
            </w:r>
          </w:p>
        </w:tc>
        <w:tc>
          <w:tcPr>
            <w:tcW w:w="3349" w:type="dxa"/>
          </w:tcPr>
          <w:p w14:paraId="7E9680D1" w14:textId="77777777" w:rsidR="00464BCB" w:rsidRDefault="00000000">
            <w:pPr>
              <w:spacing w:line="254" w:lineRule="auto"/>
            </w:pPr>
            <w:r>
              <w:rPr>
                <w:color w:val="111827"/>
                <w:sz w:val="17"/>
              </w:rPr>
              <w:t>Clinically reasonable options, including referral, another approach, or no treatment when relevant.</w:t>
            </w:r>
          </w:p>
        </w:tc>
        <w:tc>
          <w:tcPr>
            <w:tcW w:w="3348" w:type="dxa"/>
          </w:tcPr>
          <w:p w14:paraId="6ED8D32D" w14:textId="77777777" w:rsidR="00464BCB" w:rsidRDefault="00000000">
            <w:pPr>
              <w:spacing w:line="254" w:lineRule="auto"/>
            </w:pPr>
            <w:r>
              <w:rPr>
                <w:color w:val="111827"/>
                <w:sz w:val="17"/>
              </w:rPr>
              <w:t>The therapist need not personally provide every option or list every treatment ever used.</w:t>
            </w:r>
          </w:p>
        </w:tc>
      </w:tr>
      <w:tr w:rsidR="00464BCB" w14:paraId="695989D1" w14:textId="77777777">
        <w:trPr>
          <w:jc w:val="center"/>
          <w:cantSplit w:val="1"/>
        </w:trPr>
        <w:tc>
          <w:tcPr>
            <w:tcW w:w="3349" w:type="dxa"/>
            <w:shd w:val="clear" w:color="auto" w:fill="EEF3F8"/>
          </w:tcPr>
          <w:p w14:paraId="64AF9032" w14:textId="77777777" w:rsidR="00464BCB" w:rsidRDefault="00000000">
            <w:pPr>
              <w:spacing w:line="254" w:lineRule="auto"/>
            </w:pPr>
            <w:r>
              <w:rPr>
                <w:b/>
                <w:color w:val="0B2447"/>
                <w:sz w:val="17"/>
              </w:rPr>
              <w:t>Confidentiality framework</w:t>
            </w:r>
          </w:p>
        </w:tc>
        <w:tc>
          <w:tcPr>
            <w:tcW w:w="3349" w:type="dxa"/>
          </w:tcPr>
          <w:p w14:paraId="3E3BCAD8" w14:textId="77777777" w:rsidR="00464BCB" w:rsidRDefault="00000000">
            <w:pPr>
              <w:spacing w:line="254" w:lineRule="auto"/>
            </w:pPr>
            <w:r>
              <w:rPr>
                <w:color w:val="111827"/>
                <w:sz w:val="17"/>
              </w:rPr>
              <w:t>How information is generally protected and significant limits or third-party uses relevant to the service.</w:t>
            </w:r>
          </w:p>
        </w:tc>
        <w:tc>
          <w:tcPr>
            <w:tcW w:w="3348" w:type="dxa"/>
          </w:tcPr>
          <w:p w14:paraId="16E1A3E7" w14:textId="77777777" w:rsidR="00464BCB" w:rsidRDefault="00000000">
            <w:pPr>
              <w:spacing w:line="254" w:lineRule="auto"/>
            </w:pPr>
            <w:r>
              <w:rPr>
                <w:color w:val="111827"/>
                <w:sz w:val="17"/>
              </w:rPr>
              <w:t>Explain meaningful limits accurately without attempting to recite every statute.</w:t>
            </w:r>
          </w:p>
        </w:tc>
      </w:tr>
      <w:tr w:rsidR="00464BCB" w14:paraId="5D5D482A" w14:textId="77777777">
        <w:trPr>
          <w:jc w:val="center"/>
          <w:cantSplit w:val="1"/>
        </w:trPr>
        <w:tc>
          <w:tcPr>
            <w:tcW w:w="3349" w:type="dxa"/>
            <w:shd w:val="clear" w:color="auto" w:fill="EEF3F8"/>
          </w:tcPr>
          <w:p w14:paraId="2B08F9E8" w14:textId="77777777" w:rsidR="00464BCB" w:rsidRDefault="00000000">
            <w:pPr>
              <w:spacing w:line="254" w:lineRule="auto"/>
            </w:pPr>
            <w:r>
              <w:rPr>
                <w:b/>
                <w:color w:val="0B2447"/>
                <w:sz w:val="17"/>
              </w:rPr>
              <w:t>Financial information</w:t>
            </w:r>
          </w:p>
        </w:tc>
        <w:tc>
          <w:tcPr>
            <w:tcW w:w="3349" w:type="dxa"/>
          </w:tcPr>
          <w:p w14:paraId="1268111A" w14:textId="77777777" w:rsidR="00464BCB" w:rsidRDefault="00000000">
            <w:pPr>
              <w:spacing w:line="254" w:lineRule="auto"/>
            </w:pPr>
            <w:r>
              <w:rPr>
                <w:color w:val="111827"/>
                <w:sz w:val="17"/>
              </w:rPr>
              <w:t>Known fees and significant policies that may affect participation.</w:t>
            </w:r>
          </w:p>
        </w:tc>
        <w:tc>
          <w:tcPr>
            <w:tcW w:w="3348" w:type="dxa"/>
          </w:tcPr>
          <w:p w14:paraId="3D64C16D" w14:textId="77777777" w:rsidR="00464BCB" w:rsidRDefault="00000000">
            <w:pPr>
              <w:spacing w:line="254" w:lineRule="auto"/>
            </w:pPr>
            <w:r>
              <w:rPr>
                <w:color w:val="111827"/>
                <w:sz w:val="17"/>
              </w:rPr>
              <w:t>Be honest about uncertainty, including open-ended treatment duration or insurance limitations.</w:t>
            </w:r>
          </w:p>
        </w:tc>
      </w:tr>
      <w:tr w:rsidR="00464BCB" w14:paraId="2F70D21B" w14:textId="77777777">
        <w:trPr>
          <w:jc w:val="center"/>
          <w:cantSplit w:val="1"/>
        </w:trPr>
        <w:tc>
          <w:tcPr>
            <w:tcW w:w="3349" w:type="dxa"/>
            <w:shd w:val="clear" w:color="auto" w:fill="EEF3F8"/>
          </w:tcPr>
          <w:p w14:paraId="5EA65DBB" w14:textId="77777777" w:rsidR="00464BCB" w:rsidRDefault="00000000">
            <w:pPr>
              <w:spacing w:line="254" w:lineRule="auto"/>
            </w:pPr>
            <w:r>
              <w:rPr>
                <w:b/>
                <w:color w:val="0B2447"/>
                <w:sz w:val="17"/>
              </w:rPr>
              <w:t>Professional role and status</w:t>
            </w:r>
          </w:p>
        </w:tc>
        <w:tc>
          <w:tcPr>
            <w:tcW w:w="3349" w:type="dxa"/>
          </w:tcPr>
          <w:p w14:paraId="2F66AD0B" w14:textId="77777777" w:rsidR="00464BCB" w:rsidRDefault="00000000">
            <w:pPr>
              <w:spacing w:line="254" w:lineRule="auto"/>
            </w:pPr>
            <w:r>
              <w:rPr>
                <w:color w:val="111827"/>
                <w:sz w:val="17"/>
              </w:rPr>
              <w:t>Who is providing the service, the professional role, supervision, or qualifications when relevant.</w:t>
            </w:r>
          </w:p>
        </w:tc>
        <w:tc>
          <w:tcPr>
            <w:tcW w:w="3348" w:type="dxa"/>
          </w:tcPr>
          <w:p w14:paraId="11095E3C" w14:textId="77777777" w:rsidR="00464BCB" w:rsidRDefault="00000000">
            <w:pPr>
              <w:spacing w:line="254" w:lineRule="auto"/>
            </w:pPr>
            <w:r>
              <w:rPr>
                <w:color w:val="111827"/>
                <w:sz w:val="17"/>
              </w:rPr>
              <w:t>Detailed California notice and status rules are addressed in Chapter 4.</w:t>
            </w:r>
          </w:p>
        </w:tc>
      </w:tr>
      <w:tr w:rsidR="00464BCB" w14:paraId="14772C63" w14:textId="77777777">
        <w:trPr>
          <w:jc w:val="center"/>
          <w:cantSplit w:val="1"/>
        </w:trPr>
        <w:tc>
          <w:tcPr>
            <w:tcW w:w="3349" w:type="dxa"/>
            <w:shd w:val="clear" w:color="auto" w:fill="EEF3F8"/>
          </w:tcPr>
          <w:p w14:paraId="16391307" w14:textId="77777777" w:rsidR="00464BCB" w:rsidRDefault="00000000">
            <w:pPr>
              <w:spacing w:line="254" w:lineRule="auto"/>
            </w:pPr>
            <w:r>
              <w:rPr>
                <w:b/>
                <w:color w:val="0B2447"/>
                <w:sz w:val="17"/>
              </w:rPr>
              <w:t>Questions and choice</w:t>
            </w:r>
          </w:p>
        </w:tc>
        <w:tc>
          <w:tcPr>
            <w:tcW w:w="3349" w:type="dxa"/>
          </w:tcPr>
          <w:p w14:paraId="269BB662" w14:textId="77777777" w:rsidR="00464BCB" w:rsidRDefault="00000000">
            <w:pPr>
              <w:spacing w:line="254" w:lineRule="auto"/>
            </w:pPr>
            <w:r>
              <w:rPr>
                <w:color w:val="111827"/>
                <w:sz w:val="17"/>
              </w:rPr>
              <w:t>An opportunity to ask questions, receive clarification, and decide voluntarily.</w:t>
            </w:r>
          </w:p>
        </w:tc>
        <w:tc>
          <w:tcPr>
            <w:tcW w:w="3348" w:type="dxa"/>
          </w:tcPr>
          <w:p w14:paraId="3EB081FA" w14:textId="77777777" w:rsidR="00464BCB" w:rsidRDefault="00000000">
            <w:pPr>
              <w:spacing w:line="254" w:lineRule="auto"/>
            </w:pPr>
            <w:r>
              <w:rPr>
                <w:color w:val="111827"/>
                <w:sz w:val="17"/>
              </w:rPr>
              <w:t>A signature or initial does not substitute for understanding.</w:t>
            </w:r>
          </w:p>
        </w:tc>
      </w:tr>
    </w:tbl>
    <w:p w14:paraId="3AEEA044" w14:textId="77777777" w:rsidR="00464BCB" w:rsidRDefault="00000000">
      <w:pPr>
        <w:pStyle w:val="CTAHeading2"/>
        <w:keepNext/>
      </w:pPr>
      <w:r>
        <w:t>3. Legal Requirements and Ethical Information Are Not Identical</w:t>
      </w:r>
    </w:p>
    <w:p w14:paraId="6F87236C" w14:textId="77777777" w:rsidR="00464BCB" w:rsidRDefault="00000000">
      <w:pPr>
        <w:pStyle w:val="CTABody"/>
      </w:pPr>
      <w:r>
        <w:t>California law imposes specific consent or disclosure duties in particular contexts—for example, telehealth initiation, BBS Notice to Clients requirements, LCSW or ASW status disclosures, and certain advertising or financial rules. BBS materials nevertheless state that the Board does not require one single comprehensive informed-consent document for every clinician and situation.</w:t>
      </w:r>
    </w:p>
    <w:tbl>
      <w:tblPr>
        <w:tblW w:type="dxa" w:w="10046"/>
        <w:tblInd w:type="dxa" w:w="120"/>
        <w:tblStyle w:val="TableGrid"/>
        <w:jc w:val="center"/>
        <w:tblCellMar>
          <w:top w:w="75" w:type="dxa"/>
          <w:left w:w="75" w:type="dxa"/>
          <w:bottom w:w="75" w:type="dxa"/>
          <w:right w:w="75" w:type="dxa"/>
        </w:tblCellMar>
        <w:tblLook w:val="04A0" w:firstRow="1" w:lastRow="0" w:firstColumn="1" w:lastColumn="0" w:noHBand="0" w:noVBand="1"/>
        <w:tblLayout w:type="fixed"/>
      </w:tblPr>
      <w:tblGrid>
        <w:gridCol w:w="5023"/>
        <w:gridCol w:w="5023"/>
      </w:tblGrid>
      <w:tr w:rsidR="00464BCB" w14:paraId="784FC4EB" w14:textId="77777777">
        <w:trPr>
          <w:tblHeader/>
          <w:jc w:val="center"/>
          <w:cantSplit w:val="1"/>
        </w:trPr>
        <w:tc>
          <w:tcPr>
            <w:tcW w:w="5023" w:type="dxa"/>
            <w:shd w:val="clear" w:color="auto" w:fill="0B2447"/>
          </w:tcPr>
          <w:p w14:paraId="2E66D475" w14:textId="77777777" w:rsidR="00464BCB" w:rsidRDefault="00000000">
            <w:pPr>
              <w:jc w:val="center"/>
            </w:pPr>
            <w:r>
              <w:rPr>
                <w:b/>
                <w:color w:val="FFFFFF"/>
                <w:sz w:val="18"/>
              </w:rPr>
              <w:t>Context-Specific California Requirement</w:t>
            </w:r>
          </w:p>
        </w:tc>
        <w:tc>
          <w:tcPr>
            <w:tcW w:w="5023" w:type="dxa"/>
            <w:shd w:val="clear" w:color="auto" w:fill="0B2447"/>
          </w:tcPr>
          <w:p w14:paraId="39F14779" w14:textId="77777777" w:rsidR="00464BCB" w:rsidRDefault="00000000">
            <w:pPr>
              <w:jc w:val="center"/>
            </w:pPr>
            <w:r>
              <w:rPr>
                <w:b/>
                <w:color w:val="FFFFFF"/>
                <w:sz w:val="18"/>
              </w:rPr>
              <w:t>Broader Ethical / Examination Principle</w:t>
            </w:r>
          </w:p>
        </w:tc>
      </w:tr>
      <w:tr w:rsidR="00464BCB" w14:paraId="1ABE8863" w14:textId="77777777">
        <w:trPr>
          <w:jc w:val="center"/>
          <w:cantSplit w:val="1"/>
        </w:trPr>
        <w:tc>
          <w:tcPr>
            <w:tcW w:w="5023" w:type="dxa"/>
          </w:tcPr>
          <w:p w14:paraId="27427504" w14:textId="77777777" w:rsidR="00464BCB" w:rsidRDefault="00000000">
            <w:pPr>
              <w:spacing w:line="254" w:lineRule="auto"/>
            </w:pPr>
            <w:r>
              <w:rPr>
                <w:sz w:val="17"/>
              </w:rPr>
              <w:t>A law or regulation may require a particular notice, credential disclosure, consent, or documentation step.</w:t>
            </w:r>
          </w:p>
        </w:tc>
        <w:tc>
          <w:tcPr>
            <w:tcW w:w="5023" w:type="dxa"/>
          </w:tcPr>
          <w:p w14:paraId="3B8FE7DB" w14:textId="77777777" w:rsidR="00464BCB" w:rsidRDefault="00000000">
            <w:pPr>
              <w:spacing w:line="254" w:lineRule="auto"/>
            </w:pPr>
            <w:r>
              <w:rPr>
                <w:sz w:val="17"/>
              </w:rPr>
              <w:t>The client should receive information about treatment and reasonable alternatives that supports a meaningful decision.</w:t>
            </w:r>
          </w:p>
        </w:tc>
      </w:tr>
      <w:tr w:rsidR="00464BCB" w14:paraId="16B945AE" w14:textId="77777777">
        <w:trPr>
          <w:jc w:val="center"/>
          <w:cantSplit w:val="1"/>
        </w:trPr>
        <w:tc>
          <w:tcPr>
            <w:tcW w:w="5023" w:type="dxa"/>
          </w:tcPr>
          <w:p w14:paraId="1A8310EA" w14:textId="77777777" w:rsidR="00464BCB" w:rsidRDefault="00000000">
            <w:pPr>
              <w:spacing w:line="254" w:lineRule="auto"/>
            </w:pPr>
            <w:r>
              <w:rPr>
                <w:sz w:val="17"/>
              </w:rPr>
              <w:t>The wording, timing, and documentation may be specified for a particular service or professional status.</w:t>
            </w:r>
          </w:p>
        </w:tc>
        <w:tc>
          <w:tcPr>
            <w:tcW w:w="5023" w:type="dxa"/>
          </w:tcPr>
          <w:p w14:paraId="312C9768" w14:textId="77777777" w:rsidR="00464BCB" w:rsidRDefault="00000000">
            <w:pPr>
              <w:spacing w:line="254" w:lineRule="auto"/>
            </w:pPr>
            <w:r>
              <w:rPr>
                <w:sz w:val="17"/>
              </w:rPr>
              <w:t>Information should be accurate, understandable, and proportionate to the treatment and risk.</w:t>
            </w:r>
          </w:p>
        </w:tc>
      </w:tr>
      <w:tr w:rsidR="00464BCB" w14:paraId="25783B53" w14:textId="77777777">
        <w:trPr>
          <w:jc w:val="center"/>
          <w:cantSplit w:val="1"/>
        </w:trPr>
        <w:tc>
          <w:tcPr>
            <w:tcW w:w="5023" w:type="dxa"/>
          </w:tcPr>
          <w:p w14:paraId="5CB2CFF8" w14:textId="77777777" w:rsidR="00464BCB" w:rsidRDefault="00000000">
            <w:pPr>
              <w:spacing w:line="254" w:lineRule="auto"/>
            </w:pPr>
            <w:r>
              <w:rPr>
                <w:sz w:val="17"/>
              </w:rPr>
              <w:t>Failure to complete an express requirement may create a legal or regulatory violation.</w:t>
            </w:r>
          </w:p>
        </w:tc>
        <w:tc>
          <w:tcPr>
            <w:tcW w:w="5023" w:type="dxa"/>
          </w:tcPr>
          <w:p w14:paraId="52E139EE" w14:textId="77777777" w:rsidR="00464BCB" w:rsidRDefault="00000000">
            <w:pPr>
              <w:spacing w:line="254" w:lineRule="auto"/>
            </w:pPr>
            <w:r>
              <w:rPr>
                <w:sz w:val="17"/>
              </w:rPr>
              <w:t>Even when no single statute prescribes a script, withholding material information may undermine ethical informed consent.</w:t>
            </w:r>
          </w:p>
        </w:tc>
      </w:tr>
      <w:tr w:rsidR="00464BCB" w14:paraId="2DCDF795" w14:textId="77777777">
        <w:trPr>
          <w:jc w:val="center"/>
          <w:cantSplit w:val="1"/>
        </w:trPr>
        <w:tc>
          <w:tcPr>
            <w:tcW w:w="5023" w:type="dxa"/>
          </w:tcPr>
          <w:p w14:paraId="1088AD28" w14:textId="77777777" w:rsidR="00464BCB" w:rsidRDefault="00000000">
            <w:pPr>
              <w:spacing w:line="254" w:lineRule="auto"/>
            </w:pPr>
            <w:r>
              <w:rPr>
                <w:sz w:val="17"/>
              </w:rPr>
              <w:t>Chapter 4 addresses detailed BBS notice, ASW-status, telehealth, and related disclosures.</w:t>
            </w:r>
          </w:p>
        </w:tc>
        <w:tc>
          <w:tcPr>
            <w:tcW w:w="5023" w:type="dxa"/>
          </w:tcPr>
          <w:p w14:paraId="66678E60" w14:textId="77777777" w:rsidR="00464BCB" w:rsidRDefault="00000000">
            <w:pPr>
              <w:spacing w:line="254" w:lineRule="auto"/>
            </w:pPr>
            <w:r>
              <w:rPr>
                <w:sz w:val="17"/>
              </w:rPr>
              <w:t>This chapter teaches how to decide what information matters to the treatment choice itself.</w:t>
            </w:r>
          </w:p>
        </w:tc>
      </w:tr>
    </w:tbl>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1F5074F0"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EF3F8"/>
          </w:tcPr>
          <w:p w14:paraId="519FC886" w14:textId="77777777" w:rsidR="00464BCB" w:rsidRDefault="00000000">
            <w:pPr>
              <w:spacing w:after="40" w:line="254" w:lineRule="auto"/>
            </w:pPr>
            <w:r>
              <w:rPr>
                <w:b/>
                <w:color w:val="0B2447"/>
                <w:sz w:val="21"/>
              </w:rPr>
              <w:t>Exam Pearl</w:t>
            </w:r>
          </w:p>
          <w:p w14:paraId="79DC9BC3" w14:textId="77777777" w:rsidR="00464BCB" w:rsidRDefault="00000000">
            <w:pPr>
              <w:spacing w:after="0" w:line="254" w:lineRule="auto"/>
            </w:pPr>
            <w:r>
              <w:t>Do not answer every informed-consent question by searching for a form. First identify whether the stem tests a specific legal disclosure or the broader ethical duty to support meaningful decision-making.</w:t>
            </w:r>
          </w:p>
        </w:tc>
      </w:tr>
    </w:tbl>
    <w:p w14:paraId="6CA2E0A5" w14:textId="77777777" w:rsidR="00464BCB" w:rsidRDefault="00464BCB">
      <w:pPr>
        <w:spacing w:after="0"/>
      </w:pPr>
    </w:p>
    <w:p w14:paraId="3F910264" w14:textId="77777777" w:rsidR="00464BCB" w:rsidRDefault="00000000">
      <w:pPr>
        <w:pStyle w:val="CTAHeading2"/>
        <w:keepNext/>
      </w:pPr>
      <w:r>
        <w:t>4. Materiality and Proportionality</w:t>
      </w:r>
    </w:p>
    <w:p w14:paraId="3915981C" w14:textId="77777777" w:rsidR="00464BCB" w:rsidRDefault="00000000">
      <w:pPr>
        <w:pStyle w:val="CTABody"/>
      </w:pPr>
      <w:r>
        <w:t>Information is material when it could reasonably influence the client’s decision in the circumstances. The amount and detail of disclosure should be proportionate to the service, the foreseeable risk, the client’s characteristics, and the importance of the decision.</w:t>
      </w:r>
    </w:p>
    <w:p w14:paraId="0C794596" w14:textId="77777777" w:rsidR="00464BCB" w:rsidRDefault="00000000">
      <w:pPr>
        <w:pStyle w:val="CTAHeading3"/>
        <w:keepNext/>
      </w:pPr>
      <w:r>
        <w:t>More Discussion Is Usually Needed When:</w:t>
      </w:r>
    </w:p>
    <w:p w14:paraId="236F560C" w14:textId="77777777" w:rsidR="00464BCB" w:rsidRDefault="00000000">
      <w:pPr>
        <w:pStyle w:val="CTABullet"/>
      </w:pPr>
      <w:r>
        <w:t>The intervention is unfamiliar, developing, experimental, unusually intensive, or carries meaningful risk.</w:t>
      </w:r>
    </w:p>
    <w:p w14:paraId="0144D9F0" w14:textId="77777777" w:rsidR="00464BCB" w:rsidRDefault="00000000">
      <w:pPr>
        <w:pStyle w:val="CTABullet"/>
      </w:pPr>
      <w:r>
        <w:t>A client-specific condition substantially increases a foreseeable risk.</w:t>
      </w:r>
    </w:p>
    <w:p w14:paraId="49697BEB" w14:textId="77777777" w:rsidR="00464BCB" w:rsidRDefault="00000000">
      <w:pPr>
        <w:pStyle w:val="CTABullet"/>
      </w:pPr>
      <w:r>
        <w:t>The proposed service changes roles, participants, confidentiality expectations, or the use of information.</w:t>
      </w:r>
    </w:p>
    <w:p w14:paraId="6EC3B4E5" w14:textId="77777777" w:rsidR="00464BCB" w:rsidRDefault="00000000">
      <w:pPr>
        <w:pStyle w:val="CTABullet"/>
      </w:pPr>
      <w:r>
        <w:lastRenderedPageBreak/>
        <w:t>The therapist has a financial or personal interest that could affect the recommendation.</w:t>
      </w:r>
    </w:p>
    <w:p w14:paraId="64FFA848" w14:textId="77777777" w:rsidR="00464BCB" w:rsidRDefault="00000000">
      <w:pPr>
        <w:pStyle w:val="CTABullet"/>
      </w:pPr>
      <w:r>
        <w:t>The client expresses confusion, concern, hesitation, or a request for alternatives.</w:t>
      </w:r>
    </w:p>
    <w:p w14:paraId="3EE7ABFF" w14:textId="77777777" w:rsidR="00464BCB" w:rsidRDefault="00000000">
      <w:pPr>
        <w:pStyle w:val="CTAHeading3"/>
        <w:keepNext/>
      </w:pPr>
      <w:r>
        <w:t>Avoid Both Extremes</w:t>
      </w:r>
    </w:p>
    <w:p w14:paraId="58BE274F" w14:textId="77777777" w:rsidR="00464BCB" w:rsidRDefault="00000000">
      <w:pPr>
        <w:pStyle w:val="CTABullet"/>
      </w:pPr>
      <w:r>
        <w:t>Underdisclosure: mentioning only benefits, concealing material risks, or denying that reasonable alternatives exist.</w:t>
      </w:r>
    </w:p>
    <w:p w14:paraId="11F6DB18" w14:textId="77777777" w:rsidR="00464BCB" w:rsidRDefault="00000000">
      <w:pPr>
        <w:pStyle w:val="CTABullet"/>
      </w:pPr>
      <w:r>
        <w:t>Information dumping: listing every imaginable remote harm or every theoretical treatment while obscuring the concerns most relevant to the client.</w:t>
      </w:r>
    </w:p>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62777414"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8F6F5"/>
          </w:tcPr>
          <w:p w14:paraId="463FCF95" w14:textId="77777777" w:rsidR="00464BCB" w:rsidRDefault="00000000">
            <w:pPr>
              <w:spacing w:after="40" w:line="254" w:lineRule="auto"/>
            </w:pPr>
            <w:r>
              <w:rPr>
                <w:b/>
                <w:color w:val="0B2447"/>
                <w:sz w:val="21"/>
              </w:rPr>
              <w:t>High-Yield Rule</w:t>
            </w:r>
          </w:p>
          <w:p w14:paraId="190B52E2" w14:textId="77777777" w:rsidR="00464BCB" w:rsidRDefault="00000000">
            <w:pPr>
              <w:spacing w:after="0" w:line="254" w:lineRule="auto"/>
            </w:pPr>
            <w:r>
              <w:t>Accurate and material beats either silence or an overwhelming catalog of remote possibilities.</w:t>
            </w:r>
          </w:p>
        </w:tc>
      </w:tr>
    </w:tbl>
    <w:p w14:paraId="1BAD0427" w14:textId="77777777" w:rsidR="00464BCB" w:rsidRDefault="00464BCB">
      <w:pPr>
        <w:spacing w:after="0"/>
      </w:pPr>
    </w:p>
    <w:p w14:paraId="5784FA53" w14:textId="77777777" w:rsidR="00464BCB" w:rsidRDefault="00000000">
      <w:pPr>
        <w:pStyle w:val="CTAHeading2"/>
        <w:keepNext/>
      </w:pPr>
      <w:r>
        <w:t>5. Benefits Must Be Accurate—Not Guaranteed</w:t>
      </w:r>
    </w:p>
    <w:p w14:paraId="238417CC" w14:textId="77777777" w:rsidR="00464BCB" w:rsidRDefault="00000000">
      <w:pPr>
        <w:pStyle w:val="CTABody"/>
      </w:pPr>
      <w:r>
        <w:t>A therapist may explain why an intervention is recommended and what benefit is reasonably anticipated. The therapist should also communicate uncertainty. Statements such as “may help,” “is intended to,” and “outcomes vary” are more accurate than promises that treatment will cure the client or produce a guaranteed result.</w:t>
      </w:r>
    </w:p>
    <w:p w14:paraId="1D91B831" w14:textId="77777777" w:rsidR="00464BCB" w:rsidRDefault="00000000">
      <w:pPr>
        <w:pStyle w:val="CTABullet"/>
      </w:pPr>
      <w:r>
        <w:t>Do not exaggerate benefits to obtain agreement.</w:t>
      </w:r>
    </w:p>
    <w:p w14:paraId="7A53E36C" w14:textId="77777777" w:rsidR="00464BCB" w:rsidRDefault="00000000">
      <w:pPr>
        <w:pStyle w:val="CTABullet"/>
      </w:pPr>
      <w:r>
        <w:t>Do not intentionally omit meaningful disadvantages because the client might decline.</w:t>
      </w:r>
    </w:p>
    <w:p w14:paraId="7F48AC34" w14:textId="77777777" w:rsidR="00464BCB" w:rsidRDefault="00000000">
      <w:pPr>
        <w:pStyle w:val="CTABullet"/>
      </w:pPr>
      <w:r>
        <w:t>Correct inaccurate statements before relying on the client’s decision.</w:t>
      </w:r>
    </w:p>
    <w:p w14:paraId="22033E67" w14:textId="77777777" w:rsidR="00464BCB" w:rsidRDefault="00000000">
      <w:pPr>
        <w:pStyle w:val="CTAHeading2"/>
        <w:keepNext/>
      </w:pPr>
      <w:r>
        <w:t>6. Risks and Limitations</w:t>
      </w:r>
    </w:p>
    <w:p w14:paraId="717DC477" w14:textId="77777777" w:rsidR="00464BCB" w:rsidRDefault="00000000">
      <w:pPr>
        <w:pStyle w:val="CTABody"/>
      </w:pPr>
      <w:r>
        <w:t>Risks include foreseeable adverse effects or harms; limitations include boundaries on what the service can reasonably accomplish. The therapist should focus on concerns that are sufficiently likely or significant to matter to the client’s decision, including client-specific risks known to the therapist.</w:t>
      </w:r>
    </w:p>
    <w:p w14:paraId="00E6FB47" w14:textId="77777777" w:rsidR="00464BCB" w:rsidRDefault="00000000">
      <w:pPr>
        <w:pStyle w:val="CTABullet"/>
      </w:pPr>
      <w:r>
        <w:t>Emotional discomfort or temporary distress may be relevant when it is a foreseeable feature of the intervention.</w:t>
      </w:r>
    </w:p>
    <w:p w14:paraId="38427170" w14:textId="77777777" w:rsidR="00464BCB" w:rsidRDefault="00000000">
      <w:pPr>
        <w:pStyle w:val="CTABullet"/>
      </w:pPr>
      <w:r>
        <w:t>Treatment may not achieve every goal, and improvement cannot be guaranteed.</w:t>
      </w:r>
    </w:p>
    <w:p w14:paraId="6806BAB1" w14:textId="77777777" w:rsidR="00464BCB" w:rsidRDefault="00000000">
      <w:pPr>
        <w:pStyle w:val="CTABullet"/>
      </w:pPr>
      <w:r>
        <w:t>A routine intervention may require additional discussion when this client has a factor that materially changes risk.</w:t>
      </w:r>
    </w:p>
    <w:p w14:paraId="6534F7E8" w14:textId="77777777" w:rsidR="00464BCB" w:rsidRDefault="00000000">
      <w:pPr>
        <w:pStyle w:val="CTABullet"/>
      </w:pPr>
      <w:r>
        <w:t>A client’s request to hear “only the positives” does not ordinarily justify a materially misleading explanation.</w:t>
      </w:r>
    </w:p>
    <w:p w14:paraId="3C1776CB" w14:textId="77777777" w:rsidR="00464BCB" w:rsidRDefault="00000000">
      <w:pPr>
        <w:pStyle w:val="CTAHeading2"/>
        <w:keepNext/>
      </w:pPr>
      <w:r>
        <w:t>7. Reasonable Alternatives and Referral</w:t>
      </w:r>
    </w:p>
    <w:p w14:paraId="6B3518B8" w14:textId="77777777" w:rsidR="00464BCB" w:rsidRDefault="00000000">
      <w:pPr>
        <w:pStyle w:val="CTABody"/>
      </w:pPr>
      <w:r>
        <w:t>The therapist should discuss clinically reasonable alternatives that are material to the decision. An alternative does not become nonexistent merely because the therapist does not provide it, it is outside the therapist’s competence, or insurance does not cover it. The therapist may explain the option and the need for referral.</w:t>
      </w:r>
    </w:p>
    <w:p w14:paraId="6F0235EA" w14:textId="77777777" w:rsidR="00464BCB" w:rsidRDefault="00000000">
      <w:pPr>
        <w:pStyle w:val="CTABody"/>
      </w:pPr>
      <w:r>
        <w:t>The therapist is not required to list every theoretical treatment or personally provide services outside the therapist’s competence. Recommendations should remain clinically grounded rather than driven by financial benefit, convenience, or pressure to retain the client.</w:t>
      </w:r>
    </w:p>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02F7036B"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EF3F8"/>
          </w:tcPr>
          <w:p w14:paraId="42DB4194" w14:textId="77777777" w:rsidR="00464BCB" w:rsidRDefault="00000000">
            <w:pPr>
              <w:spacing w:after="40" w:line="254" w:lineRule="auto"/>
            </w:pPr>
            <w:r>
              <w:rPr>
                <w:b/>
                <w:color w:val="0B2447"/>
                <w:sz w:val="21"/>
              </w:rPr>
              <w:t>Key Distinction</w:t>
            </w:r>
          </w:p>
          <w:p w14:paraId="706F9012" w14:textId="77777777" w:rsidR="00464BCB" w:rsidRDefault="00000000">
            <w:pPr>
              <w:spacing w:after="0" w:line="254" w:lineRule="auto"/>
            </w:pPr>
            <w:r>
              <w:t>Discussing an alternative does not mean the therapist must personally provide it.</w:t>
            </w:r>
          </w:p>
        </w:tc>
      </w:tr>
    </w:tbl>
    <w:p w14:paraId="594AE388" w14:textId="77777777" w:rsidR="00464BCB" w:rsidRDefault="00464BCB">
      <w:pPr>
        <w:spacing w:after="0"/>
      </w:pPr>
    </w:p>
    <w:p w14:paraId="2907B313" w14:textId="77777777" w:rsidR="00464BCB" w:rsidRDefault="00000000">
      <w:pPr>
        <w:pStyle w:val="CTAHeading2"/>
        <w:keepNext/>
      </w:pPr>
      <w:r>
        <w:t>8. Developing or Unfamiliar Interventions</w:t>
      </w:r>
    </w:p>
    <w:p w14:paraId="276DA224" w14:textId="77777777" w:rsidR="00464BCB" w:rsidRDefault="00000000">
      <w:pPr>
        <w:pStyle w:val="CTABody"/>
      </w:pPr>
      <w:r>
        <w:t>When generally recognized procedures, risks, or outcomes are not firmly established, the uncertainty itself may be material. Before proceeding, the therapist should accurately describe the developing nature of the method, foreseeable risks and limitations, reasonable alternatives, and professionally relevant qualifications or training.</w:t>
      </w:r>
    </w:p>
    <w:p w14:paraId="33F2086F" w14:textId="77777777" w:rsidR="00464BCB" w:rsidRDefault="00000000">
      <w:pPr>
        <w:pStyle w:val="CTABullet"/>
      </w:pPr>
      <w:r>
        <w:t>Do not present a developing method as established merely to increase client confidence.</w:t>
      </w:r>
    </w:p>
    <w:p w14:paraId="673A5D7E" w14:textId="77777777" w:rsidR="00464BCB" w:rsidRDefault="00000000">
      <w:pPr>
        <w:pStyle w:val="CTABullet"/>
      </w:pPr>
      <w:r>
        <w:t>Do not conceal uncertainty because the client might refuse.</w:t>
      </w:r>
    </w:p>
    <w:p w14:paraId="45219C71" w14:textId="77777777" w:rsidR="00464BCB" w:rsidRDefault="00000000">
      <w:pPr>
        <w:pStyle w:val="CTABullet"/>
      </w:pPr>
      <w:r>
        <w:lastRenderedPageBreak/>
        <w:t>Obtain consultation or additional training when competence is uncertain.</w:t>
      </w:r>
    </w:p>
    <w:p w14:paraId="357B6395" w14:textId="77777777" w:rsidR="00464BCB" w:rsidRDefault="00000000">
      <w:pPr>
        <w:pStyle w:val="CTAHeading2"/>
        <w:keepNext/>
      </w:pPr>
      <w:r>
        <w:t>9. Understandable and Accessible Communication</w:t>
      </w:r>
    </w:p>
    <w:p w14:paraId="59A81E5F" w14:textId="77777777" w:rsidR="00464BCB" w:rsidRDefault="00000000">
      <w:pPr>
        <w:pStyle w:val="CTABody"/>
      </w:pPr>
      <w:r>
        <w:t>Providing information is not enough when the client cannot understand it. The therapist should communicate in language reasonably accessible to the particular client and use appropriate supports when needed.</w:t>
      </w:r>
    </w:p>
    <w:p w14:paraId="21A21B26" w14:textId="77777777" w:rsidR="00464BCB" w:rsidRDefault="00000000">
      <w:pPr>
        <w:pStyle w:val="CTABullet"/>
      </w:pPr>
      <w:r>
        <w:t>Use plain language and define technical terms.</w:t>
      </w:r>
    </w:p>
    <w:p w14:paraId="62F84536" w14:textId="77777777" w:rsidR="00464BCB" w:rsidRDefault="00000000">
      <w:pPr>
        <w:pStyle w:val="CTABullet"/>
      </w:pPr>
      <w:r>
        <w:t>Allow time for questions and clarification.</w:t>
      </w:r>
    </w:p>
    <w:p w14:paraId="69842299" w14:textId="77777777" w:rsidR="00464BCB" w:rsidRDefault="00000000">
      <w:pPr>
        <w:pStyle w:val="CTABullet"/>
      </w:pPr>
      <w:r>
        <w:t>Use qualified interpreters, translated materials, or disability-access supports when appropriate.</w:t>
      </w:r>
    </w:p>
    <w:p w14:paraId="0D303CB3" w14:textId="77777777" w:rsidR="00464BCB" w:rsidRDefault="00000000">
      <w:pPr>
        <w:pStyle w:val="CTABullet"/>
      </w:pPr>
      <w:r>
        <w:t>Avoid casually assigning a relative to interpret sensitive treatment information when accuracy, privacy, or voluntariness may be compromised.</w:t>
      </w:r>
    </w:p>
    <w:p w14:paraId="0E954ED6" w14:textId="77777777" w:rsidR="00464BCB" w:rsidRDefault="00000000">
      <w:pPr>
        <w:pStyle w:val="CTABullet"/>
      </w:pPr>
      <w:r>
        <w:t>Use teach-back or open-ended questions to assess understanding rather than asking only, “Do you understand?”</w:t>
      </w:r>
    </w:p>
    <w:p w14:paraId="10FE16E0" w14:textId="77777777" w:rsidR="00464BCB" w:rsidRDefault="00000000">
      <w:pPr>
        <w:pStyle w:val="CTAHeading2"/>
        <w:keepNext/>
      </w:pPr>
      <w:r>
        <w:t>10. Fees, Confidentiality, Status, and Third Parties</w:t>
      </w:r>
    </w:p>
    <w:p w14:paraId="7EC04C83" w14:textId="77777777" w:rsidR="00464BCB" w:rsidRDefault="00000000">
      <w:pPr>
        <w:pStyle w:val="CTABody"/>
      </w:pPr>
      <w:r>
        <w:t>These topics can materially affect whether a client enters or continues treatment. The therapist should communicate known fees and significant policies, explain the confidentiality framework and meaningful limits, represent professional status accurately, and identify significant third-party involvement that affects information use or payment. Chapter 4 addresses the detailed California disclosure rules.</w:t>
      </w:r>
    </w:p>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7F4E23E2"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EF3F8"/>
          </w:tcPr>
          <w:p w14:paraId="3244462F" w14:textId="77777777" w:rsidR="00464BCB" w:rsidRDefault="00000000">
            <w:pPr>
              <w:spacing w:after="40" w:line="254" w:lineRule="auto"/>
            </w:pPr>
            <w:r>
              <w:rPr>
                <w:b/>
                <w:color w:val="0B2447"/>
                <w:sz w:val="21"/>
              </w:rPr>
              <w:t>Chapter Boundary</w:t>
            </w:r>
          </w:p>
          <w:p w14:paraId="00455803" w14:textId="77777777" w:rsidR="00464BCB" w:rsidRDefault="00000000">
            <w:pPr>
              <w:spacing w:after="0" w:line="254" w:lineRule="auto"/>
            </w:pPr>
            <w:r>
              <w:t>Chapter 2 asks what information matters to the client’s decision. Chapter 4 asks which professional, notice, supervision, telehealth, advertising, and related disclosures California specifically requires.</w:t>
            </w:r>
          </w:p>
        </w:tc>
      </w:tr>
    </w:tbl>
    <w:p w14:paraId="73C3892A" w14:textId="77777777" w:rsidR="00464BCB" w:rsidRDefault="00464BCB">
      <w:pPr>
        <w:spacing w:after="0"/>
      </w:pPr>
    </w:p>
    <w:p w14:paraId="2F720645" w14:textId="77777777" w:rsidR="00464BCB" w:rsidRDefault="00000000">
      <w:pPr>
        <w:pStyle w:val="CTAHeading2"/>
        <w:keepNext/>
      </w:pPr>
      <w:r>
        <w:t>11. Documentation Supports—but Does Not Replace—the Process</w:t>
      </w:r>
    </w:p>
    <w:p w14:paraId="44676234" w14:textId="77777777" w:rsidR="00464BCB" w:rsidRDefault="00000000">
      <w:pPr>
        <w:pStyle w:val="CTABody"/>
      </w:pPr>
      <w:r>
        <w:t>The record should reflect significant informed-consent discussions and treatment decisions when clinically or legally relevant. Documentation may identify the proposed service, material information discussed, questions or concerns, alternatives, the client’s decision, and follow-up. A signature may supplement the record but does not prove comprehension by itself.</w:t>
      </w:r>
    </w:p>
    <w:p w14:paraId="4D2F3643" w14:textId="77777777" w:rsidR="00464BCB" w:rsidRDefault="00000000">
      <w:pPr>
        <w:pStyle w:val="CTAHeading2"/>
        <w:keepNext/>
      </w:pPr>
      <w:r>
        <w:t>What Do I Do First?</w:t>
      </w:r>
    </w:p>
    <w:p w14:paraId="27418C39" w14:textId="77777777" w:rsidR="00464BCB" w:rsidRDefault="00000000">
      <w:pPr>
        <w:pStyle w:val="CTABody"/>
      </w:pPr>
      <w:r>
        <w:rPr>
          <w:b/>
          <w:color w:val="0B2447"/>
        </w:rPr>
        <w:t xml:space="preserve">Step 1 - Identify the proposed decision: </w:t>
      </w:r>
      <w:r>
        <w:t>What treatment, service, role, or policy is the client being asked to accept?</w:t>
      </w:r>
    </w:p>
    <w:p w14:paraId="18AD1F0E" w14:textId="77777777" w:rsidR="00464BCB" w:rsidRDefault="00000000">
      <w:pPr>
        <w:pStyle w:val="CTABody"/>
      </w:pPr>
      <w:r>
        <w:rPr>
          <w:b/>
          <w:color w:val="0B2447"/>
        </w:rPr>
        <w:t xml:space="preserve">Step 2 - Identify the information gap: </w:t>
      </w:r>
      <w:r>
        <w:t>What does the client not know or misunderstand?</w:t>
      </w:r>
    </w:p>
    <w:p w14:paraId="448D2657" w14:textId="77777777" w:rsidR="00464BCB" w:rsidRDefault="00000000">
      <w:pPr>
        <w:pStyle w:val="CTABody"/>
      </w:pPr>
      <w:r>
        <w:rPr>
          <w:b/>
          <w:color w:val="0B2447"/>
        </w:rPr>
        <w:t xml:space="preserve">Step 3 - Prioritize material information: </w:t>
      </w:r>
      <w:r>
        <w:t>Which benefits, risks, limitations, alternatives, costs, or confidentiality issues could realistically affect the decision?</w:t>
      </w:r>
    </w:p>
    <w:p w14:paraId="7604B1AB" w14:textId="77777777" w:rsidR="00464BCB" w:rsidRDefault="00000000">
      <w:pPr>
        <w:pStyle w:val="CTABody"/>
      </w:pPr>
      <w:r>
        <w:rPr>
          <w:b/>
          <w:color w:val="0B2447"/>
        </w:rPr>
        <w:t xml:space="preserve">Step 4 - Communicate accessibly: </w:t>
      </w:r>
      <w:r>
        <w:t>Use accurate, balanced language and appropriate supports; invite questions and check understanding.</w:t>
      </w:r>
    </w:p>
    <w:p w14:paraId="2D20D3B3" w14:textId="77777777" w:rsidR="00464BCB" w:rsidRDefault="00000000">
      <w:pPr>
        <w:pStyle w:val="CTABody"/>
      </w:pPr>
      <w:r>
        <w:rPr>
          <w:b/>
          <w:color w:val="0B2447"/>
        </w:rPr>
        <w:t xml:space="preserve">Step 5 - Confirm and document the decision: </w:t>
      </w:r>
      <w:r>
        <w:t>Determine whether the client wishes to proceed and document significant discussions or required consent steps.</w:t>
      </w:r>
    </w:p>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76F6FAC3"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EF3F8"/>
          </w:tcPr>
          <w:p w14:paraId="5F664721" w14:textId="77777777" w:rsidR="00464BCB" w:rsidRDefault="00000000">
            <w:pPr>
              <w:spacing w:after="40" w:line="254" w:lineRule="auto"/>
            </w:pPr>
            <w:r>
              <w:rPr>
                <w:b/>
                <w:color w:val="0B2447"/>
                <w:sz w:val="21"/>
              </w:rPr>
              <w:t>Memory Aid</w:t>
            </w:r>
          </w:p>
          <w:p w14:paraId="71C3934E" w14:textId="77777777" w:rsidR="00464BCB" w:rsidRDefault="00000000">
            <w:pPr>
              <w:spacing w:after="0" w:line="254" w:lineRule="auto"/>
            </w:pPr>
            <w:r>
              <w:t>DECIDE: Describe the service -&gt; Explain benefits -&gt; Clarify risks -&gt; Identify alternatives -&gt; Discuss costs/disclosures -&gt; Ensure understanding and choice</w:t>
            </w:r>
          </w:p>
        </w:tc>
      </w:tr>
    </w:tbl>
    <w:p w14:paraId="7BFF0C8A" w14:textId="77777777" w:rsidR="00464BCB" w:rsidRDefault="00464BCB">
      <w:pPr>
        <w:spacing w:after="0"/>
      </w:pPr>
    </w:p>
    <w:p w14:paraId="0290F429" w14:textId="77777777" w:rsidR="00464BCB" w:rsidRDefault="00000000">
      <w:pPr>
        <w:pStyle w:val="CTAHeading2"/>
        <w:keepNext/>
      </w:pPr>
      <w:r>
        <w:lastRenderedPageBreak/>
        <w:t>Clinical Application</w:t>
      </w:r>
    </w:p>
    <w:p w14:paraId="0DF37D46" w14:textId="77777777" w:rsidR="00464BCB" w:rsidRDefault="00000000">
      <w:pPr>
        <w:pStyle w:val="CTAHeading3"/>
        <w:keepNext/>
      </w:pPr>
      <w:r>
        <w:t>Scenario: The “Guaranteed” New Intervention</w:t>
      </w:r>
    </w:p>
    <w:p w14:paraId="511998A2" w14:textId="77777777" w:rsidR="00464BCB" w:rsidRDefault="00000000">
      <w:pPr>
        <w:pStyle w:val="CTABody"/>
      </w:pPr>
      <w:r>
        <w:t>A therapist proposes a developing intervention, describes it as guaranteed to cure the client, omits a known client-specific risk, says there are no alternatives even though referral is available, introduces a substantial new fee, and gives the client a technical form to sign immediately.</w:t>
      </w:r>
    </w:p>
    <w:p w14:paraId="5E016427" w14:textId="77777777" w:rsidR="00464BCB" w:rsidRDefault="00000000">
      <w:pPr>
        <w:pStyle w:val="CTAHeading3"/>
        <w:keepNext/>
      </w:pPr>
      <w:r>
        <w:t>Exam Analysis</w:t>
      </w:r>
    </w:p>
    <w:p w14:paraId="766C1C2F" w14:textId="77777777" w:rsidR="00464BCB" w:rsidRDefault="00000000">
      <w:pPr>
        <w:pStyle w:val="CTABody"/>
      </w:pPr>
      <w:r>
        <w:t>The therapist should reopen the discussion and correct the misinformation. The client needs an understandable explanation of the intervention’s developing status, anticipated benefits and uncertainty, the material client-specific risk, reasonable alternatives and referral, the significant fee, and an opportunity to ask questions and decide voluntarily. A signature would not cure inaccurate, incomplete, or inaccessible information.</w:t>
      </w:r>
    </w:p>
    <w:p w14:paraId="2C82261F" w14:textId="77777777" w:rsidR="00464BCB" w:rsidRDefault="00000000">
      <w:pPr>
        <w:pStyle w:val="CTAHeading3"/>
        <w:keepNext/>
      </w:pPr>
      <w:r>
        <w:t>What Is Being Tested?</w:t>
      </w:r>
    </w:p>
    <w:p w14:paraId="17FD2E15" w14:textId="77777777" w:rsidR="00464BCB" w:rsidRDefault="00000000">
      <w:pPr>
        <w:pStyle w:val="CTABullet"/>
      </w:pPr>
      <w:r>
        <w:t>Accurate benefits without guarantees</w:t>
      </w:r>
    </w:p>
    <w:p w14:paraId="66DDA5A8" w14:textId="77777777" w:rsidR="00464BCB" w:rsidRDefault="00000000">
      <w:pPr>
        <w:pStyle w:val="CTABullet"/>
      </w:pPr>
      <w:r>
        <w:t>Material and client-specific risk disclosure</w:t>
      </w:r>
    </w:p>
    <w:p w14:paraId="6029098D" w14:textId="77777777" w:rsidR="00464BCB" w:rsidRDefault="00000000">
      <w:pPr>
        <w:pStyle w:val="CTABullet"/>
      </w:pPr>
      <w:r>
        <w:t>Reasonable alternatives and referral</w:t>
      </w:r>
    </w:p>
    <w:p w14:paraId="2160592A" w14:textId="77777777" w:rsidR="00464BCB" w:rsidRDefault="00000000">
      <w:pPr>
        <w:pStyle w:val="CTABullet"/>
      </w:pPr>
      <w:r>
        <w:t>Financial transparency</w:t>
      </w:r>
    </w:p>
    <w:p w14:paraId="08496C2A" w14:textId="77777777" w:rsidR="00464BCB" w:rsidRDefault="00000000">
      <w:pPr>
        <w:pStyle w:val="CTABullet"/>
      </w:pPr>
      <w:r>
        <w:t>Understandable communication</w:t>
      </w:r>
    </w:p>
    <w:p w14:paraId="03C73AD0" w14:textId="77777777" w:rsidR="00464BCB" w:rsidRDefault="00000000">
      <w:pPr>
        <w:pStyle w:val="CTABullet"/>
      </w:pPr>
      <w:r>
        <w:t>Signature versus meaningful decision-making</w:t>
      </w:r>
    </w:p>
    <w:p w14:paraId="0D27EFD8" w14:textId="77777777" w:rsidR="00464BCB" w:rsidRDefault="00000000">
      <w:pPr>
        <w:pStyle w:val="CTAHeading2"/>
        <w:keepNext/>
      </w:pPr>
      <w:r>
        <w:t>Common Exam Traps</w:t>
      </w:r>
    </w:p>
    <w:p w14:paraId="5028E060" w14:textId="77777777" w:rsidR="00464BCB" w:rsidRDefault="00000000">
      <w:pPr>
        <w:pStyle w:val="CTABody"/>
      </w:pPr>
      <w:r>
        <w:rPr>
          <w:b/>
          <w:color w:val="9B1C1C"/>
        </w:rPr>
        <w:t xml:space="preserve">Trap 1: Every topic is a universal statutory element. </w:t>
      </w:r>
      <w:r>
        <w:t>California duties vary by professional status, service, and setting; identify whether the question tests a specific law or a broader ethical principle.</w:t>
      </w:r>
    </w:p>
    <w:p w14:paraId="4B349179" w14:textId="77777777" w:rsidR="00464BCB" w:rsidRDefault="00000000">
      <w:pPr>
        <w:pStyle w:val="CTABody"/>
      </w:pPr>
      <w:r>
        <w:rPr>
          <w:b/>
          <w:color w:val="9B1C1C"/>
        </w:rPr>
        <w:t xml:space="preserve">Trap 2: More information is always better. </w:t>
      </w:r>
      <w:r>
        <w:t>The goal is accurate, material, understandable information—not an overwhelming catalog.</w:t>
      </w:r>
    </w:p>
    <w:p w14:paraId="3ABDBD8D" w14:textId="77777777" w:rsidR="00464BCB" w:rsidRDefault="00000000">
      <w:pPr>
        <w:pStyle w:val="CTABody"/>
      </w:pPr>
      <w:r>
        <w:rPr>
          <w:b/>
          <w:color w:val="9B1C1C"/>
        </w:rPr>
        <w:t xml:space="preserve">Trap 3: Common treatment means no risks need discussion. </w:t>
      </w:r>
      <w:r>
        <w:t>A familiar intervention may still have material or client-specific risks.</w:t>
      </w:r>
    </w:p>
    <w:p w14:paraId="1C1DA7F6" w14:textId="77777777" w:rsidR="00464BCB" w:rsidRDefault="00000000">
      <w:pPr>
        <w:pStyle w:val="CTABody"/>
      </w:pPr>
      <w:r>
        <w:rPr>
          <w:b/>
          <w:color w:val="9B1C1C"/>
        </w:rPr>
        <w:t xml:space="preserve">Trap 4: The therapist must list or provide every possible alternative. </w:t>
      </w:r>
      <w:r>
        <w:t>Discuss clinically reasonable options material to the decision; referral may be appropriate.</w:t>
      </w:r>
    </w:p>
    <w:p w14:paraId="38C144C3" w14:textId="77777777" w:rsidR="00464BCB" w:rsidRDefault="00000000">
      <w:pPr>
        <w:pStyle w:val="CTABody"/>
      </w:pPr>
      <w:r>
        <w:rPr>
          <w:b/>
          <w:color w:val="9B1C1C"/>
        </w:rPr>
        <w:t xml:space="preserve">Trap 5: Insurance determines which options exist. </w:t>
      </w:r>
      <w:r>
        <w:t>Coverage affects cost, not whether a clinically reasonable alternative should be acknowledged.</w:t>
      </w:r>
    </w:p>
    <w:p w14:paraId="6977AFC0" w14:textId="77777777" w:rsidR="00464BCB" w:rsidRDefault="00000000">
      <w:pPr>
        <w:pStyle w:val="CTABody"/>
      </w:pPr>
      <w:r>
        <w:rPr>
          <w:b/>
          <w:color w:val="9B1C1C"/>
        </w:rPr>
        <w:t xml:space="preserve">Trap 6: A client may require the therapist to conceal material information. </w:t>
      </w:r>
      <w:r>
        <w:t>Adapt the communication sensitively, but do not materially mislead.</w:t>
      </w:r>
    </w:p>
    <w:p w14:paraId="2F9E3A75" w14:textId="77777777" w:rsidR="00464BCB" w:rsidRDefault="00000000">
      <w:pPr>
        <w:pStyle w:val="CTABody"/>
      </w:pPr>
      <w:r>
        <w:rPr>
          <w:b/>
          <w:color w:val="9B1C1C"/>
        </w:rPr>
        <w:t xml:space="preserve">Trap 7: A signed 20-page form proves understanding. </w:t>
      </w:r>
      <w:r>
        <w:t>Clarity and comprehension matter more than volume or initials.</w:t>
      </w:r>
    </w:p>
    <w:p w14:paraId="64356EF2" w14:textId="77777777" w:rsidR="00464BCB" w:rsidRDefault="00000000">
      <w:pPr>
        <w:pStyle w:val="CTABody"/>
      </w:pPr>
      <w:r>
        <w:rPr>
          <w:b/>
          <w:color w:val="9B1C1C"/>
        </w:rPr>
        <w:t xml:space="preserve">Trap 8: Therapist financial interest is irrelevant. </w:t>
      </w:r>
      <w:r>
        <w:t>A personal financial interest may distort recommendations or the disclosure of reasonable alternatives.</w:t>
      </w:r>
    </w:p>
    <w:p w14:paraId="70EE2EF3" w14:textId="77777777" w:rsidR="00464BCB" w:rsidRDefault="00000000">
      <w:pPr>
        <w:pStyle w:val="CTAHeading2"/>
        <w:keepNext/>
      </w:pPr>
      <w:r>
        <w:t>Exam Strategy</w:t>
      </w:r>
    </w:p>
    <w:p w14:paraId="7C8C15D6" w14:textId="77777777" w:rsidR="00464BCB" w:rsidRDefault="00000000">
      <w:pPr>
        <w:pStyle w:val="CTABody"/>
      </w:pPr>
      <w:r>
        <w:t>When the question asks whether the client received enough information, ask:</w:t>
      </w:r>
    </w:p>
    <w:p w14:paraId="252EB2CC" w14:textId="77777777" w:rsidR="00464BCB" w:rsidRDefault="00000000">
      <w:pPr>
        <w:pStyle w:val="CTANumber"/>
      </w:pPr>
      <w:r>
        <w:t>What decision is the client making?</w:t>
      </w:r>
    </w:p>
    <w:p w14:paraId="0B8DFFEC" w14:textId="77777777" w:rsidR="00464BCB" w:rsidRDefault="00000000">
      <w:pPr>
        <w:pStyle w:val="CTANumber"/>
      </w:pPr>
      <w:r>
        <w:t>Was the nature and purpose of the service explained?</w:t>
      </w:r>
    </w:p>
    <w:p w14:paraId="619FC2F8" w14:textId="77777777" w:rsidR="00464BCB" w:rsidRDefault="00000000">
      <w:pPr>
        <w:pStyle w:val="CTANumber"/>
      </w:pPr>
      <w:r>
        <w:t>Were anticipated benefits described accurately and without guarantees?</w:t>
      </w:r>
    </w:p>
    <w:p w14:paraId="490793D0" w14:textId="77777777" w:rsidR="00464BCB" w:rsidRDefault="00000000">
      <w:pPr>
        <w:pStyle w:val="CTANumber"/>
      </w:pPr>
      <w:r>
        <w:t>Were material risks, limitations, and client-specific concerns addressed?</w:t>
      </w:r>
    </w:p>
    <w:p w14:paraId="42BE65BC" w14:textId="77777777" w:rsidR="00464BCB" w:rsidRDefault="00000000">
      <w:pPr>
        <w:pStyle w:val="CTANumber"/>
      </w:pPr>
      <w:r>
        <w:t>Were clinically reasonable alternatives discussed, including referral when relevant?</w:t>
      </w:r>
    </w:p>
    <w:p w14:paraId="1D51A89A" w14:textId="77777777" w:rsidR="00464BCB" w:rsidRDefault="00000000">
      <w:pPr>
        <w:pStyle w:val="CTANumber"/>
      </w:pPr>
      <w:r>
        <w:t>Were significant confidentiality, financial, professional-status, or third-party considerations explained?</w:t>
      </w:r>
    </w:p>
    <w:p w14:paraId="60BDE479" w14:textId="77777777" w:rsidR="00464BCB" w:rsidRDefault="00000000">
      <w:pPr>
        <w:pStyle w:val="CTANumber"/>
      </w:pPr>
      <w:r>
        <w:lastRenderedPageBreak/>
        <w:t>Could the client understand the information and ask questions?</w:t>
      </w:r>
    </w:p>
    <w:p w14:paraId="6FF2EF90" w14:textId="77777777" w:rsidR="00464BCB" w:rsidRDefault="00000000">
      <w:pPr>
        <w:pStyle w:val="CTAHeading2"/>
        <w:keepNext/>
      </w:pPr>
      <w:r>
        <w:t>Chapter Snapshot</w:t>
      </w:r>
    </w:p>
    <w:p w14:paraId="55DD5FF2" w14:textId="77777777" w:rsidR="00464BCB" w:rsidRDefault="00000000">
      <w:pPr>
        <w:pStyle w:val="CTABullet"/>
      </w:pPr>
      <w:r>
        <w:t>California does not impose one identical comprehensive informed-consent form for every psychotherapy case.</w:t>
      </w:r>
    </w:p>
    <w:p w14:paraId="28B6B1B0" w14:textId="77777777" w:rsidR="00464BCB" w:rsidRDefault="00000000">
      <w:pPr>
        <w:pStyle w:val="CTABullet"/>
      </w:pPr>
      <w:r>
        <w:t>The content of the discussion should match the client, service, setting, risk, and decision.</w:t>
      </w:r>
    </w:p>
    <w:p w14:paraId="03CB8090" w14:textId="77777777" w:rsidR="00464BCB" w:rsidRDefault="00000000">
      <w:pPr>
        <w:pStyle w:val="CTABullet"/>
      </w:pPr>
      <w:r>
        <w:t>Common domains include nature and purpose, benefits, material risks and limitations, reasonable alternatives, confidentiality, financial information, professional role, and questions.</w:t>
      </w:r>
    </w:p>
    <w:p w14:paraId="310FBCB3" w14:textId="77777777" w:rsidR="00464BCB" w:rsidRDefault="00000000">
      <w:pPr>
        <w:pStyle w:val="CTABullet"/>
      </w:pPr>
      <w:r>
        <w:t>Benefits should be accurate and qualified; outcomes should not be guaranteed.</w:t>
      </w:r>
    </w:p>
    <w:p w14:paraId="43C6F532" w14:textId="77777777" w:rsidR="00464BCB" w:rsidRDefault="00000000">
      <w:pPr>
        <w:pStyle w:val="CTABullet"/>
      </w:pPr>
      <w:r>
        <w:t>Material and client-specific information matters more than either silence or excessive remote detail.</w:t>
      </w:r>
    </w:p>
    <w:p w14:paraId="42B954A8" w14:textId="77777777" w:rsidR="00464BCB" w:rsidRDefault="00000000">
      <w:pPr>
        <w:pStyle w:val="CTABullet"/>
      </w:pPr>
      <w:r>
        <w:t>The therapist may discuss an alternative without personally providing it.</w:t>
      </w:r>
    </w:p>
    <w:p w14:paraId="5AF19489" w14:textId="77777777" w:rsidR="00464BCB" w:rsidRDefault="00000000">
      <w:pPr>
        <w:pStyle w:val="CTABullet"/>
      </w:pPr>
      <w:r>
        <w:t>Developing or unfamiliar interventions require greater transparency about uncertainty and qualifications.</w:t>
      </w:r>
    </w:p>
    <w:p w14:paraId="00DC2E01" w14:textId="77777777" w:rsidR="00464BCB" w:rsidRDefault="00000000">
      <w:pPr>
        <w:pStyle w:val="CTABullet"/>
      </w:pPr>
      <w:r>
        <w:t>Accessible communication and comprehension checks are essential.</w:t>
      </w:r>
    </w:p>
    <w:p w14:paraId="19DD94DD" w14:textId="77777777" w:rsidR="00464BCB" w:rsidRDefault="00000000">
      <w:pPr>
        <w:pStyle w:val="CTABullet"/>
      </w:pPr>
      <w:r>
        <w:t>Documentation supports the process but does not replace understanding.</w:t>
      </w:r>
    </w:p>
    <w:p w14:paraId="64A4941D" w14:textId="77777777" w:rsidR="00464BCB" w:rsidRDefault="00464BCB"/>
    <w:p w14:paraId="18D2F9DC" w14:textId="77777777" w:rsidR="00464BCB" w:rsidRDefault="00000000">
      <w:r>
        <w:br w:type="page"/>
      </w:r>
    </w:p>
    <w:p w14:paraId="70C83C91" w14:textId="77777777" w:rsidR="00464BCB" w:rsidRDefault="00000000">
      <w:pPr>
        <w:pStyle w:val="CTAHeading1"/>
        <w:keepNext/>
      </w:pPr>
      <w:r>
        <w:lastRenderedPageBreak/>
        <w:t>Chapter 3: Ongoing Informed Consent</w:t>
      </w:r>
    </w:p>
    <w:p w14:paraId="4CC88A19" w14:textId="77777777" w:rsidR="00464BCB" w:rsidRDefault="00000000">
      <w:pPr>
        <w:pStyle w:val="CTAHeading2"/>
        <w:keepNext/>
      </w:pPr>
      <w:r>
        <w:t>Learning Objectives</w:t>
      </w:r>
    </w:p>
    <w:p w14:paraId="4466D1D9" w14:textId="77777777" w:rsidR="00464BCB" w:rsidRDefault="00000000">
      <w:pPr>
        <w:pStyle w:val="CTABullet"/>
      </w:pPr>
      <w:r>
        <w:t>Explain ongoing informed consent without treating it as a new form required at every session.</w:t>
      </w:r>
    </w:p>
    <w:p w14:paraId="378D59D5" w14:textId="77777777" w:rsidR="00464BCB" w:rsidRDefault="00000000">
      <w:pPr>
        <w:pStyle w:val="CTABullet"/>
      </w:pPr>
      <w:r>
        <w:t>Distinguish routine clinical adjustments from material changes that warrant renewed discussion.</w:t>
      </w:r>
    </w:p>
    <w:p w14:paraId="44BC1EB7" w14:textId="77777777" w:rsidR="00464BCB" w:rsidRDefault="00000000">
      <w:pPr>
        <w:pStyle w:val="CTABullet"/>
      </w:pPr>
      <w:r>
        <w:t>Identify how client questions, hesitation, refusal, and withdrawal affect continued treatment.</w:t>
      </w:r>
    </w:p>
    <w:p w14:paraId="7FF32041" w14:textId="77777777" w:rsidR="00464BCB" w:rsidRDefault="00000000">
      <w:pPr>
        <w:pStyle w:val="CTABullet"/>
      </w:pPr>
      <w:r>
        <w:t>Recognize role, participant, modality, risk, and capacity changes that may alter the consent analysis.</w:t>
      </w:r>
    </w:p>
    <w:p w14:paraId="2D294C49" w14:textId="77777777" w:rsidR="00464BCB" w:rsidRDefault="00000000">
      <w:pPr>
        <w:pStyle w:val="CTABullet"/>
      </w:pPr>
      <w:r>
        <w:t>Document significant informed-consent discussions and resulting treatment decisions.</w:t>
      </w:r>
    </w:p>
    <w:p w14:paraId="24604AF0" w14:textId="77777777" w:rsidR="00464BCB" w:rsidRDefault="00000000">
      <w:pPr>
        <w:pStyle w:val="CTAHeading2"/>
        <w:keepNext/>
      </w:pPr>
      <w:r>
        <w:t>Why This Topic Matters</w:t>
      </w:r>
    </w:p>
    <w:p w14:paraId="1D27986E" w14:textId="77777777" w:rsidR="00464BCB" w:rsidRDefault="00000000">
      <w:pPr>
        <w:pStyle w:val="CTABody"/>
      </w:pPr>
      <w:r>
        <w:t>Many California Law &amp; Ethics questions describe a client who signed intake paperwork months ago and then encounters a new intervention, new risk, changed role, or misunderstanding. The exam is testing whether the therapist recognizes that earlier agreement is not unlimited authorization for every later development.</w:t>
      </w:r>
    </w:p>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3BC2FAC1"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8F6F5"/>
          </w:tcPr>
          <w:p w14:paraId="130F7321" w14:textId="77777777" w:rsidR="00464BCB" w:rsidRDefault="00000000">
            <w:pPr>
              <w:spacing w:after="40" w:line="254" w:lineRule="auto"/>
            </w:pPr>
            <w:r>
              <w:rPr>
                <w:b/>
                <w:color w:val="0B2447"/>
                <w:sz w:val="21"/>
              </w:rPr>
              <w:t>Big Idea</w:t>
            </w:r>
          </w:p>
          <w:p w14:paraId="52C0712F" w14:textId="77777777" w:rsidR="00464BCB" w:rsidRDefault="00000000">
            <w:pPr>
              <w:spacing w:after="0" w:line="254" w:lineRule="auto"/>
            </w:pPr>
            <w:r>
              <w:t>Ongoing informed consent means revisiting information and choice when something material changes—not repeating the entire intake process at every session.</w:t>
            </w:r>
          </w:p>
        </w:tc>
      </w:tr>
    </w:tbl>
    <w:p w14:paraId="421AA06B" w14:textId="77777777" w:rsidR="00464BCB" w:rsidRDefault="00464BCB">
      <w:pPr>
        <w:spacing w:after="0"/>
      </w:pPr>
    </w:p>
    <w:p w14:paraId="12890EB4" w14:textId="77777777" w:rsidR="00464BCB" w:rsidRDefault="00000000">
      <w:pPr>
        <w:pStyle w:val="CTAHeading2"/>
        <w:keepNext/>
      </w:pPr>
      <w:r>
        <w:t>1. What Ongoing Informed Consent Means</w:t>
      </w:r>
    </w:p>
    <w:p w14:paraId="2F05BD19" w14:textId="77777777" w:rsidR="00464BCB" w:rsidRDefault="00000000">
      <w:pPr>
        <w:pStyle w:val="CTABody"/>
      </w:pPr>
      <w:r>
        <w:t>Informed consent begins before or near the start of treatment, but meaningful client participation continues throughout the professional relationship. The therapist should remain willing to answer questions, correct misunderstandings, explain material changes, and determine whether the client wishes to continue.</w:t>
      </w:r>
    </w:p>
    <w:p w14:paraId="0A343A48" w14:textId="77777777" w:rsidR="00464BCB" w:rsidRDefault="00000000">
      <w:pPr>
        <w:pStyle w:val="CTABody"/>
      </w:pPr>
      <w:r>
        <w:t>California does not impose one universal schedule requiring every therapist to obtain a new signature at fixed intervals. Instead, the need for renewed discussion depends on the service, the client, the treatment plan, the significance of the change, and any context-specific law or regulation.</w:t>
      </w:r>
    </w:p>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71CEF086"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EF3F8"/>
          </w:tcPr>
          <w:p w14:paraId="10AC999A" w14:textId="77777777" w:rsidR="00464BCB" w:rsidRDefault="00000000">
            <w:pPr>
              <w:spacing w:after="40" w:line="254" w:lineRule="auto"/>
            </w:pPr>
            <w:r>
              <w:rPr>
                <w:b/>
                <w:color w:val="0B2447"/>
                <w:sz w:val="21"/>
              </w:rPr>
              <w:t>High-Yield Rule</w:t>
            </w:r>
          </w:p>
          <w:p w14:paraId="488D5A53" w14:textId="77777777" w:rsidR="00464BCB" w:rsidRDefault="00000000">
            <w:pPr>
              <w:spacing w:after="0" w:line="254" w:lineRule="auto"/>
            </w:pPr>
            <w:r>
              <w:t>Earlier consent is evidence of an earlier decision. It is not blanket permission for every materially different future service.</w:t>
            </w:r>
          </w:p>
        </w:tc>
      </w:tr>
    </w:tbl>
    <w:p w14:paraId="2AEE44BC" w14:textId="77777777" w:rsidR="00464BCB" w:rsidRDefault="00464BCB">
      <w:pPr>
        <w:spacing w:after="0"/>
      </w:pPr>
    </w:p>
    <w:p w14:paraId="11CFA41C" w14:textId="77777777" w:rsidR="00464BCB" w:rsidRDefault="00000000">
      <w:pPr>
        <w:pStyle w:val="CTAHeading2"/>
        <w:keepNext/>
      </w:pPr>
      <w:r>
        <w:t>2. When Should the Therapist Revisit the Discussion?</w:t>
      </w:r>
    </w:p>
    <w:tbl>
      <w:tblPr>
        <w:tblW w:type="dxa" w:w="10046"/>
        <w:tblInd w:type="dxa" w:w="120"/>
        <w:tblStyle w:val="TableGrid"/>
        <w:jc w:val="center"/>
        <w:tblCellMar>
          <w:top w:w="75" w:type="dxa"/>
          <w:left w:w="75" w:type="dxa"/>
          <w:bottom w:w="75" w:type="dxa"/>
          <w:right w:w="75" w:type="dxa"/>
        </w:tblCellMar>
        <w:tblLook w:val="04A0" w:firstRow="1" w:lastRow="0" w:firstColumn="1" w:lastColumn="0" w:noHBand="0" w:noVBand="1"/>
        <w:tblLayout w:type="fixed"/>
      </w:tblPr>
      <w:tblGrid>
        <w:gridCol w:w="3349"/>
        <w:gridCol w:w="3349"/>
        <w:gridCol w:w="3348"/>
      </w:tblGrid>
      <w:tr w:rsidR="00464BCB" w14:paraId="3FF803CA" w14:textId="77777777">
        <w:trPr>
          <w:tblHeader/>
          <w:jc w:val="center"/>
          <w:cantSplit w:val="1"/>
        </w:trPr>
        <w:tc>
          <w:tcPr>
            <w:tcW w:w="3349" w:type="dxa"/>
            <w:shd w:val="clear" w:color="auto" w:fill="0B2447"/>
          </w:tcPr>
          <w:p w14:paraId="65D78868" w14:textId="77777777" w:rsidR="00464BCB" w:rsidRDefault="00000000">
            <w:pPr>
              <w:jc w:val="center"/>
            </w:pPr>
            <w:r>
              <w:rPr>
                <w:b/>
                <w:color w:val="FFFFFF"/>
                <w:sz w:val="18"/>
              </w:rPr>
              <w:t>Trigger</w:t>
            </w:r>
          </w:p>
        </w:tc>
        <w:tc>
          <w:tcPr>
            <w:tcW w:w="3349" w:type="dxa"/>
            <w:shd w:val="clear" w:color="auto" w:fill="0B2447"/>
          </w:tcPr>
          <w:p w14:paraId="1898ED81" w14:textId="77777777" w:rsidR="00464BCB" w:rsidRDefault="00000000">
            <w:pPr>
              <w:jc w:val="center"/>
            </w:pPr>
            <w:r>
              <w:rPr>
                <w:b/>
                <w:color w:val="FFFFFF"/>
                <w:sz w:val="18"/>
              </w:rPr>
              <w:t>Why It Matters</w:t>
            </w:r>
          </w:p>
        </w:tc>
        <w:tc>
          <w:tcPr>
            <w:tcW w:w="3348" w:type="dxa"/>
            <w:shd w:val="clear" w:color="auto" w:fill="0B2447"/>
          </w:tcPr>
          <w:p w14:paraId="3DDC1AAC" w14:textId="77777777" w:rsidR="00464BCB" w:rsidRDefault="00000000">
            <w:pPr>
              <w:jc w:val="center"/>
            </w:pPr>
            <w:r>
              <w:rPr>
                <w:b/>
                <w:color w:val="FFFFFF"/>
                <w:sz w:val="18"/>
              </w:rPr>
              <w:t>Typical Response</w:t>
            </w:r>
          </w:p>
        </w:tc>
      </w:tr>
      <w:tr w:rsidR="00464BCB" w14:paraId="5F3773DF" w14:textId="77777777">
        <w:trPr>
          <w:jc w:val="center"/>
          <w:cantSplit w:val="1"/>
        </w:trPr>
        <w:tc>
          <w:tcPr>
            <w:tcW w:w="3349" w:type="dxa"/>
            <w:shd w:val="clear" w:color="auto" w:fill="EEF3F8"/>
          </w:tcPr>
          <w:p w14:paraId="28B624EA" w14:textId="77777777" w:rsidR="00464BCB" w:rsidRDefault="00000000">
            <w:pPr>
              <w:spacing w:line="254" w:lineRule="auto"/>
            </w:pPr>
            <w:r>
              <w:rPr>
                <w:b/>
                <w:color w:val="0B2447"/>
                <w:sz w:val="17"/>
              </w:rPr>
              <w:t>Significant treatment change</w:t>
            </w:r>
          </w:p>
        </w:tc>
        <w:tc>
          <w:tcPr>
            <w:tcW w:w="3349" w:type="dxa"/>
          </w:tcPr>
          <w:p w14:paraId="6EB2F840" w14:textId="77777777" w:rsidR="00464BCB" w:rsidRDefault="00000000">
            <w:pPr>
              <w:spacing w:line="254" w:lineRule="auto"/>
            </w:pPr>
            <w:r>
              <w:rPr>
                <w:color w:val="111827"/>
                <w:sz w:val="17"/>
              </w:rPr>
              <w:t>The proposed service differs meaningfully from what the client previously understood or accepted.</w:t>
            </w:r>
          </w:p>
        </w:tc>
        <w:tc>
          <w:tcPr>
            <w:tcW w:w="3348" w:type="dxa"/>
          </w:tcPr>
          <w:p w14:paraId="62EAA7E2" w14:textId="77777777" w:rsidR="00464BCB" w:rsidRDefault="00000000">
            <w:pPr>
              <w:spacing w:line="254" w:lineRule="auto"/>
            </w:pPr>
            <w:r>
              <w:rPr>
                <w:color w:val="111827"/>
                <w:sz w:val="17"/>
              </w:rPr>
              <w:t>Explain the change, rationale, material risks or limitations, reasonable options, and obtain the client’s decision before implementation.</w:t>
            </w:r>
          </w:p>
        </w:tc>
      </w:tr>
      <w:tr w:rsidR="00464BCB" w14:paraId="6DFC0DB7" w14:textId="77777777">
        <w:trPr>
          <w:jc w:val="center"/>
          <w:cantSplit w:val="1"/>
        </w:trPr>
        <w:tc>
          <w:tcPr>
            <w:tcW w:w="3349" w:type="dxa"/>
            <w:shd w:val="clear" w:color="auto" w:fill="EEF3F8"/>
          </w:tcPr>
          <w:p w14:paraId="6D652BFE" w14:textId="77777777" w:rsidR="00464BCB" w:rsidRDefault="00000000">
            <w:pPr>
              <w:spacing w:line="254" w:lineRule="auto"/>
            </w:pPr>
            <w:r>
              <w:rPr>
                <w:b/>
                <w:color w:val="0B2447"/>
                <w:sz w:val="17"/>
              </w:rPr>
              <w:t>New material information</w:t>
            </w:r>
          </w:p>
        </w:tc>
        <w:tc>
          <w:tcPr>
            <w:tcW w:w="3349" w:type="dxa"/>
          </w:tcPr>
          <w:p w14:paraId="5D55A463" w14:textId="77777777" w:rsidR="00464BCB" w:rsidRDefault="00000000">
            <w:pPr>
              <w:spacing w:line="254" w:lineRule="auto"/>
            </w:pPr>
            <w:r>
              <w:rPr>
                <w:color w:val="111827"/>
                <w:sz w:val="17"/>
              </w:rPr>
              <w:t>A newly recognized risk, limitation, or conflict could affect the client’s choice.</w:t>
            </w:r>
          </w:p>
        </w:tc>
        <w:tc>
          <w:tcPr>
            <w:tcW w:w="3348" w:type="dxa"/>
          </w:tcPr>
          <w:p w14:paraId="39904035" w14:textId="77777777" w:rsidR="00464BCB" w:rsidRDefault="00000000">
            <w:pPr>
              <w:spacing w:line="254" w:lineRule="auto"/>
            </w:pPr>
            <w:r>
              <w:rPr>
                <w:color w:val="111827"/>
                <w:sz w:val="17"/>
              </w:rPr>
              <w:t>Provide the new information in context, answer questions, and reassess willingness to continue.</w:t>
            </w:r>
          </w:p>
        </w:tc>
      </w:tr>
      <w:tr w:rsidR="00464BCB" w14:paraId="58D6C0F7" w14:textId="77777777">
        <w:trPr>
          <w:jc w:val="center"/>
          <w:cantSplit w:val="1"/>
        </w:trPr>
        <w:tc>
          <w:tcPr>
            <w:tcW w:w="3349" w:type="dxa"/>
            <w:shd w:val="clear" w:color="auto" w:fill="EEF3F8"/>
          </w:tcPr>
          <w:p w14:paraId="79A704DC" w14:textId="77777777" w:rsidR="00464BCB" w:rsidRDefault="00000000">
            <w:pPr>
              <w:spacing w:line="254" w:lineRule="auto"/>
            </w:pPr>
            <w:r>
              <w:rPr>
                <w:b/>
                <w:color w:val="0B2447"/>
                <w:sz w:val="17"/>
              </w:rPr>
              <w:t>Client question or misunderstanding</w:t>
            </w:r>
          </w:p>
        </w:tc>
        <w:tc>
          <w:tcPr>
            <w:tcW w:w="3349" w:type="dxa"/>
          </w:tcPr>
          <w:p w14:paraId="177274F8" w14:textId="77777777" w:rsidR="00464BCB" w:rsidRDefault="00000000">
            <w:pPr>
              <w:spacing w:line="254" w:lineRule="auto"/>
            </w:pPr>
            <w:r>
              <w:rPr>
                <w:color w:val="111827"/>
                <w:sz w:val="17"/>
              </w:rPr>
              <w:t>The client’s statements show that earlier information was not understood or that new clarification is needed.</w:t>
            </w:r>
          </w:p>
        </w:tc>
        <w:tc>
          <w:tcPr>
            <w:tcW w:w="3348" w:type="dxa"/>
          </w:tcPr>
          <w:p w14:paraId="1CFE0A1D" w14:textId="77777777" w:rsidR="00464BCB" w:rsidRDefault="00000000">
            <w:pPr>
              <w:spacing w:line="254" w:lineRule="auto"/>
            </w:pPr>
            <w:r>
              <w:rPr>
                <w:color w:val="111827"/>
                <w:sz w:val="17"/>
              </w:rPr>
              <w:t>Clarify in understandable language and check comprehension.</w:t>
            </w:r>
          </w:p>
        </w:tc>
      </w:tr>
      <w:tr w:rsidR="00464BCB" w14:paraId="1E706C95" w14:textId="77777777">
        <w:trPr>
          <w:jc w:val="center"/>
          <w:cantSplit w:val="1"/>
        </w:trPr>
        <w:tc>
          <w:tcPr>
            <w:tcW w:w="3349" w:type="dxa"/>
            <w:shd w:val="clear" w:color="auto" w:fill="EEF3F8"/>
          </w:tcPr>
          <w:p w14:paraId="41B5BA0B" w14:textId="77777777" w:rsidR="00464BCB" w:rsidRDefault="00000000">
            <w:pPr>
              <w:spacing w:line="254" w:lineRule="auto"/>
            </w:pPr>
            <w:r>
              <w:rPr>
                <w:b/>
                <w:color w:val="0B2447"/>
                <w:sz w:val="17"/>
              </w:rPr>
              <w:t>Client hesitation, refusal, or withdrawal</w:t>
            </w:r>
          </w:p>
        </w:tc>
        <w:tc>
          <w:tcPr>
            <w:tcW w:w="3349" w:type="dxa"/>
          </w:tcPr>
          <w:p w14:paraId="73AF0A90" w14:textId="77777777" w:rsidR="00464BCB" w:rsidRDefault="00000000">
            <w:pPr>
              <w:spacing w:line="254" w:lineRule="auto"/>
            </w:pPr>
            <w:r>
              <w:rPr>
                <w:color w:val="111827"/>
                <w:sz w:val="17"/>
              </w:rPr>
              <w:t>The client may no longer agree to a specific intervention or treatment direction.</w:t>
            </w:r>
          </w:p>
        </w:tc>
        <w:tc>
          <w:tcPr>
            <w:tcW w:w="3348" w:type="dxa"/>
          </w:tcPr>
          <w:p w14:paraId="1D353CF6" w14:textId="77777777" w:rsidR="00464BCB" w:rsidRDefault="00000000">
            <w:pPr>
              <w:spacing w:line="254" w:lineRule="auto"/>
            </w:pPr>
            <w:r>
              <w:rPr>
                <w:color w:val="111827"/>
                <w:sz w:val="17"/>
              </w:rPr>
              <w:t>Explore concerns, respect informed refusal, and consider appropriate alternatives, modification, or referral.</w:t>
            </w:r>
          </w:p>
        </w:tc>
      </w:tr>
      <w:tr w:rsidR="00464BCB" w14:paraId="665BAE87" w14:textId="77777777">
        <w:trPr>
          <w:jc w:val="center"/>
          <w:cantSplit w:val="1"/>
        </w:trPr>
        <w:tc>
          <w:tcPr>
            <w:tcW w:w="3349" w:type="dxa"/>
            <w:shd w:val="clear" w:color="auto" w:fill="EEF3F8"/>
          </w:tcPr>
          <w:p w14:paraId="5A0240FB" w14:textId="77777777" w:rsidR="00464BCB" w:rsidRDefault="00000000">
            <w:pPr>
              <w:spacing w:line="254" w:lineRule="auto"/>
            </w:pPr>
            <w:r>
              <w:rPr>
                <w:b/>
                <w:color w:val="0B2447"/>
                <w:sz w:val="17"/>
              </w:rPr>
              <w:lastRenderedPageBreak/>
              <w:t>Change in participants or professional role</w:t>
            </w:r>
          </w:p>
        </w:tc>
        <w:tc>
          <w:tcPr>
            <w:tcW w:w="3349" w:type="dxa"/>
          </w:tcPr>
          <w:p w14:paraId="2383C782" w14:textId="77777777" w:rsidR="00464BCB" w:rsidRDefault="00000000">
            <w:pPr>
              <w:spacing w:line="254" w:lineRule="auto"/>
            </w:pPr>
            <w:r>
              <w:rPr>
                <w:color w:val="111827"/>
                <w:sz w:val="17"/>
              </w:rPr>
              <w:t>Moving from individual to couple or family treatment, or from treatment to evaluation, may alter purpose, clients, confidentiality, and use of information.</w:t>
            </w:r>
          </w:p>
        </w:tc>
        <w:tc>
          <w:tcPr>
            <w:tcW w:w="3348" w:type="dxa"/>
          </w:tcPr>
          <w:p w14:paraId="11899667" w14:textId="77777777" w:rsidR="00464BCB" w:rsidRDefault="00000000">
            <w:pPr>
              <w:spacing w:line="254" w:lineRule="auto"/>
            </w:pPr>
            <w:r>
              <w:rPr>
                <w:color w:val="111827"/>
                <w:sz w:val="17"/>
              </w:rPr>
              <w:t>Clarify roles, who is considered a client, confidentiality expectations, and foreseeable uses of information.</w:t>
            </w:r>
          </w:p>
        </w:tc>
      </w:tr>
      <w:tr w:rsidR="00464BCB" w14:paraId="4C57E9D0" w14:textId="77777777">
        <w:trPr>
          <w:jc w:val="center"/>
          <w:cantSplit w:val="1"/>
        </w:trPr>
        <w:tc>
          <w:tcPr>
            <w:tcW w:w="3349" w:type="dxa"/>
            <w:shd w:val="clear" w:color="auto" w:fill="EEF3F8"/>
          </w:tcPr>
          <w:p w14:paraId="66436B53" w14:textId="77777777" w:rsidR="00464BCB" w:rsidRDefault="00000000">
            <w:pPr>
              <w:spacing w:line="254" w:lineRule="auto"/>
            </w:pPr>
            <w:r>
              <w:rPr>
                <w:b/>
                <w:color w:val="0B2447"/>
                <w:sz w:val="17"/>
              </w:rPr>
              <w:t>Change in delivery method</w:t>
            </w:r>
          </w:p>
        </w:tc>
        <w:tc>
          <w:tcPr>
            <w:tcW w:w="3349" w:type="dxa"/>
          </w:tcPr>
          <w:p w14:paraId="437939C7" w14:textId="77777777" w:rsidR="00464BCB" w:rsidRDefault="00000000">
            <w:pPr>
              <w:spacing w:line="254" w:lineRule="auto"/>
            </w:pPr>
            <w:r>
              <w:rPr>
                <w:color w:val="111827"/>
                <w:sz w:val="17"/>
              </w:rPr>
              <w:t>Telehealth, recording, observation, or another technology may create specific consent or disclosure duties.</w:t>
            </w:r>
          </w:p>
        </w:tc>
        <w:tc>
          <w:tcPr>
            <w:tcW w:w="3348" w:type="dxa"/>
          </w:tcPr>
          <w:p w14:paraId="1CAA4CFB" w14:textId="77777777" w:rsidR="00464BCB" w:rsidRDefault="00000000">
            <w:pPr>
              <w:spacing w:line="254" w:lineRule="auto"/>
            </w:pPr>
            <w:r>
              <w:rPr>
                <w:color w:val="111827"/>
                <w:sz w:val="17"/>
              </w:rPr>
              <w:t>Follow the controlling statute or regulation and document the required consent.</w:t>
            </w:r>
          </w:p>
        </w:tc>
      </w:tr>
      <w:tr w:rsidR="00464BCB" w14:paraId="1A148BA7" w14:textId="77777777">
        <w:trPr>
          <w:jc w:val="center"/>
          <w:cantSplit w:val="1"/>
        </w:trPr>
        <w:tc>
          <w:tcPr>
            <w:tcW w:w="3349" w:type="dxa"/>
            <w:shd w:val="clear" w:color="auto" w:fill="EEF3F8"/>
          </w:tcPr>
          <w:p w14:paraId="63B1A5FB" w14:textId="77777777" w:rsidR="00464BCB" w:rsidRDefault="00000000">
            <w:pPr>
              <w:spacing w:line="254" w:lineRule="auto"/>
            </w:pPr>
            <w:r>
              <w:rPr>
                <w:b/>
                <w:color w:val="0B2447"/>
                <w:sz w:val="17"/>
              </w:rPr>
              <w:t>Changed capacity or emergency circumstances</w:t>
            </w:r>
          </w:p>
        </w:tc>
        <w:tc>
          <w:tcPr>
            <w:tcW w:w="3349" w:type="dxa"/>
          </w:tcPr>
          <w:p w14:paraId="31396AB9" w14:textId="77777777" w:rsidR="00464BCB" w:rsidRDefault="00000000">
            <w:pPr>
              <w:spacing w:line="254" w:lineRule="auto"/>
            </w:pPr>
            <w:r>
              <w:rPr>
                <w:color w:val="111827"/>
                <w:sz w:val="17"/>
              </w:rPr>
              <w:t>The client may temporarily be unable to understand a major decision, or urgent safety needs may require immediate protective action.</w:t>
            </w:r>
          </w:p>
        </w:tc>
        <w:tc>
          <w:tcPr>
            <w:tcW w:w="3348" w:type="dxa"/>
          </w:tcPr>
          <w:p w14:paraId="02BFFB33" w14:textId="77777777" w:rsidR="00464BCB" w:rsidRDefault="00000000">
            <w:pPr>
              <w:spacing w:line="254" w:lineRule="auto"/>
            </w:pPr>
            <w:r>
              <w:rPr>
                <w:color w:val="111827"/>
                <w:sz w:val="17"/>
              </w:rPr>
              <w:t>Postpone nonurgent decisions when possible; address emergencies proportionately and document the basis.</w:t>
            </w:r>
          </w:p>
        </w:tc>
      </w:tr>
      <w:tr w:rsidR="00464BCB" w14:paraId="7F6D12E6" w14:textId="77777777">
        <w:trPr>
          <w:jc w:val="center"/>
          <w:cantSplit w:val="1"/>
        </w:trPr>
        <w:tc>
          <w:tcPr>
            <w:tcW w:w="3349" w:type="dxa"/>
            <w:shd w:val="clear" w:color="auto" w:fill="EEF3F8"/>
          </w:tcPr>
          <w:p w14:paraId="213E3B05" w14:textId="77777777" w:rsidR="00464BCB" w:rsidRDefault="00000000">
            <w:pPr>
              <w:spacing w:line="254" w:lineRule="auto"/>
            </w:pPr>
            <w:r>
              <w:rPr>
                <w:b/>
                <w:color w:val="0B2447"/>
                <w:sz w:val="17"/>
              </w:rPr>
              <w:t>Material financial or third-party change</w:t>
            </w:r>
          </w:p>
        </w:tc>
        <w:tc>
          <w:tcPr>
            <w:tcW w:w="3349" w:type="dxa"/>
          </w:tcPr>
          <w:p w14:paraId="6B6B05E1" w14:textId="77777777" w:rsidR="00464BCB" w:rsidRDefault="00000000">
            <w:pPr>
              <w:spacing w:line="254" w:lineRule="auto"/>
            </w:pPr>
            <w:r>
              <w:rPr>
                <w:color w:val="111827"/>
                <w:sz w:val="17"/>
              </w:rPr>
              <w:t>A new fee, payer, evaluator, or disclosure expectation may affect participation.</w:t>
            </w:r>
          </w:p>
        </w:tc>
        <w:tc>
          <w:tcPr>
            <w:tcW w:w="3348" w:type="dxa"/>
          </w:tcPr>
          <w:p w14:paraId="03CD8B7E" w14:textId="77777777" w:rsidR="00464BCB" w:rsidRDefault="00000000">
            <w:pPr>
              <w:spacing w:line="254" w:lineRule="auto"/>
            </w:pPr>
            <w:r>
              <w:rPr>
                <w:color w:val="111827"/>
                <w:sz w:val="17"/>
              </w:rPr>
              <w:t>Provide advance information when reasonably possible and update the treatment agreement or documentation.</w:t>
            </w:r>
          </w:p>
        </w:tc>
      </w:tr>
    </w:tbl>
    <w:p w14:paraId="167AEF41" w14:textId="77777777" w:rsidR="00464BCB" w:rsidRDefault="00000000">
      <w:pPr>
        <w:pStyle w:val="CTAHeading2"/>
        <w:keepNext/>
      </w:pPr>
      <w:r>
        <w:t>3. Material Change vs. Routine Adjustment</w:t>
      </w:r>
    </w:p>
    <w:p w14:paraId="05394119" w14:textId="77777777" w:rsidR="00464BCB" w:rsidRDefault="00000000">
      <w:pPr>
        <w:pStyle w:val="CTABody"/>
      </w:pPr>
      <w:r>
        <w:t>Not every clinical modification requires a complete new consent process. The key question is whether the change is meaningful enough that a reasonable client might reconsider participation or need additional information to understand what is being proposed.</w:t>
      </w:r>
    </w:p>
    <w:tbl>
      <w:tblPr>
        <w:tblW w:type="dxa" w:w="10046"/>
        <w:tblInd w:type="dxa" w:w="120"/>
        <w:tblStyle w:val="TableGrid"/>
        <w:jc w:val="center"/>
        <w:tblCellMar>
          <w:top w:w="75" w:type="dxa"/>
          <w:left w:w="75" w:type="dxa"/>
          <w:bottom w:w="75" w:type="dxa"/>
          <w:right w:w="75" w:type="dxa"/>
        </w:tblCellMar>
        <w:tblLook w:val="04A0" w:firstRow="1" w:lastRow="0" w:firstColumn="1" w:lastColumn="0" w:noHBand="0" w:noVBand="1"/>
        <w:tblLayout w:type="fixed"/>
      </w:tblPr>
      <w:tblGrid>
        <w:gridCol w:w="5023"/>
        <w:gridCol w:w="5023"/>
      </w:tblGrid>
      <w:tr w:rsidR="00464BCB" w14:paraId="5C85FFF0" w14:textId="77777777">
        <w:trPr>
          <w:tblHeader/>
          <w:jc w:val="center"/>
          <w:cantSplit w:val="1"/>
        </w:trPr>
        <w:tc>
          <w:tcPr>
            <w:tcW w:w="5023" w:type="dxa"/>
            <w:shd w:val="clear" w:color="auto" w:fill="0B2447"/>
          </w:tcPr>
          <w:p w14:paraId="0082FD34" w14:textId="77777777" w:rsidR="00464BCB" w:rsidRDefault="00000000">
            <w:pPr>
              <w:jc w:val="center"/>
            </w:pPr>
            <w:r>
              <w:rPr>
                <w:b/>
                <w:color w:val="FFFFFF"/>
                <w:sz w:val="18"/>
              </w:rPr>
              <w:t>Usually a Routine Adjustment</w:t>
            </w:r>
          </w:p>
        </w:tc>
        <w:tc>
          <w:tcPr>
            <w:tcW w:w="5023" w:type="dxa"/>
            <w:shd w:val="clear" w:color="auto" w:fill="0B2447"/>
          </w:tcPr>
          <w:p w14:paraId="3C38724E" w14:textId="77777777" w:rsidR="00464BCB" w:rsidRDefault="00000000">
            <w:pPr>
              <w:jc w:val="center"/>
            </w:pPr>
            <w:r>
              <w:rPr>
                <w:b/>
                <w:color w:val="FFFFFF"/>
                <w:sz w:val="18"/>
              </w:rPr>
              <w:t>More Likely a Material Change</w:t>
            </w:r>
          </w:p>
        </w:tc>
      </w:tr>
      <w:tr w:rsidR="00464BCB" w14:paraId="1687A196" w14:textId="77777777">
        <w:trPr>
          <w:jc w:val="center"/>
          <w:cantSplit w:val="1"/>
        </w:trPr>
        <w:tc>
          <w:tcPr>
            <w:tcW w:w="5023" w:type="dxa"/>
          </w:tcPr>
          <w:p w14:paraId="1BB88B2F" w14:textId="77777777" w:rsidR="00464BCB" w:rsidRDefault="00000000">
            <w:pPr>
              <w:spacing w:line="254" w:lineRule="auto"/>
            </w:pPr>
            <w:r>
              <w:rPr>
                <w:sz w:val="17"/>
              </w:rPr>
              <w:t>Substituting one ordinary worksheet for another within the same agreed treatment approach.</w:t>
            </w:r>
          </w:p>
        </w:tc>
        <w:tc>
          <w:tcPr>
            <w:tcW w:w="5023" w:type="dxa"/>
          </w:tcPr>
          <w:p w14:paraId="11C03A42" w14:textId="77777777" w:rsidR="00464BCB" w:rsidRDefault="00000000">
            <w:pPr>
              <w:spacing w:line="254" w:lineRule="auto"/>
            </w:pPr>
            <w:r>
              <w:rPr>
                <w:sz w:val="17"/>
              </w:rPr>
              <w:t>Introducing a substantially different intervention with unfamiliar procedures or new foreseeable distress.</w:t>
            </w:r>
          </w:p>
        </w:tc>
      </w:tr>
      <w:tr w:rsidR="00464BCB" w14:paraId="03854594" w14:textId="77777777">
        <w:trPr>
          <w:jc w:val="center"/>
          <w:cantSplit w:val="1"/>
        </w:trPr>
        <w:tc>
          <w:tcPr>
            <w:tcW w:w="5023" w:type="dxa"/>
          </w:tcPr>
          <w:p w14:paraId="6C4EC664" w14:textId="77777777" w:rsidR="00464BCB" w:rsidRDefault="00000000">
            <w:pPr>
              <w:spacing w:line="254" w:lineRule="auto"/>
            </w:pPr>
            <w:r>
              <w:rPr>
                <w:sz w:val="17"/>
              </w:rPr>
              <w:t>Adjusting the order of topics while pursuing the same goals.</w:t>
            </w:r>
          </w:p>
        </w:tc>
        <w:tc>
          <w:tcPr>
            <w:tcW w:w="5023" w:type="dxa"/>
          </w:tcPr>
          <w:p w14:paraId="251DCE6F" w14:textId="77777777" w:rsidR="00464BCB" w:rsidRDefault="00000000">
            <w:pPr>
              <w:spacing w:line="254" w:lineRule="auto"/>
            </w:pPr>
            <w:r>
              <w:rPr>
                <w:sz w:val="17"/>
              </w:rPr>
              <w:t>Changing from individual treatment to conjoint couple or family treatment.</w:t>
            </w:r>
          </w:p>
        </w:tc>
      </w:tr>
      <w:tr w:rsidR="00464BCB" w14:paraId="1682045C" w14:textId="77777777">
        <w:trPr>
          <w:jc w:val="center"/>
          <w:cantSplit w:val="1"/>
        </w:trPr>
        <w:tc>
          <w:tcPr>
            <w:tcW w:w="5023" w:type="dxa"/>
          </w:tcPr>
          <w:p w14:paraId="2ACAFCA8" w14:textId="77777777" w:rsidR="00464BCB" w:rsidRDefault="00000000">
            <w:pPr>
              <w:spacing w:line="254" w:lineRule="auto"/>
            </w:pPr>
            <w:r>
              <w:rPr>
                <w:sz w:val="17"/>
              </w:rPr>
              <w:t>Modifying homework based on progress without changing the treatment framework.</w:t>
            </w:r>
          </w:p>
        </w:tc>
        <w:tc>
          <w:tcPr>
            <w:tcW w:w="5023" w:type="dxa"/>
          </w:tcPr>
          <w:p w14:paraId="484B9438" w14:textId="77777777" w:rsidR="00464BCB" w:rsidRDefault="00000000">
            <w:pPr>
              <w:spacing w:line="254" w:lineRule="auto"/>
            </w:pPr>
            <w:r>
              <w:rPr>
                <w:sz w:val="17"/>
              </w:rPr>
              <w:t>Accepting a formal evaluation or forensic role that changes purpose and confidentiality expectations.</w:t>
            </w:r>
          </w:p>
        </w:tc>
      </w:tr>
      <w:tr w:rsidR="00464BCB" w14:paraId="38CE1466" w14:textId="77777777">
        <w:trPr>
          <w:jc w:val="center"/>
          <w:cantSplit w:val="1"/>
        </w:trPr>
        <w:tc>
          <w:tcPr>
            <w:tcW w:w="5023" w:type="dxa"/>
          </w:tcPr>
          <w:p w14:paraId="14EDF300" w14:textId="77777777" w:rsidR="00464BCB" w:rsidRDefault="00000000">
            <w:pPr>
              <w:spacing w:line="254" w:lineRule="auto"/>
            </w:pPr>
            <w:r>
              <w:rPr>
                <w:sz w:val="17"/>
              </w:rPr>
              <w:t>Providing clarification about an already discussed technique.</w:t>
            </w:r>
          </w:p>
        </w:tc>
        <w:tc>
          <w:tcPr>
            <w:tcW w:w="5023" w:type="dxa"/>
          </w:tcPr>
          <w:p w14:paraId="078FF59C" w14:textId="77777777" w:rsidR="00464BCB" w:rsidRDefault="00000000">
            <w:pPr>
              <w:spacing w:line="254" w:lineRule="auto"/>
            </w:pPr>
            <w:r>
              <w:rPr>
                <w:sz w:val="17"/>
              </w:rPr>
              <w:t>Adding recording, transcription, observation, telehealth, or another modality subject to specific consent requirements.</w:t>
            </w:r>
          </w:p>
        </w:tc>
      </w:tr>
      <w:tr w:rsidR="00464BCB" w14:paraId="08103352" w14:textId="77777777">
        <w:trPr>
          <w:jc w:val="center"/>
          <w:cantSplit w:val="1"/>
        </w:trPr>
        <w:tc>
          <w:tcPr>
            <w:tcW w:w="5023" w:type="dxa"/>
          </w:tcPr>
          <w:p w14:paraId="54F165C5" w14:textId="77777777" w:rsidR="00464BCB" w:rsidRDefault="00000000">
            <w:pPr>
              <w:spacing w:line="254" w:lineRule="auto"/>
            </w:pPr>
            <w:r>
              <w:rPr>
                <w:sz w:val="17"/>
              </w:rPr>
              <w:t>Routine scheduling changes that do not materially affect the service.</w:t>
            </w:r>
          </w:p>
        </w:tc>
        <w:tc>
          <w:tcPr>
            <w:tcW w:w="5023" w:type="dxa"/>
          </w:tcPr>
          <w:p w14:paraId="4BDA12CE" w14:textId="77777777" w:rsidR="00464BCB" w:rsidRDefault="00000000">
            <w:pPr>
              <w:spacing w:line="254" w:lineRule="auto"/>
            </w:pPr>
            <w:r>
              <w:rPr>
                <w:sz w:val="17"/>
              </w:rPr>
              <w:t>Changing significant fees, reporting expectations, or third-party involvement in a way that could affect continued participation.</w:t>
            </w:r>
          </w:p>
        </w:tc>
      </w:tr>
    </w:tbl>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1F10776A"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EF3F8"/>
          </w:tcPr>
          <w:p w14:paraId="708D7307" w14:textId="77777777" w:rsidR="00464BCB" w:rsidRDefault="00000000">
            <w:pPr>
              <w:spacing w:after="40" w:line="254" w:lineRule="auto"/>
            </w:pPr>
            <w:r>
              <w:rPr>
                <w:b/>
                <w:color w:val="0B2447"/>
                <w:sz w:val="21"/>
              </w:rPr>
              <w:t>Exam Pearl</w:t>
            </w:r>
          </w:p>
          <w:p w14:paraId="7D82D41E" w14:textId="77777777" w:rsidR="00464BCB" w:rsidRDefault="00000000">
            <w:pPr>
              <w:spacing w:after="0" w:line="254" w:lineRule="auto"/>
            </w:pPr>
            <w:r>
              <w:t>The exam does not require a full re-consent ritual for every small clinical judgment. Look for significance, new risk, changed role, or evidence that the client’s decision may be affected.</w:t>
            </w:r>
          </w:p>
        </w:tc>
      </w:tr>
    </w:tbl>
    <w:p w14:paraId="55C1E25E" w14:textId="77777777" w:rsidR="00464BCB" w:rsidRDefault="00464BCB">
      <w:pPr>
        <w:spacing w:after="0"/>
      </w:pPr>
    </w:p>
    <w:p w14:paraId="0A160738" w14:textId="77777777" w:rsidR="00464BCB" w:rsidRDefault="00000000">
      <w:pPr>
        <w:pStyle w:val="CTAHeading2"/>
        <w:keepNext/>
      </w:pPr>
      <w:r>
        <w:t>4. Client Questions, Hesitation, and Withdrawal</w:t>
      </w:r>
    </w:p>
    <w:p w14:paraId="0A1FA55F" w14:textId="77777777" w:rsidR="00464BCB" w:rsidRDefault="00000000">
      <w:pPr>
        <w:pStyle w:val="CTABody"/>
      </w:pPr>
      <w:r>
        <w:t>A client may ask new questions after gaining experience with treatment. The client may also reconsider a specific intervention. The therapist should not respond with “You already signed” or automatically label hesitation as resistance or noncompliance.</w:t>
      </w:r>
    </w:p>
    <w:p w14:paraId="7B17DF8F" w14:textId="77777777" w:rsidR="00464BCB" w:rsidRDefault="00000000">
      <w:pPr>
        <w:pStyle w:val="CTABullet"/>
      </w:pPr>
      <w:r>
        <w:t>Explore what the client understands and what has changed.</w:t>
      </w:r>
    </w:p>
    <w:p w14:paraId="5DE87E0A" w14:textId="77777777" w:rsidR="00464BCB" w:rsidRDefault="00000000">
      <w:pPr>
        <w:pStyle w:val="CTABullet"/>
      </w:pPr>
      <w:r>
        <w:t>Correct misinformation and provide relevant clarification.</w:t>
      </w:r>
    </w:p>
    <w:p w14:paraId="3B3820AC" w14:textId="77777777" w:rsidR="00464BCB" w:rsidRDefault="00000000">
      <w:pPr>
        <w:pStyle w:val="CTABullet"/>
      </w:pPr>
      <w:r>
        <w:t>Determine whether the client is declining one intervention or all treatment.</w:t>
      </w:r>
    </w:p>
    <w:p w14:paraId="734A348F" w14:textId="77777777" w:rsidR="00464BCB" w:rsidRDefault="00000000">
      <w:pPr>
        <w:pStyle w:val="CTABullet"/>
      </w:pPr>
      <w:r>
        <w:t>Discuss clinically appropriate alternatives or referral when available.</w:t>
      </w:r>
    </w:p>
    <w:p w14:paraId="00CF3622" w14:textId="77777777" w:rsidR="00464BCB" w:rsidRDefault="00000000">
      <w:pPr>
        <w:pStyle w:val="CTABullet"/>
      </w:pPr>
      <w:r>
        <w:t>Do not force the declined intervention or threaten abrupt discharge merely to obtain agreement.</w:t>
      </w:r>
    </w:p>
    <w:p w14:paraId="285C6449" w14:textId="77777777" w:rsidR="00464BCB" w:rsidRDefault="00000000">
      <w:pPr>
        <w:pStyle w:val="CTABullet"/>
      </w:pPr>
      <w:r>
        <w:t>The therapist is not required to provide ineffective, unsafe, unlawful, or incompetent treatment.</w:t>
      </w:r>
    </w:p>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0A0EF9DA"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8F6F5"/>
          </w:tcPr>
          <w:p w14:paraId="7B800541" w14:textId="77777777" w:rsidR="00464BCB" w:rsidRDefault="00000000">
            <w:pPr>
              <w:spacing w:after="40" w:line="254" w:lineRule="auto"/>
            </w:pPr>
            <w:r>
              <w:rPr>
                <w:b/>
                <w:color w:val="0B2447"/>
                <w:sz w:val="21"/>
              </w:rPr>
              <w:lastRenderedPageBreak/>
              <w:t>Key Distinction</w:t>
            </w:r>
          </w:p>
          <w:p w14:paraId="795697EB" w14:textId="77777777" w:rsidR="00464BCB" w:rsidRDefault="00000000">
            <w:pPr>
              <w:spacing w:after="0" w:line="254" w:lineRule="auto"/>
            </w:pPr>
            <w:r>
              <w:t>Respecting refusal does not mean abandoning professional judgment. It means the therapist cannot treat a competent adult’s earlier “yes” as permanent.</w:t>
            </w:r>
          </w:p>
        </w:tc>
      </w:tr>
    </w:tbl>
    <w:p w14:paraId="7B93CDD3" w14:textId="77777777" w:rsidR="00464BCB" w:rsidRDefault="00464BCB">
      <w:pPr>
        <w:spacing w:after="0"/>
      </w:pPr>
    </w:p>
    <w:p w14:paraId="704C093E" w14:textId="77777777" w:rsidR="00464BCB" w:rsidRDefault="00000000">
      <w:pPr>
        <w:pStyle w:val="CTAHeading2"/>
        <w:keepNext/>
      </w:pPr>
      <w:r>
        <w:t>5. Changes in Participants and Roles</w:t>
      </w:r>
    </w:p>
    <w:p w14:paraId="300B7773" w14:textId="77777777" w:rsidR="00464BCB" w:rsidRDefault="00000000">
      <w:pPr>
        <w:pStyle w:val="CTAHeading3"/>
        <w:keepNext/>
      </w:pPr>
      <w:r>
        <w:t>Individual to Conjoint or Family Work</w:t>
      </w:r>
    </w:p>
    <w:p w14:paraId="42F24E38" w14:textId="77777777" w:rsidR="00464BCB" w:rsidRDefault="00000000">
      <w:pPr>
        <w:pStyle w:val="CTABody"/>
      </w:pPr>
      <w:r>
        <w:t>Adding a spouse, partner, parent, or other family member regularly may change who is considered a client, the goals of treatment, how information is handled, and whether individual communications will remain private. Those expectations should be clarified before the change is implemented.</w:t>
      </w:r>
    </w:p>
    <w:p w14:paraId="64AF9335" w14:textId="77777777" w:rsidR="00464BCB" w:rsidRDefault="00000000">
      <w:pPr>
        <w:pStyle w:val="CTAHeading3"/>
        <w:keepNext/>
      </w:pPr>
      <w:r>
        <w:t>Treatment to Evaluation or Legal Role</w:t>
      </w:r>
    </w:p>
    <w:p w14:paraId="3EAF426D" w14:textId="77777777" w:rsidR="00464BCB" w:rsidRDefault="00000000">
      <w:pPr>
        <w:pStyle w:val="CTABody"/>
      </w:pPr>
      <w:r>
        <w:t>A treatment relationship and a formal evaluation for court, employment, disability, or another third party may have different purposes, recipients, confidentiality limits, and uses of information. Earlier consent to therapy does not automatically authorize the new professional role. The therapist must also evaluate whether accepting the role creates a conflict or competence concern.</w:t>
      </w:r>
    </w:p>
    <w:p w14:paraId="64943832" w14:textId="77777777" w:rsidR="00464BCB" w:rsidRDefault="00000000">
      <w:pPr>
        <w:pStyle w:val="CTAHeading2"/>
        <w:keepNext/>
      </w:pPr>
      <w:r>
        <w:t>6. Mandated Treatment</w:t>
      </w:r>
    </w:p>
    <w:p w14:paraId="253CC5E2" w14:textId="77777777" w:rsidR="00464BCB" w:rsidRDefault="00000000">
      <w:pPr>
        <w:pStyle w:val="CTABody"/>
      </w:pPr>
      <w:r>
        <w:t>Court-ordered, probation-required, employer-required, or program-required attendance changes the voluntariness of entering treatment, but it does not eliminate the need for accurate information. The therapist should explain the mandate, professional role, reporting expectations, significant confidentiality limits, and the choices that remain.</w:t>
      </w:r>
    </w:p>
    <w:p w14:paraId="27804246" w14:textId="77777777" w:rsidR="00464BCB" w:rsidRDefault="00000000">
      <w:pPr>
        <w:pStyle w:val="CTABullet"/>
      </w:pPr>
      <w:r>
        <w:t>Do not tell the client that a mandate eliminates all rights or confidentiality.</w:t>
      </w:r>
    </w:p>
    <w:p w14:paraId="7E7B42BB" w14:textId="77777777" w:rsidR="00464BCB" w:rsidRDefault="00000000">
      <w:pPr>
        <w:pStyle w:val="CTABullet"/>
      </w:pPr>
      <w:r>
        <w:t>Do not promise complete confidentiality when reports are required.</w:t>
      </w:r>
    </w:p>
    <w:p w14:paraId="59BBEED4" w14:textId="77777777" w:rsidR="00464BCB" w:rsidRDefault="00000000">
      <w:pPr>
        <w:pStyle w:val="CTABullet"/>
      </w:pPr>
      <w:r>
        <w:t>Do not threaten consequences outside the therapist’s authority or present uncertain legal outcomes as automatic.</w:t>
      </w:r>
    </w:p>
    <w:p w14:paraId="19C60E43" w14:textId="77777777" w:rsidR="00464BCB" w:rsidRDefault="00000000">
      <w:pPr>
        <w:pStyle w:val="CTABullet"/>
      </w:pPr>
      <w:r>
        <w:t>Distinguish required attendance from consent to every possible intervention.</w:t>
      </w:r>
    </w:p>
    <w:p w14:paraId="5E1DF29C" w14:textId="77777777" w:rsidR="00464BCB" w:rsidRDefault="00000000">
      <w:pPr>
        <w:pStyle w:val="CTAHeading2"/>
        <w:keepNext/>
      </w:pPr>
      <w:r>
        <w:t>7. Capacity and Temporary Impairment</w:t>
      </w:r>
    </w:p>
    <w:p w14:paraId="3DF13572" w14:textId="77777777" w:rsidR="00464BCB" w:rsidRDefault="00000000">
      <w:pPr>
        <w:pStyle w:val="CTABody"/>
      </w:pPr>
      <w:r>
        <w:t>A major nonurgent decision should ordinarily be postponed when intoxication, delirium, acute disorganization, or another temporary condition prevents the client from understanding and participating meaningfully. A signature does not create capacity.</w:t>
      </w:r>
    </w:p>
    <w:p w14:paraId="699C2A08" w14:textId="77777777" w:rsidR="00464BCB" w:rsidRDefault="00000000">
      <w:pPr>
        <w:pStyle w:val="CTABody"/>
      </w:pPr>
      <w:r>
        <w:t>A genuine emergency is different. When immediate and serious danger requires prompt action and ordinary consent cannot be completed, the therapist should take the least intrusive clinically and legally appropriate protective action, explain as much as reasonably possible, and document the circumstances, assessment, response, consultation, and follow-up.</w:t>
      </w:r>
    </w:p>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2BC1F40B"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EF3F8"/>
          </w:tcPr>
          <w:p w14:paraId="27056A05" w14:textId="77777777" w:rsidR="00464BCB" w:rsidRDefault="00000000">
            <w:pPr>
              <w:spacing w:after="40" w:line="254" w:lineRule="auto"/>
            </w:pPr>
            <w:r>
              <w:rPr>
                <w:b/>
                <w:color w:val="0B2447"/>
                <w:sz w:val="21"/>
              </w:rPr>
              <w:t>High-Yield Rule</w:t>
            </w:r>
          </w:p>
          <w:p w14:paraId="15C117FD" w14:textId="77777777" w:rsidR="00464BCB" w:rsidRDefault="00000000">
            <w:pPr>
              <w:spacing w:after="0" w:line="254" w:lineRule="auto"/>
            </w:pPr>
            <w:r>
              <w:t>Nonurgent decision + temporary incapacity = postpone. Immediate serious danger = protect first, explain and document.</w:t>
            </w:r>
          </w:p>
        </w:tc>
      </w:tr>
    </w:tbl>
    <w:p w14:paraId="4ABC0723" w14:textId="77777777" w:rsidR="00464BCB" w:rsidRDefault="00464BCB">
      <w:pPr>
        <w:spacing w:after="0"/>
      </w:pPr>
    </w:p>
    <w:p w14:paraId="2A6AABF3" w14:textId="77777777" w:rsidR="00464BCB" w:rsidRDefault="00000000">
      <w:pPr>
        <w:pStyle w:val="CTAHeading2"/>
        <w:keepNext/>
      </w:pPr>
      <w:r>
        <w:t>8. Documentation of Significant Discussions</w:t>
      </w:r>
    </w:p>
    <w:p w14:paraId="595341C6" w14:textId="77777777" w:rsidR="00464BCB" w:rsidRDefault="00000000">
      <w:pPr>
        <w:pStyle w:val="CTABody"/>
      </w:pPr>
      <w:r>
        <w:t>Documentation supports continuity and accountability, but it should record the substance of important decision points rather than merely noting that “consent obtained.”</w:t>
      </w:r>
    </w:p>
    <w:p w14:paraId="6A0F211E" w14:textId="77777777" w:rsidR="00464BCB" w:rsidRDefault="00000000">
      <w:pPr>
        <w:pStyle w:val="CTABullet"/>
      </w:pPr>
      <w:r>
        <w:t>The material change, new information, or concern that prompted the discussion.</w:t>
      </w:r>
    </w:p>
    <w:p w14:paraId="61767415" w14:textId="77777777" w:rsidR="00464BCB" w:rsidRDefault="00000000">
      <w:pPr>
        <w:pStyle w:val="CTABullet"/>
      </w:pPr>
      <w:r>
        <w:t>The information provided and any significant alternatives discussed.</w:t>
      </w:r>
    </w:p>
    <w:p w14:paraId="185030F5" w14:textId="77777777" w:rsidR="00464BCB" w:rsidRDefault="00000000">
      <w:pPr>
        <w:pStyle w:val="CTABullet"/>
      </w:pPr>
      <w:r>
        <w:t>The client’s questions, misunderstanding, hesitation, refusal, or preference.</w:t>
      </w:r>
    </w:p>
    <w:p w14:paraId="5772ECFC" w14:textId="77777777" w:rsidR="00464BCB" w:rsidRDefault="00000000">
      <w:pPr>
        <w:pStyle w:val="CTABullet"/>
      </w:pPr>
      <w:r>
        <w:t>The therapist’s assessment of understanding, voluntariness, or capacity when relevant.</w:t>
      </w:r>
    </w:p>
    <w:p w14:paraId="6EFA7269" w14:textId="77777777" w:rsidR="00464BCB" w:rsidRDefault="00000000">
      <w:pPr>
        <w:pStyle w:val="CTABullet"/>
      </w:pPr>
      <w:r>
        <w:lastRenderedPageBreak/>
        <w:t>The resulting treatment decision, modification, referral, or emergency action.</w:t>
      </w:r>
    </w:p>
    <w:p w14:paraId="19041172" w14:textId="77777777" w:rsidR="00464BCB" w:rsidRDefault="00000000">
      <w:pPr>
        <w:pStyle w:val="CTABullet"/>
      </w:pPr>
      <w:r>
        <w:t>Consultation obtained and follow-up steps when the situation is complex.</w:t>
      </w:r>
    </w:p>
    <w:p w14:paraId="4C1DFA16" w14:textId="77777777" w:rsidR="00464BCB" w:rsidRDefault="00000000">
      <w:pPr>
        <w:pStyle w:val="CTASmall"/>
      </w:pPr>
      <w:r>
        <w:rPr>
          <w:i/>
        </w:rPr>
        <w:t>A signature may supplement documentation, but it does not describe what was discussed or whether the client understood.</w:t>
      </w:r>
    </w:p>
    <w:p w14:paraId="350FF642" w14:textId="77777777" w:rsidR="00464BCB" w:rsidRDefault="00000000">
      <w:pPr>
        <w:pStyle w:val="CTAHeading2"/>
        <w:keepNext/>
      </w:pPr>
      <w:r>
        <w:t>What Do I Do First?</w:t>
      </w:r>
    </w:p>
    <w:p w14:paraId="40671AC4" w14:textId="77777777" w:rsidR="00464BCB" w:rsidRDefault="00000000">
      <w:pPr>
        <w:pStyle w:val="CTANumber"/>
      </w:pPr>
      <w:r>
        <w:t>IDENTIFY: What changed, what new information emerged, or what concern did the client express?</w:t>
      </w:r>
    </w:p>
    <w:p w14:paraId="4E7AB468" w14:textId="77777777" w:rsidR="00464BCB" w:rsidRDefault="00000000">
      <w:pPr>
        <w:pStyle w:val="CTANumber"/>
      </w:pPr>
      <w:r>
        <w:t>ASSESS MATERIALITY: Could this reasonably affect the client’s willingness or ability to participate?</w:t>
      </w:r>
    </w:p>
    <w:p w14:paraId="5467E680" w14:textId="77777777" w:rsidR="00464BCB" w:rsidRDefault="00000000">
      <w:pPr>
        <w:pStyle w:val="CTANumber"/>
      </w:pPr>
      <w:r>
        <w:t>EXPLAIN: Provide accurate and understandable information about the change and appropriate options.</w:t>
      </w:r>
    </w:p>
    <w:p w14:paraId="3102ABD8" w14:textId="77777777" w:rsidR="00464BCB" w:rsidRDefault="00000000">
      <w:pPr>
        <w:pStyle w:val="CTANumber"/>
      </w:pPr>
      <w:r>
        <w:t>CHECK: Assess understanding, voluntariness, capacity, and the client’s actual decision.</w:t>
      </w:r>
    </w:p>
    <w:p w14:paraId="4E875429" w14:textId="77777777" w:rsidR="00464BCB" w:rsidRDefault="00000000">
      <w:pPr>
        <w:pStyle w:val="CTANumber"/>
      </w:pPr>
      <w:r>
        <w:t>PLAN: Continue, modify, postpone, refer, or take emergency action as clinically and legally appropriate.</w:t>
      </w:r>
    </w:p>
    <w:p w14:paraId="38B488CE" w14:textId="77777777" w:rsidR="00464BCB" w:rsidRDefault="00000000">
      <w:pPr>
        <w:pStyle w:val="CTANumber"/>
      </w:pPr>
      <w:r>
        <w:t>DOCUMENT: Record significant information, questions, consultation, and the resulting decision.</w:t>
      </w:r>
    </w:p>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13F009B3"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8F6F5"/>
          </w:tcPr>
          <w:p w14:paraId="00F10D7F" w14:textId="77777777" w:rsidR="00464BCB" w:rsidRDefault="00000000">
            <w:pPr>
              <w:spacing w:after="40" w:line="254" w:lineRule="auto"/>
            </w:pPr>
            <w:r>
              <w:rPr>
                <w:b/>
                <w:color w:val="0B2447"/>
                <w:sz w:val="21"/>
              </w:rPr>
              <w:t>Memory Aid</w:t>
            </w:r>
          </w:p>
          <w:p w14:paraId="3A9F7FA1" w14:textId="77777777" w:rsidR="00464BCB" w:rsidRDefault="00000000">
            <w:pPr>
              <w:spacing w:after="0" w:line="254" w:lineRule="auto"/>
            </w:pPr>
            <w:r>
              <w:t>CHANGE -&gt; MATERIAL? -&gt; EXPLAIN -&gt; CHECK -&gt; PLAN -&gt; DOCUMENT</w:t>
            </w:r>
          </w:p>
        </w:tc>
      </w:tr>
    </w:tbl>
    <w:p w14:paraId="7AB0DE88" w14:textId="77777777" w:rsidR="00464BCB" w:rsidRDefault="00464BCB">
      <w:pPr>
        <w:spacing w:after="0"/>
      </w:pPr>
    </w:p>
    <w:p w14:paraId="6E5604AF" w14:textId="77777777" w:rsidR="00464BCB" w:rsidRDefault="00000000">
      <w:pPr>
        <w:pStyle w:val="CTAHeading2"/>
        <w:keepNext/>
      </w:pPr>
      <w:r>
        <w:t>Clinical Application</w:t>
      </w:r>
    </w:p>
    <w:p w14:paraId="74FEA262" w14:textId="77777777" w:rsidR="00464BCB" w:rsidRDefault="00000000">
      <w:pPr>
        <w:pStyle w:val="CTAHeading3"/>
        <w:keepNext/>
      </w:pPr>
      <w:r>
        <w:t>Scenario: Several Changes at Once</w:t>
      </w:r>
    </w:p>
    <w:p w14:paraId="67A890B2" w14:textId="77777777" w:rsidR="00464BCB" w:rsidRDefault="00000000">
      <w:pPr>
        <w:pStyle w:val="CTABody"/>
      </w:pPr>
      <w:r>
        <w:t>A client originally agreed to individual supportive therapy. Months later, the therapist proposes an intensive trauma intervention, learns of a client-specific medical concern, and asks the client’s partner to join regularly. The client says, “I do not understand the new plan and I feel pressured to agree.”</w:t>
      </w:r>
    </w:p>
    <w:p w14:paraId="48C3E9AF" w14:textId="77777777" w:rsidR="00464BCB" w:rsidRDefault="00000000">
      <w:pPr>
        <w:pStyle w:val="CTAHeading3"/>
        <w:keepNext/>
      </w:pPr>
      <w:r>
        <w:t>Exam Analysis</w:t>
      </w:r>
    </w:p>
    <w:p w14:paraId="1EE8C36E" w14:textId="77777777" w:rsidR="00464BCB" w:rsidRDefault="00000000">
      <w:pPr>
        <w:pStyle w:val="CTABody"/>
      </w:pPr>
      <w:r>
        <w:t>The therapist should pause implementation. The scenario includes a material treatment change, new risk information, a possible transition to conjoint work, lack of understanding, and concern about voluntariness. The therapist should explain the proposed intervention and role changes, discuss reasonable options, assess understanding and choice, determine an appropriate treatment plan, and document the significant discussion.</w:t>
      </w:r>
    </w:p>
    <w:p w14:paraId="629E192B" w14:textId="77777777" w:rsidR="00464BCB" w:rsidRDefault="00000000">
      <w:pPr>
        <w:pStyle w:val="CTAHeading3"/>
        <w:keepNext/>
      </w:pPr>
      <w:r>
        <w:t>What Is Being Tested?</w:t>
      </w:r>
    </w:p>
    <w:p w14:paraId="66386807" w14:textId="77777777" w:rsidR="00464BCB" w:rsidRDefault="00000000">
      <w:pPr>
        <w:pStyle w:val="CTABullet"/>
      </w:pPr>
      <w:r>
        <w:t>Material change</w:t>
      </w:r>
    </w:p>
    <w:p w14:paraId="1CFBB37B" w14:textId="77777777" w:rsidR="00464BCB" w:rsidRDefault="00000000">
      <w:pPr>
        <w:pStyle w:val="CTABullet"/>
      </w:pPr>
      <w:r>
        <w:t>New information</w:t>
      </w:r>
    </w:p>
    <w:p w14:paraId="7F212E7A" w14:textId="77777777" w:rsidR="00464BCB" w:rsidRDefault="00000000">
      <w:pPr>
        <w:pStyle w:val="CTABullet"/>
      </w:pPr>
      <w:r>
        <w:t>Changed participants and roles</w:t>
      </w:r>
    </w:p>
    <w:p w14:paraId="3700F263" w14:textId="77777777" w:rsidR="00464BCB" w:rsidRDefault="00000000">
      <w:pPr>
        <w:pStyle w:val="CTABullet"/>
      </w:pPr>
      <w:r>
        <w:t>Understanding and voluntariness</w:t>
      </w:r>
    </w:p>
    <w:p w14:paraId="3A5F8161" w14:textId="77777777" w:rsidR="00464BCB" w:rsidRDefault="00000000">
      <w:pPr>
        <w:pStyle w:val="CTABullet"/>
      </w:pPr>
      <w:r>
        <w:t>Documentation of the resulting decision</w:t>
      </w:r>
    </w:p>
    <w:p w14:paraId="7CF32FAA" w14:textId="77777777" w:rsidR="00464BCB" w:rsidRDefault="00000000">
      <w:pPr>
        <w:pStyle w:val="CTAHeading2"/>
        <w:keepNext/>
      </w:pPr>
      <w:r>
        <w:t>Common Exam Traps</w:t>
      </w:r>
    </w:p>
    <w:p w14:paraId="18788D43" w14:textId="77777777" w:rsidR="00464BCB" w:rsidRDefault="00000000">
      <w:pPr>
        <w:pStyle w:val="CTABody"/>
      </w:pPr>
      <w:r>
        <w:rPr>
          <w:b/>
          <w:color w:val="9B1C1C"/>
        </w:rPr>
        <w:t xml:space="preserve">Trap 1: “The client signed at intake.” </w:t>
      </w:r>
      <w:r>
        <w:t>An earlier signature does not answer whether the client understands and agrees to a material later change.</w:t>
      </w:r>
    </w:p>
    <w:p w14:paraId="63D00A98" w14:textId="77777777" w:rsidR="00464BCB" w:rsidRDefault="00000000">
      <w:pPr>
        <w:pStyle w:val="CTABody"/>
      </w:pPr>
      <w:r>
        <w:rPr>
          <w:b/>
          <w:color w:val="9B1C1C"/>
        </w:rPr>
        <w:t xml:space="preserve">Trap 2: Repeating everything at every session. </w:t>
      </w:r>
      <w:r>
        <w:t>Ongoing consent is responsive to significant changes and questions, not mechanical repetition.</w:t>
      </w:r>
    </w:p>
    <w:p w14:paraId="3F335F75" w14:textId="77777777" w:rsidR="00464BCB" w:rsidRDefault="00000000">
      <w:pPr>
        <w:pStyle w:val="CTABody"/>
      </w:pPr>
      <w:r>
        <w:rPr>
          <w:b/>
          <w:color w:val="9B1C1C"/>
        </w:rPr>
        <w:t xml:space="preserve">Trap 3: Treating every adjustment as material. </w:t>
      </w:r>
      <w:r>
        <w:t>Routine modifications within the agreed treatment framework ordinarily need appropriate communication, not a complete new intake process.</w:t>
      </w:r>
    </w:p>
    <w:p w14:paraId="30E1D71C" w14:textId="77777777" w:rsidR="00464BCB" w:rsidRDefault="00000000">
      <w:pPr>
        <w:pStyle w:val="CTABody"/>
      </w:pPr>
      <w:r>
        <w:rPr>
          <w:b/>
          <w:color w:val="9B1C1C"/>
        </w:rPr>
        <w:t xml:space="preserve">Trap 4: Calling hesitation resistance. </w:t>
      </w:r>
      <w:r>
        <w:t>Explore the client’s concern before assigning a clinical label.</w:t>
      </w:r>
    </w:p>
    <w:p w14:paraId="63060B36" w14:textId="77777777" w:rsidR="00464BCB" w:rsidRDefault="00000000">
      <w:pPr>
        <w:pStyle w:val="CTABody"/>
      </w:pPr>
      <w:r>
        <w:rPr>
          <w:b/>
          <w:color w:val="9B1C1C"/>
        </w:rPr>
        <w:t xml:space="preserve">Trap 5: Assuming refusal ends all treatment. </w:t>
      </w:r>
      <w:r>
        <w:t>Determine whether the client declined one intervention and whether another appropriate plan exists.</w:t>
      </w:r>
    </w:p>
    <w:p w14:paraId="79E8FFBD" w14:textId="77777777" w:rsidR="00464BCB" w:rsidRDefault="00000000">
      <w:pPr>
        <w:pStyle w:val="CTABody"/>
      </w:pPr>
      <w:r>
        <w:rPr>
          <w:b/>
          <w:color w:val="9B1C1C"/>
        </w:rPr>
        <w:t xml:space="preserve">Trap 6: Ignoring role changes. </w:t>
      </w:r>
      <w:r>
        <w:t>Individual, conjoint, treatment, and evaluation roles can create different clients, purposes, confidentiality rules, and uses of information.</w:t>
      </w:r>
    </w:p>
    <w:p w14:paraId="7AA7EFCA" w14:textId="77777777" w:rsidR="00464BCB" w:rsidRDefault="00000000">
      <w:pPr>
        <w:pStyle w:val="CTABody"/>
      </w:pPr>
      <w:r>
        <w:rPr>
          <w:b/>
          <w:color w:val="9B1C1C"/>
        </w:rPr>
        <w:lastRenderedPageBreak/>
        <w:t xml:space="preserve">Trap 7: Assuming mandated attendance eliminates choice. </w:t>
      </w:r>
      <w:r>
        <w:t>Clarify what is required, what may be reported, and what decisions remain.</w:t>
      </w:r>
    </w:p>
    <w:p w14:paraId="17A71B6F" w14:textId="77777777" w:rsidR="00464BCB" w:rsidRDefault="00000000">
      <w:pPr>
        <w:pStyle w:val="CTABody"/>
      </w:pPr>
      <w:r>
        <w:rPr>
          <w:b/>
          <w:color w:val="9B1C1C"/>
        </w:rPr>
        <w:t xml:space="preserve">Trap 8: Using a signature to cure incapacity. </w:t>
      </w:r>
      <w:r>
        <w:t>Capacity and understanding cannot be manufactured by paperwork.</w:t>
      </w:r>
    </w:p>
    <w:p w14:paraId="00D43F54" w14:textId="77777777" w:rsidR="00464BCB" w:rsidRDefault="00000000">
      <w:pPr>
        <w:pStyle w:val="CTABody"/>
      </w:pPr>
      <w:r>
        <w:rPr>
          <w:b/>
          <w:color w:val="9B1C1C"/>
        </w:rPr>
        <w:t xml:space="preserve">Trap 9: Delaying emergency protection for a full ordinary discussion. </w:t>
      </w:r>
      <w:r>
        <w:t>Immediate safety may require proportionate action, explanation to the extent possible, and careful documentation.</w:t>
      </w:r>
    </w:p>
    <w:p w14:paraId="698E305C" w14:textId="77777777" w:rsidR="00464BCB" w:rsidRDefault="00000000">
      <w:pPr>
        <w:pStyle w:val="CTAHeading2"/>
        <w:keepNext/>
      </w:pPr>
      <w:r>
        <w:t>Exam Strategy</w:t>
      </w:r>
    </w:p>
    <w:p w14:paraId="0EE23821" w14:textId="77777777" w:rsidR="00464BCB" w:rsidRDefault="00000000">
      <w:pPr>
        <w:pStyle w:val="CTABody"/>
      </w:pPr>
      <w:r>
        <w:t>When the stem says “months later,” “new intervention,” “client no longer agrees,” “partner joins,” “court ordered,” or “client cannot understand,” ask whether the original treatment decision still matches the current service and the client’s present ability and willingness to participate.</w:t>
      </w:r>
    </w:p>
    <w:tbl>
      <w:tblPr>
        <w:tblW w:type="dxa" w:w="10046"/>
        <w:tblInd w:type="dxa" w:w="120"/>
        <w:jc w:val="center"/>
        <w:tblCellMar>
          <w:top w:w="75" w:type="dxa"/>
          <w:left w:w="75" w:type="dxa"/>
          <w:bottom w:w="75" w:type="dxa"/>
          <w:right w:w="75" w:type="dxa"/>
        </w:tblCellMar>
        <w:tblLook w:val="04A0" w:firstRow="1" w:lastRow="0" w:firstColumn="1" w:lastColumn="0" w:noHBand="0" w:noVBand="1"/>
        <w:tblLayout w:type="fixed"/>
      </w:tblPr>
      <w:tblGrid>
        <w:gridCol w:w="10046"/>
      </w:tblGrid>
      <w:tr w:rsidR="00464BCB" w14:paraId="029C60F2" w14:textId="77777777">
        <w:trPr>
          <w:tblHeader/>
          <w:jc w:val="center"/>
          <w:cantSplit w:val="1"/>
        </w:trPr>
        <w:tc>
          <w:tcPr>
            <w:tcW w:w="10046" w:type="dxa"/>
            <w:tcBorders>
              <w:top w:val="single" w:sz="8" w:space="0" w:color="0A8F8F"/>
              <w:left w:val="single" w:sz="8" w:space="0" w:color="0A8F8F"/>
              <w:bottom w:val="single" w:sz="8" w:space="0" w:color="0A8F8F"/>
              <w:right w:val="single" w:sz="8" w:space="0" w:color="0A8F8F"/>
            </w:tcBorders>
            <w:shd w:val="clear" w:color="auto" w:fill="EEF3F8"/>
          </w:tcPr>
          <w:p w14:paraId="17900EDA" w14:textId="77777777" w:rsidR="00464BCB" w:rsidRDefault="00000000">
            <w:pPr>
              <w:spacing w:after="40" w:line="254" w:lineRule="auto"/>
            </w:pPr>
            <w:r>
              <w:rPr>
                <w:b/>
                <w:color w:val="0B2447"/>
                <w:sz w:val="21"/>
              </w:rPr>
              <w:t>Chapter Snapshot</w:t>
            </w:r>
          </w:p>
          <w:p w14:paraId="0C9671E7" w14:textId="77777777" w:rsidR="00464BCB" w:rsidRDefault="00000000">
            <w:pPr>
              <w:spacing w:after="0" w:line="254" w:lineRule="auto"/>
            </w:pPr>
            <w:r>
              <w:t>Ongoing informed consent is a continuing decision-making process. Revisit it when a material change, new information, changed role, client question, refusal, or capacity concern could affect participation. Use context-specific California law when a particular service—such as telehealth or recording—has express consent requirements.</w:t>
            </w:r>
          </w:p>
        </w:tc>
      </w:tr>
    </w:tbl>
    <w:p w14:paraId="443FD5F7" w14:textId="77777777" w:rsidR="00464BCB" w:rsidRDefault="00464BCB">
      <w:pPr>
        <w:spacing w:after="0"/>
      </w:pPr>
    </w:p>
    <w:p w14:paraId="60004B75" w14:textId="77777777" w:rsidR="00464BCB" w:rsidRDefault="00464BCB"/>
    <w:p w14:paraId="065BB979" w14:textId="77777777" w:rsidR="00464BCB" w:rsidRDefault="00000000">
      <w:r>
        <w:br w:type="page"/>
      </w:r>
    </w:p>
    <w:p w14:paraId="07E71500" w14:textId="77777777" w:rsidR="00464BCB" w:rsidRDefault="00000000">
      <w:pPr>
        <w:pStyle w:val="CTAHeading1"/>
      </w:pPr>
      <w:r>
        <w:lastRenderedPageBreak/>
        <w:t>Chapter 4: Required Disclosures</w:t>
      </w:r>
    </w:p>
    <w:p>
      <w:pPr>
        <w:pStyle w:val="CTAHeading2"/>
      </w:pPr>
      <w:r>
        <w:t>Learning Objectives</w:t>
      </w:r>
    </w:p>
    <w:p>
      <w:pPr>
        <w:pStyle w:val="CTABullet"/>
      </w:pPr>
      <w:r>
        <w:t>Identify the minimum information an LCSW must include in an advertisement.</w:t>
      </w:r>
    </w:p>
    <w:p>
      <w:pPr>
        <w:pStyle w:val="CTABullet"/>
      </w:pPr>
      <w:r>
        <w:t>Identify the five minimum information elements an ASW must include in an advertisement.</w:t>
      </w:r>
    </w:p>
    <w:p>
      <w:pPr>
        <w:pStyle w:val="CTABullet"/>
      </w:pPr>
      <w:r>
        <w:t>Distinguish a compliant ASW title and supervision statement from misleading or incomplete representations.</w:t>
      </w:r>
    </w:p>
    <w:p>
      <w:pPr>
        <w:pStyle w:val="CTABullet"/>
      </w:pPr>
      <w:r>
        <w:t>Apply disclosure and advertising rules to websites, social media, directories, email addresses, and employer-created materials.</w:t>
      </w:r>
    </w:p>
    <w:p>
      <w:pPr>
        <w:pStyle w:val="CTABullet"/>
      </w:pPr>
      <w:r>
        <w:t>Select the most appropriate corrective response when a disclosure or advertising defect could mislead a consumer.</w:t>
      </w:r>
    </w:p>
    <w:p>
      <w:pPr>
        <w:pStyle w:val="CTAHeading2"/>
      </w:pPr>
      <w:r>
        <w:t>Why This Matters</w:t>
      </w:r>
    </w:p>
    <w:p>
      <w:pPr>
        <w:pStyle w:val="CTABody"/>
      </w:pPr>
      <w:r>
        <w:t>Disclosure questions are not merely formatting questions. They test whether the candidate recognizes the professional role, protects the public from confusion, and corrects misleading information before it shapes a client’s decision. The strongest answer usually identifies what a reasonable consumer could believe—not only what the clinician intended.</w:t>
      </w:r>
    </w:p>
    <w:tbl>
      <w:tblPr>
        <w:tblW w:type="auto" w:w="0"/>
        <w:jc w:val="center"/>
        <w:tblLook w:firstColumn="1" w:firstRow="1" w:lastColumn="0" w:lastRow="0" w:noHBand="0" w:noVBand="1" w:val="04A0"/>
      </w:tblPr>
      <w:tblGrid>
        <w:gridCol w:w="10080"/>
      </w:tblGrid>
      <w:tr>
        <w:tc>
          <w:tcPr>
            <w:tcW w:type="dxa" w:w="10080"/>
            <w:shd w:fill="EAF7F7"/>
          </w:tcPr>
          <w:p>
            <w:r>
              <w:rPr>
                <w:rFonts w:ascii="Arial" w:hAnsi="Arial"/>
                <w:b/>
                <w:color w:val="17365D"/>
                <w:sz w:val="20"/>
              </w:rPr>
              <w:t>BIG IDEA</w:t>
            </w:r>
          </w:p>
          <w:p>
            <w:pPr>
              <w:spacing w:after="0"/>
            </w:pPr>
            <w:r>
              <w:rPr>
                <w:rFonts w:ascii="Arial" w:hAnsi="Arial"/>
                <w:sz w:val="20"/>
              </w:rPr>
              <w:t>A disclosure is effective only when it is accurate, complete, readable, easy to find, and consistent across every place the clinician is represented.</w:t>
            </w:r>
          </w:p>
        </w:tc>
        <w:trPr>
          <w:tblHeader/>
        </w:trPr>
      </w:tr>
    </w:tbl>
    <w:p>
      <w:pPr>
        <w:pStyle w:val="CTABody"/>
      </w:pPr>
    </w:p>
    <w:p>
      <w:pPr>
        <w:pStyle w:val="CTAHeading2"/>
      </w:pPr>
      <w:r>
        <w:t>1. Start With the Professional Status</w:t>
      </w:r>
    </w:p>
    <w:p>
      <w:pPr>
        <w:pStyle w:val="CTABody"/>
      </w:pPr>
      <w:r>
        <w:t>Before evaluating an advertisement or disclosure, identify whether the person is a licensed LCSW, a registered ASW, or an applicant working under a limited pending-registration circumstance. Different statuses require different language. A candidate should not assume that a degree, job title, employer role, or supervisor relationship changes the person’s BBS status.</w:t>
      </w:r>
    </w:p>
    <w:tbl>
      <w:tblPr>
        <w:tblStyle w:val="TableGrid"/>
        <w:tblW w:type="auto" w:w="0"/>
        <w:jc w:val="center"/>
        <w:tblLook w:firstColumn="1" w:firstRow="1" w:lastColumn="0" w:lastRow="0" w:noHBand="0" w:noVBand="1" w:val="04A0"/>
      </w:tblPr>
      <w:tblGrid>
        <w:gridCol w:w="3360"/>
        <w:gridCol w:w="3360"/>
        <w:gridCol w:w="3360"/>
      </w:tblGrid>
      <w:tr>
        <w:tc>
          <w:tcPr>
            <w:tcW w:type="dxa" w:w="2232"/>
            <w:shd w:fill="17365D"/>
            <w:vAlign w:val="center"/>
          </w:tcPr>
          <w:p>
            <w:r/>
            <w:r>
              <w:rPr>
                <w:rFonts w:ascii="Arial" w:hAnsi="Arial"/>
                <w:b/>
                <w:color w:val="FFFFFF"/>
                <w:sz w:val="18"/>
              </w:rPr>
              <w:t>Status</w:t>
            </w:r>
          </w:p>
        </w:tc>
        <w:tc>
          <w:tcPr>
            <w:tcW w:type="dxa" w:w="4824"/>
            <w:shd w:fill="17365D"/>
            <w:vAlign w:val="center"/>
          </w:tcPr>
          <w:p>
            <w:r/>
            <w:r>
              <w:rPr>
                <w:rFonts w:ascii="Arial" w:hAnsi="Arial"/>
                <w:b/>
                <w:color w:val="FFFFFF"/>
                <w:sz w:val="18"/>
              </w:rPr>
              <w:t>Core disclosure principle</w:t>
            </w:r>
          </w:p>
        </w:tc>
        <w:tc>
          <w:tcPr>
            <w:tcW w:type="dxa" w:w="3744"/>
            <w:shd w:fill="17365D"/>
            <w:vAlign w:val="center"/>
          </w:tcPr>
          <w:p>
            <w:r/>
            <w:r>
              <w:rPr>
                <w:rFonts w:ascii="Arial" w:hAnsi="Arial"/>
                <w:b/>
                <w:color w:val="FFFFFF"/>
                <w:sz w:val="18"/>
              </w:rPr>
              <w:t>Common examination trap</w:t>
            </w:r>
          </w:p>
        </w:tc>
        <w:trPr>
          <w:tblHeader/>
        </w:trPr>
      </w:tr>
      <w:tr>
        <w:tc>
          <w:tcPr>
            <w:tcW w:type="dxa" w:w="2232"/>
            <w:vAlign w:val="center"/>
          </w:tcPr>
          <w:p>
            <w:r/>
            <w:r>
              <w:rPr>
                <w:rFonts w:ascii="Arial" w:hAnsi="Arial"/>
                <w:b w:val="0"/>
                <w:sz w:val="18"/>
              </w:rPr>
              <w:t>Licensed Clinical Social Worker</w:t>
            </w:r>
          </w:p>
        </w:tc>
        <w:tc>
          <w:tcPr>
            <w:tcW w:type="dxa" w:w="4824"/>
            <w:vAlign w:val="center"/>
          </w:tcPr>
          <w:p>
            <w:r/>
            <w:r>
              <w:rPr>
                <w:rFonts w:ascii="Arial" w:hAnsi="Arial"/>
                <w:b w:val="0"/>
                <w:sz w:val="18"/>
              </w:rPr>
              <w:t>Use the name filed with the Board, license title or allowed abbreviation, and license number.</w:t>
            </w:r>
          </w:p>
        </w:tc>
        <w:tc>
          <w:tcPr>
            <w:tcW w:type="dxa" w:w="3744"/>
            <w:vAlign w:val="center"/>
          </w:tcPr>
          <w:p>
            <w:r/>
            <w:r>
              <w:rPr>
                <w:rFonts w:ascii="Arial" w:hAnsi="Arial"/>
                <w:b w:val="0"/>
                <w:sz w:val="18"/>
              </w:rPr>
              <w:t>Treating an employer’s generic staff page as exempt from advertising rules.</w:t>
            </w:r>
          </w:p>
        </w:tc>
      </w:tr>
      <w:tr>
        <w:tc>
          <w:tcPr>
            <w:tcW w:type="dxa" w:w="2232"/>
            <w:shd w:fill="F2F4F7"/>
            <w:vAlign w:val="center"/>
          </w:tcPr>
          <w:p>
            <w:r/>
            <w:r>
              <w:rPr>
                <w:rFonts w:ascii="Arial" w:hAnsi="Arial"/>
                <w:b w:val="0"/>
                <w:sz w:val="18"/>
              </w:rPr>
              <w:t>Registered Associate Clinical Social Worker</w:t>
            </w:r>
          </w:p>
        </w:tc>
        <w:tc>
          <w:tcPr>
            <w:tcW w:type="dxa" w:w="4824"/>
            <w:shd w:fill="F2F4F7"/>
            <w:vAlign w:val="center"/>
          </w:tcPr>
          <w:p>
            <w:r/>
            <w:r>
              <w:rPr>
                <w:rFonts w:ascii="Arial" w:hAnsi="Arial"/>
                <w:b w:val="0"/>
                <w:sz w:val="18"/>
              </w:rPr>
              <w:t>Use the full registered title, registration number, employer/volunteer entity, and a statement that the ASW is supervised by a licensed person.</w:t>
            </w:r>
          </w:p>
        </w:tc>
        <w:tc>
          <w:tcPr>
            <w:tcW w:type="dxa" w:w="3744"/>
            <w:shd w:fill="F2F4F7"/>
            <w:vAlign w:val="center"/>
          </w:tcPr>
          <w:p>
            <w:r/>
            <w:r>
              <w:rPr>
                <w:rFonts w:ascii="Arial" w:hAnsi="Arial"/>
                <w:b w:val="0"/>
                <w:sz w:val="18"/>
              </w:rPr>
              <w:t>Using “social worker,” “therapist,” or “licensed” in a way that implies independent licensure.</w:t>
            </w:r>
          </w:p>
        </w:tc>
      </w:tr>
      <w:tr>
        <w:tc>
          <w:tcPr>
            <w:tcW w:type="dxa" w:w="2232"/>
            <w:vAlign w:val="center"/>
          </w:tcPr>
          <w:p>
            <w:r/>
            <w:r>
              <w:rPr>
                <w:rFonts w:ascii="Arial" w:hAnsi="Arial"/>
                <w:b w:val="0"/>
                <w:sz w:val="18"/>
              </w:rPr>
              <w:t>Pending ASW registration under Board guidance</w:t>
            </w:r>
          </w:p>
        </w:tc>
        <w:tc>
          <w:tcPr>
            <w:tcW w:type="dxa" w:w="4824"/>
            <w:vAlign w:val="center"/>
          </w:tcPr>
          <w:p>
            <w:r/>
            <w:r>
              <w:rPr>
                <w:rFonts w:ascii="Arial" w:hAnsi="Arial"/>
                <w:b w:val="0"/>
                <w:sz w:val="18"/>
              </w:rPr>
              <w:t>Do not invent a registration number. Use accurate pending-registration language and follow associate-style transparency.</w:t>
            </w:r>
          </w:p>
        </w:tc>
        <w:tc>
          <w:tcPr>
            <w:tcW w:type="dxa" w:w="3744"/>
            <w:vAlign w:val="center"/>
          </w:tcPr>
          <w:p>
            <w:r/>
            <w:r>
              <w:rPr>
                <w:rFonts w:ascii="Arial" w:hAnsi="Arial"/>
                <w:b w:val="0"/>
                <w:sz w:val="18"/>
              </w:rPr>
              <w:t>Representing the person as already registered because the application was submitted.</w:t>
            </w:r>
          </w:p>
        </w:tc>
      </w:tr>
    </w:tbl>
    <w:p>
      <w:pPr>
        <w:pStyle w:val="CTABody"/>
      </w:pPr>
    </w:p>
    <w:p>
      <w:pPr>
        <w:pStyle w:val="CTAHeading2"/>
      </w:pPr>
      <w:r>
        <w:t>2. LCSW Minimum Advertising Content</w:t>
      </w:r>
    </w:p>
    <w:p>
      <w:pPr>
        <w:pStyle w:val="CTABody"/>
      </w:pPr>
      <w:r>
        <w:t>Current BBS guidance requires a licensed clinical social worker’s advertisement to include all of the following minimum information:</w:t>
      </w:r>
    </w:p>
    <w:p>
      <w:pPr>
        <w:pStyle w:val="CTABullet"/>
      </w:pPr>
      <w:r>
        <w:t>First and last name as filed with the Board.</w:t>
      </w:r>
    </w:p>
    <w:p>
      <w:pPr>
        <w:pStyle w:val="CTABullet"/>
      </w:pPr>
      <w:r>
        <w:t>License number.</w:t>
      </w:r>
    </w:p>
    <w:p>
      <w:pPr>
        <w:pStyle w:val="CTABullet"/>
      </w:pPr>
      <w:r>
        <w:t>Complete license title, “Licensed Clinical Social Worker,” or the allowed abbreviation “LCSW.”</w:t>
      </w:r>
    </w:p>
    <w:p>
      <w:pPr>
        <w:pStyle w:val="CTABody"/>
      </w:pPr>
      <w:r>
        <w:t>The information must not be false, fraudulent, misleading, or deceptive. An omission can be misleading even when no statement is literally false. Required information that is buried, extremely small, separated from the clinician’s profile, or difficult to locate may fail the consumer-protection purpose of the rule.</w:t>
      </w:r>
    </w:p>
    <w:p>
      <w:pPr>
        <w:pStyle w:val="CTAHeading2"/>
      </w:pPr>
      <w:r>
        <w:t>3. ASW Minimum Advertising Content</w:t>
      </w:r>
    </w:p>
    <w:p>
      <w:pPr>
        <w:pStyle w:val="CTABody"/>
      </w:pPr>
      <w:r>
        <w:t>An ASW advertisement must include five core elements. Use this sequence as an exam checklist:</w:t>
      </w:r>
    </w:p>
    <w:tbl>
      <w:tblPr>
        <w:tblStyle w:val="TableGrid"/>
        <w:tblW w:type="auto" w:w="0"/>
        <w:jc w:val="center"/>
        <w:tblLook w:firstColumn="1" w:firstRow="1" w:lastColumn="0" w:lastRow="0" w:noHBand="0" w:noVBand="1" w:val="04A0"/>
      </w:tblPr>
      <w:tblGrid>
        <w:gridCol w:w="3360"/>
        <w:gridCol w:w="3360"/>
        <w:gridCol w:w="3360"/>
      </w:tblGrid>
      <w:tr>
        <w:tc>
          <w:tcPr>
            <w:tcW w:type="dxa" w:w="504"/>
            <w:shd w:fill="17365D"/>
            <w:vAlign w:val="center"/>
          </w:tcPr>
          <w:p>
            <w:r/>
            <w:r>
              <w:rPr>
                <w:rFonts w:ascii="Arial" w:hAnsi="Arial"/>
                <w:b/>
                <w:color w:val="FFFFFF"/>
                <w:sz w:val="18"/>
              </w:rPr>
              <w:t>#</w:t>
            </w:r>
          </w:p>
        </w:tc>
        <w:tc>
          <w:tcPr>
            <w:tcW w:type="dxa" w:w="5904"/>
            <w:shd w:fill="17365D"/>
            <w:vAlign w:val="center"/>
          </w:tcPr>
          <w:p>
            <w:r/>
            <w:r>
              <w:rPr>
                <w:rFonts w:ascii="Arial" w:hAnsi="Arial"/>
                <w:b/>
                <w:color w:val="FFFFFF"/>
                <w:sz w:val="18"/>
              </w:rPr>
              <w:t>Required element</w:t>
            </w:r>
          </w:p>
        </w:tc>
        <w:tc>
          <w:tcPr>
            <w:tcW w:type="dxa" w:w="4032"/>
            <w:shd w:fill="17365D"/>
            <w:vAlign w:val="center"/>
          </w:tcPr>
          <w:p>
            <w:r/>
            <w:r>
              <w:rPr>
                <w:rFonts w:ascii="Arial" w:hAnsi="Arial"/>
                <w:b/>
                <w:color w:val="FFFFFF"/>
                <w:sz w:val="18"/>
              </w:rPr>
              <w:t>Examination cue</w:t>
            </w:r>
          </w:p>
        </w:tc>
        <w:trPr>
          <w:tblHeader/>
        </w:trPr>
      </w:tr>
      <w:tr>
        <w:tc>
          <w:tcPr>
            <w:tcW w:type="dxa" w:w="504"/>
            <w:vAlign w:val="center"/>
          </w:tcPr>
          <w:p>
            <w:r/>
            <w:r>
              <w:rPr>
                <w:rFonts w:ascii="Arial" w:hAnsi="Arial"/>
                <w:b w:val="0"/>
                <w:sz w:val="18"/>
              </w:rPr>
              <w:t>1</w:t>
            </w:r>
          </w:p>
        </w:tc>
        <w:tc>
          <w:tcPr>
            <w:tcW w:type="dxa" w:w="5904"/>
            <w:vAlign w:val="center"/>
          </w:tcPr>
          <w:p>
            <w:r/>
            <w:r>
              <w:rPr>
                <w:rFonts w:ascii="Arial" w:hAnsi="Arial"/>
                <w:b w:val="0"/>
                <w:sz w:val="18"/>
              </w:rPr>
              <w:t>First and last name as filed with the Board.</w:t>
            </w:r>
          </w:p>
        </w:tc>
        <w:tc>
          <w:tcPr>
            <w:tcW w:type="dxa" w:w="4032"/>
            <w:vAlign w:val="center"/>
          </w:tcPr>
          <w:p>
            <w:r/>
            <w:r>
              <w:rPr>
                <w:rFonts w:ascii="Arial" w:hAnsi="Arial"/>
                <w:b w:val="0"/>
                <w:sz w:val="18"/>
              </w:rPr>
              <w:t>Can the consumer identify the correct Board record?</w:t>
            </w:r>
          </w:p>
        </w:tc>
      </w:tr>
      <w:tr>
        <w:tc>
          <w:tcPr>
            <w:tcW w:type="dxa" w:w="504"/>
            <w:shd w:fill="F2F4F7"/>
            <w:vAlign w:val="center"/>
          </w:tcPr>
          <w:p>
            <w:r/>
            <w:r>
              <w:rPr>
                <w:rFonts w:ascii="Arial" w:hAnsi="Arial"/>
                <w:b w:val="0"/>
                <w:sz w:val="18"/>
              </w:rPr>
              <w:t>2</w:t>
            </w:r>
          </w:p>
        </w:tc>
        <w:tc>
          <w:tcPr>
            <w:tcW w:type="dxa" w:w="5904"/>
            <w:shd w:fill="F2F4F7"/>
            <w:vAlign w:val="center"/>
          </w:tcPr>
          <w:p>
            <w:r/>
            <w:r>
              <w:rPr>
                <w:rFonts w:ascii="Arial" w:hAnsi="Arial"/>
                <w:b w:val="0"/>
                <w:sz w:val="18"/>
              </w:rPr>
              <w:t>Registration number.</w:t>
            </w:r>
          </w:p>
        </w:tc>
        <w:tc>
          <w:tcPr>
            <w:tcW w:type="dxa" w:w="4032"/>
            <w:shd w:fill="F2F4F7"/>
            <w:vAlign w:val="center"/>
          </w:tcPr>
          <w:p>
            <w:r/>
            <w:r>
              <w:rPr>
                <w:rFonts w:ascii="Arial" w:hAnsi="Arial"/>
                <w:b w:val="0"/>
                <w:sz w:val="18"/>
              </w:rPr>
              <w:t>Do not call it a license number.</w:t>
            </w:r>
          </w:p>
        </w:tc>
      </w:tr>
      <w:tr>
        <w:tc>
          <w:tcPr>
            <w:tcW w:type="dxa" w:w="504"/>
            <w:vAlign w:val="center"/>
          </w:tcPr>
          <w:p>
            <w:r/>
            <w:r>
              <w:rPr>
                <w:rFonts w:ascii="Arial" w:hAnsi="Arial"/>
                <w:b w:val="0"/>
                <w:sz w:val="18"/>
              </w:rPr>
              <w:t>3</w:t>
            </w:r>
          </w:p>
        </w:tc>
        <w:tc>
          <w:tcPr>
            <w:tcW w:type="dxa" w:w="5904"/>
            <w:vAlign w:val="center"/>
          </w:tcPr>
          <w:p>
            <w:r/>
            <w:r>
              <w:rPr>
                <w:rFonts w:ascii="Arial" w:hAnsi="Arial"/>
                <w:b w:val="0"/>
                <w:sz w:val="18"/>
              </w:rPr>
              <w:t>Complete registration title: “Registered Associate Clinical Social Worker.”</w:t>
            </w:r>
          </w:p>
        </w:tc>
        <w:tc>
          <w:tcPr>
            <w:tcW w:type="dxa" w:w="4032"/>
            <w:vAlign w:val="center"/>
          </w:tcPr>
          <w:p>
            <w:r/>
            <w:r>
              <w:rPr>
                <w:rFonts w:ascii="Arial" w:hAnsi="Arial"/>
                <w:b w:val="0"/>
                <w:sz w:val="18"/>
              </w:rPr>
              <w:t>The abbreviation ASW does not replace the full title.</w:t>
            </w:r>
          </w:p>
        </w:tc>
      </w:tr>
      <w:tr>
        <w:tc>
          <w:tcPr>
            <w:tcW w:type="dxa" w:w="504"/>
            <w:shd w:fill="F2F4F7"/>
            <w:vAlign w:val="center"/>
          </w:tcPr>
          <w:p>
            <w:r/>
            <w:r>
              <w:rPr>
                <w:rFonts w:ascii="Arial" w:hAnsi="Arial"/>
                <w:b w:val="0"/>
                <w:sz w:val="18"/>
              </w:rPr>
              <w:t>4</w:t>
            </w:r>
          </w:p>
        </w:tc>
        <w:tc>
          <w:tcPr>
            <w:tcW w:type="dxa" w:w="5904"/>
            <w:shd w:fill="F2F4F7"/>
            <w:vAlign w:val="center"/>
          </w:tcPr>
          <w:p>
            <w:r/>
            <w:r>
              <w:rPr>
                <w:rFonts w:ascii="Arial" w:hAnsi="Arial"/>
                <w:b w:val="0"/>
                <w:sz w:val="18"/>
              </w:rPr>
              <w:t>Name of the employer or volunteer entity.</w:t>
            </w:r>
          </w:p>
        </w:tc>
        <w:tc>
          <w:tcPr>
            <w:tcW w:type="dxa" w:w="4032"/>
            <w:shd w:fill="F2F4F7"/>
            <w:vAlign w:val="center"/>
          </w:tcPr>
          <w:p>
            <w:r/>
            <w:r>
              <w:rPr>
                <w:rFonts w:ascii="Arial" w:hAnsi="Arial"/>
                <w:b w:val="0"/>
                <w:sz w:val="18"/>
              </w:rPr>
              <w:t>ASWs do not present themselves as independently practicing.</w:t>
            </w:r>
          </w:p>
        </w:tc>
      </w:tr>
      <w:tr>
        <w:tc>
          <w:tcPr>
            <w:tcW w:type="dxa" w:w="504"/>
            <w:vAlign w:val="center"/>
          </w:tcPr>
          <w:p>
            <w:r/>
            <w:r>
              <w:rPr>
                <w:rFonts w:ascii="Arial" w:hAnsi="Arial"/>
                <w:b w:val="0"/>
                <w:sz w:val="18"/>
              </w:rPr>
              <w:t>5</w:t>
            </w:r>
          </w:p>
        </w:tc>
        <w:tc>
          <w:tcPr>
            <w:tcW w:type="dxa" w:w="5904"/>
            <w:vAlign w:val="center"/>
          </w:tcPr>
          <w:p>
            <w:r/>
            <w:r>
              <w:rPr>
                <w:rFonts w:ascii="Arial" w:hAnsi="Arial"/>
                <w:b w:val="0"/>
                <w:sz w:val="18"/>
              </w:rPr>
              <w:t>A statement that the ASW is supervised by a licensed person.</w:t>
            </w:r>
          </w:p>
        </w:tc>
        <w:tc>
          <w:tcPr>
            <w:tcW w:type="dxa" w:w="4032"/>
            <w:vAlign w:val="center"/>
          </w:tcPr>
          <w:p>
            <w:r/>
            <w:r>
              <w:rPr>
                <w:rFonts w:ascii="Arial" w:hAnsi="Arial"/>
                <w:b w:val="0"/>
                <w:sz w:val="18"/>
              </w:rPr>
              <w:t>“Under supervision” alone may be too vague; the statement must communicate licensed supervision.</w:t>
            </w:r>
          </w:p>
        </w:tc>
      </w:tr>
    </w:tbl>
    <w:p>
      <w:pPr>
        <w:pStyle w:val="CTABody"/>
      </w:pPr>
    </w:p>
    <w:tbl>
      <w:tblPr>
        <w:tblW w:type="auto" w:w="0"/>
        <w:jc w:val="center"/>
        <w:tblLook w:firstColumn="1" w:firstRow="1" w:lastColumn="0" w:lastRow="0" w:noHBand="0" w:noVBand="1" w:val="04A0"/>
      </w:tblPr>
      <w:tblGrid>
        <w:gridCol w:w="10080"/>
      </w:tblGrid>
      <w:tr>
        <w:tc>
          <w:tcPr>
            <w:tcW w:type="dxa" w:w="10080"/>
            <w:shd w:fill="EAF7F7"/>
          </w:tcPr>
          <w:p>
            <w:r>
              <w:rPr>
                <w:rFonts w:ascii="Arial" w:hAnsi="Arial"/>
                <w:b/>
                <w:color w:val="17365D"/>
                <w:sz w:val="20"/>
              </w:rPr>
              <w:t>MEMORY AID</w:t>
            </w:r>
          </w:p>
          <w:p>
            <w:pPr>
              <w:spacing w:after="0"/>
            </w:pPr>
            <w:r>
              <w:rPr>
                <w:rFonts w:ascii="Arial" w:hAnsi="Arial"/>
                <w:sz w:val="20"/>
              </w:rPr>
              <w:t>NAME + NUMBER + FULL STATUS + EMPLOYER + LICENSED SUPERVISION</w:t>
            </w:r>
          </w:p>
        </w:tc>
        <w:trPr>
          <w:tblHeader/>
        </w:trPr>
      </w:tr>
    </w:tbl>
    <w:p>
      <w:pPr>
        <w:pStyle w:val="CTABody"/>
      </w:pPr>
    </w:p>
    <w:p>
      <w:pPr>
        <w:pStyle w:val="CTAHeading3"/>
      </w:pPr>
      <w:r>
        <w:t>Using “ASW” Correctly</w:t>
      </w:r>
    </w:p>
    <w:p>
      <w:pPr>
        <w:pStyle w:val="CTABody"/>
      </w:pPr>
      <w:r>
        <w:t>The abbreviation ASW may appear, but the full title “Registered Associate Clinical Social Worker” must also appear. “ACSW” is not an acceptable substitute. Candidates should also reject invented or shortened titles such as “Clinical Social Work Associate” or “Associate Social Worker” when the required registered title is missing.</w:t>
      </w:r>
    </w:p>
    <w:p>
      <w:pPr>
        <w:pStyle w:val="CTAHeading2"/>
      </w:pPr>
      <w:r>
        <w:t>4. Placement, Readability, and Consumer Understanding</w:t>
      </w:r>
    </w:p>
    <w:p>
      <w:pPr>
        <w:pStyle w:val="CTABody"/>
      </w:pPr>
      <w:r>
        <w:t>Compliance is not achieved by placing required information somewhere in the system. The information should be reasonably visible and located near the clinician’s identifying information. When a website requires several clicks, a profile hides supervision in a footer, or a directory lists “therapist” prominently while the registered title appears in tiny text, the overall impression may still be misleading.</w:t>
      </w:r>
    </w:p>
    <w:tbl>
      <w:tblPr>
        <w:tblStyle w:val="TableGrid"/>
        <w:tblW w:type="auto" w:w="0"/>
        <w:jc w:val="center"/>
        <w:tblLook w:firstColumn="1" w:firstRow="1" w:lastColumn="0" w:lastRow="0" w:noHBand="0" w:noVBand="1" w:val="04A0"/>
      </w:tblPr>
      <w:tblGrid>
        <w:gridCol w:w="5040"/>
        <w:gridCol w:w="5040"/>
      </w:tblGrid>
      <w:tr>
        <w:tc>
          <w:tcPr>
            <w:tcW w:type="dxa" w:w="3528"/>
            <w:shd w:fill="17365D"/>
            <w:vAlign w:val="center"/>
          </w:tcPr>
          <w:p>
            <w:r/>
            <w:r>
              <w:rPr>
                <w:rFonts w:ascii="Arial" w:hAnsi="Arial"/>
                <w:b/>
                <w:color w:val="FFFFFF"/>
                <w:sz w:val="18"/>
              </w:rPr>
              <w:t>Question to ask</w:t>
            </w:r>
          </w:p>
        </w:tc>
        <w:tc>
          <w:tcPr>
            <w:tcW w:type="dxa" w:w="6912"/>
            <w:shd w:fill="17365D"/>
            <w:vAlign w:val="center"/>
          </w:tcPr>
          <w:p>
            <w:r/>
            <w:r>
              <w:rPr>
                <w:rFonts w:ascii="Arial" w:hAnsi="Arial"/>
                <w:b/>
                <w:color w:val="FFFFFF"/>
                <w:sz w:val="18"/>
              </w:rPr>
              <w:t>Why it matters</w:t>
            </w:r>
          </w:p>
        </w:tc>
        <w:trPr>
          <w:tblHeader/>
        </w:trPr>
      </w:tr>
      <w:tr>
        <w:tc>
          <w:tcPr>
            <w:tcW w:type="dxa" w:w="3528"/>
            <w:vAlign w:val="center"/>
          </w:tcPr>
          <w:p>
            <w:r/>
            <w:r>
              <w:rPr>
                <w:rFonts w:ascii="Arial" w:hAnsi="Arial"/>
                <w:b w:val="0"/>
                <w:sz w:val="18"/>
              </w:rPr>
              <w:t>Is the required information easy to find?</w:t>
            </w:r>
          </w:p>
        </w:tc>
        <w:tc>
          <w:tcPr>
            <w:tcW w:type="dxa" w:w="6912"/>
            <w:vAlign w:val="center"/>
          </w:tcPr>
          <w:p>
            <w:r/>
            <w:r>
              <w:rPr>
                <w:rFonts w:ascii="Arial" w:hAnsi="Arial"/>
                <w:b w:val="0"/>
                <w:sz w:val="18"/>
              </w:rPr>
              <w:t>A technically present disclosure may still be misleading when buried.</w:t>
            </w:r>
          </w:p>
        </w:tc>
      </w:tr>
      <w:tr>
        <w:tc>
          <w:tcPr>
            <w:tcW w:type="dxa" w:w="3528"/>
            <w:shd w:fill="F2F4F7"/>
            <w:vAlign w:val="center"/>
          </w:tcPr>
          <w:p>
            <w:r/>
            <w:r>
              <w:rPr>
                <w:rFonts w:ascii="Arial" w:hAnsi="Arial"/>
                <w:b w:val="0"/>
                <w:sz w:val="18"/>
              </w:rPr>
              <w:t>Is the text readable on desktop and mobile?</w:t>
            </w:r>
          </w:p>
        </w:tc>
        <w:tc>
          <w:tcPr>
            <w:tcW w:type="dxa" w:w="6912"/>
            <w:shd w:fill="F2F4F7"/>
            <w:vAlign w:val="center"/>
          </w:tcPr>
          <w:p>
            <w:r/>
            <w:r>
              <w:rPr>
                <w:rFonts w:ascii="Arial" w:hAnsi="Arial"/>
                <w:b w:val="0"/>
                <w:sz w:val="18"/>
              </w:rPr>
              <w:t>Small or clipped text may not give meaningful notice.</w:t>
            </w:r>
          </w:p>
        </w:tc>
      </w:tr>
      <w:tr>
        <w:tc>
          <w:tcPr>
            <w:tcW w:type="dxa" w:w="3528"/>
            <w:vAlign w:val="center"/>
          </w:tcPr>
          <w:p>
            <w:r/>
            <w:r>
              <w:rPr>
                <w:rFonts w:ascii="Arial" w:hAnsi="Arial"/>
                <w:b w:val="0"/>
                <w:sz w:val="18"/>
              </w:rPr>
              <w:t>Does the page imply independent practice?</w:t>
            </w:r>
          </w:p>
        </w:tc>
        <w:tc>
          <w:tcPr>
            <w:tcW w:type="dxa" w:w="6912"/>
            <w:vAlign w:val="center"/>
          </w:tcPr>
          <w:p>
            <w:r/>
            <w:r>
              <w:rPr>
                <w:rFonts w:ascii="Arial" w:hAnsi="Arial"/>
                <w:b w:val="0"/>
                <w:sz w:val="18"/>
              </w:rPr>
              <w:t>An ASW must not appear licensed or independently practicing.</w:t>
            </w:r>
          </w:p>
        </w:tc>
      </w:tr>
      <w:tr>
        <w:tc>
          <w:tcPr>
            <w:tcW w:type="dxa" w:w="3528"/>
            <w:shd w:fill="F2F4F7"/>
            <w:vAlign w:val="center"/>
          </w:tcPr>
          <w:p>
            <w:r/>
            <w:r>
              <w:rPr>
                <w:rFonts w:ascii="Arial" w:hAnsi="Arial"/>
                <w:b w:val="0"/>
                <w:sz w:val="18"/>
              </w:rPr>
              <w:t>Are the employer and supervision statements near the ASW identity?</w:t>
            </w:r>
          </w:p>
        </w:tc>
        <w:tc>
          <w:tcPr>
            <w:tcW w:type="dxa" w:w="6912"/>
            <w:shd w:fill="F2F4F7"/>
            <w:vAlign w:val="center"/>
          </w:tcPr>
          <w:p>
            <w:r/>
            <w:r>
              <w:rPr>
                <w:rFonts w:ascii="Arial" w:hAnsi="Arial"/>
                <w:b w:val="0"/>
                <w:sz w:val="18"/>
              </w:rPr>
              <w:t>Separated disclosures may not correct the immediate impression.</w:t>
            </w:r>
          </w:p>
        </w:tc>
      </w:tr>
      <w:tr>
        <w:tc>
          <w:tcPr>
            <w:tcW w:type="dxa" w:w="3528"/>
            <w:vAlign w:val="center"/>
          </w:tcPr>
          <w:p>
            <w:r/>
            <w:r>
              <w:rPr>
                <w:rFonts w:ascii="Arial" w:hAnsi="Arial"/>
                <w:b w:val="0"/>
                <w:sz w:val="18"/>
              </w:rPr>
              <w:t>Do every platform and profile agree?</w:t>
            </w:r>
          </w:p>
        </w:tc>
        <w:tc>
          <w:tcPr>
            <w:tcW w:type="dxa" w:w="6912"/>
            <w:vAlign w:val="center"/>
          </w:tcPr>
          <w:p>
            <w:r/>
            <w:r>
              <w:rPr>
                <w:rFonts w:ascii="Arial" w:hAnsi="Arial"/>
                <w:b w:val="0"/>
                <w:sz w:val="18"/>
              </w:rPr>
              <w:t>A compliant website does not cure a misleading directory, email address, or social-media profile.</w:t>
            </w:r>
          </w:p>
        </w:tc>
      </w:tr>
    </w:tbl>
    <w:p>
      <w:pPr>
        <w:pStyle w:val="CTABody"/>
      </w:pPr>
    </w:p>
    <w:p>
      <w:pPr>
        <w:pStyle w:val="CTAHeading2"/>
      </w:pPr>
      <w:r>
        <w:t>5. Websites, Social Media, Directories, and Email</w:t>
      </w:r>
    </w:p>
    <w:p>
      <w:pPr>
        <w:pStyle w:val="CTABody"/>
      </w:pPr>
      <w:r>
        <w:t>Advertising includes broad forms of public communication. The candidate should assume that websites, social-media biographies, directories, online booking profiles, professional cards, public email addresses, and employer-created staff pages may all communicate professional status to consumers.</w:t>
      </w:r>
    </w:p>
    <w:p>
      <w:pPr>
        <w:pStyle w:val="CTABullet"/>
      </w:pPr>
      <w:r>
        <w:t>Website: required status information should be easy to locate and appear near the clinician’s profile.</w:t>
      </w:r>
    </w:p>
    <w:p>
      <w:pPr>
        <w:pStyle w:val="CTABullet"/>
      </w:pPr>
      <w:r>
        <w:t>Social media: if the complete information will not fit in the bio, the profile must provide an easy route to a page containing the required information.</w:t>
      </w:r>
    </w:p>
    <w:p>
      <w:pPr>
        <w:pStyle w:val="CTABullet"/>
      </w:pPr>
      <w:r>
        <w:t>Directory or booking platform: the clinician remains responsible for reviewing how the platform represents status and supervision.</w:t>
      </w:r>
    </w:p>
    <w:p>
      <w:pPr>
        <w:pStyle w:val="CTABullet"/>
      </w:pPr>
      <w:r>
        <w:t>Email address or domain: avoid wording that implies a license or protected professional status the ASW does not hold.</w:t>
      </w:r>
    </w:p>
    <w:p>
      <w:pPr>
        <w:pStyle w:val="CTABullet"/>
      </w:pPr>
      <w:r>
        <w:t>Employer-created page: the ASW or LCSW should review it and request prompt correction when it is inaccurate or incomplete.</w:t>
      </w:r>
    </w:p>
    <w:p>
      <w:pPr>
        <w:pStyle w:val="CTAHeading2"/>
      </w:pPr>
      <w:r>
        <w:t>6. Nicknames, Former Names, Degrees, and Descriptive Claims</w:t>
      </w:r>
    </w:p>
    <w:p>
      <w:pPr>
        <w:pStyle w:val="CTABody"/>
      </w:pPr>
      <w:r>
        <w:t>A licensee or associate may use a nickname or former legal name only when the advertisement also includes the first and last name filed with the Board. Academic credentials may be listed when earned and not misleading. Descriptive claims, specialty statements, and outcome claims must also be accurate and not create guarantees or exaggerate competence.</w:t>
      </w:r>
    </w:p>
    <w:tbl>
      <w:tblPr>
        <w:tblStyle w:val="TableGrid"/>
        <w:tblW w:type="auto" w:w="0"/>
        <w:jc w:val="center"/>
        <w:tblLook w:firstColumn="1" w:firstRow="1" w:lastColumn="0" w:lastRow="0" w:noHBand="0" w:noVBand="1" w:val="04A0"/>
      </w:tblPr>
      <w:tblGrid>
        <w:gridCol w:w="5040"/>
        <w:gridCol w:w="5040"/>
      </w:tblGrid>
      <w:tr>
        <w:tc>
          <w:tcPr>
            <w:tcW w:type="dxa" w:w="3888"/>
            <w:shd w:fill="17365D"/>
            <w:vAlign w:val="center"/>
          </w:tcPr>
          <w:p>
            <w:r/>
            <w:r>
              <w:rPr>
                <w:rFonts w:ascii="Arial" w:hAnsi="Arial"/>
                <w:b/>
                <w:color w:val="FFFFFF"/>
                <w:sz w:val="18"/>
              </w:rPr>
              <w:t>Representation</w:t>
            </w:r>
          </w:p>
        </w:tc>
        <w:tc>
          <w:tcPr>
            <w:tcW w:type="dxa" w:w="6552"/>
            <w:shd w:fill="17365D"/>
            <w:vAlign w:val="center"/>
          </w:tcPr>
          <w:p>
            <w:r/>
            <w:r>
              <w:rPr>
                <w:rFonts w:ascii="Arial" w:hAnsi="Arial"/>
                <w:b/>
                <w:color w:val="FFFFFF"/>
                <w:sz w:val="18"/>
              </w:rPr>
              <w:t>Better analysis</w:t>
            </w:r>
          </w:p>
        </w:tc>
        <w:trPr>
          <w:tblHeader/>
        </w:trPr>
      </w:tr>
      <w:tr>
        <w:tc>
          <w:tcPr>
            <w:tcW w:type="dxa" w:w="3888"/>
            <w:vAlign w:val="center"/>
          </w:tcPr>
          <w:p>
            <w:r/>
            <w:r>
              <w:rPr>
                <w:rFonts w:ascii="Arial" w:hAnsi="Arial"/>
                <w:b w:val="0"/>
                <w:sz w:val="18"/>
              </w:rPr>
              <w:t>“Rafa Greene, MSW, ASW” with full filed name and registered title nearby</w:t>
            </w:r>
          </w:p>
        </w:tc>
        <w:tc>
          <w:tcPr>
            <w:tcW w:type="dxa" w:w="6552"/>
            <w:vAlign w:val="center"/>
          </w:tcPr>
          <w:p>
            <w:r/>
            <w:r>
              <w:rPr>
                <w:rFonts w:ascii="Arial" w:hAnsi="Arial"/>
                <w:b w:val="0"/>
                <w:sz w:val="18"/>
              </w:rPr>
              <w:t>Potentially acceptable when every required element is also present.</w:t>
            </w:r>
          </w:p>
        </w:tc>
      </w:tr>
      <w:tr>
        <w:tc>
          <w:tcPr>
            <w:tcW w:type="dxa" w:w="3888"/>
            <w:shd w:fill="F2F4F7"/>
            <w:vAlign w:val="center"/>
          </w:tcPr>
          <w:p>
            <w:r/>
            <w:r>
              <w:rPr>
                <w:rFonts w:ascii="Arial" w:hAnsi="Arial"/>
                <w:b w:val="0"/>
                <w:sz w:val="18"/>
              </w:rPr>
              <w:t>“Dr. Smith” without clarifying a nonmedical degree</w:t>
            </w:r>
          </w:p>
        </w:tc>
        <w:tc>
          <w:tcPr>
            <w:tcW w:type="dxa" w:w="6552"/>
            <w:shd w:fill="F2F4F7"/>
            <w:vAlign w:val="center"/>
          </w:tcPr>
          <w:p>
            <w:r/>
            <w:r>
              <w:rPr>
                <w:rFonts w:ascii="Arial" w:hAnsi="Arial"/>
                <w:b w:val="0"/>
                <w:sz w:val="18"/>
              </w:rPr>
              <w:t>Potentially misleading; evaluate the overall consumer impression.</w:t>
            </w:r>
          </w:p>
        </w:tc>
      </w:tr>
      <w:tr>
        <w:tc>
          <w:tcPr>
            <w:tcW w:type="dxa" w:w="3888"/>
            <w:vAlign w:val="center"/>
          </w:tcPr>
          <w:p>
            <w:r/>
            <w:r>
              <w:rPr>
                <w:rFonts w:ascii="Arial" w:hAnsi="Arial"/>
                <w:b w:val="0"/>
                <w:sz w:val="18"/>
              </w:rPr>
              <w:t>“I cure trauma and depression”</w:t>
            </w:r>
          </w:p>
        </w:tc>
        <w:tc>
          <w:tcPr>
            <w:tcW w:type="dxa" w:w="6552"/>
            <w:vAlign w:val="center"/>
          </w:tcPr>
          <w:p>
            <w:r/>
            <w:r>
              <w:rPr>
                <w:rFonts w:ascii="Arial" w:hAnsi="Arial"/>
                <w:b w:val="0"/>
                <w:sz w:val="18"/>
              </w:rPr>
              <w:t>Reject guaranteed or deceptive outcome claims.</w:t>
            </w:r>
          </w:p>
        </w:tc>
      </w:tr>
      <w:tr>
        <w:tc>
          <w:tcPr>
            <w:tcW w:type="dxa" w:w="3888"/>
            <w:shd w:fill="F2F4F7"/>
            <w:vAlign w:val="center"/>
          </w:tcPr>
          <w:p>
            <w:r/>
            <w:r>
              <w:rPr>
                <w:rFonts w:ascii="Arial" w:hAnsi="Arial"/>
                <w:b w:val="0"/>
                <w:sz w:val="18"/>
              </w:rPr>
              <w:t>“Trauma specialist”</w:t>
            </w:r>
          </w:p>
        </w:tc>
        <w:tc>
          <w:tcPr>
            <w:tcW w:type="dxa" w:w="6552"/>
            <w:shd w:fill="F2F4F7"/>
            <w:vAlign w:val="center"/>
          </w:tcPr>
          <w:p>
            <w:r/>
            <w:r>
              <w:rPr>
                <w:rFonts w:ascii="Arial" w:hAnsi="Arial"/>
                <w:b w:val="0"/>
                <w:sz w:val="18"/>
              </w:rPr>
              <w:t>Assess competence, training, and whether the term overstates qualifications.</w:t>
            </w:r>
          </w:p>
        </w:tc>
      </w:tr>
      <w:tr>
        <w:tc>
          <w:tcPr>
            <w:tcW w:type="dxa" w:w="3888"/>
            <w:vAlign w:val="center"/>
          </w:tcPr>
          <w:p>
            <w:r/>
            <w:r>
              <w:rPr>
                <w:rFonts w:ascii="Arial" w:hAnsi="Arial"/>
                <w:b w:val="0"/>
                <w:sz w:val="18"/>
              </w:rPr>
              <w:t>Former legal surname only</w:t>
            </w:r>
          </w:p>
        </w:tc>
        <w:tc>
          <w:tcPr>
            <w:tcW w:type="dxa" w:w="6552"/>
            <w:vAlign w:val="center"/>
          </w:tcPr>
          <w:p>
            <w:r/>
            <w:r>
              <w:rPr>
                <w:rFonts w:ascii="Arial" w:hAnsi="Arial"/>
                <w:b w:val="0"/>
                <w:sz w:val="18"/>
              </w:rPr>
              <w:t>Not sufficient unless the current filed name is also included.</w:t>
            </w:r>
          </w:p>
        </w:tc>
      </w:tr>
    </w:tbl>
    <w:p>
      <w:pPr>
        <w:pStyle w:val="CTABody"/>
      </w:pPr>
    </w:p>
    <w:p>
      <w:pPr>
        <w:pStyle w:val="CTAHeading2"/>
      </w:pPr>
      <w:r>
        <w:t>7. Employer Responsibility Does Not Replace Clinician Responsibility</w:t>
      </w:r>
    </w:p>
    <w:p>
      <w:pPr>
        <w:pStyle w:val="CTABody"/>
      </w:pPr>
      <w:r>
        <w:t>A recurring examination trap is to assume the clinician has no responsibility because the employer, website vendor, or directory created the content. Current BBS guidance places responsibility on the licensee or registrant to review advertising that includes them and to ensure it is not misleading and contains required information.</w:t>
      </w:r>
    </w:p>
    <w:tbl>
      <w:tblPr>
        <w:tblW w:type="auto" w:w="0"/>
        <w:jc w:val="center"/>
        <w:tblLook w:firstColumn="1" w:firstRow="1" w:lastColumn="0" w:lastRow="0" w:noHBand="0" w:noVBand="1" w:val="04A0"/>
      </w:tblPr>
      <w:tblGrid>
        <w:gridCol w:w="10080"/>
      </w:tblGrid>
      <w:tr>
        <w:tc>
          <w:tcPr>
            <w:tcW w:type="dxa" w:w="10080"/>
            <w:shd w:fill="EAF7F7"/>
          </w:tcPr>
          <w:p>
            <w:r>
              <w:rPr>
                <w:rFonts w:ascii="Arial" w:hAnsi="Arial"/>
                <w:b/>
                <w:color w:val="17365D"/>
                <w:sz w:val="20"/>
              </w:rPr>
              <w:t>FIRST-STEP RULE</w:t>
            </w:r>
          </w:p>
          <w:p>
            <w:pPr>
              <w:spacing w:after="0"/>
            </w:pPr>
            <w:r>
              <w:rPr>
                <w:rFonts w:ascii="Arial" w:hAnsi="Arial"/>
                <w:sz w:val="20"/>
              </w:rPr>
              <w:t>When an active public representation is inaccurate, contain and correct the misleading information promptly. Then document the correction, notify the appropriate employer or supervisor, and address any broader system failure.</w:t>
            </w:r>
          </w:p>
        </w:tc>
        <w:trPr>
          <w:tblHeader/>
        </w:trPr>
      </w:tr>
    </w:tbl>
    <w:p>
      <w:pPr>
        <w:pStyle w:val="CTABody"/>
      </w:pPr>
    </w:p>
    <w:p>
      <w:pPr>
        <w:pStyle w:val="CTAHeading2"/>
      </w:pPr>
      <w:r>
        <w:t>8. Corrective Action and Ethical Reasoning</w:t>
      </w:r>
    </w:p>
    <w:p>
      <w:pPr>
        <w:pStyle w:val="CTABody"/>
      </w:pPr>
      <w:r>
        <w:t>The best answer usually protects consumers while using a proportionate response. Not every typographical defect requires immediate termination of employment or a Board report. However, knowingly leaving a misleading profile active is rarely the best choice.</w:t>
      </w:r>
    </w:p>
    <w:tbl>
      <w:tblPr>
        <w:tblStyle w:val="TableGrid"/>
        <w:tblW w:type="auto" w:w="0"/>
        <w:jc w:val="center"/>
        <w:tblLook w:firstColumn="1" w:firstRow="1" w:lastColumn="0" w:lastRow="0" w:noHBand="0" w:noVBand="1" w:val="04A0"/>
      </w:tblPr>
      <w:tblGrid>
        <w:gridCol w:w="5040"/>
        <w:gridCol w:w="5040"/>
      </w:tblGrid>
      <w:tr>
        <w:tc>
          <w:tcPr>
            <w:tcW w:type="dxa" w:w="3672"/>
            <w:shd w:fill="17365D"/>
            <w:vAlign w:val="center"/>
          </w:tcPr>
          <w:p>
            <w:r/>
            <w:r>
              <w:rPr>
                <w:rFonts w:ascii="Arial" w:hAnsi="Arial"/>
                <w:b/>
                <w:color w:val="FFFFFF"/>
                <w:sz w:val="18"/>
              </w:rPr>
              <w:t>Problem</w:t>
            </w:r>
          </w:p>
        </w:tc>
        <w:tc>
          <w:tcPr>
            <w:tcW w:type="dxa" w:w="6768"/>
            <w:shd w:fill="17365D"/>
            <w:vAlign w:val="center"/>
          </w:tcPr>
          <w:p>
            <w:r/>
            <w:r>
              <w:rPr>
                <w:rFonts w:ascii="Arial" w:hAnsi="Arial"/>
                <w:b/>
                <w:color w:val="FFFFFF"/>
                <w:sz w:val="18"/>
              </w:rPr>
              <w:t>Most appropriate initial response</w:t>
            </w:r>
          </w:p>
        </w:tc>
        <w:trPr>
          <w:tblHeader/>
        </w:trPr>
      </w:tr>
      <w:tr>
        <w:tc>
          <w:tcPr>
            <w:tcW w:type="dxa" w:w="3672"/>
            <w:vAlign w:val="center"/>
          </w:tcPr>
          <w:p>
            <w:r/>
            <w:r>
              <w:rPr>
                <w:rFonts w:ascii="Arial" w:hAnsi="Arial"/>
                <w:b w:val="0"/>
                <w:sz w:val="18"/>
              </w:rPr>
              <w:t>ASW profile says “Licensed Clinical Social Worker”</w:t>
            </w:r>
          </w:p>
        </w:tc>
        <w:tc>
          <w:tcPr>
            <w:tcW w:type="dxa" w:w="6768"/>
            <w:vAlign w:val="center"/>
          </w:tcPr>
          <w:p>
            <w:r/>
            <w:r>
              <w:rPr>
                <w:rFonts w:ascii="Arial" w:hAnsi="Arial"/>
                <w:b w:val="0"/>
                <w:sz w:val="18"/>
              </w:rPr>
              <w:t>Remove or correct the false licensure representation immediately; notify employer and supervisor; verify all linked profiles.</w:t>
            </w:r>
          </w:p>
        </w:tc>
      </w:tr>
      <w:tr>
        <w:tc>
          <w:tcPr>
            <w:tcW w:type="dxa" w:w="3672"/>
            <w:shd w:fill="F2F4F7"/>
            <w:vAlign w:val="center"/>
          </w:tcPr>
          <w:p>
            <w:r/>
            <w:r>
              <w:rPr>
                <w:rFonts w:ascii="Arial" w:hAnsi="Arial"/>
                <w:b w:val="0"/>
                <w:sz w:val="18"/>
              </w:rPr>
              <w:t>Registration number omitted from a directory</w:t>
            </w:r>
          </w:p>
        </w:tc>
        <w:tc>
          <w:tcPr>
            <w:tcW w:type="dxa" w:w="6768"/>
            <w:shd w:fill="F2F4F7"/>
            <w:vAlign w:val="center"/>
          </w:tcPr>
          <w:p>
            <w:r/>
            <w:r>
              <w:rPr>
                <w:rFonts w:ascii="Arial" w:hAnsi="Arial"/>
                <w:b w:val="0"/>
                <w:sz w:val="18"/>
              </w:rPr>
              <w:t>Request prompt correction and confirm that the full title, employer, and supervision statement are also present.</w:t>
            </w:r>
          </w:p>
        </w:tc>
      </w:tr>
      <w:tr>
        <w:tc>
          <w:tcPr>
            <w:tcW w:type="dxa" w:w="3672"/>
            <w:vAlign w:val="center"/>
          </w:tcPr>
          <w:p>
            <w:r/>
            <w:r>
              <w:rPr>
                <w:rFonts w:ascii="Arial" w:hAnsi="Arial"/>
                <w:b w:val="0"/>
                <w:sz w:val="18"/>
              </w:rPr>
              <w:t>Employer refuses to correct repeated misleading advertising</w:t>
            </w:r>
          </w:p>
        </w:tc>
        <w:tc>
          <w:tcPr>
            <w:tcW w:type="dxa" w:w="6768"/>
            <w:vAlign w:val="center"/>
          </w:tcPr>
          <w:p>
            <w:r/>
            <w:r>
              <w:rPr>
                <w:rFonts w:ascii="Arial" w:hAnsi="Arial"/>
                <w:b w:val="0"/>
                <w:sz w:val="18"/>
              </w:rPr>
              <w:t>Escalate through supervision and organizational channels; document efforts; obtain legal/ethical consultation as needed; do not continue endorsing the false representation.</w:t>
            </w:r>
          </w:p>
        </w:tc>
      </w:tr>
      <w:tr>
        <w:tc>
          <w:tcPr>
            <w:tcW w:type="dxa" w:w="3672"/>
            <w:shd w:fill="F2F4F7"/>
            <w:vAlign w:val="center"/>
          </w:tcPr>
          <w:p>
            <w:r/>
            <w:r>
              <w:rPr>
                <w:rFonts w:ascii="Arial" w:hAnsi="Arial"/>
                <w:b w:val="0"/>
                <w:sz w:val="18"/>
              </w:rPr>
              <w:t>Small font makes supervision statement unreadable</w:t>
            </w:r>
          </w:p>
        </w:tc>
        <w:tc>
          <w:tcPr>
            <w:tcW w:type="dxa" w:w="6768"/>
            <w:shd w:fill="F2F4F7"/>
            <w:vAlign w:val="center"/>
          </w:tcPr>
          <w:p>
            <w:r/>
            <w:r>
              <w:rPr>
                <w:rFonts w:ascii="Arial" w:hAnsi="Arial"/>
                <w:b w:val="0"/>
                <w:sz w:val="18"/>
              </w:rPr>
              <w:t>Increase visibility and place it near the ASW identity rather than relying on technical presence.</w:t>
            </w:r>
          </w:p>
        </w:tc>
      </w:tr>
      <w:tr>
        <w:tc>
          <w:tcPr>
            <w:tcW w:type="dxa" w:w="3672"/>
            <w:vAlign w:val="center"/>
          </w:tcPr>
          <w:p>
            <w:r/>
            <w:r>
              <w:rPr>
                <w:rFonts w:ascii="Arial" w:hAnsi="Arial"/>
                <w:b w:val="0"/>
                <w:sz w:val="18"/>
              </w:rPr>
              <w:t>Outdated former name prevents a consumer from finding the Board record</w:t>
            </w:r>
          </w:p>
        </w:tc>
        <w:tc>
          <w:tcPr>
            <w:tcW w:type="dxa" w:w="6768"/>
            <w:vAlign w:val="center"/>
          </w:tcPr>
          <w:p>
            <w:r/>
            <w:r>
              <w:rPr>
                <w:rFonts w:ascii="Arial" w:hAnsi="Arial"/>
                <w:b w:val="0"/>
                <w:sz w:val="18"/>
              </w:rPr>
              <w:t>Add the filed name and correct all linked profiles.</w:t>
            </w:r>
          </w:p>
        </w:tc>
      </w:tr>
    </w:tbl>
    <w:p>
      <w:pPr>
        <w:pStyle w:val="CTABody"/>
      </w:pPr>
    </w:p>
    <w:p>
      <w:pPr>
        <w:pStyle w:val="CTAHeading2"/>
      </w:pPr>
      <w:r>
        <w:t>9. Law and Ethics Work Together</w:t>
      </w:r>
    </w:p>
    <w:p>
      <w:pPr>
        <w:pStyle w:val="CTABody"/>
      </w:pPr>
      <w:r>
        <w:t>The legal minimum is not always the end of the analysis. Social-work ethics also support honesty, informed decision-making, competence, avoidance of deception, respect for clients, and responsible professional representation. When law and ethics point in the same direction, the candidate should choose the response that satisfies the legal duty and best protects the client’s ability to understand who is providing services.</w:t>
      </w:r>
    </w:p>
    <w:p>
      <w:pPr>
        <w:pStyle w:val="CTAHeading2"/>
      </w:pPr>
      <w:r>
        <w:t>10. Applied Examination Practice</w:t>
      </w:r>
    </w:p>
    <w:p>
      <w:pPr>
        <w:pStyle w:val="CTAHeading3"/>
      </w:pPr>
      <w:r>
        <w:t>Scenario 1</w:t>
      </w:r>
    </w:p>
    <w:p>
      <w:pPr>
        <w:pStyle w:val="CTABody"/>
      </w:pPr>
      <w:r>
        <w:t>An ASW’s employer website lists the person as “clinical social worker,” includes an ASW number, but omits the full registered title and any supervision statement.</w:t>
      </w:r>
    </w:p>
    <w:tbl>
      <w:tblPr>
        <w:tblW w:type="auto" w:w="0"/>
        <w:jc w:val="center"/>
        <w:tblLook w:firstColumn="1" w:firstRow="1" w:lastColumn="0" w:lastRow="0" w:noHBand="0" w:noVBand="1" w:val="04A0"/>
      </w:tblPr>
      <w:tblGrid>
        <w:gridCol w:w="10080"/>
      </w:tblGrid>
      <w:tr>
        <w:tc>
          <w:tcPr>
            <w:tcW w:type="dxa" w:w="10080"/>
            <w:shd w:fill="F4F8FC"/>
          </w:tcPr>
          <w:p>
            <w:r>
              <w:rPr>
                <w:rFonts w:ascii="Arial" w:hAnsi="Arial"/>
                <w:b/>
                <w:color w:val="17365D"/>
                <w:sz w:val="20"/>
              </w:rPr>
              <w:t>BEST ANALYSIS</w:t>
            </w:r>
          </w:p>
          <w:p>
            <w:pPr>
              <w:spacing w:after="0"/>
            </w:pPr>
            <w:r>
              <w:rPr>
                <w:rFonts w:ascii="Arial" w:hAnsi="Arial"/>
                <w:sz w:val="20"/>
              </w:rPr>
              <w:t>The profile is incomplete and may imply licensure. Correct the public representation promptly; add the full registered title, employer/entity, registration number, and licensed-supervision statement.</w:t>
            </w:r>
          </w:p>
        </w:tc>
        <w:trPr>
          <w:tblHeader/>
        </w:trPr>
      </w:tr>
    </w:tbl>
    <w:p>
      <w:pPr>
        <w:pStyle w:val="CTABody"/>
      </w:pPr>
    </w:p>
    <w:p>
      <w:pPr>
        <w:pStyle w:val="CTAHeading3"/>
      </w:pPr>
      <w:r>
        <w:t>Scenario 2</w:t>
      </w:r>
    </w:p>
    <w:p>
      <w:pPr>
        <w:pStyle w:val="CTABody"/>
      </w:pPr>
      <w:r>
        <w:t>An LCSW’s social-media bio includes the clinician’s name and “LCSW” but no license number. The number appears on a separate website linked from the bio.</w:t>
      </w:r>
    </w:p>
    <w:tbl>
      <w:tblPr>
        <w:tblW w:type="auto" w:w="0"/>
        <w:jc w:val="center"/>
        <w:tblLook w:firstColumn="1" w:firstRow="1" w:lastColumn="0" w:lastRow="0" w:noHBand="0" w:noVBand="1" w:val="04A0"/>
      </w:tblPr>
      <w:tblGrid>
        <w:gridCol w:w="10080"/>
      </w:tblGrid>
      <w:tr>
        <w:tc>
          <w:tcPr>
            <w:tcW w:type="dxa" w:w="10080"/>
            <w:shd w:fill="F4F8FC"/>
          </w:tcPr>
          <w:p>
            <w:r>
              <w:rPr>
                <w:rFonts w:ascii="Arial" w:hAnsi="Arial"/>
                <w:b/>
                <w:color w:val="17365D"/>
                <w:sz w:val="20"/>
              </w:rPr>
              <w:t>BEST ANALYSIS</w:t>
            </w:r>
          </w:p>
          <w:p>
            <w:pPr>
              <w:spacing w:after="0"/>
            </w:pPr>
            <w:r>
              <w:rPr>
                <w:rFonts w:ascii="Arial" w:hAnsi="Arial"/>
                <w:sz w:val="20"/>
              </w:rPr>
              <w:t>The candidate should not assume the link cures the omission. Required information must be present or easy to find in a way that satisfies current Board guidance; the safest answer is to add the license number directly or make the full disclosure immediately accessible.</w:t>
            </w:r>
          </w:p>
        </w:tc>
        <w:trPr>
          <w:tblHeader/>
        </w:trPr>
      </w:tr>
    </w:tbl>
    <w:p>
      <w:pPr>
        <w:pStyle w:val="CTABody"/>
      </w:pPr>
    </w:p>
    <w:p>
      <w:pPr>
        <w:pStyle w:val="CTAHeading3"/>
      </w:pPr>
      <w:r>
        <w:t>Scenario 3</w:t>
      </w:r>
    </w:p>
    <w:p>
      <w:pPr>
        <w:pStyle w:val="CTABody"/>
      </w:pPr>
      <w:r>
        <w:t>An ASW uses “ASW” in a directory and lists the employer and supervisor, but never states “Registered Associate Clinical Social Worker.”</w:t>
      </w:r>
    </w:p>
    <w:tbl>
      <w:tblPr>
        <w:tblW w:type="auto" w:w="0"/>
        <w:jc w:val="center"/>
        <w:tblLook w:firstColumn="1" w:firstRow="1" w:lastColumn="0" w:lastRow="0" w:noHBand="0" w:noVBand="1" w:val="04A0"/>
      </w:tblPr>
      <w:tblGrid>
        <w:gridCol w:w="10080"/>
      </w:tblGrid>
      <w:tr>
        <w:tc>
          <w:tcPr>
            <w:tcW w:type="dxa" w:w="10080"/>
            <w:shd w:fill="F4F8FC"/>
          </w:tcPr>
          <w:p>
            <w:r>
              <w:rPr>
                <w:rFonts w:ascii="Arial" w:hAnsi="Arial"/>
                <w:b/>
                <w:color w:val="17365D"/>
                <w:sz w:val="20"/>
              </w:rPr>
              <w:t>BEST ANALYSIS</w:t>
            </w:r>
          </w:p>
          <w:p>
            <w:pPr>
              <w:spacing w:after="0"/>
            </w:pPr>
            <w:r>
              <w:rPr>
                <w:rFonts w:ascii="Arial" w:hAnsi="Arial"/>
                <w:sz w:val="20"/>
              </w:rPr>
              <w:t>The abbreviation alone is insufficient. Add the full registered title.</w:t>
            </w:r>
          </w:p>
        </w:tc>
        <w:trPr>
          <w:tblHeader/>
        </w:trPr>
      </w:tr>
    </w:tbl>
    <w:p>
      <w:pPr>
        <w:pStyle w:val="CTABody"/>
      </w:pPr>
    </w:p>
    <w:p>
      <w:pPr>
        <w:pStyle w:val="CTAHeading3"/>
      </w:pPr>
      <w:r>
        <w:t>Scenario 4</w:t>
      </w:r>
    </w:p>
    <w:p>
      <w:pPr>
        <w:pStyle w:val="CTABody"/>
      </w:pPr>
      <w:r>
        <w:t>A supervisor says the ASW is not responsible for the agency’s inaccurate profile because marketing staff created it.</w:t>
      </w:r>
    </w:p>
    <w:tbl>
      <w:tblPr>
        <w:tblW w:type="auto" w:w="0"/>
        <w:jc w:val="center"/>
        <w:tblLook w:firstColumn="1" w:firstRow="1" w:lastColumn="0" w:lastRow="0" w:noHBand="0" w:noVBand="1" w:val="04A0"/>
      </w:tblPr>
      <w:tblGrid>
        <w:gridCol w:w="10080"/>
      </w:tblGrid>
      <w:tr>
        <w:tc>
          <w:tcPr>
            <w:tcW w:type="dxa" w:w="10080"/>
            <w:shd w:fill="F4F8FC"/>
          </w:tcPr>
          <w:p>
            <w:r>
              <w:rPr>
                <w:rFonts w:ascii="Arial" w:hAnsi="Arial"/>
                <w:b/>
                <w:color w:val="17365D"/>
                <w:sz w:val="20"/>
              </w:rPr>
              <w:t>BEST ANALYSIS</w:t>
            </w:r>
          </w:p>
          <w:p>
            <w:pPr>
              <w:spacing w:after="0"/>
            </w:pPr>
            <w:r>
              <w:rPr>
                <w:rFonts w:ascii="Arial" w:hAnsi="Arial"/>
                <w:sz w:val="20"/>
              </w:rPr>
              <w:t>Reject the supervisor’s reasoning. The registrant must review advertising that includes them and pursue correction.</w:t>
            </w:r>
          </w:p>
        </w:tc>
        <w:trPr>
          <w:tblHeader/>
        </w:trPr>
      </w:tr>
    </w:tbl>
    <w:p>
      <w:pPr>
        <w:pStyle w:val="CTABody"/>
      </w:pPr>
    </w:p>
    <w:p>
      <w:pPr>
        <w:pStyle w:val="CTAHeading2"/>
      </w:pPr>
      <w:r>
        <w:t>11. Common Exam Traps</w:t>
      </w:r>
    </w:p>
    <w:p>
      <w:pPr>
        <w:pStyle w:val="CTABullet"/>
      </w:pPr>
      <w:r>
        <w:t>Choosing an answer based only on whether a statement is literally false rather than whether the overall impression is misleading.</w:t>
      </w:r>
    </w:p>
    <w:p>
      <w:pPr>
        <w:pStyle w:val="CTABullet"/>
      </w:pPr>
      <w:r>
        <w:t>Calling an ASW registration number a license number.</w:t>
      </w:r>
    </w:p>
    <w:p>
      <w:pPr>
        <w:pStyle w:val="CTABullet"/>
      </w:pPr>
      <w:r>
        <w:t>Treating “ASW” as a complete substitute for the full registered title.</w:t>
      </w:r>
    </w:p>
    <w:p>
      <w:pPr>
        <w:pStyle w:val="CTABullet"/>
      </w:pPr>
      <w:r>
        <w:t>Assuming employer-created content is outside the clinician’s responsibility.</w:t>
      </w:r>
    </w:p>
    <w:p>
      <w:pPr>
        <w:pStyle w:val="CTABullet"/>
      </w:pPr>
      <w:r>
        <w:t>Ignoring placement, font size, mobile display, or proximity of the supervision statement.</w:t>
      </w:r>
    </w:p>
    <w:p>
      <w:pPr>
        <w:pStyle w:val="CTABullet"/>
      </w:pPr>
      <w:r>
        <w:t>Using LMFT/AMFT advertising rules or titles as though they automatically control LCSW/ASW practice.</w:t>
      </w:r>
    </w:p>
    <w:p>
      <w:pPr>
        <w:pStyle w:val="CTABullet"/>
      </w:pPr>
      <w:r>
        <w:t>Jumping to punishment before correcting an active consumer-facing misrepresentation.</w:t>
      </w:r>
    </w:p>
    <w:p>
      <w:pPr>
        <w:pStyle w:val="CTAHeading2"/>
      </w:pPr>
      <w:r>
        <w:t>12. Rapid Review</w:t>
      </w:r>
    </w:p>
    <w:tbl>
      <w:tblPr>
        <w:tblStyle w:val="TableGrid"/>
        <w:tblW w:type="auto" w:w="0"/>
        <w:jc w:val="center"/>
        <w:tblLook w:firstColumn="1" w:firstRow="1" w:lastColumn="0" w:lastRow="0" w:noHBand="0" w:noVBand="1" w:val="04A0"/>
      </w:tblPr>
      <w:tblGrid>
        <w:gridCol w:w="5040"/>
        <w:gridCol w:w="5040"/>
      </w:tblGrid>
      <w:tr>
        <w:tc>
          <w:tcPr>
            <w:tcW w:type="dxa" w:w="3456"/>
            <w:shd w:fill="17365D"/>
            <w:vAlign w:val="center"/>
          </w:tcPr>
          <w:p>
            <w:r/>
            <w:r>
              <w:rPr>
                <w:rFonts w:ascii="Arial" w:hAnsi="Arial"/>
                <w:b/>
                <w:color w:val="FFFFFF"/>
                <w:sz w:val="18"/>
              </w:rPr>
              <w:t>Prompt</w:t>
            </w:r>
          </w:p>
        </w:tc>
        <w:tc>
          <w:tcPr>
            <w:tcW w:type="dxa" w:w="6984"/>
            <w:shd w:fill="17365D"/>
            <w:vAlign w:val="center"/>
          </w:tcPr>
          <w:p>
            <w:r/>
            <w:r>
              <w:rPr>
                <w:rFonts w:ascii="Arial" w:hAnsi="Arial"/>
                <w:b/>
                <w:color w:val="FFFFFF"/>
                <w:sz w:val="18"/>
              </w:rPr>
              <w:t>High-yield answer</w:t>
            </w:r>
          </w:p>
        </w:tc>
        <w:trPr>
          <w:tblHeader/>
        </w:trPr>
      </w:tr>
      <w:tr>
        <w:tc>
          <w:tcPr>
            <w:tcW w:type="dxa" w:w="3456"/>
            <w:vAlign w:val="center"/>
          </w:tcPr>
          <w:p>
            <w:r/>
            <w:r>
              <w:rPr>
                <w:rFonts w:ascii="Arial" w:hAnsi="Arial"/>
                <w:b w:val="0"/>
                <w:sz w:val="18"/>
              </w:rPr>
              <w:t>LCSW minimum advertising content</w:t>
            </w:r>
          </w:p>
        </w:tc>
        <w:tc>
          <w:tcPr>
            <w:tcW w:type="dxa" w:w="6984"/>
            <w:vAlign w:val="center"/>
          </w:tcPr>
          <w:p>
            <w:r/>
            <w:r>
              <w:rPr>
                <w:rFonts w:ascii="Arial" w:hAnsi="Arial"/>
                <w:b w:val="0"/>
                <w:sz w:val="18"/>
              </w:rPr>
              <w:t>Filed name + LCSW title/abbreviation + license number.</w:t>
            </w:r>
          </w:p>
        </w:tc>
      </w:tr>
      <w:tr>
        <w:tc>
          <w:tcPr>
            <w:tcW w:type="dxa" w:w="3456"/>
            <w:shd w:fill="F2F4F7"/>
            <w:vAlign w:val="center"/>
          </w:tcPr>
          <w:p>
            <w:r/>
            <w:r>
              <w:rPr>
                <w:rFonts w:ascii="Arial" w:hAnsi="Arial"/>
                <w:b w:val="0"/>
                <w:sz w:val="18"/>
              </w:rPr>
              <w:t>ASW minimum advertising content</w:t>
            </w:r>
          </w:p>
        </w:tc>
        <w:tc>
          <w:tcPr>
            <w:tcW w:type="dxa" w:w="6984"/>
            <w:shd w:fill="F2F4F7"/>
            <w:vAlign w:val="center"/>
          </w:tcPr>
          <w:p>
            <w:r/>
            <w:r>
              <w:rPr>
                <w:rFonts w:ascii="Arial" w:hAnsi="Arial"/>
                <w:b w:val="0"/>
                <w:sz w:val="18"/>
              </w:rPr>
              <w:t>Filed name + registration number + full registered title + employer/entity + supervised by a licensed person.</w:t>
            </w:r>
          </w:p>
        </w:tc>
      </w:tr>
      <w:tr>
        <w:tc>
          <w:tcPr>
            <w:tcW w:type="dxa" w:w="3456"/>
            <w:vAlign w:val="center"/>
          </w:tcPr>
          <w:p>
            <w:r/>
            <w:r>
              <w:rPr>
                <w:rFonts w:ascii="Arial" w:hAnsi="Arial"/>
                <w:b w:val="0"/>
                <w:sz w:val="18"/>
              </w:rPr>
              <w:t>Can ASW stand alone?</w:t>
            </w:r>
          </w:p>
        </w:tc>
        <w:tc>
          <w:tcPr>
            <w:tcW w:type="dxa" w:w="6984"/>
            <w:vAlign w:val="center"/>
          </w:tcPr>
          <w:p>
            <w:r/>
            <w:r>
              <w:rPr>
                <w:rFonts w:ascii="Arial" w:hAnsi="Arial"/>
                <w:b w:val="0"/>
                <w:sz w:val="18"/>
              </w:rPr>
              <w:t>No. The full title must also appear.</w:t>
            </w:r>
          </w:p>
        </w:tc>
      </w:tr>
      <w:tr>
        <w:tc>
          <w:tcPr>
            <w:tcW w:type="dxa" w:w="3456"/>
            <w:shd w:fill="F2F4F7"/>
            <w:vAlign w:val="center"/>
          </w:tcPr>
          <w:p>
            <w:r/>
            <w:r>
              <w:rPr>
                <w:rFonts w:ascii="Arial" w:hAnsi="Arial"/>
                <w:b w:val="0"/>
                <w:sz w:val="18"/>
              </w:rPr>
              <w:t>Can an ASW use ACSW?</w:t>
            </w:r>
          </w:p>
        </w:tc>
        <w:tc>
          <w:tcPr>
            <w:tcW w:type="dxa" w:w="6984"/>
            <w:shd w:fill="F2F4F7"/>
            <w:vAlign w:val="center"/>
          </w:tcPr>
          <w:p>
            <w:r/>
            <w:r>
              <w:rPr>
                <w:rFonts w:ascii="Arial" w:hAnsi="Arial"/>
                <w:b w:val="0"/>
                <w:sz w:val="18"/>
              </w:rPr>
              <w:t>No.</w:t>
            </w:r>
          </w:p>
        </w:tc>
      </w:tr>
      <w:tr>
        <w:tc>
          <w:tcPr>
            <w:tcW w:type="dxa" w:w="3456"/>
            <w:vAlign w:val="center"/>
          </w:tcPr>
          <w:p>
            <w:r/>
            <w:r>
              <w:rPr>
                <w:rFonts w:ascii="Arial" w:hAnsi="Arial"/>
                <w:b w:val="0"/>
                <w:sz w:val="18"/>
              </w:rPr>
              <w:t>Does a hidden disclosure count?</w:t>
            </w:r>
          </w:p>
        </w:tc>
        <w:tc>
          <w:tcPr>
            <w:tcW w:type="dxa" w:w="6984"/>
            <w:vAlign w:val="center"/>
          </w:tcPr>
          <w:p>
            <w:r/>
            <w:r>
              <w:rPr>
                <w:rFonts w:ascii="Arial" w:hAnsi="Arial"/>
                <w:b w:val="0"/>
                <w:sz w:val="18"/>
              </w:rPr>
              <w:t>Not necessarily; visibility and consumer impression matter.</w:t>
            </w:r>
          </w:p>
        </w:tc>
      </w:tr>
      <w:tr>
        <w:tc>
          <w:tcPr>
            <w:tcW w:type="dxa" w:w="3456"/>
            <w:shd w:fill="F2F4F7"/>
            <w:vAlign w:val="center"/>
          </w:tcPr>
          <w:p>
            <w:r/>
            <w:r>
              <w:rPr>
                <w:rFonts w:ascii="Arial" w:hAnsi="Arial"/>
                <w:b w:val="0"/>
                <w:sz w:val="18"/>
              </w:rPr>
              <w:t>Who is responsible for employer-created advertising?</w:t>
            </w:r>
          </w:p>
        </w:tc>
        <w:tc>
          <w:tcPr>
            <w:tcW w:type="dxa" w:w="6984"/>
            <w:shd w:fill="F2F4F7"/>
            <w:vAlign w:val="center"/>
          </w:tcPr>
          <w:p>
            <w:r/>
            <w:r>
              <w:rPr>
                <w:rFonts w:ascii="Arial" w:hAnsi="Arial"/>
                <w:b w:val="0"/>
                <w:sz w:val="18"/>
              </w:rPr>
              <w:t>The clinician or registrant must review and pursue correction.</w:t>
            </w:r>
          </w:p>
        </w:tc>
      </w:tr>
      <w:tr>
        <w:tc>
          <w:tcPr>
            <w:tcW w:type="dxa" w:w="3456"/>
            <w:vAlign w:val="center"/>
          </w:tcPr>
          <w:p>
            <w:r/>
            <w:r>
              <w:rPr>
                <w:rFonts w:ascii="Arial" w:hAnsi="Arial"/>
                <w:b w:val="0"/>
                <w:sz w:val="18"/>
              </w:rPr>
              <w:t>Best first response to an active misleading profile</w:t>
            </w:r>
          </w:p>
        </w:tc>
        <w:tc>
          <w:tcPr>
            <w:tcW w:type="dxa" w:w="6984"/>
            <w:vAlign w:val="center"/>
          </w:tcPr>
          <w:p>
            <w:r/>
            <w:r>
              <w:rPr>
                <w:rFonts w:ascii="Arial" w:hAnsi="Arial"/>
                <w:b w:val="0"/>
                <w:sz w:val="18"/>
              </w:rPr>
              <w:t>Contain and correct the public misrepresentation promptly.</w:t>
            </w:r>
          </w:p>
        </w:tc>
      </w:tr>
    </w:tbl>
    <w:p>
      <w:pPr>
        <w:pStyle w:val="CTABody"/>
      </w:pPr>
    </w:p>
    <w:p>
      <w:pPr>
        <w:pStyle w:val="CTAHeading2"/>
      </w:pPr>
      <w:r>
        <w:t>Chapter Summary</w:t>
      </w:r>
    </w:p>
    <w:p>
      <w:pPr>
        <w:pStyle w:val="CTABullet"/>
      </w:pPr>
      <w:r>
        <w:t>Disclosure rules protect the public by making professional status understandable.</w:t>
      </w:r>
    </w:p>
    <w:p>
      <w:pPr>
        <w:pStyle w:val="CTABullet"/>
      </w:pPr>
      <w:r>
        <w:t>LCSWs and ASWs have different minimum advertising requirements.</w:t>
      </w:r>
    </w:p>
    <w:p>
      <w:pPr>
        <w:pStyle w:val="CTABullet"/>
      </w:pPr>
      <w:r>
        <w:t>ASWs must use the full registered title and clearly communicate employer/entity and licensed supervision.</w:t>
      </w:r>
    </w:p>
    <w:p>
      <w:pPr>
        <w:pStyle w:val="CTABullet"/>
      </w:pPr>
      <w:r>
        <w:t>Websites, social media, directories, email addresses, and employer pages can all create advertising problems.</w:t>
      </w:r>
    </w:p>
    <w:p>
      <w:pPr>
        <w:pStyle w:val="CTABullet"/>
      </w:pPr>
      <w:r>
        <w:t>Accuracy includes omissions, placement, readability, and the overall consumer impression.</w:t>
      </w:r>
    </w:p>
    <w:p>
      <w:pPr>
        <w:pStyle w:val="CTABullet"/>
      </w:pPr>
      <w:r>
        <w:t>Prompt correction is usually the first step when an active public representation is misleading.</w:t>
      </w:r>
    </w:p>
    <w:p>
      <w:pPr>
        <w:pStyle w:val="CTAHeading2"/>
      </w:pPr>
      <w:r>
        <w:t>Readiness Check</w:t>
      </w:r>
    </w:p>
    <w:p>
      <w:pPr>
        <w:pStyle w:val="CTABullet"/>
      </w:pPr>
      <w:r>
        <w:t>☐ I can list the minimum LCSW advertising elements without looking them up.</w:t>
      </w:r>
    </w:p>
    <w:p>
      <w:pPr>
        <w:pStyle w:val="CTABullet"/>
      </w:pPr>
      <w:r>
        <w:t>☐ I can list all five ASW advertising elements in the correct sequence.</w:t>
      </w:r>
    </w:p>
    <w:p>
      <w:pPr>
        <w:pStyle w:val="CTABullet"/>
      </w:pPr>
      <w:r>
        <w:t>☐ I can explain why ASW does not replace the full registered title.</w:t>
      </w:r>
    </w:p>
    <w:p>
      <w:pPr>
        <w:pStyle w:val="CTABullet"/>
      </w:pPr>
      <w:r>
        <w:t>☐ I can identify misleading implications in websites, directories, email addresses, and social media.</w:t>
      </w:r>
    </w:p>
    <w:p>
      <w:pPr>
        <w:pStyle w:val="CTABullet"/>
      </w:pPr>
      <w:r>
        <w:t>☐ I can select a proportionate first response to an active disclosure defect.</w:t>
      </w:r>
    </w:p>
    <w:p>
      <w:pPr>
        <w:pStyle w:val="CTAHeading2"/>
      </w:pPr>
      <w:r>
        <w:t>References and Current-Source Notes</w:t>
      </w:r>
    </w:p>
    <w:p>
      <w:pPr>
        <w:pStyle w:val="CTABullet"/>
      </w:pPr>
      <w:r>
        <w:t>California Board of Behavioral Sciences. (2026). Advertising Fact Sheet and FAQs: Licensee and Registrant Advertising Requirements (revised March 2026; effective April 1, 2026).</w:t>
      </w:r>
    </w:p>
    <w:p>
      <w:pPr>
        <w:pStyle w:val="CTABullet"/>
      </w:pPr>
      <w:r>
        <w:t>California Board of Behavioral Sciences. (2026). Advertising Examples for Associates and MFT Trainees (revised March 2026; effective April 1, 2026).</w:t>
      </w:r>
    </w:p>
    <w:p>
      <w:pPr>
        <w:pStyle w:val="CTABullet"/>
      </w:pPr>
      <w:r>
        <w:t>California Board of Behavioral Sciences. (2026). Statutes and Regulations Relating to the Practices of Professional Clinical Counseling, Marriage and Family Therapy, Educational Psychology, Clinical Social Work, and Licensed Professional Clinical Counseling.</w:t>
      </w:r>
    </w:p>
    <w:p>
      <w:pPr>
        <w:pStyle w:val="CTABullet"/>
      </w:pPr>
      <w:r>
        <w:t>California Business and Professions Code §§ 651, 4992.2, 4992.3, and 4996.75.</w:t>
      </w:r>
    </w:p>
    <w:p>
      <w:pPr>
        <w:pStyle w:val="CTABullet"/>
      </w:pPr>
      <w:r>
        <w:t>California Code of Regulations, title 16, § 1811.</w:t>
      </w:r>
    </w:p>
    <w:p>
      <w:pPr>
        <w:pStyle w:val="CTABullet"/>
      </w:pPr>
      <w:r>
        <w:t>National Association of Social Workers. (2021). Code of Ethics of the National Association of Social Workers.</w:t>
      </w:r>
    </w:p>
    <w:tbl>
      <w:tblPr>
        <w:tblW w:type="auto" w:w="0"/>
        <w:jc w:val="center"/>
        <w:tblLook w:firstColumn="1" w:firstRow="1" w:lastColumn="0" w:lastRow="0" w:noHBand="0" w:noVBand="1" w:val="04A0"/>
      </w:tblPr>
      <w:tblGrid>
        <w:gridCol w:w="10080"/>
      </w:tblGrid>
      <w:tr>
        <w:tc>
          <w:tcPr>
            <w:tcW w:type="dxa" w:w="10080"/>
            <w:shd w:fill="EAF7F7"/>
          </w:tcPr>
          <w:p>
            <w:r>
              <w:rPr>
                <w:rFonts w:ascii="Arial" w:hAnsi="Arial"/>
                <w:b/>
                <w:color w:val="17365D"/>
                <w:sz w:val="20"/>
              </w:rPr>
              <w:t>CURRENCY CONTROL</w:t>
            </w:r>
          </w:p>
          <w:p>
            <w:pPr>
              <w:spacing w:after="0"/>
            </w:pPr>
            <w:r>
              <w:rPr>
                <w:rFonts w:ascii="Arial" w:hAnsi="Arial"/>
                <w:sz w:val="20"/>
              </w:rPr>
              <w:t>Advertising regulations became effective April 1, 2026. Recheck the BBS Law Changes page, the current Advertising Fact Sheet and FAQs, adopted regulatory text, and any revised examples before assessment lock, LMS publication, and public release.</w:t>
            </w:r>
          </w:p>
        </w:tc>
        <w:trPr>
          <w:tblHeader/>
        </w:trPr>
      </w:tr>
    </w:tbl>
    <w:p>
      <w:pPr>
        <w:pStyle w:val="CTABody"/>
      </w:pPr>
    </w:p>
    <w:p w14:paraId="59C06B7D" w14:textId="77777777" w:rsidR="00464BCB" w:rsidRDefault="00464BCB"/>
    <w:p w14:paraId="45E88F4C" w14:textId="77777777" w:rsidR="00464BCB" w:rsidRDefault="00000000">
      <w:r>
        <w:br w:type="page"/>
      </w:r>
    </w:p>
    <w:p w14:paraId="05CE3E3D" w14:textId="77777777" w:rsidR="00464BCB" w:rsidRDefault="00000000">
      <w:pPr>
        <w:spacing w:before="2200"/>
        <w:jc w:val="center"/>
      </w:pPr>
      <w:r>
        <w:rPr>
          <w:noProof/>
        </w:rPr>
        <w:lastRenderedPageBreak/>
        <w:drawing>
          <wp:inline distT="0" distB="0" distL="0" distR="0" wp14:anchorId="63101532" wp14:editId="7B0A060A">
            <wp:extent cx="3749039" cy="847032"/>
            <wp:effectExtent l="0" t="0" r="0" b="0"/>
            <wp:docPr id="3" name="Picture 3"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3749039" cy="847032"/>
                    </a:xfrm>
                    <a:prstGeom prst="rect">
                      <a:avLst/>
                    </a:prstGeom>
                  </pic:spPr>
                </pic:pic>
              </a:graphicData>
            </a:graphic>
          </wp:inline>
        </w:drawing>
      </w:r>
    </w:p>
    <w:p w14:paraId="543665A7" w14:textId="77777777" w:rsidR="00464BCB" w:rsidRDefault="00000000">
      <w:pPr>
        <w:spacing w:before="900"/>
        <w:jc w:val="center"/>
      </w:pPr>
      <w:r>
        <w:rPr>
          <w:rFonts w:ascii="Montserrat" w:eastAsia="Montserrat" w:hAnsi="Montserrat"/>
          <w:b/>
          <w:color w:val="0B2447"/>
          <w:sz w:val="46"/>
        </w:rPr>
        <w:t>SECTION II</w:t>
      </w:r>
    </w:p>
    <w:p w14:paraId="45E69A0C" w14:textId="77777777" w:rsidR="00464BCB" w:rsidRDefault="00000000">
      <w:pPr>
        <w:jc w:val="center"/>
      </w:pPr>
      <w:r>
        <w:rPr>
          <w:rFonts w:ascii="Montserrat" w:eastAsia="Montserrat" w:hAnsi="Montserrat"/>
          <w:b/>
          <w:color w:val="0AA6A6"/>
          <w:sz w:val="28"/>
        </w:rPr>
        <w:t>Treating Minors</w:t>
      </w:r>
    </w:p>
    <w:p w14:paraId="3AB0AB28" w14:textId="77777777" w:rsidR="00464BCB" w:rsidRDefault="00000000">
      <w:r>
        <w:br w:type="page"/>
      </w:r>
    </w:p>
    <w:p w14:paraId="26A2ED7B" w14:textId="77777777" w:rsidR="00464BCB" w:rsidRDefault="00000000">
      <w:pPr>
        <w:pStyle w:val="CTAHeading1"/>
      </w:pPr>
      <w:r>
        <w:lastRenderedPageBreak/>
        <w:t>Chapter 5: General Consent Requirements for Minors</w:t>
      </w:r>
    </w:p>
    <w:p w14:paraId="537D5A41" w14:textId="77777777" w:rsidR="00464BCB" w:rsidRDefault="00000000">
      <w:pPr>
        <w:pStyle w:val="CTAHeading2"/>
      </w:pPr>
      <w:r>
        <w:t>Learning Objectives</w:t>
      </w:r>
    </w:p>
    <w:p w14:paraId="0AFC4FE6" w14:textId="77777777" w:rsidR="00464BCB" w:rsidRDefault="00000000">
      <w:pPr>
        <w:pStyle w:val="CTABody"/>
        <w:ind w:left="360" w:hanging="230"/>
      </w:pPr>
      <w:r>
        <w:rPr>
          <w:b/>
          <w:color w:val="0AA6A6"/>
          <w:sz w:val="21"/>
        </w:rPr>
        <w:t xml:space="preserve">• </w:t>
      </w:r>
      <w:r>
        <w:rPr>
          <w:sz w:val="21"/>
        </w:rPr>
        <w:t>Identify the person or legal pathway that may authorize a minor’s nonemergency treatment.</w:t>
      </w:r>
    </w:p>
    <w:p w14:paraId="0C91EDB2" w14:textId="77777777" w:rsidR="00464BCB" w:rsidRDefault="00000000">
      <w:pPr>
        <w:pStyle w:val="CTABody"/>
        <w:ind w:left="360" w:hanging="230"/>
      </w:pPr>
      <w:r>
        <w:rPr>
          <w:b/>
          <w:color w:val="0AA6A6"/>
          <w:sz w:val="21"/>
        </w:rPr>
        <w:t xml:space="preserve">• </w:t>
      </w:r>
      <w:r>
        <w:rPr>
          <w:sz w:val="21"/>
        </w:rPr>
        <w:t>Distinguish legal custody from physical custody and parenting time.</w:t>
      </w:r>
    </w:p>
    <w:p w14:paraId="55586F8C" w14:textId="77777777" w:rsidR="00464BCB" w:rsidRDefault="00000000">
      <w:pPr>
        <w:pStyle w:val="CTABody"/>
        <w:ind w:left="360" w:hanging="230"/>
      </w:pPr>
      <w:r>
        <w:rPr>
          <w:b/>
          <w:color w:val="0AA6A6"/>
          <w:sz w:val="21"/>
        </w:rPr>
        <w:t xml:space="preserve">• </w:t>
      </w:r>
      <w:r>
        <w:rPr>
          <w:sz w:val="21"/>
        </w:rPr>
        <w:t>Apply the actual language of a custody or guardianship order rather than relying on labels.</w:t>
      </w:r>
    </w:p>
    <w:p w14:paraId="3CBC3C4E" w14:textId="77777777" w:rsidR="00464BCB" w:rsidRDefault="00000000">
      <w:pPr>
        <w:pStyle w:val="CTABody"/>
        <w:ind w:left="360" w:hanging="230"/>
      </w:pPr>
      <w:r>
        <w:rPr>
          <w:b/>
          <w:color w:val="0AA6A6"/>
          <w:sz w:val="21"/>
        </w:rPr>
        <w:t xml:space="preserve">• </w:t>
      </w:r>
      <w:r>
        <w:rPr>
          <w:sz w:val="21"/>
        </w:rPr>
        <w:t>Evaluate nonparent authority, including guardianship and caregiver authorization affidavits.</w:t>
      </w:r>
    </w:p>
    <w:p w14:paraId="1C624C23" w14:textId="77777777" w:rsidR="00464BCB" w:rsidRDefault="00000000">
      <w:pPr>
        <w:pStyle w:val="CTABody"/>
        <w:ind w:left="360" w:hanging="230"/>
      </w:pPr>
      <w:r>
        <w:rPr>
          <w:b/>
          <w:color w:val="0AA6A6"/>
          <w:sz w:val="21"/>
        </w:rPr>
        <w:t xml:space="preserve">• </w:t>
      </w:r>
      <w:r>
        <w:rPr>
          <w:sz w:val="21"/>
        </w:rPr>
        <w:t>Separate emergency protective action from consent for ongoing treatment and document the authority analysis.</w:t>
      </w:r>
    </w:p>
    <w:p w14:paraId="020F9F5A" w14:textId="77777777" w:rsidR="00464BCB" w:rsidRDefault="00000000">
      <w:pPr>
        <w:pStyle w:val="CTAHeading2"/>
      </w:pPr>
      <w:r>
        <w:t>Why This Topic Matters</w:t>
      </w:r>
    </w:p>
    <w:p w14:paraId="2C6101DC" w14:textId="77777777" w:rsidR="00464BCB" w:rsidRDefault="00000000">
      <w:pPr>
        <w:pStyle w:val="CTABody"/>
      </w:pPr>
      <w:r>
        <w:rPr>
          <w:sz w:val="21"/>
        </w:rPr>
        <w:t>When a minor arrives for treatment, the most clinically concerned adult is not necessarily the person legally authorized to consent. California LCSW exam questions often include emotionally persuasive facts—who brought the child, who pays, where the child lives, or which parent seems more reasonable—to distract from the controlling authority question.</w:t>
      </w:r>
    </w:p>
    <w:tbl>
      <w:tblPr>
        <w:tblW w:type="dxa" w:w="10046"/>
        <w:tblInd w:type="dxa" w:w="120"/>
        <w:jc w:val="center"/>
        <w:tblLook w:val="04A0" w:firstRow="1" w:lastRow="0" w:firstColumn="1" w:lastColumn="0" w:noHBand="0" w:noVBand="1"/>
        <w:tblLayout w:type="fixed"/>
      </w:tblPr>
      <w:tblGrid>
        <w:gridCol w:w="10046"/>
      </w:tblGrid>
      <w:tr w:rsidR="00464BCB" w14:paraId="79303B7F" w14:textId="77777777">
        <w:trPr>
          <w:tblHeader/>
          <w:jc w:val="center"/>
          <w:cantSplit w:val="1"/>
        </w:trPr>
        <w:tc>
          <w:tcPr>
            <w:tcW w:w="10046" w:type="dxa"/>
            <w:shd w:val="clear" w:color="auto" w:fill="E7F6F6"/>
          </w:tcPr>
          <w:p w14:paraId="20911750" w14:textId="77777777" w:rsidR="00464BCB" w:rsidRDefault="00000000">
            <w:r>
              <w:rPr>
                <w:b/>
                <w:color w:val="0B2447"/>
                <w:sz w:val="22"/>
              </w:rPr>
              <w:t>Big Idea</w:t>
            </w:r>
          </w:p>
          <w:p w14:paraId="79381FFE" w14:textId="77777777" w:rsidR="00464BCB" w:rsidRDefault="00000000">
            <w:r>
              <w:t>Before beginning nonemergency treatment for a minor, identify a lawful consent pathway. Verify authority from current documents; do not infer it from family title, physical custody, payment, transportation, or convenience.</w:t>
            </w:r>
          </w:p>
        </w:tc>
      </w:tr>
    </w:tbl>
    <w:p w14:paraId="4A676A73" w14:textId="77777777" w:rsidR="00464BCB" w:rsidRDefault="00464BCB"/>
    <w:p w14:paraId="7C6BAC98" w14:textId="77777777" w:rsidR="00464BCB" w:rsidRDefault="00000000">
      <w:pPr>
        <w:pStyle w:val="CTAHeading2"/>
      </w:pPr>
      <w:r>
        <w:t>1. Start With the Correct Sequence</w:t>
      </w:r>
    </w:p>
    <w:p w14:paraId="49C935DC" w14:textId="77777777" w:rsidR="00464BCB" w:rsidRDefault="00000000">
      <w:pPr>
        <w:pStyle w:val="CTABody"/>
      </w:pPr>
      <w:r>
        <w:rPr>
          <w:b/>
          <w:color w:val="0B2447"/>
          <w:sz w:val="21"/>
        </w:rPr>
        <w:t xml:space="preserve">1. </w:t>
      </w:r>
      <w:r>
        <w:rPr>
          <w:sz w:val="21"/>
        </w:rPr>
        <w:t>Is there an immediate safety emergency requiring prompt protective action?</w:t>
      </w:r>
    </w:p>
    <w:p w14:paraId="47240F50" w14:textId="77777777" w:rsidR="00464BCB" w:rsidRDefault="00000000">
      <w:pPr>
        <w:pStyle w:val="CTABody"/>
      </w:pPr>
      <w:r>
        <w:rPr>
          <w:b/>
          <w:color w:val="0B2447"/>
          <w:sz w:val="21"/>
        </w:rPr>
        <w:t xml:space="preserve">2. </w:t>
      </w:r>
      <w:r>
        <w:rPr>
          <w:sz w:val="21"/>
        </w:rPr>
        <w:t>Who is requesting treatment, and what legal authority does that person claim?</w:t>
      </w:r>
    </w:p>
    <w:p w14:paraId="4D6C5A76" w14:textId="77777777" w:rsidR="00464BCB" w:rsidRDefault="00000000">
      <w:pPr>
        <w:pStyle w:val="CTABody"/>
      </w:pPr>
      <w:r>
        <w:rPr>
          <w:b/>
          <w:color w:val="0B2447"/>
          <w:sz w:val="21"/>
        </w:rPr>
        <w:t xml:space="preserve">3. </w:t>
      </w:r>
      <w:r>
        <w:rPr>
          <w:sz w:val="21"/>
        </w:rPr>
        <w:t>What current custody, guardianship, affidavit, or authorization document supports the claim?</w:t>
      </w:r>
    </w:p>
    <w:p w14:paraId="50D73802" w14:textId="77777777" w:rsidR="00464BCB" w:rsidRDefault="00000000">
      <w:pPr>
        <w:pStyle w:val="CTABody"/>
      </w:pPr>
      <w:r>
        <w:rPr>
          <w:b/>
          <w:color w:val="0B2447"/>
          <w:sz w:val="21"/>
        </w:rPr>
        <w:t xml:space="preserve">4. </w:t>
      </w:r>
      <w:r>
        <w:rPr>
          <w:sz w:val="21"/>
        </w:rPr>
        <w:t>Does the minor independently qualify to consent under a specific California statute?</w:t>
      </w:r>
    </w:p>
    <w:p w14:paraId="6B8C8814" w14:textId="77777777" w:rsidR="00464BCB" w:rsidRDefault="00000000">
      <w:pPr>
        <w:pStyle w:val="CTABody"/>
      </w:pPr>
      <w:r>
        <w:rPr>
          <w:b/>
          <w:color w:val="0B2447"/>
          <w:sz w:val="21"/>
        </w:rPr>
        <w:t xml:space="preserve">5. </w:t>
      </w:r>
      <w:r>
        <w:rPr>
          <w:sz w:val="21"/>
        </w:rPr>
        <w:t>What limitations apply to the service, the decision-maker, or the court order?</w:t>
      </w:r>
    </w:p>
    <w:p w14:paraId="094D61ED" w14:textId="77777777" w:rsidR="00464BCB" w:rsidRDefault="00000000">
      <w:pPr>
        <w:pStyle w:val="CTABody"/>
      </w:pPr>
      <w:r>
        <w:rPr>
          <w:b/>
          <w:color w:val="0B2447"/>
          <w:sz w:val="21"/>
        </w:rPr>
        <w:t xml:space="preserve">6. </w:t>
      </w:r>
      <w:r>
        <w:rPr>
          <w:sz w:val="21"/>
        </w:rPr>
        <w:t>What should be documented, and is consultation needed?</w:t>
      </w:r>
    </w:p>
    <w:p w14:paraId="78B281E8" w14:textId="77777777" w:rsidR="00464BCB" w:rsidRDefault="00000000">
      <w:pPr>
        <w:pStyle w:val="CTAHeading2"/>
      </w:pPr>
      <w:r>
        <w:t>2. Legal Custody and Physical Custody Are Different</w:t>
      </w:r>
    </w:p>
    <w:p w14:paraId="732EA60D" w14:textId="77777777" w:rsidR="00464BCB" w:rsidRDefault="00000000">
      <w:pPr>
        <w:pStyle w:val="CTABody"/>
      </w:pPr>
      <w:r>
        <w:rPr>
          <w:sz w:val="21"/>
        </w:rPr>
        <w:t>Legal custody concerns the right and responsibility to make decisions about a child’s health, education, and welfare. Physical custody concerns where and with whom the child lives. A parent may have substantial parenting time without having authority to make a particular mental-health decision.</w:t>
      </w:r>
    </w:p>
    <w:tbl>
      <w:tblPr>
        <w:tblW w:type="dxa" w:w="10046"/>
        <w:tblInd w:type="dxa" w:w="120"/>
        <w:tblStyle w:val="TableGrid"/>
        <w:jc w:val="center"/>
        <w:tblLook w:val="04A0" w:firstRow="1" w:lastRow="0" w:firstColumn="1" w:lastColumn="0" w:noHBand="0" w:noVBand="1"/>
        <w:tblLayout w:type="fixed"/>
      </w:tblPr>
      <w:tblGrid>
        <w:gridCol w:w="5023"/>
        <w:gridCol w:w="5023"/>
      </w:tblGrid>
      <w:tr w:rsidR="00464BCB" w14:paraId="36A53F43" w14:textId="77777777">
        <w:trPr>
          <w:tblHeader/>
          <w:jc w:val="center"/>
          <w:cantSplit w:val="1"/>
        </w:trPr>
        <w:tc>
          <w:tcPr>
            <w:tcW w:w="5023" w:type="dxa"/>
            <w:shd w:val="clear" w:color="auto" w:fill="0B2447"/>
          </w:tcPr>
          <w:p w14:paraId="5FA53BD4" w14:textId="77777777" w:rsidR="00464BCB" w:rsidRDefault="00000000">
            <w:pPr>
              <w:jc w:val="center"/>
            </w:pPr>
            <w:r>
              <w:rPr>
                <w:b/>
                <w:color w:val="FFFFFF"/>
                <w:sz w:val="18"/>
              </w:rPr>
              <w:t>Fact in the Question</w:t>
            </w:r>
          </w:p>
        </w:tc>
        <w:tc>
          <w:tcPr>
            <w:tcW w:w="5023" w:type="dxa"/>
            <w:shd w:val="clear" w:color="auto" w:fill="0B2447"/>
          </w:tcPr>
          <w:p w14:paraId="60F51EA3" w14:textId="77777777" w:rsidR="00464BCB" w:rsidRDefault="00000000">
            <w:pPr>
              <w:jc w:val="center"/>
            </w:pPr>
            <w:r>
              <w:rPr>
                <w:b/>
                <w:color w:val="FFFFFF"/>
                <w:sz w:val="18"/>
              </w:rPr>
              <w:t>What It Does - and Does Not - Prove</w:t>
            </w:r>
          </w:p>
        </w:tc>
      </w:tr>
      <w:tr w:rsidR="00464BCB" w14:paraId="5E942E25" w14:textId="77777777">
        <w:trPr>
          <w:jc w:val="center"/>
          <w:cantSplit w:val="1"/>
        </w:trPr>
        <w:tc>
          <w:tcPr>
            <w:tcW w:w="5023" w:type="dxa"/>
            <w:shd w:val="clear" w:color="auto" w:fill="EEF3F8"/>
          </w:tcPr>
          <w:p w14:paraId="7C78C454" w14:textId="77777777" w:rsidR="00464BCB" w:rsidRDefault="00000000">
            <w:r>
              <w:rPr>
                <w:b/>
                <w:color w:val="0B2447"/>
                <w:sz w:val="18"/>
              </w:rPr>
              <w:t>The child lives primarily with one parent</w:t>
            </w:r>
          </w:p>
        </w:tc>
        <w:tc>
          <w:tcPr>
            <w:tcW w:w="5023" w:type="dxa"/>
          </w:tcPr>
          <w:p w14:paraId="4010C64C" w14:textId="77777777" w:rsidR="00464BCB" w:rsidRDefault="00000000">
            <w:r>
              <w:rPr>
                <w:color w:val="111827"/>
                <w:sz w:val="18"/>
              </w:rPr>
              <w:t>May show physical custody; does not automatically establish sole healthcare decision-making authority.</w:t>
            </w:r>
          </w:p>
        </w:tc>
      </w:tr>
      <w:tr w:rsidR="00464BCB" w14:paraId="1B883439" w14:textId="77777777">
        <w:trPr>
          <w:jc w:val="center"/>
          <w:cantSplit w:val="1"/>
        </w:trPr>
        <w:tc>
          <w:tcPr>
            <w:tcW w:w="5023" w:type="dxa"/>
            <w:shd w:val="clear" w:color="auto" w:fill="EEF3F8"/>
          </w:tcPr>
          <w:p w14:paraId="75BB27CA" w14:textId="77777777" w:rsidR="00464BCB" w:rsidRDefault="00000000">
            <w:r>
              <w:rPr>
                <w:b/>
                <w:color w:val="0B2447"/>
                <w:sz w:val="18"/>
              </w:rPr>
              <w:t>A parent scheduled and attends intake</w:t>
            </w:r>
          </w:p>
        </w:tc>
        <w:tc>
          <w:tcPr>
            <w:tcW w:w="5023" w:type="dxa"/>
          </w:tcPr>
          <w:p w14:paraId="27F2753C" w14:textId="77777777" w:rsidR="00464BCB" w:rsidRDefault="00000000">
            <w:r>
              <w:rPr>
                <w:color w:val="111827"/>
                <w:sz w:val="18"/>
              </w:rPr>
              <w:t>Shows involvement; does not replace review of the custody order.</w:t>
            </w:r>
          </w:p>
        </w:tc>
      </w:tr>
      <w:tr w:rsidR="00464BCB" w14:paraId="548F0C3D" w14:textId="77777777">
        <w:trPr>
          <w:jc w:val="center"/>
          <w:cantSplit w:val="1"/>
        </w:trPr>
        <w:tc>
          <w:tcPr>
            <w:tcW w:w="5023" w:type="dxa"/>
            <w:shd w:val="clear" w:color="auto" w:fill="EEF3F8"/>
          </w:tcPr>
          <w:p w14:paraId="534835BD" w14:textId="77777777" w:rsidR="00464BCB" w:rsidRDefault="00000000">
            <w:r>
              <w:rPr>
                <w:b/>
                <w:color w:val="0B2447"/>
                <w:sz w:val="18"/>
              </w:rPr>
              <w:t>A relative transports or pays</w:t>
            </w:r>
          </w:p>
        </w:tc>
        <w:tc>
          <w:tcPr>
            <w:tcW w:w="5023" w:type="dxa"/>
          </w:tcPr>
          <w:p w14:paraId="144274FF" w14:textId="77777777" w:rsidR="00464BCB" w:rsidRDefault="00000000">
            <w:r>
              <w:rPr>
                <w:color w:val="111827"/>
                <w:sz w:val="18"/>
              </w:rPr>
              <w:t>Does not create consent authority.</w:t>
            </w:r>
          </w:p>
        </w:tc>
      </w:tr>
      <w:tr w:rsidR="00464BCB" w14:paraId="6B725518" w14:textId="77777777">
        <w:trPr>
          <w:jc w:val="center"/>
          <w:cantSplit w:val="1"/>
        </w:trPr>
        <w:tc>
          <w:tcPr>
            <w:tcW w:w="5023" w:type="dxa"/>
            <w:shd w:val="clear" w:color="auto" w:fill="EEF3F8"/>
          </w:tcPr>
          <w:p w14:paraId="0ED56372" w14:textId="77777777" w:rsidR="00464BCB" w:rsidRDefault="00000000">
            <w:r>
              <w:rPr>
                <w:b/>
                <w:color w:val="0B2447"/>
                <w:sz w:val="18"/>
              </w:rPr>
              <w:t>A parent calls the other parent “absent”</w:t>
            </w:r>
          </w:p>
        </w:tc>
        <w:tc>
          <w:tcPr>
            <w:tcW w:w="5023" w:type="dxa"/>
          </w:tcPr>
          <w:p w14:paraId="2B54B361" w14:textId="77777777" w:rsidR="00464BCB" w:rsidRDefault="00000000">
            <w:r>
              <w:rPr>
                <w:color w:val="111827"/>
                <w:sz w:val="18"/>
              </w:rPr>
              <w:t>Does not establish the legal allocation of custody rights.</w:t>
            </w:r>
          </w:p>
        </w:tc>
      </w:tr>
      <w:tr w:rsidR="00464BCB" w14:paraId="154D3538" w14:textId="77777777">
        <w:trPr>
          <w:jc w:val="center"/>
          <w:cantSplit w:val="1"/>
        </w:trPr>
        <w:tc>
          <w:tcPr>
            <w:tcW w:w="5023" w:type="dxa"/>
            <w:shd w:val="clear" w:color="auto" w:fill="EEF3F8"/>
          </w:tcPr>
          <w:p w14:paraId="1C377727" w14:textId="77777777" w:rsidR="00464BCB" w:rsidRDefault="00000000">
            <w:r>
              <w:rPr>
                <w:b/>
                <w:color w:val="0B2447"/>
                <w:sz w:val="18"/>
              </w:rPr>
              <w:t>The parents have “joint custody”</w:t>
            </w:r>
          </w:p>
        </w:tc>
        <w:tc>
          <w:tcPr>
            <w:tcW w:w="5023" w:type="dxa"/>
          </w:tcPr>
          <w:p w14:paraId="16E2C932" w14:textId="77777777" w:rsidR="00464BCB" w:rsidRDefault="00000000">
            <w:r>
              <w:rPr>
                <w:color w:val="111827"/>
                <w:sz w:val="18"/>
              </w:rPr>
              <w:t>Too vague; determine whether legal custody is joint and what the order says requires mutual consent.</w:t>
            </w:r>
          </w:p>
        </w:tc>
      </w:tr>
    </w:tbl>
    <w:p w14:paraId="4DFF65B5" w14:textId="77777777" w:rsidR="00464BCB" w:rsidRDefault="00000000">
      <w:pPr>
        <w:pStyle w:val="CTAHeading2"/>
      </w:pPr>
      <w:r>
        <w:t>3. Read the Actual Custody Order</w:t>
      </w:r>
    </w:p>
    <w:p w14:paraId="59EDABB7" w14:textId="77777777" w:rsidR="00464BCB" w:rsidRDefault="00000000">
      <w:pPr>
        <w:pStyle w:val="CTABody"/>
      </w:pPr>
      <w:r>
        <w:rPr>
          <w:sz w:val="21"/>
        </w:rPr>
        <w:lastRenderedPageBreak/>
        <w:t>California Family Code section 3083 provides that a joint legal custody order should identify the circumstances in which both parents’ consent is required. In circumstances not designated for mutual consent, either parent may generally exercise legal control alone, provided the action is not inconsistent with the physical-custody order unless expressly authorized.</w:t>
      </w:r>
    </w:p>
    <w:p w14:paraId="0DE178F4" w14:textId="77777777" w:rsidR="00464BCB" w:rsidRDefault="00000000">
      <w:pPr>
        <w:pStyle w:val="CTABody"/>
        <w:ind w:left="360" w:hanging="230"/>
      </w:pPr>
      <w:r>
        <w:rPr>
          <w:b/>
          <w:color w:val="0AA6A6"/>
          <w:sz w:val="21"/>
        </w:rPr>
        <w:t xml:space="preserve">• </w:t>
      </w:r>
      <w:r>
        <w:rPr>
          <w:sz w:val="21"/>
        </w:rPr>
        <w:t>Do not memorize “joint legal custody means two signatures every time.”</w:t>
      </w:r>
    </w:p>
    <w:p w14:paraId="1DE9EA94" w14:textId="77777777" w:rsidR="00464BCB" w:rsidRDefault="00000000">
      <w:pPr>
        <w:pStyle w:val="CTABody"/>
        <w:ind w:left="360" w:hanging="230"/>
      </w:pPr>
      <w:r>
        <w:rPr>
          <w:b/>
          <w:color w:val="0AA6A6"/>
          <w:sz w:val="21"/>
        </w:rPr>
        <w:t xml:space="preserve">• </w:t>
      </w:r>
      <w:r>
        <w:rPr>
          <w:sz w:val="21"/>
        </w:rPr>
        <w:t>Do not assume the parent with more physical time controls treatment decisions.</w:t>
      </w:r>
    </w:p>
    <w:p w14:paraId="31D9039D" w14:textId="77777777" w:rsidR="00464BCB" w:rsidRDefault="00000000">
      <w:pPr>
        <w:pStyle w:val="CTABody"/>
        <w:ind w:left="360" w:hanging="230"/>
      </w:pPr>
      <w:r>
        <w:rPr>
          <w:b/>
          <w:color w:val="0AA6A6"/>
          <w:sz w:val="21"/>
        </w:rPr>
        <w:t xml:space="preserve">• </w:t>
      </w:r>
      <w:r>
        <w:rPr>
          <w:sz w:val="21"/>
        </w:rPr>
        <w:t>Confirm that the order is current and review any healthcare-specific, mental-health-specific, or tie-breaking provisions.</w:t>
      </w:r>
    </w:p>
    <w:p w14:paraId="6D6C5B53" w14:textId="77777777" w:rsidR="00464BCB" w:rsidRDefault="00000000">
      <w:pPr>
        <w:pStyle w:val="CTABody"/>
        <w:ind w:left="360" w:hanging="230"/>
      </w:pPr>
      <w:r>
        <w:rPr>
          <w:b/>
          <w:color w:val="0AA6A6"/>
          <w:sz w:val="21"/>
        </w:rPr>
        <w:t xml:space="preserve">• </w:t>
      </w:r>
      <w:r>
        <w:rPr>
          <w:sz w:val="21"/>
        </w:rPr>
        <w:t>When documents conflict or appear incomplete, verify before beginning nonemergency treatment.</w:t>
      </w:r>
    </w:p>
    <w:tbl>
      <w:tblPr>
        <w:tblW w:type="dxa" w:w="10046"/>
        <w:tblInd w:type="dxa" w:w="120"/>
        <w:jc w:val="center"/>
        <w:tblLook w:val="04A0" w:firstRow="1" w:lastRow="0" w:firstColumn="1" w:lastColumn="0" w:noHBand="0" w:noVBand="1"/>
        <w:tblLayout w:type="fixed"/>
      </w:tblPr>
      <w:tblGrid>
        <w:gridCol w:w="10046"/>
      </w:tblGrid>
      <w:tr w:rsidR="00464BCB" w14:paraId="1C0215AB" w14:textId="77777777">
        <w:trPr>
          <w:tblHeader/>
          <w:jc w:val="center"/>
          <w:cantSplit w:val="1"/>
        </w:trPr>
        <w:tc>
          <w:tcPr>
            <w:tcW w:w="10046" w:type="dxa"/>
            <w:shd w:val="clear" w:color="auto" w:fill="EEF3F8"/>
          </w:tcPr>
          <w:p w14:paraId="70F86F51" w14:textId="77777777" w:rsidR="00464BCB" w:rsidRDefault="00000000">
            <w:r>
              <w:rPr>
                <w:b/>
                <w:color w:val="0B2447"/>
                <w:sz w:val="22"/>
              </w:rPr>
              <w:t>Exam Pearl</w:t>
            </w:r>
          </w:p>
          <w:p w14:paraId="05D3737C" w14:textId="77777777" w:rsidR="00464BCB" w:rsidRDefault="00000000">
            <w:r>
              <w:t>The label “joint custody” is not the answer. The operative language of the current order is the answer.</w:t>
            </w:r>
          </w:p>
        </w:tc>
      </w:tr>
    </w:tbl>
    <w:p w14:paraId="17060EC0" w14:textId="77777777" w:rsidR="00464BCB" w:rsidRDefault="00464BCB"/>
    <w:p w14:paraId="5E70961E" w14:textId="77777777" w:rsidR="00464BCB" w:rsidRDefault="00000000">
      <w:pPr>
        <w:pStyle w:val="CTAHeading2"/>
      </w:pPr>
      <w:r>
        <w:t>4. Common Authority Pathways</w:t>
      </w:r>
    </w:p>
    <w:p w14:paraId="203BE9D9" w14:textId="77777777" w:rsidR="00464BCB" w:rsidRDefault="00000000">
      <w:pPr>
        <w:pStyle w:val="CTABody"/>
      </w:pPr>
      <w:r>
        <w:rPr>
          <w:b/>
          <w:color w:val="0B2447"/>
          <w:sz w:val="21"/>
        </w:rPr>
        <w:t xml:space="preserve">Parent with legal authority: </w:t>
      </w:r>
      <w:r>
        <w:rPr>
          <w:sz w:val="21"/>
        </w:rPr>
        <w:t>Authority depends on parentage and any controlling custody order.</w:t>
      </w:r>
    </w:p>
    <w:p w14:paraId="3586E15B" w14:textId="77777777" w:rsidR="00464BCB" w:rsidRDefault="00000000">
      <w:pPr>
        <w:pStyle w:val="CTABody"/>
      </w:pPr>
      <w:r>
        <w:rPr>
          <w:b/>
          <w:color w:val="0B2447"/>
          <w:sz w:val="21"/>
        </w:rPr>
        <w:t xml:space="preserve">Court-appointed guardian of the person: </w:t>
      </w:r>
      <w:r>
        <w:rPr>
          <w:sz w:val="21"/>
        </w:rPr>
        <w:t>Review the current appointment, scope, and limitations; do not assume unlimited authority.</w:t>
      </w:r>
    </w:p>
    <w:p w14:paraId="12802A64" w14:textId="77777777" w:rsidR="00464BCB" w:rsidRDefault="00000000">
      <w:pPr>
        <w:pStyle w:val="CTABody"/>
      </w:pPr>
      <w:r>
        <w:rPr>
          <w:b/>
          <w:color w:val="0B2447"/>
          <w:sz w:val="21"/>
        </w:rPr>
        <w:t xml:space="preserve">Relative caregiver with a Caregiver’s Authorization Affidavit: </w:t>
      </w:r>
      <w:r>
        <w:rPr>
          <w:sz w:val="21"/>
        </w:rPr>
        <w:t>Review the completed affidavit, caregiver identity, statutory relationship and residence requirements, scope, and any contrary decision by a legal custodian.</w:t>
      </w:r>
    </w:p>
    <w:p w14:paraId="59E6F8FF" w14:textId="77777777" w:rsidR="00464BCB" w:rsidRDefault="00000000">
      <w:pPr>
        <w:pStyle w:val="CTABody"/>
      </w:pPr>
      <w:r>
        <w:rPr>
          <w:b/>
          <w:color w:val="0B2447"/>
          <w:sz w:val="21"/>
        </w:rPr>
        <w:t xml:space="preserve">Other written authorization: </w:t>
      </w:r>
      <w:r>
        <w:rPr>
          <w:sz w:val="21"/>
        </w:rPr>
        <w:t>Evaluate the document, the signer’s authority, its scope, duration, and applicability to mental-health treatment.</w:t>
      </w:r>
    </w:p>
    <w:p w14:paraId="0CEB3119" w14:textId="77777777" w:rsidR="00464BCB" w:rsidRDefault="00000000">
      <w:pPr>
        <w:pStyle w:val="CTABody"/>
      </w:pPr>
      <w:r>
        <w:rPr>
          <w:b/>
          <w:color w:val="0B2447"/>
          <w:sz w:val="21"/>
        </w:rPr>
        <w:t xml:space="preserve">Minor’s independent consent: </w:t>
      </w:r>
      <w:r>
        <w:rPr>
          <w:sz w:val="21"/>
        </w:rPr>
        <w:t>Analyze separately under the service-specific minor-consent statute; Chapter 6 covers the detailed rule.</w:t>
      </w:r>
    </w:p>
    <w:p w14:paraId="35C7331F" w14:textId="77777777" w:rsidR="00464BCB" w:rsidRDefault="00000000">
      <w:pPr>
        <w:pStyle w:val="CTABody"/>
      </w:pPr>
      <w:r>
        <w:rPr>
          <w:b/>
          <w:color w:val="0B2447"/>
          <w:sz w:val="21"/>
        </w:rPr>
        <w:t xml:space="preserve">Emergency authority: </w:t>
      </w:r>
      <w:r>
        <w:rPr>
          <w:sz w:val="21"/>
        </w:rPr>
        <w:t>May support immediate protective action but is not blanket consent for indefinite nonemergency care.</w:t>
      </w:r>
    </w:p>
    <w:p w14:paraId="3600F817" w14:textId="77777777" w:rsidR="00464BCB" w:rsidRDefault="00000000">
      <w:pPr>
        <w:pStyle w:val="CTAHeading2"/>
      </w:pPr>
      <w:r>
        <w:t>5. Caregiver Authorization Is Not Automatic Guardianship</w:t>
      </w:r>
    </w:p>
    <w:p w14:paraId="5E3A5D4D" w14:textId="77777777" w:rsidR="00464BCB" w:rsidRDefault="00000000">
      <w:pPr>
        <w:pStyle w:val="CTABody"/>
      </w:pPr>
      <w:r>
        <w:rPr>
          <w:sz w:val="21"/>
        </w:rPr>
        <w:t>California’s Caregiver’s Authorization Affidavit can provide a qualifying caregiver with limited authority to authorize care. A qualifying relative caregiver may receive broader medical and dental authority than a nonrelative caregiver, potentially including mental-health treatment subject to statutory limits. The therapist must review the affidavit rather than assuming that any aunt, grandparent, stepparent, or adult in the home may consent.</w:t>
      </w:r>
    </w:p>
    <w:p w14:paraId="001A2FBD" w14:textId="77777777" w:rsidR="00464BCB" w:rsidRDefault="00000000">
      <w:pPr>
        <w:pStyle w:val="CTABody"/>
      </w:pPr>
      <w:r>
        <w:rPr>
          <w:sz w:val="21"/>
        </w:rPr>
        <w:t>A contrary decision by a parent or other person with legal custody may supersede the caregiver’s decision when the parent’s decision does not jeopardize the minor’s life, health, or safety. The affidavit is not a permanent guardianship order.</w:t>
      </w:r>
    </w:p>
    <w:p w14:paraId="07A61432" w14:textId="77777777" w:rsidR="00464BCB" w:rsidRDefault="00000000">
      <w:pPr>
        <w:pStyle w:val="CTAHeading2"/>
      </w:pPr>
      <w:r>
        <w:t>6. Guardianship Requires Document Review</w:t>
      </w:r>
    </w:p>
    <w:p w14:paraId="09616DED" w14:textId="77777777" w:rsidR="00464BCB" w:rsidRDefault="00000000">
      <w:pPr>
        <w:pStyle w:val="CTABody"/>
      </w:pPr>
      <w:r>
        <w:rPr>
          <w:sz w:val="21"/>
        </w:rPr>
        <w:t>A court-appointed guardian of the person may possess authority to consent to healthcare, but the therapist should verify that the appointment is current, concerns the person rather than only property, and contains no relevant limitations. Guardianship also does not erase a minor’s independent right to consent to a service when another statute expressly provides that right.</w:t>
      </w:r>
    </w:p>
    <w:p w14:paraId="79C2E1F2" w14:textId="77777777" w:rsidR="00464BCB" w:rsidRDefault="00000000">
      <w:pPr>
        <w:pStyle w:val="CTAHeading2"/>
      </w:pPr>
      <w:r>
        <w:t>7. Parent Conflict Does Not Change the Legal Test</w:t>
      </w:r>
    </w:p>
    <w:p w14:paraId="4462EF16" w14:textId="77777777" w:rsidR="00464BCB" w:rsidRDefault="00000000">
      <w:pPr>
        <w:pStyle w:val="CTABody"/>
      </w:pPr>
      <w:r>
        <w:rPr>
          <w:sz w:val="21"/>
        </w:rPr>
        <w:lastRenderedPageBreak/>
        <w:t>When parents disagree, the therapist should not choose the parent who appears more cooperative, clinically insightful, or persuasive. First determine authority. Then evaluate how the conflict affects treatment, confidentiality, safety, neutrality, and the child’s welfare.</w:t>
      </w:r>
    </w:p>
    <w:p w14:paraId="227B00A0" w14:textId="77777777" w:rsidR="00464BCB" w:rsidRDefault="00000000">
      <w:pPr>
        <w:pStyle w:val="CTABody"/>
        <w:ind w:left="360" w:hanging="230"/>
      </w:pPr>
      <w:r>
        <w:rPr>
          <w:b/>
          <w:color w:val="0AA6A6"/>
          <w:sz w:val="21"/>
        </w:rPr>
        <w:t xml:space="preserve">• </w:t>
      </w:r>
      <w:r>
        <w:rPr>
          <w:sz w:val="21"/>
        </w:rPr>
        <w:t>A later objection does not automatically invalidate treatment that was lawfully authorized.</w:t>
      </w:r>
    </w:p>
    <w:p w14:paraId="63D3C799" w14:textId="77777777" w:rsidR="00464BCB" w:rsidRDefault="00000000">
      <w:pPr>
        <w:pStyle w:val="CTABody"/>
        <w:ind w:left="360" w:hanging="230"/>
      </w:pPr>
      <w:r>
        <w:rPr>
          <w:b/>
          <w:color w:val="0AA6A6"/>
          <w:sz w:val="21"/>
        </w:rPr>
        <w:t xml:space="preserve">• </w:t>
      </w:r>
      <w:r>
        <w:rPr>
          <w:sz w:val="21"/>
        </w:rPr>
        <w:t>Valid initial consent does not require the therapist to ignore later conflict or continue under all circumstances.</w:t>
      </w:r>
    </w:p>
    <w:p w14:paraId="4E9D31BE" w14:textId="77777777" w:rsidR="00464BCB" w:rsidRDefault="00000000">
      <w:pPr>
        <w:pStyle w:val="CTABody"/>
        <w:ind w:left="360" w:hanging="230"/>
      </w:pPr>
      <w:r>
        <w:rPr>
          <w:b/>
          <w:color w:val="0AA6A6"/>
          <w:sz w:val="21"/>
        </w:rPr>
        <w:t xml:space="preserve">• </w:t>
      </w:r>
      <w:r>
        <w:rPr>
          <w:sz w:val="21"/>
        </w:rPr>
        <w:t>Do not interpret custody orders beyond reasonable professional competence; seek legal or professional consultation when necessary.</w:t>
      </w:r>
    </w:p>
    <w:p w14:paraId="7F8A14D8" w14:textId="77777777" w:rsidR="00464BCB" w:rsidRDefault="00000000">
      <w:pPr>
        <w:pStyle w:val="CTABody"/>
        <w:ind w:left="360" w:hanging="230"/>
      </w:pPr>
      <w:r>
        <w:rPr>
          <w:b/>
          <w:color w:val="0AA6A6"/>
          <w:sz w:val="21"/>
        </w:rPr>
        <w:t xml:space="preserve">• </w:t>
      </w:r>
      <w:r>
        <w:rPr>
          <w:sz w:val="21"/>
        </w:rPr>
        <w:t>Document what was reviewed, the relevant provision, the authority relied upon, and the resulting decision.</w:t>
      </w:r>
    </w:p>
    <w:p w14:paraId="6F4EA5F7" w14:textId="77777777" w:rsidR="00464BCB" w:rsidRDefault="00000000">
      <w:pPr>
        <w:pStyle w:val="CTAHeading2"/>
      </w:pPr>
      <w:r>
        <w:t>8. Emergency Protection Is a Separate Analysis</w:t>
      </w:r>
    </w:p>
    <w:p w14:paraId="3741EC8B" w14:textId="77777777" w:rsidR="00464BCB" w:rsidRDefault="00000000">
      <w:pPr>
        <w:pStyle w:val="CTABody"/>
      </w:pPr>
      <w:r>
        <w:rPr>
          <w:sz w:val="21"/>
        </w:rPr>
        <w:t>A known uncertainty about routine consent should not prevent clinically and legally appropriate action when a minor presents an immediate and serious danger. Address urgent safety within the therapist’s role and local law, then resolve authority for ongoing treatment as soon as practicable. Emergency authority should not be expanded into blanket authorization for unrelated or indefinite services.</w:t>
      </w:r>
    </w:p>
    <w:p w14:paraId="771C550D" w14:textId="77777777" w:rsidR="00464BCB" w:rsidRDefault="00000000">
      <w:pPr>
        <w:pStyle w:val="CTAHeading2"/>
      </w:pPr>
      <w:r>
        <w:t>What Do I Do First?</w:t>
      </w:r>
    </w:p>
    <w:p w14:paraId="14F7DBA5" w14:textId="77777777" w:rsidR="00464BCB" w:rsidRDefault="00000000">
      <w:pPr>
        <w:pStyle w:val="CTABody"/>
      </w:pPr>
      <w:r>
        <w:rPr>
          <w:b/>
          <w:color w:val="0B2447"/>
          <w:sz w:val="21"/>
        </w:rPr>
        <w:t xml:space="preserve">A relative brings the child: </w:t>
      </w:r>
      <w:r>
        <w:rPr>
          <w:sz w:val="21"/>
        </w:rPr>
        <w:t>Verify legal authority; family relationship, transportation, and payment are not enough.</w:t>
      </w:r>
    </w:p>
    <w:p w14:paraId="03B20F74" w14:textId="77777777" w:rsidR="00464BCB" w:rsidRDefault="00000000">
      <w:pPr>
        <w:pStyle w:val="CTABody"/>
      </w:pPr>
      <w:r>
        <w:rPr>
          <w:b/>
          <w:color w:val="0B2447"/>
          <w:sz w:val="21"/>
        </w:rPr>
        <w:t xml:space="preserve">Divorced parents or “joint custody”: </w:t>
      </w:r>
      <w:r>
        <w:rPr>
          <w:sz w:val="21"/>
        </w:rPr>
        <w:t>Obtain and review the current custody order.</w:t>
      </w:r>
    </w:p>
    <w:p w14:paraId="610785B1" w14:textId="77777777" w:rsidR="00464BCB" w:rsidRDefault="00000000">
      <w:pPr>
        <w:pStyle w:val="CTABody"/>
      </w:pPr>
      <w:r>
        <w:rPr>
          <w:b/>
          <w:color w:val="0B2447"/>
          <w:sz w:val="21"/>
        </w:rPr>
        <w:t xml:space="preserve">One parent has sole legal custody: </w:t>
      </w:r>
      <w:r>
        <w:rPr>
          <w:sz w:val="21"/>
        </w:rPr>
        <w:t>Rely on the person granted decision-making authority unless another lawful basis applies.</w:t>
      </w:r>
    </w:p>
    <w:p w14:paraId="78A0CC1C" w14:textId="77777777" w:rsidR="00464BCB" w:rsidRDefault="00000000">
      <w:pPr>
        <w:pStyle w:val="CTABody"/>
      </w:pPr>
      <w:r>
        <w:rPr>
          <w:b/>
          <w:color w:val="0B2447"/>
          <w:sz w:val="21"/>
        </w:rPr>
        <w:t xml:space="preserve">Orders conflict: </w:t>
      </w:r>
      <w:r>
        <w:rPr>
          <w:sz w:val="21"/>
        </w:rPr>
        <w:t>Postpone nonemergency treatment while verifying the controlling order and consulting as needed.</w:t>
      </w:r>
    </w:p>
    <w:p w14:paraId="4BC35531" w14:textId="77777777" w:rsidR="00464BCB" w:rsidRDefault="00000000">
      <w:pPr>
        <w:pStyle w:val="CTABody"/>
      </w:pPr>
      <w:r>
        <w:rPr>
          <w:b/>
          <w:color w:val="0B2447"/>
          <w:sz w:val="21"/>
        </w:rPr>
        <w:t xml:space="preserve">The minor requests treatment alone: </w:t>
      </w:r>
      <w:r>
        <w:rPr>
          <w:sz w:val="21"/>
        </w:rPr>
        <w:t>Analyze the independent-consent statute separately.</w:t>
      </w:r>
    </w:p>
    <w:p w14:paraId="1FA81EC8" w14:textId="77777777" w:rsidR="00464BCB" w:rsidRDefault="00000000">
      <w:pPr>
        <w:pStyle w:val="CTABody"/>
      </w:pPr>
      <w:r>
        <w:rPr>
          <w:b/>
          <w:color w:val="0B2447"/>
          <w:sz w:val="21"/>
        </w:rPr>
        <w:t xml:space="preserve">Immediate serious danger: </w:t>
      </w:r>
      <w:r>
        <w:rPr>
          <w:sz w:val="21"/>
        </w:rPr>
        <w:t>Take appropriate protective action; do not delay solely for routine paperwork.</w:t>
      </w:r>
    </w:p>
    <w:p w14:paraId="0FB19A4D" w14:textId="77777777" w:rsidR="00464BCB" w:rsidRDefault="00000000">
      <w:pPr>
        <w:pStyle w:val="CTAHeading2"/>
      </w:pPr>
      <w:r>
        <w:t>Common Exam Traps</w:t>
      </w:r>
    </w:p>
    <w:p w14:paraId="2B7945EE" w14:textId="77777777" w:rsidR="00464BCB" w:rsidRDefault="00000000">
      <w:pPr>
        <w:pStyle w:val="CTABody"/>
        <w:ind w:left="360" w:hanging="230"/>
      </w:pPr>
      <w:r>
        <w:rPr>
          <w:b/>
          <w:color w:val="0AA6A6"/>
          <w:sz w:val="21"/>
        </w:rPr>
        <w:t xml:space="preserve">• </w:t>
      </w:r>
      <w:r>
        <w:rPr>
          <w:sz w:val="21"/>
        </w:rPr>
        <w:t>“The person who brought the child may consent.” Presence is not authority.</w:t>
      </w:r>
    </w:p>
    <w:p w14:paraId="667C79A6" w14:textId="77777777" w:rsidR="00464BCB" w:rsidRDefault="00000000">
      <w:pPr>
        <w:pStyle w:val="CTABody"/>
        <w:ind w:left="360" w:hanging="230"/>
      </w:pPr>
      <w:r>
        <w:rPr>
          <w:b/>
          <w:color w:val="0AA6A6"/>
          <w:sz w:val="21"/>
        </w:rPr>
        <w:t xml:space="preserve">• </w:t>
      </w:r>
      <w:r>
        <w:rPr>
          <w:sz w:val="21"/>
        </w:rPr>
        <w:t>“The person paying controls treatment.” Payment does not create authority.</w:t>
      </w:r>
    </w:p>
    <w:p w14:paraId="5053CC5D" w14:textId="77777777" w:rsidR="00464BCB" w:rsidRDefault="00000000">
      <w:pPr>
        <w:pStyle w:val="CTABody"/>
        <w:ind w:left="360" w:hanging="230"/>
      </w:pPr>
      <w:r>
        <w:rPr>
          <w:b/>
          <w:color w:val="0AA6A6"/>
          <w:sz w:val="21"/>
        </w:rPr>
        <w:t xml:space="preserve">• </w:t>
      </w:r>
      <w:r>
        <w:rPr>
          <w:sz w:val="21"/>
        </w:rPr>
        <w:t>“Joint custody always requires both parents.” Read the order.</w:t>
      </w:r>
    </w:p>
    <w:p w14:paraId="39D3FDAD" w14:textId="77777777" w:rsidR="00464BCB" w:rsidRDefault="00000000">
      <w:pPr>
        <w:pStyle w:val="CTABody"/>
        <w:ind w:left="360" w:hanging="230"/>
      </w:pPr>
      <w:r>
        <w:rPr>
          <w:b/>
          <w:color w:val="0AA6A6"/>
          <w:sz w:val="21"/>
        </w:rPr>
        <w:t xml:space="preserve">• </w:t>
      </w:r>
      <w:r>
        <w:rPr>
          <w:sz w:val="21"/>
        </w:rPr>
        <w:t>“The primary residential parent controls healthcare.” Physical custody is not legal custody.</w:t>
      </w:r>
    </w:p>
    <w:p w14:paraId="14B7B349" w14:textId="77777777" w:rsidR="00464BCB" w:rsidRDefault="00000000">
      <w:pPr>
        <w:pStyle w:val="CTABody"/>
        <w:ind w:left="360" w:hanging="230"/>
      </w:pPr>
      <w:r>
        <w:rPr>
          <w:b/>
          <w:color w:val="0AA6A6"/>
          <w:sz w:val="21"/>
        </w:rPr>
        <w:t xml:space="preserve">• </w:t>
      </w:r>
      <w:r>
        <w:rPr>
          <w:sz w:val="21"/>
        </w:rPr>
        <w:t>“A grandparent or stepparent can never consent.” A valid affidavit, guardianship, or authorization may establish authority.</w:t>
      </w:r>
    </w:p>
    <w:p w14:paraId="6665BE66" w14:textId="77777777" w:rsidR="00464BCB" w:rsidRDefault="00000000">
      <w:pPr>
        <w:pStyle w:val="CTABody"/>
        <w:ind w:left="360" w:hanging="230"/>
      </w:pPr>
      <w:r>
        <w:rPr>
          <w:b/>
          <w:color w:val="0AA6A6"/>
          <w:sz w:val="21"/>
        </w:rPr>
        <w:t xml:space="preserve">• </w:t>
      </w:r>
      <w:r>
        <w:rPr>
          <w:sz w:val="21"/>
        </w:rPr>
        <w:t>“A caregiver affidavit always overrides the parent.” A legal custodian’s contrary decision may control under the statute.</w:t>
      </w:r>
    </w:p>
    <w:p w14:paraId="684648D0" w14:textId="77777777" w:rsidR="00464BCB" w:rsidRDefault="00000000">
      <w:pPr>
        <w:pStyle w:val="CTABody"/>
        <w:ind w:left="360" w:hanging="230"/>
      </w:pPr>
      <w:r>
        <w:rPr>
          <w:b/>
          <w:color w:val="0AA6A6"/>
          <w:sz w:val="21"/>
        </w:rPr>
        <w:t xml:space="preserve">• </w:t>
      </w:r>
      <w:r>
        <w:rPr>
          <w:sz w:val="21"/>
        </w:rPr>
        <w:t>“No treatment can occur until every document is reviewed.” Genuine emergencies require a separate safety response.</w:t>
      </w:r>
    </w:p>
    <w:p w14:paraId="6B6433C5" w14:textId="77777777" w:rsidR="00464BCB" w:rsidRDefault="00000000">
      <w:pPr>
        <w:pStyle w:val="CTAHeading2"/>
      </w:pPr>
      <w:r>
        <w:t>Exam Strategy</w:t>
      </w:r>
    </w:p>
    <w:tbl>
      <w:tblPr>
        <w:tblW w:type="dxa" w:w="10046"/>
        <w:tblInd w:type="dxa" w:w="120"/>
        <w:jc w:val="center"/>
        <w:tblLook w:val="04A0" w:firstRow="1" w:lastRow="0" w:firstColumn="1" w:lastColumn="0" w:noHBand="0" w:noVBand="1"/>
        <w:tblLayout w:type="fixed"/>
      </w:tblPr>
      <w:tblGrid>
        <w:gridCol w:w="10046"/>
      </w:tblGrid>
      <w:tr w:rsidR="00464BCB" w14:paraId="0AD917CC" w14:textId="77777777">
        <w:trPr>
          <w:tblHeader/>
          <w:jc w:val="center"/>
          <w:cantSplit w:val="1"/>
        </w:trPr>
        <w:tc>
          <w:tcPr>
            <w:tcW w:w="10046" w:type="dxa"/>
            <w:shd w:val="clear" w:color="auto" w:fill="EEF3F8"/>
          </w:tcPr>
          <w:p w14:paraId="7E22EF18" w14:textId="77777777" w:rsidR="00464BCB" w:rsidRDefault="00000000">
            <w:r>
              <w:rPr>
                <w:b/>
                <w:color w:val="0B2447"/>
                <w:sz w:val="22"/>
              </w:rPr>
              <w:lastRenderedPageBreak/>
              <w:t>Authority Sequence</w:t>
            </w:r>
          </w:p>
          <w:p w14:paraId="1D3B6687" w14:textId="77777777" w:rsidR="00464BCB" w:rsidRDefault="00000000">
            <w:r>
              <w:t>EMERGENCY? -&gt; CURRENT ORDER/DOCUMENT -&gt; SCOPE OF AUTHORITY -&gt; MINOR EXCEPTION? -&gt; LIMITATIONS -&gt; DOCUMENT/CONSULT</w:t>
            </w:r>
          </w:p>
        </w:tc>
      </w:tr>
    </w:tbl>
    <w:p w14:paraId="45729CEA" w14:textId="77777777" w:rsidR="00464BCB" w:rsidRDefault="00464BCB"/>
    <w:p w14:paraId="58FA9280" w14:textId="77777777" w:rsidR="00464BCB" w:rsidRDefault="00000000">
      <w:pPr>
        <w:pStyle w:val="CTAHeading2"/>
      </w:pPr>
      <w:r>
        <w:t>Chapter Snapshot</w:t>
      </w:r>
    </w:p>
    <w:p w14:paraId="1FD31C02" w14:textId="77777777" w:rsidR="00464BCB" w:rsidRDefault="00000000">
      <w:pPr>
        <w:pStyle w:val="CTABody"/>
        <w:ind w:left="360" w:hanging="230"/>
      </w:pPr>
      <w:r>
        <w:rPr>
          <w:b/>
          <w:color w:val="0AA6A6"/>
          <w:sz w:val="21"/>
        </w:rPr>
        <w:t xml:space="preserve">• </w:t>
      </w:r>
      <w:r>
        <w:rPr>
          <w:sz w:val="21"/>
        </w:rPr>
        <w:t>Legal custody determines healthcare decision-making; physical custody determines residence and care.</w:t>
      </w:r>
    </w:p>
    <w:p w14:paraId="00E63499" w14:textId="77777777" w:rsidR="00464BCB" w:rsidRDefault="00000000">
      <w:pPr>
        <w:pStyle w:val="CTABody"/>
        <w:ind w:left="360" w:hanging="230"/>
      </w:pPr>
      <w:r>
        <w:rPr>
          <w:b/>
          <w:color w:val="0AA6A6"/>
          <w:sz w:val="21"/>
        </w:rPr>
        <w:t xml:space="preserve">• </w:t>
      </w:r>
      <w:r>
        <w:rPr>
          <w:sz w:val="21"/>
        </w:rPr>
        <w:t>The language of the current order controls mutual-consent questions.</w:t>
      </w:r>
    </w:p>
    <w:p w14:paraId="1A7C8A15" w14:textId="77777777" w:rsidR="00464BCB" w:rsidRDefault="00000000">
      <w:pPr>
        <w:pStyle w:val="CTABody"/>
        <w:ind w:left="360" w:hanging="230"/>
      </w:pPr>
      <w:r>
        <w:rPr>
          <w:b/>
          <w:color w:val="0AA6A6"/>
          <w:sz w:val="21"/>
        </w:rPr>
        <w:t xml:space="preserve">• </w:t>
      </w:r>
      <w:r>
        <w:rPr>
          <w:sz w:val="21"/>
        </w:rPr>
        <w:t>Either parent may not always act alone—and both signatures are not always required.</w:t>
      </w:r>
    </w:p>
    <w:p w14:paraId="36C9F975" w14:textId="77777777" w:rsidR="00464BCB" w:rsidRDefault="00000000">
      <w:pPr>
        <w:pStyle w:val="CTABody"/>
        <w:ind w:left="360" w:hanging="230"/>
      </w:pPr>
      <w:r>
        <w:rPr>
          <w:b/>
          <w:color w:val="0AA6A6"/>
          <w:sz w:val="21"/>
        </w:rPr>
        <w:t xml:space="preserve">• </w:t>
      </w:r>
      <w:r>
        <w:rPr>
          <w:sz w:val="21"/>
        </w:rPr>
        <w:t>Nonparent relatives need a recognized legal basis such as guardianship, affidavit, or authorization.</w:t>
      </w:r>
    </w:p>
    <w:p w14:paraId="7D73DAD3" w14:textId="77777777" w:rsidR="00464BCB" w:rsidRDefault="00000000">
      <w:pPr>
        <w:pStyle w:val="CTABody"/>
        <w:ind w:left="360" w:hanging="230"/>
      </w:pPr>
      <w:r>
        <w:rPr>
          <w:b/>
          <w:color w:val="0AA6A6"/>
          <w:sz w:val="21"/>
        </w:rPr>
        <w:t xml:space="preserve">• </w:t>
      </w:r>
      <w:r>
        <w:rPr>
          <w:sz w:val="21"/>
        </w:rPr>
        <w:t>Independent minor consent is a separate service-specific pathway.</w:t>
      </w:r>
    </w:p>
    <w:p w14:paraId="609EC6AA" w14:textId="77777777" w:rsidR="00464BCB" w:rsidRDefault="00000000">
      <w:pPr>
        <w:pStyle w:val="CTABody"/>
        <w:ind w:left="360" w:hanging="230"/>
      </w:pPr>
      <w:r>
        <w:rPr>
          <w:b/>
          <w:color w:val="0AA6A6"/>
          <w:sz w:val="21"/>
        </w:rPr>
        <w:t xml:space="preserve">• </w:t>
      </w:r>
      <w:r>
        <w:rPr>
          <w:sz w:val="21"/>
        </w:rPr>
        <w:t>Emergency authority and routine ongoing treatment authority must not be confused.</w:t>
      </w:r>
    </w:p>
    <w:p w14:paraId="463844E5" w14:textId="77777777" w:rsidR="00464BCB" w:rsidRDefault="00000000">
      <w:pPr>
        <w:pStyle w:val="CTABody"/>
        <w:ind w:left="360" w:hanging="230"/>
      </w:pPr>
      <w:r>
        <w:rPr>
          <w:b/>
          <w:color w:val="0AA6A6"/>
          <w:sz w:val="21"/>
        </w:rPr>
        <w:t xml:space="preserve">• </w:t>
      </w:r>
      <w:r>
        <w:rPr>
          <w:sz w:val="21"/>
        </w:rPr>
        <w:t>Document the source and scope of authority relied upon.</w:t>
      </w:r>
    </w:p>
    <w:p w14:paraId="77B7D68F" w14:textId="77777777" w:rsidR="00464BCB" w:rsidRDefault="00464BCB"/>
    <w:p w14:paraId="62AF3631" w14:textId="77777777" w:rsidR="00464BCB" w:rsidRDefault="00000000">
      <w:r>
        <w:br w:type="page"/>
      </w:r>
    </w:p>
    <w:p w14:paraId="76BED495" w14:textId="77777777" w:rsidR="00464BCB" w:rsidRDefault="00000000">
      <w:pPr>
        <w:pStyle w:val="CTAHeading1"/>
      </w:pPr>
      <w:r>
        <w:lastRenderedPageBreak/>
        <w:t>Chapter 6: Minor Consent Exceptions</w:t>
      </w:r>
    </w:p>
    <w:p w14:paraId="11EE4FB8" w14:textId="77777777" w:rsidR="00464BCB" w:rsidRDefault="00000000">
      <w:pPr>
        <w:pStyle w:val="CTAHeading2"/>
      </w:pPr>
      <w:r>
        <w:t>Learning Objectives</w:t>
      </w:r>
    </w:p>
    <w:p w14:paraId="7E74F56B" w14:textId="77777777" w:rsidR="00464BCB" w:rsidRDefault="00000000">
      <w:pPr>
        <w:pStyle w:val="CTABody"/>
        <w:ind w:left="360" w:hanging="230"/>
      </w:pPr>
      <w:r>
        <w:rPr>
          <w:b/>
          <w:color w:val="0AA6A6"/>
          <w:sz w:val="21"/>
        </w:rPr>
        <w:t xml:space="preserve">• </w:t>
      </w:r>
      <w:r>
        <w:rPr>
          <w:sz w:val="21"/>
        </w:rPr>
        <w:t>Identify when a minor may independently consent to qualifying outpatient mental-health treatment or counseling under current California law.</w:t>
      </w:r>
    </w:p>
    <w:p w14:paraId="67F8172F" w14:textId="77777777" w:rsidR="00464BCB" w:rsidRDefault="00000000">
      <w:pPr>
        <w:pStyle w:val="CTABody"/>
        <w:ind w:left="360" w:hanging="230"/>
      </w:pPr>
      <w:r>
        <w:rPr>
          <w:b/>
          <w:color w:val="0AA6A6"/>
          <w:sz w:val="21"/>
        </w:rPr>
        <w:t xml:space="preserve">• </w:t>
      </w:r>
      <w:r>
        <w:rPr>
          <w:sz w:val="21"/>
        </w:rPr>
        <w:t>Apply the age and maturity requirements without using the former serious-harm or abuse threshold.</w:t>
      </w:r>
    </w:p>
    <w:p w14:paraId="339E55F1" w14:textId="77777777" w:rsidR="00464BCB" w:rsidRDefault="00000000">
      <w:pPr>
        <w:pStyle w:val="CTABody"/>
        <w:ind w:left="360" w:hanging="230"/>
      </w:pPr>
      <w:r>
        <w:rPr>
          <w:b/>
          <w:color w:val="0AA6A6"/>
          <w:sz w:val="21"/>
        </w:rPr>
        <w:t xml:space="preserve">• </w:t>
      </w:r>
      <w:r>
        <w:rPr>
          <w:sz w:val="21"/>
        </w:rPr>
        <w:t>Explain the therapist's duties concerning parent or guardian involvement and documentation.</w:t>
      </w:r>
    </w:p>
    <w:p w14:paraId="5C53DFA8" w14:textId="77777777" w:rsidR="00464BCB" w:rsidRDefault="00000000">
      <w:pPr>
        <w:pStyle w:val="CTABody"/>
        <w:ind w:left="360" w:hanging="230"/>
      </w:pPr>
      <w:r>
        <w:rPr>
          <w:b/>
          <w:color w:val="0AA6A6"/>
          <w:sz w:val="21"/>
        </w:rPr>
        <w:t xml:space="preserve">• </w:t>
      </w:r>
      <w:r>
        <w:rPr>
          <w:sz w:val="21"/>
        </w:rPr>
        <w:t>Distinguish independent consent from confidentiality, payment, records access, and insurance issues.</w:t>
      </w:r>
    </w:p>
    <w:p w14:paraId="18B81975" w14:textId="77777777" w:rsidR="00464BCB" w:rsidRDefault="00000000">
      <w:pPr>
        <w:pStyle w:val="CTABody"/>
        <w:ind w:left="360" w:hanging="230"/>
      </w:pPr>
      <w:r>
        <w:rPr>
          <w:b/>
          <w:color w:val="0AA6A6"/>
          <w:sz w:val="21"/>
        </w:rPr>
        <w:t xml:space="preserve">• </w:t>
      </w:r>
      <w:r>
        <w:rPr>
          <w:sz w:val="21"/>
        </w:rPr>
        <w:t>Recognize the services and levels of care not authorized solely by these minor-consent provisions.</w:t>
      </w:r>
    </w:p>
    <w:p w14:paraId="69B566C8" w14:textId="77777777" w:rsidR="00464BCB" w:rsidRDefault="00000000">
      <w:pPr>
        <w:pStyle w:val="CTABody"/>
        <w:ind w:left="360" w:hanging="230"/>
      </w:pPr>
      <w:r>
        <w:rPr>
          <w:b/>
          <w:color w:val="0AA6A6"/>
          <w:sz w:val="21"/>
        </w:rPr>
        <w:t xml:space="preserve">• </w:t>
      </w:r>
      <w:r>
        <w:rPr>
          <w:sz w:val="21"/>
        </w:rPr>
        <w:t>Apply the special supervisor-notification requirements for covered trainees and interns.</w:t>
      </w:r>
    </w:p>
    <w:p w14:paraId="6F34F938" w14:textId="77777777" w:rsidR="00464BCB" w:rsidRDefault="00000000">
      <w:pPr>
        <w:pStyle w:val="CTAHeading2"/>
      </w:pPr>
      <w:r>
        <w:t>Why This Topic Matters</w:t>
      </w:r>
    </w:p>
    <w:p w14:paraId="5E49CF21" w14:textId="77777777" w:rsidR="00464BCB" w:rsidRDefault="00000000">
      <w:pPr>
        <w:pStyle w:val="CTABody"/>
      </w:pPr>
      <w:r>
        <w:rPr>
          <w:sz w:val="21"/>
        </w:rPr>
        <w:t>California's minor-consent law changed substantially on July 1, 2024. Older study materials may still teach that a minor must face serious harm without treatment or be an alleged victim of incest or child abuse. Those additional eligibility requirements were removed. Current exam questions should focus on age, individualized maturity, parent-involvement analysis, documentation, scope of the authorized services, and supervision requirements.</w:t>
      </w:r>
    </w:p>
    <w:tbl>
      <w:tblPr>
        <w:tblW w:type="dxa" w:w="10046"/>
        <w:tblInd w:type="dxa" w:w="120"/>
        <w:jc w:val="center"/>
        <w:tblLook w:val="04A0" w:firstRow="1" w:lastRow="0" w:firstColumn="1" w:lastColumn="0" w:noHBand="0" w:noVBand="1"/>
        <w:tblLayout w:type="fixed"/>
      </w:tblPr>
      <w:tblGrid>
        <w:gridCol w:w="10046"/>
      </w:tblGrid>
      <w:tr w:rsidR="00464BCB" w14:paraId="73884F26"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7F6F6"/>
          </w:tcPr>
          <w:p w14:paraId="509C1382" w14:textId="77777777" w:rsidR="00464BCB" w:rsidRDefault="00000000">
            <w:r>
              <w:rPr>
                <w:b/>
                <w:color w:val="0B2447"/>
                <w:sz w:val="22"/>
              </w:rPr>
              <w:t>Big Idea</w:t>
            </w:r>
          </w:p>
          <w:p w14:paraId="0EA538FF" w14:textId="77777777" w:rsidR="00464BCB" w:rsidRDefault="00000000">
            <w:r>
              <w:t>A minor who is at least 12 may consent to qualifying outpatient mental-health treatment when the attending professional determines that the minor is mature enough to participate intelligently. Independent consent does not create unlimited adult authority, automatic total secrecy, or authorization for every psychiatric service.</w:t>
            </w:r>
          </w:p>
        </w:tc>
      </w:tr>
    </w:tbl>
    <w:p w14:paraId="4F514DB4" w14:textId="77777777" w:rsidR="00464BCB" w:rsidRDefault="00464BCB">
      <w:pPr>
        <w:spacing w:after="0"/>
      </w:pPr>
    </w:p>
    <w:p w14:paraId="7D1ED79E" w14:textId="77777777" w:rsidR="00464BCB" w:rsidRDefault="00000000">
      <w:pPr>
        <w:pStyle w:val="CTAHeading2"/>
      </w:pPr>
      <w:r>
        <w:t>1. The Current California Eligibility Rule</w:t>
      </w:r>
    </w:p>
    <w:p w14:paraId="2342B173" w14:textId="77777777" w:rsidR="00464BCB" w:rsidRDefault="00000000">
      <w:pPr>
        <w:pStyle w:val="CTABody"/>
      </w:pPr>
      <w:r>
        <w:rPr>
          <w:sz w:val="21"/>
        </w:rPr>
        <w:t>Under Family Code section 6924 and Health and Safety Code section 124260, a minor may consent to qualifying outpatient mental-health treatment or counseling when both requirements are met:</w:t>
      </w:r>
    </w:p>
    <w:p w14:paraId="509E5594" w14:textId="77777777" w:rsidR="00464BCB" w:rsidRDefault="00000000">
      <w:pPr>
        <w:pStyle w:val="CTABody"/>
        <w:ind w:left="360" w:hanging="230"/>
      </w:pPr>
      <w:r>
        <w:rPr>
          <w:b/>
          <w:color w:val="0AA6A6"/>
          <w:sz w:val="21"/>
        </w:rPr>
        <w:t xml:space="preserve">• </w:t>
      </w:r>
      <w:r>
        <w:rPr>
          <w:sz w:val="21"/>
        </w:rPr>
        <w:t>The minor is 12 years of age or older.</w:t>
      </w:r>
    </w:p>
    <w:p w14:paraId="6545EF92" w14:textId="77777777" w:rsidR="00464BCB" w:rsidRDefault="00000000">
      <w:pPr>
        <w:pStyle w:val="CTABody"/>
        <w:ind w:left="360" w:hanging="230"/>
      </w:pPr>
      <w:r>
        <w:rPr>
          <w:b/>
          <w:color w:val="0AA6A6"/>
          <w:sz w:val="21"/>
        </w:rPr>
        <w:t xml:space="preserve">• </w:t>
      </w:r>
      <w:r>
        <w:rPr>
          <w:sz w:val="21"/>
        </w:rPr>
        <w:t>In the attending professional's opinion, the minor is mature enough to participate intelligently in the services.</w:t>
      </w:r>
    </w:p>
    <w:tbl>
      <w:tblPr>
        <w:tblW w:type="dxa" w:w="10046"/>
        <w:tblInd w:type="dxa" w:w="120"/>
        <w:jc w:val="center"/>
        <w:tblLook w:val="04A0" w:firstRow="1" w:lastRow="0" w:firstColumn="1" w:lastColumn="0" w:noHBand="0" w:noVBand="1"/>
        <w:tblLayout w:type="fixed"/>
      </w:tblPr>
      <w:tblGrid>
        <w:gridCol w:w="10046"/>
      </w:tblGrid>
      <w:tr w:rsidR="00464BCB" w14:paraId="1CBE017D"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4704A7F4" w14:textId="77777777" w:rsidR="00464BCB" w:rsidRDefault="00000000">
            <w:r>
              <w:rPr>
                <w:b/>
                <w:color w:val="0B2447"/>
                <w:sz w:val="22"/>
              </w:rPr>
              <w:t>Current-Law Alert</w:t>
            </w:r>
          </w:p>
          <w:p w14:paraId="18AC1568" w14:textId="77777777" w:rsidR="00464BCB" w:rsidRDefault="00000000">
            <w:r>
              <w:t>Do not add the former requirements that the minor would suffer serious harm without treatment or that the minor is an alleged victim of incest or child abuse. AB 665 removed those additional criteria effective July 1, 2024.</w:t>
            </w:r>
          </w:p>
        </w:tc>
      </w:tr>
    </w:tbl>
    <w:p w14:paraId="404BCF8F" w14:textId="77777777" w:rsidR="00464BCB" w:rsidRDefault="00464BCB">
      <w:pPr>
        <w:spacing w:after="0"/>
      </w:pPr>
    </w:p>
    <w:p w14:paraId="37666ECD" w14:textId="77777777" w:rsidR="00464BCB" w:rsidRDefault="00000000">
      <w:pPr>
        <w:pStyle w:val="CTAHeading2"/>
      </w:pPr>
      <w:r>
        <w:t>2. Maturity Is an Individualized Professional Determination</w:t>
      </w:r>
    </w:p>
    <w:p w14:paraId="6FB57DBF" w14:textId="77777777" w:rsidR="00464BCB" w:rsidRDefault="00000000">
      <w:pPr>
        <w:pStyle w:val="CTABody"/>
      </w:pPr>
      <w:r>
        <w:rPr>
          <w:sz w:val="21"/>
        </w:rPr>
        <w:t>Turning 12 makes the minor eligible for assessment; it does not automatically establish sufficient maturity. The attending professional should evaluate the minor's ability to understand and participate in the specific treatment decision.</w:t>
      </w:r>
    </w:p>
    <w:p w14:paraId="20A5E8F9" w14:textId="77777777" w:rsidR="00464BCB" w:rsidRDefault="00000000">
      <w:pPr>
        <w:pStyle w:val="CTABody"/>
        <w:ind w:left="360" w:hanging="230"/>
      </w:pPr>
      <w:r>
        <w:rPr>
          <w:b/>
          <w:color w:val="0AA6A6"/>
          <w:sz w:val="21"/>
        </w:rPr>
        <w:t xml:space="preserve">• </w:t>
      </w:r>
      <w:r>
        <w:rPr>
          <w:sz w:val="21"/>
        </w:rPr>
        <w:t>Can the minor explain the general nature and purpose of treatment?</w:t>
      </w:r>
    </w:p>
    <w:p w14:paraId="17E7512E" w14:textId="77777777" w:rsidR="00464BCB" w:rsidRDefault="00000000">
      <w:pPr>
        <w:pStyle w:val="CTABody"/>
        <w:ind w:left="360" w:hanging="230"/>
      </w:pPr>
      <w:r>
        <w:rPr>
          <w:b/>
          <w:color w:val="0AA6A6"/>
          <w:sz w:val="21"/>
        </w:rPr>
        <w:t xml:space="preserve">• </w:t>
      </w:r>
      <w:r>
        <w:rPr>
          <w:sz w:val="21"/>
        </w:rPr>
        <w:t>Can the minor describe the concern for which help is requested?</w:t>
      </w:r>
    </w:p>
    <w:p w14:paraId="20221872" w14:textId="77777777" w:rsidR="00464BCB" w:rsidRDefault="00000000">
      <w:pPr>
        <w:pStyle w:val="CTABody"/>
        <w:ind w:left="360" w:hanging="230"/>
      </w:pPr>
      <w:r>
        <w:rPr>
          <w:b/>
          <w:color w:val="0AA6A6"/>
          <w:sz w:val="21"/>
        </w:rPr>
        <w:lastRenderedPageBreak/>
        <w:t xml:space="preserve">• </w:t>
      </w:r>
      <w:r>
        <w:rPr>
          <w:sz w:val="21"/>
        </w:rPr>
        <w:t>Can the minor understand significant benefits, risks, limitations, and alternatives?</w:t>
      </w:r>
    </w:p>
    <w:p w14:paraId="571092DF" w14:textId="77777777" w:rsidR="00464BCB" w:rsidRDefault="00000000">
      <w:pPr>
        <w:pStyle w:val="CTABody"/>
        <w:ind w:left="360" w:hanging="230"/>
      </w:pPr>
      <w:r>
        <w:rPr>
          <w:b/>
          <w:color w:val="0AA6A6"/>
          <w:sz w:val="21"/>
        </w:rPr>
        <w:t xml:space="preserve">• </w:t>
      </w:r>
      <w:r>
        <w:rPr>
          <w:sz w:val="21"/>
        </w:rPr>
        <w:t>Can the minor ask meaningful questions and communicate a reasonably consistent preference?</w:t>
      </w:r>
    </w:p>
    <w:p w14:paraId="31DF5D77" w14:textId="77777777" w:rsidR="00464BCB" w:rsidRDefault="00000000">
      <w:pPr>
        <w:pStyle w:val="CTABody"/>
        <w:ind w:left="360" w:hanging="230"/>
      </w:pPr>
      <w:r>
        <w:rPr>
          <w:b/>
          <w:color w:val="0AA6A6"/>
          <w:sz w:val="21"/>
        </w:rPr>
        <w:t xml:space="preserve">• </w:t>
      </w:r>
      <w:r>
        <w:rPr>
          <w:sz w:val="21"/>
        </w:rPr>
        <w:t>Can the minor understand important confidentiality, parent-involvement, payment, and service limitations?</w:t>
      </w:r>
    </w:p>
    <w:p w14:paraId="611159A6" w14:textId="77777777" w:rsidR="00464BCB" w:rsidRDefault="00000000">
      <w:pPr>
        <w:pStyle w:val="CTABody"/>
      </w:pPr>
      <w:r>
        <w:rPr>
          <w:sz w:val="21"/>
        </w:rPr>
        <w:t>The statute does not create a mechanical maturity test. The therapist should make and document a reasoned, individualized determination.</w:t>
      </w:r>
    </w:p>
    <w:p w14:paraId="71A910B7" w14:textId="77777777" w:rsidR="00464BCB" w:rsidRDefault="00000000">
      <w:pPr>
        <w:pStyle w:val="CTAHeading2"/>
      </w:pPr>
      <w:r>
        <w:t>3. Who May Act as the Attending Professional?</w:t>
      </w:r>
    </w:p>
    <w:p w14:paraId="7DF32D65" w14:textId="77777777" w:rsidR="00464BCB" w:rsidRDefault="00000000">
      <w:pPr>
        <w:pStyle w:val="CTABody"/>
      </w:pPr>
      <w:r>
        <w:rPr>
          <w:sz w:val="21"/>
        </w:rPr>
        <w:t>For LCSW/ASW-track analysis, the statutory definition includes LCSWs and, when working under legally required supervision, registered ASWs and ASWs. A properly supervised LCSW or ASW is not automatically excluded from making the maturity determination, but must remain within scope, competence, employment, and supervision requirements.</w:t>
      </w:r>
    </w:p>
    <w:p w14:paraId="752171B3" w14:textId="77777777" w:rsidR="00464BCB" w:rsidRDefault="00000000">
      <w:pPr>
        <w:pStyle w:val="CTAHeading2"/>
      </w:pPr>
      <w:r>
        <w:t>4. Parent or Guardian Involvement</w:t>
      </w:r>
    </w:p>
    <w:p w14:paraId="1F13E387" w14:textId="77777777" w:rsidR="00464BCB" w:rsidRDefault="00000000">
      <w:pPr>
        <w:pStyle w:val="CTABody"/>
      </w:pPr>
      <w:r>
        <w:rPr>
          <w:sz w:val="21"/>
        </w:rPr>
        <w:t>Independent consent and parent involvement are separate issues. Treatment must include involvement of the parent or guardian unless the treating professional, after consulting with the minor, determines that involvement would be inappropriate.</w:t>
      </w:r>
    </w:p>
    <w:tbl>
      <w:tblPr>
        <w:tblW w:type="dxa" w:w="10046"/>
        <w:tblInd w:type="dxa" w:w="120"/>
        <w:tblStyle w:val="TableGrid"/>
        <w:jc w:val="center"/>
        <w:tblLook w:val="04A0" w:firstRow="1" w:lastRow="0" w:firstColumn="1" w:lastColumn="0" w:noHBand="0" w:noVBand="1"/>
        <w:tblLayout w:type="fixed"/>
      </w:tblPr>
      <w:tblGrid>
        <w:gridCol w:w="5023"/>
        <w:gridCol w:w="5023"/>
      </w:tblGrid>
      <w:tr w:rsidR="00464BCB" w14:paraId="0CC3E791" w14:textId="77777777">
        <w:trPr>
          <w:tblHeader/>
          <w:jc w:val="center"/>
          <w:cantSplit w:val="1"/>
        </w:trPr>
        <w:tc>
          <w:tcPr>
            <w:tcW w:w="5023" w:type="dxa"/>
            <w:shd w:val="clear" w:color="auto" w:fill="0B2447"/>
          </w:tcPr>
          <w:p w14:paraId="590C837D" w14:textId="77777777" w:rsidR="00464BCB" w:rsidRDefault="00000000">
            <w:pPr>
              <w:jc w:val="center"/>
            </w:pPr>
            <w:r>
              <w:rPr>
                <w:b/>
                <w:color w:val="FFFFFF"/>
                <w:sz w:val="18"/>
              </w:rPr>
              <w:t>Step</w:t>
            </w:r>
          </w:p>
        </w:tc>
        <w:tc>
          <w:tcPr>
            <w:tcW w:w="5023" w:type="dxa"/>
            <w:shd w:val="clear" w:color="auto" w:fill="0B2447"/>
          </w:tcPr>
          <w:p w14:paraId="501D3D42" w14:textId="77777777" w:rsidR="00464BCB" w:rsidRDefault="00000000">
            <w:pPr>
              <w:jc w:val="center"/>
            </w:pPr>
            <w:r>
              <w:rPr>
                <w:b/>
                <w:color w:val="FFFFFF"/>
                <w:sz w:val="18"/>
              </w:rPr>
              <w:t>Required Analysis</w:t>
            </w:r>
          </w:p>
        </w:tc>
      </w:tr>
      <w:tr w:rsidR="00464BCB" w14:paraId="4D9227B6" w14:textId="77777777">
        <w:trPr>
          <w:jc w:val="center"/>
          <w:cantSplit w:val="1"/>
        </w:trPr>
        <w:tc>
          <w:tcPr>
            <w:tcW w:w="5023" w:type="dxa"/>
            <w:shd w:val="clear" w:color="auto" w:fill="EEF3F8"/>
          </w:tcPr>
          <w:p w14:paraId="5297704E" w14:textId="77777777" w:rsidR="00464BCB" w:rsidRDefault="00000000">
            <w:r>
              <w:rPr>
                <w:b/>
                <w:color w:val="0B2447"/>
                <w:sz w:val="18"/>
              </w:rPr>
              <w:t>Consult</w:t>
            </w:r>
          </w:p>
        </w:tc>
        <w:tc>
          <w:tcPr>
            <w:tcW w:w="5023" w:type="dxa"/>
          </w:tcPr>
          <w:p w14:paraId="16BC36E2" w14:textId="77777777" w:rsidR="00464BCB" w:rsidRDefault="00000000">
            <w:r>
              <w:rPr>
                <w:sz w:val="18"/>
              </w:rPr>
              <w:t>Discuss possible parent or guardian involvement with the minor.</w:t>
            </w:r>
          </w:p>
        </w:tc>
      </w:tr>
      <w:tr w:rsidR="00464BCB" w14:paraId="5BE2E433" w14:textId="77777777">
        <w:trPr>
          <w:jc w:val="center"/>
          <w:cantSplit w:val="1"/>
        </w:trPr>
        <w:tc>
          <w:tcPr>
            <w:tcW w:w="5023" w:type="dxa"/>
            <w:shd w:val="clear" w:color="auto" w:fill="EEF3F8"/>
          </w:tcPr>
          <w:p w14:paraId="7B0A4003" w14:textId="77777777" w:rsidR="00464BCB" w:rsidRDefault="00000000">
            <w:r>
              <w:rPr>
                <w:b/>
                <w:color w:val="0B2447"/>
                <w:sz w:val="18"/>
              </w:rPr>
              <w:t>Assess</w:t>
            </w:r>
          </w:p>
        </w:tc>
        <w:tc>
          <w:tcPr>
            <w:tcW w:w="5023" w:type="dxa"/>
          </w:tcPr>
          <w:p w14:paraId="5346BD8E" w14:textId="77777777" w:rsidR="00464BCB" w:rsidRDefault="00000000">
            <w:r>
              <w:rPr>
                <w:sz w:val="18"/>
              </w:rPr>
              <w:t>Consider safety, retaliation, treatment access, family circumstances, clinical benefit, and the minor's concerns.</w:t>
            </w:r>
          </w:p>
        </w:tc>
      </w:tr>
      <w:tr w:rsidR="00464BCB" w14:paraId="32231D7B" w14:textId="77777777">
        <w:trPr>
          <w:jc w:val="center"/>
          <w:cantSplit w:val="1"/>
        </w:trPr>
        <w:tc>
          <w:tcPr>
            <w:tcW w:w="5023" w:type="dxa"/>
            <w:shd w:val="clear" w:color="auto" w:fill="EEF3F8"/>
          </w:tcPr>
          <w:p w14:paraId="2A595CC8" w14:textId="77777777" w:rsidR="00464BCB" w:rsidRDefault="00000000">
            <w:r>
              <w:rPr>
                <w:b/>
                <w:color w:val="0B2447"/>
                <w:sz w:val="18"/>
              </w:rPr>
              <w:t>Determine</w:t>
            </w:r>
          </w:p>
        </w:tc>
        <w:tc>
          <w:tcPr>
            <w:tcW w:w="5023" w:type="dxa"/>
          </w:tcPr>
          <w:p w14:paraId="41493FD8" w14:textId="77777777" w:rsidR="00464BCB" w:rsidRDefault="00000000">
            <w:r>
              <w:rPr>
                <w:sz w:val="18"/>
              </w:rPr>
              <w:t>Decide whether involvement is appropriate or inappropriate in the circumstances.</w:t>
            </w:r>
          </w:p>
        </w:tc>
      </w:tr>
      <w:tr w:rsidR="00464BCB" w14:paraId="53F49206" w14:textId="77777777">
        <w:trPr>
          <w:jc w:val="center"/>
          <w:cantSplit w:val="1"/>
        </w:trPr>
        <w:tc>
          <w:tcPr>
            <w:tcW w:w="5023" w:type="dxa"/>
            <w:shd w:val="clear" w:color="auto" w:fill="EEF3F8"/>
          </w:tcPr>
          <w:p w14:paraId="082ED3A0" w14:textId="77777777" w:rsidR="00464BCB" w:rsidRDefault="00000000">
            <w:r>
              <w:rPr>
                <w:b/>
                <w:color w:val="0B2447"/>
                <w:sz w:val="18"/>
              </w:rPr>
              <w:t>Document</w:t>
            </w:r>
          </w:p>
        </w:tc>
        <w:tc>
          <w:tcPr>
            <w:tcW w:w="5023" w:type="dxa"/>
          </w:tcPr>
          <w:p w14:paraId="07794FBC" w14:textId="77777777" w:rsidR="00464BCB" w:rsidRDefault="00000000">
            <w:r>
              <w:rPr>
                <w:sz w:val="18"/>
              </w:rPr>
              <w:t>Record contact attempts and outcomes, or the reason involvement or contact was determined to be inappropriate.</w:t>
            </w:r>
          </w:p>
        </w:tc>
      </w:tr>
    </w:tbl>
    <w:tbl>
      <w:tblPr>
        <w:tblW w:type="dxa" w:w="10046"/>
        <w:tblInd w:type="dxa" w:w="120"/>
        <w:jc w:val="center"/>
        <w:tblLook w:val="04A0" w:firstRow="1" w:lastRow="0" w:firstColumn="1" w:lastColumn="0" w:noHBand="0" w:noVBand="1"/>
        <w:tblLayout w:type="fixed"/>
      </w:tblPr>
      <w:tblGrid>
        <w:gridCol w:w="10046"/>
      </w:tblGrid>
      <w:tr w:rsidR="00464BCB" w14:paraId="2CD5A771"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6892C8E5" w14:textId="77777777" w:rsidR="00464BCB" w:rsidRDefault="00000000">
            <w:r>
              <w:rPr>
                <w:b/>
                <w:color w:val="0B2447"/>
                <w:sz w:val="22"/>
              </w:rPr>
              <w:t>Exam Trap</w:t>
            </w:r>
          </w:p>
          <w:p w14:paraId="6231D56D" w14:textId="77777777" w:rsidR="00464BCB" w:rsidRDefault="00000000">
            <w:r>
              <w:t>Independent consent does not mean the therapist must automatically exclude the parent. It also does not mean the therapist must automatically contact the parent before assessing whether involvement would be inappropriate.</w:t>
            </w:r>
          </w:p>
        </w:tc>
      </w:tr>
    </w:tbl>
    <w:p w14:paraId="1B8562A9" w14:textId="77777777" w:rsidR="00464BCB" w:rsidRDefault="00464BCB">
      <w:pPr>
        <w:spacing w:after="0"/>
      </w:pPr>
    </w:p>
    <w:p w14:paraId="6726A13E" w14:textId="77777777" w:rsidR="00464BCB" w:rsidRDefault="00000000">
      <w:pPr>
        <w:pStyle w:val="CTAHeading2"/>
      </w:pPr>
      <w:r>
        <w:t>5. Required Documentation</w:t>
      </w:r>
    </w:p>
    <w:p w14:paraId="5004BC09" w14:textId="77777777" w:rsidR="00464BCB" w:rsidRDefault="00000000">
      <w:pPr>
        <w:pStyle w:val="CTABody"/>
      </w:pPr>
      <w:r>
        <w:rPr>
          <w:sz w:val="21"/>
        </w:rPr>
        <w:t>The record should show the legal and clinical basis for treatment. Depending on the facts, document:</w:t>
      </w:r>
    </w:p>
    <w:p w14:paraId="60AE906A" w14:textId="77777777" w:rsidR="00464BCB" w:rsidRDefault="00000000">
      <w:pPr>
        <w:pStyle w:val="CTABody"/>
        <w:ind w:left="360" w:hanging="230"/>
      </w:pPr>
      <w:r>
        <w:rPr>
          <w:b/>
          <w:color w:val="0AA6A6"/>
          <w:sz w:val="21"/>
        </w:rPr>
        <w:t xml:space="preserve">• </w:t>
      </w:r>
      <w:r>
        <w:rPr>
          <w:sz w:val="21"/>
        </w:rPr>
        <w:t>The minor's age and the basis for the maturity determination.</w:t>
      </w:r>
    </w:p>
    <w:p w14:paraId="23E728F9" w14:textId="77777777" w:rsidR="00464BCB" w:rsidRDefault="00000000">
      <w:pPr>
        <w:pStyle w:val="CTABody"/>
        <w:ind w:left="360" w:hanging="230"/>
      </w:pPr>
      <w:r>
        <w:rPr>
          <w:b/>
          <w:color w:val="0AA6A6"/>
          <w:sz w:val="21"/>
        </w:rPr>
        <w:t xml:space="preserve">• </w:t>
      </w:r>
      <w:r>
        <w:rPr>
          <w:sz w:val="21"/>
        </w:rPr>
        <w:t>The service for which the minor is consenting.</w:t>
      </w:r>
    </w:p>
    <w:p w14:paraId="761B9299" w14:textId="77777777" w:rsidR="00464BCB" w:rsidRDefault="00000000">
      <w:pPr>
        <w:pStyle w:val="CTABody"/>
        <w:ind w:left="360" w:hanging="230"/>
      </w:pPr>
      <w:r>
        <w:rPr>
          <w:b/>
          <w:color w:val="0AA6A6"/>
          <w:sz w:val="21"/>
        </w:rPr>
        <w:t xml:space="preserve">• </w:t>
      </w:r>
      <w:r>
        <w:rPr>
          <w:sz w:val="21"/>
        </w:rPr>
        <w:t>Consultation with the minor about parent or guardian involvement.</w:t>
      </w:r>
    </w:p>
    <w:p w14:paraId="1AD3F5FD" w14:textId="77777777" w:rsidR="00464BCB" w:rsidRDefault="00000000">
      <w:pPr>
        <w:pStyle w:val="CTABody"/>
        <w:ind w:left="360" w:hanging="230"/>
      </w:pPr>
      <w:r>
        <w:rPr>
          <w:b/>
          <w:color w:val="0AA6A6"/>
          <w:sz w:val="21"/>
        </w:rPr>
        <w:t xml:space="preserve">• </w:t>
      </w:r>
      <w:r>
        <w:rPr>
          <w:sz w:val="21"/>
        </w:rPr>
        <w:t>Whether and when contact was attempted, and whether each attempt succeeded or failed.</w:t>
      </w:r>
    </w:p>
    <w:p w14:paraId="5090AEDF" w14:textId="77777777" w:rsidR="00464BCB" w:rsidRDefault="00000000">
      <w:pPr>
        <w:pStyle w:val="CTABody"/>
        <w:ind w:left="360" w:hanging="230"/>
      </w:pPr>
      <w:r>
        <w:rPr>
          <w:b/>
          <w:color w:val="0AA6A6"/>
          <w:sz w:val="21"/>
        </w:rPr>
        <w:t xml:space="preserve">• </w:t>
      </w:r>
      <w:r>
        <w:rPr>
          <w:sz w:val="21"/>
        </w:rPr>
        <w:t>When contact or involvement was considered inappropriate, the reason for that determination.</w:t>
      </w:r>
    </w:p>
    <w:p w14:paraId="5991712F" w14:textId="77777777" w:rsidR="00464BCB" w:rsidRDefault="00000000">
      <w:pPr>
        <w:pStyle w:val="CTABody"/>
        <w:ind w:left="360" w:hanging="230"/>
      </w:pPr>
      <w:r>
        <w:rPr>
          <w:b/>
          <w:color w:val="0AA6A6"/>
          <w:sz w:val="21"/>
        </w:rPr>
        <w:t xml:space="preserve">• </w:t>
      </w:r>
      <w:r>
        <w:rPr>
          <w:sz w:val="21"/>
        </w:rPr>
        <w:t>Payment, confidentiality, records, safety, supervision, and referral issues that materially affect the plan.</w:t>
      </w:r>
    </w:p>
    <w:p w14:paraId="3BAFFF8D" w14:textId="77777777" w:rsidR="00464BCB" w:rsidRDefault="00000000">
      <w:pPr>
        <w:pStyle w:val="CTAHeading2"/>
      </w:pPr>
      <w:r>
        <w:t>6. Payment and Insurance Are Separate Questions</w:t>
      </w:r>
    </w:p>
    <w:p w14:paraId="69EB9824" w14:textId="77777777" w:rsidR="00464BCB" w:rsidRDefault="00000000">
      <w:pPr>
        <w:pStyle w:val="CTABody"/>
      </w:pPr>
      <w:r>
        <w:rPr>
          <w:sz w:val="21"/>
        </w:rPr>
        <w:t>A parent or guardian who does not participate in treatment is not automatically liable for services provided under these minor-consent provisions. Participation may affect potential liability only within the statute's terms. The therapist should not assume that independent consent automatically authorizes use of a parent's insurance or every disclosure needed for billing.</w:t>
      </w:r>
    </w:p>
    <w:tbl>
      <w:tblPr>
        <w:tblW w:type="dxa" w:w="10046"/>
        <w:tblInd w:type="dxa" w:w="120"/>
        <w:jc w:val="center"/>
        <w:tblLook w:val="04A0" w:firstRow="1" w:lastRow="0" w:firstColumn="1" w:lastColumn="0" w:noHBand="0" w:noVBand="1"/>
        <w:tblLayout w:type="fixed"/>
      </w:tblPr>
      <w:tblGrid>
        <w:gridCol w:w="10046"/>
      </w:tblGrid>
      <w:tr w:rsidR="00464BCB" w14:paraId="7DE711E4"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7F6F6"/>
          </w:tcPr>
          <w:p w14:paraId="0E3887B4" w14:textId="77777777" w:rsidR="00464BCB" w:rsidRDefault="00000000">
            <w:r>
              <w:rPr>
                <w:b/>
                <w:color w:val="0B2447"/>
                <w:sz w:val="22"/>
              </w:rPr>
              <w:lastRenderedPageBreak/>
              <w:t>High-Yield Distinction</w:t>
            </w:r>
          </w:p>
          <w:p w14:paraId="29BACA13" w14:textId="77777777" w:rsidR="00464BCB" w:rsidRDefault="00000000">
            <w:r>
              <w:t>Who may consent, who must or may be involved, who may receive information, who may access records, and who must pay are related but separate legal questions.</w:t>
            </w:r>
          </w:p>
        </w:tc>
      </w:tr>
    </w:tbl>
    <w:p w14:paraId="24A6539D" w14:textId="77777777" w:rsidR="00464BCB" w:rsidRDefault="00464BCB">
      <w:pPr>
        <w:spacing w:after="0"/>
      </w:pPr>
    </w:p>
    <w:p w14:paraId="1BE26436" w14:textId="77777777" w:rsidR="00464BCB" w:rsidRDefault="00000000">
      <w:pPr>
        <w:pStyle w:val="CTAHeading2"/>
      </w:pPr>
      <w:r>
        <w:t>7. Limits of the Minor's Independent Authority</w:t>
      </w:r>
    </w:p>
    <w:p w14:paraId="572B2B9B" w14:textId="77777777" w:rsidR="00464BCB" w:rsidRDefault="00000000">
      <w:pPr>
        <w:pStyle w:val="CTABody"/>
      </w:pPr>
      <w:r>
        <w:rPr>
          <w:sz w:val="21"/>
        </w:rPr>
        <w:t>These provisions authorize qualifying outpatient mental-health treatment or counseling. They do not, by themselves, authorize:</w:t>
      </w:r>
    </w:p>
    <w:p w14:paraId="2E34B7CB" w14:textId="77777777" w:rsidR="00464BCB" w:rsidRDefault="00000000">
      <w:pPr>
        <w:pStyle w:val="CTABody"/>
        <w:ind w:left="360" w:hanging="230"/>
      </w:pPr>
      <w:r>
        <w:rPr>
          <w:b/>
          <w:color w:val="0AA6A6"/>
          <w:sz w:val="21"/>
        </w:rPr>
        <w:t xml:space="preserve">• </w:t>
      </w:r>
      <w:r>
        <w:rPr>
          <w:sz w:val="21"/>
        </w:rPr>
        <w:t>Psychotropic medication without parent or guardian consent.</w:t>
      </w:r>
    </w:p>
    <w:p w14:paraId="377BC276" w14:textId="77777777" w:rsidR="00464BCB" w:rsidRDefault="00000000">
      <w:pPr>
        <w:pStyle w:val="CTABody"/>
        <w:ind w:left="360" w:hanging="230"/>
      </w:pPr>
      <w:r>
        <w:rPr>
          <w:b/>
          <w:color w:val="0AA6A6"/>
          <w:sz w:val="21"/>
        </w:rPr>
        <w:t xml:space="preserve">• </w:t>
      </w:r>
      <w:r>
        <w:rPr>
          <w:sz w:val="21"/>
        </w:rPr>
        <w:t>Convulsive treatment.</w:t>
      </w:r>
    </w:p>
    <w:p w14:paraId="21DFE8EF" w14:textId="77777777" w:rsidR="00464BCB" w:rsidRDefault="00000000">
      <w:pPr>
        <w:pStyle w:val="CTABody"/>
        <w:ind w:left="360" w:hanging="230"/>
      </w:pPr>
      <w:r>
        <w:rPr>
          <w:b/>
          <w:color w:val="0AA6A6"/>
          <w:sz w:val="21"/>
        </w:rPr>
        <w:t xml:space="preserve">• </w:t>
      </w:r>
      <w:r>
        <w:rPr>
          <w:sz w:val="21"/>
        </w:rPr>
        <w:t>Psychosurgery.</w:t>
      </w:r>
    </w:p>
    <w:p w14:paraId="25F7D7EA" w14:textId="77777777" w:rsidR="00464BCB" w:rsidRDefault="00000000">
      <w:pPr>
        <w:pStyle w:val="CTABody"/>
        <w:ind w:left="360" w:hanging="230"/>
      </w:pPr>
      <w:r>
        <w:rPr>
          <w:b/>
          <w:color w:val="0AA6A6"/>
          <w:sz w:val="21"/>
        </w:rPr>
        <w:t xml:space="preserve">• </w:t>
      </w:r>
      <w:r>
        <w:rPr>
          <w:sz w:val="21"/>
        </w:rPr>
        <w:t>Voluntary inpatient psychiatric hospitalization.</w:t>
      </w:r>
    </w:p>
    <w:p w14:paraId="3023039A" w14:textId="77777777" w:rsidR="00464BCB" w:rsidRDefault="00000000">
      <w:pPr>
        <w:pStyle w:val="CTABody"/>
        <w:ind w:left="360" w:hanging="230"/>
      </w:pPr>
      <w:r>
        <w:rPr>
          <w:b/>
          <w:color w:val="0AA6A6"/>
          <w:sz w:val="21"/>
        </w:rPr>
        <w:t xml:space="preserve">• </w:t>
      </w:r>
      <w:r>
        <w:rPr>
          <w:sz w:val="21"/>
        </w:rPr>
        <w:t>Every other healthcare service or the legal status of emancipation.</w:t>
      </w:r>
    </w:p>
    <w:p w14:paraId="4A4DEB62" w14:textId="77777777" w:rsidR="00464BCB" w:rsidRDefault="00000000">
      <w:pPr>
        <w:pStyle w:val="CTAHeading2"/>
      </w:pPr>
      <w:r>
        <w:t>8. Trainee and Intern Supervisor Notification</w:t>
      </w:r>
    </w:p>
    <w:p w14:paraId="2A4BF089" w14:textId="77777777" w:rsidR="00464BCB" w:rsidRDefault="00000000">
      <w:pPr>
        <w:pStyle w:val="CTABody"/>
      </w:pPr>
      <w:r>
        <w:rPr>
          <w:sz w:val="21"/>
        </w:rPr>
        <w:t>Health and Safety Code section 124260 establishes additional rules for covered trainees and interns treating a self-consenting minor:</w:t>
      </w:r>
    </w:p>
    <w:p w14:paraId="3E577AC1" w14:textId="77777777" w:rsidR="00464BCB" w:rsidRDefault="00000000">
      <w:pPr>
        <w:pStyle w:val="CTABody"/>
        <w:ind w:left="360" w:hanging="230"/>
      </w:pPr>
      <w:r>
        <w:rPr>
          <w:b/>
          <w:color w:val="0AA6A6"/>
          <w:sz w:val="21"/>
        </w:rPr>
        <w:t xml:space="preserve">• </w:t>
      </w:r>
      <w:r>
        <w:rPr>
          <w:sz w:val="21"/>
        </w:rPr>
        <w:t>When no danger to self or others is identified at the initial assessment, notify the supervisor or available on-call supervisor within 24 hours.</w:t>
      </w:r>
    </w:p>
    <w:p w14:paraId="3D0D26CA" w14:textId="77777777" w:rsidR="00464BCB" w:rsidRDefault="00000000">
      <w:pPr>
        <w:pStyle w:val="CTABody"/>
        <w:ind w:left="360" w:hanging="230"/>
      </w:pPr>
      <w:r>
        <w:rPr>
          <w:b/>
          <w:color w:val="0AA6A6"/>
          <w:sz w:val="21"/>
        </w:rPr>
        <w:t xml:space="preserve">• </w:t>
      </w:r>
      <w:r>
        <w:rPr>
          <w:sz w:val="21"/>
        </w:rPr>
        <w:t>When the initial assessment indicates danger to self or others, notify the supervisor or available on-call supervisor immediately after the session.</w:t>
      </w:r>
    </w:p>
    <w:p w14:paraId="3C95E3B5" w14:textId="77777777" w:rsidR="00464BCB" w:rsidRDefault="00000000">
      <w:pPr>
        <w:pStyle w:val="CTABody"/>
      </w:pPr>
      <w:r>
        <w:rPr>
          <w:sz w:val="21"/>
        </w:rPr>
        <w:t>These deadlines do not replace other safety, mandated-reporting, consultation, emergency-response, or documentation duties.</w:t>
      </w:r>
    </w:p>
    <w:p w14:paraId="5D4D65CD" w14:textId="77777777" w:rsidR="00464BCB" w:rsidRDefault="00000000">
      <w:pPr>
        <w:pStyle w:val="CTAHeading2"/>
      </w:pPr>
      <w:r>
        <w:t>9. Consent Does Not Answer Every Confidentiality Question</w:t>
      </w:r>
    </w:p>
    <w:p w14:paraId="7D475B83" w14:textId="77777777" w:rsidR="00464BCB" w:rsidRDefault="00000000">
      <w:pPr>
        <w:pStyle w:val="CTABody"/>
      </w:pPr>
      <w:r>
        <w:rPr>
          <w:sz w:val="21"/>
        </w:rPr>
        <w:t>A minor's legal authority to consent does not automatically create absolute confidentiality from parents or guardians. Disclosure and records-access questions require a separate analysis of the applicable minor-consent, medical-information, privilege, safety, and record-access laws. Chapter 7 addresses family involvement and confidentiality in greater detail.</w:t>
      </w:r>
    </w:p>
    <w:p w14:paraId="358E9BF7" w14:textId="77777777" w:rsidR="00464BCB" w:rsidRDefault="00000000">
      <w:pPr>
        <w:pStyle w:val="CTAHeading2"/>
      </w:pPr>
      <w:r>
        <w:t>What Do I Do First?</w:t>
      </w:r>
    </w:p>
    <w:p w14:paraId="3B021172" w14:textId="77777777" w:rsidR="00464BCB" w:rsidRDefault="00000000">
      <w:pPr>
        <w:pStyle w:val="CTABody"/>
      </w:pPr>
      <w:r>
        <w:rPr>
          <w:sz w:val="21"/>
        </w:rPr>
        <w:t>Step 1: Identify the service and level of care the minor is requesting.</w:t>
      </w:r>
    </w:p>
    <w:p w14:paraId="59641D87" w14:textId="77777777" w:rsidR="00464BCB" w:rsidRDefault="00000000">
      <w:pPr>
        <w:pStyle w:val="CTABody"/>
      </w:pPr>
      <w:r>
        <w:rPr>
          <w:sz w:val="21"/>
        </w:rPr>
        <w:t>Step 2: Confirm that the minor is at least 12.</w:t>
      </w:r>
    </w:p>
    <w:p w14:paraId="70CD9915" w14:textId="77777777" w:rsidR="00464BCB" w:rsidRDefault="00000000">
      <w:pPr>
        <w:pStyle w:val="CTABody"/>
      </w:pPr>
      <w:r>
        <w:rPr>
          <w:sz w:val="21"/>
        </w:rPr>
        <w:t>Step 3: Assess whether the minor is mature enough to participate intelligently.</w:t>
      </w:r>
    </w:p>
    <w:p w14:paraId="1A76C10E" w14:textId="77777777" w:rsidR="00464BCB" w:rsidRDefault="00000000">
      <w:pPr>
        <w:pStyle w:val="CTABody"/>
      </w:pPr>
      <w:r>
        <w:rPr>
          <w:sz w:val="21"/>
        </w:rPr>
        <w:t>Step 4: Consult with the minor about parent or guardian involvement.</w:t>
      </w:r>
    </w:p>
    <w:p w14:paraId="58D8E451" w14:textId="77777777" w:rsidR="00464BCB" w:rsidRDefault="00000000">
      <w:pPr>
        <w:pStyle w:val="CTABody"/>
      </w:pPr>
      <w:r>
        <w:rPr>
          <w:sz w:val="21"/>
        </w:rPr>
        <w:t>Step 5: Determine and document whether involvement is appropriate.</w:t>
      </w:r>
    </w:p>
    <w:p w14:paraId="13BBD40A" w14:textId="77777777" w:rsidR="00464BCB" w:rsidRDefault="00000000">
      <w:pPr>
        <w:pStyle w:val="CTABody"/>
      </w:pPr>
      <w:r>
        <w:rPr>
          <w:sz w:val="21"/>
        </w:rPr>
        <w:t>Step 6: Address payment, confidentiality, records, safety, and supervision separately.</w:t>
      </w:r>
    </w:p>
    <w:p w14:paraId="27C24A97" w14:textId="77777777" w:rsidR="00464BCB" w:rsidRDefault="00000000">
      <w:pPr>
        <w:pStyle w:val="CTABody"/>
      </w:pPr>
      <w:r>
        <w:rPr>
          <w:sz w:val="21"/>
        </w:rPr>
        <w:t>Step 7: Confirm that the requested service falls within the statute's limits.</w:t>
      </w:r>
    </w:p>
    <w:p w14:paraId="63B45D38" w14:textId="77777777" w:rsidR="00464BCB" w:rsidRDefault="00000000">
      <w:pPr>
        <w:pStyle w:val="CTAHeading2"/>
      </w:pPr>
      <w:r>
        <w:t>Clinical Application</w:t>
      </w:r>
    </w:p>
    <w:p w14:paraId="1969096F" w14:textId="77777777" w:rsidR="00464BCB" w:rsidRDefault="00000000">
      <w:pPr>
        <w:pStyle w:val="CTAHeading3"/>
      </w:pPr>
      <w:r>
        <w:rPr>
          <w:color w:val="384250"/>
          <w:sz w:val="23"/>
        </w:rPr>
        <w:t>Scenario: Mature Minor, Parent Retaliation Concern, and Trainee Provider</w:t>
      </w:r>
    </w:p>
    <w:p w14:paraId="6D9BA3DD" w14:textId="77777777" w:rsidR="00464BCB" w:rsidRDefault="00000000">
      <w:pPr>
        <w:pStyle w:val="CTABody"/>
      </w:pPr>
      <w:r>
        <w:rPr>
          <w:sz w:val="21"/>
        </w:rPr>
        <w:t>A 15-year-old independently seeks outpatient counseling. A properly supervised ASW determines that the minor understands the service and can participate intelligently. The minor reports that parental contact would likely result in retaliation and immediate withdrawal from treatment. No danger to self or others is identified.</w:t>
      </w:r>
    </w:p>
    <w:p w14:paraId="06EA4C80" w14:textId="77777777" w:rsidR="00464BCB" w:rsidRDefault="00000000">
      <w:pPr>
        <w:pStyle w:val="CTAHeading3"/>
      </w:pPr>
      <w:r>
        <w:rPr>
          <w:color w:val="384250"/>
          <w:sz w:val="23"/>
        </w:rPr>
        <w:t>Exam Analysis</w:t>
      </w:r>
    </w:p>
    <w:p w14:paraId="65857DAD" w14:textId="77777777" w:rsidR="00464BCB" w:rsidRDefault="00000000">
      <w:pPr>
        <w:pStyle w:val="CTABody"/>
      </w:pPr>
      <w:r>
        <w:rPr>
          <w:sz w:val="21"/>
        </w:rPr>
        <w:t>The trainee may evaluate the minor's statutory eligibility within the trainee's supervised role. The trainee should consult with the minor, assess whether parent involvement would be inappropriate, document the reason for the determination, and notify the supervisor or available on-call supervisor within 24 hours. The trainee should also address payment, confidentiality, records, and treatment limitations separately.</w:t>
      </w:r>
    </w:p>
    <w:p w14:paraId="4D333202" w14:textId="77777777" w:rsidR="00464BCB" w:rsidRDefault="00000000">
      <w:pPr>
        <w:pStyle w:val="CTAHeading2"/>
      </w:pPr>
      <w:r>
        <w:t>Common Exam Traps</w:t>
      </w:r>
    </w:p>
    <w:p w14:paraId="4012609A" w14:textId="77777777" w:rsidR="00464BCB" w:rsidRDefault="00000000">
      <w:pPr>
        <w:pStyle w:val="CTABody"/>
      </w:pPr>
      <w:r>
        <w:rPr>
          <w:b/>
          <w:color w:val="0B2447"/>
          <w:sz w:val="21"/>
        </w:rPr>
        <w:t>Age alone creates consent authority.</w:t>
      </w:r>
      <w:r>
        <w:rPr>
          <w:sz w:val="21"/>
        </w:rPr>
        <w:t xml:space="preserve"> Age 12 is only the minimum threshold; maturity must also be determined.</w:t>
      </w:r>
    </w:p>
    <w:p w14:paraId="1C10C0AD" w14:textId="77777777" w:rsidR="00464BCB" w:rsidRDefault="00000000">
      <w:pPr>
        <w:pStyle w:val="CTABody"/>
      </w:pPr>
      <w:r>
        <w:rPr>
          <w:b/>
          <w:color w:val="0B2447"/>
          <w:sz w:val="21"/>
        </w:rPr>
        <w:t>The old danger-or-abuse rule still applies.</w:t>
      </w:r>
      <w:r>
        <w:rPr>
          <w:sz w:val="21"/>
        </w:rPr>
        <w:t xml:space="preserve"> Those additional requirements were removed effective July 1, 2024.</w:t>
      </w:r>
    </w:p>
    <w:p w14:paraId="49BC6053" w14:textId="77777777" w:rsidR="00464BCB" w:rsidRDefault="00000000">
      <w:pPr>
        <w:pStyle w:val="CTABody"/>
      </w:pPr>
      <w:r>
        <w:rPr>
          <w:b/>
          <w:color w:val="0B2447"/>
          <w:sz w:val="21"/>
        </w:rPr>
        <w:t>Independent consent means no parent involvement.</w:t>
      </w:r>
      <w:r>
        <w:rPr>
          <w:sz w:val="21"/>
        </w:rPr>
        <w:t xml:space="preserve"> Parent involvement must be assessed after consultation with the minor.</w:t>
      </w:r>
    </w:p>
    <w:p w14:paraId="5AC821D3" w14:textId="77777777" w:rsidR="00464BCB" w:rsidRDefault="00000000">
      <w:pPr>
        <w:pStyle w:val="CTABody"/>
      </w:pPr>
      <w:r>
        <w:rPr>
          <w:b/>
          <w:color w:val="0B2447"/>
          <w:sz w:val="21"/>
        </w:rPr>
        <w:t>A parent's status automatically creates payment liability.</w:t>
      </w:r>
      <w:r>
        <w:rPr>
          <w:sz w:val="21"/>
        </w:rPr>
        <w:t xml:space="preserve"> The payment rule is limited and must be analyzed separately.</w:t>
      </w:r>
    </w:p>
    <w:p w14:paraId="4AC6750B" w14:textId="77777777" w:rsidR="00464BCB" w:rsidRDefault="00000000">
      <w:pPr>
        <w:pStyle w:val="CTABody"/>
      </w:pPr>
      <w:r>
        <w:rPr>
          <w:b/>
          <w:color w:val="0B2447"/>
          <w:sz w:val="21"/>
        </w:rPr>
        <w:t>Outpatient consent includes medication or hospitalization.</w:t>
      </w:r>
      <w:r>
        <w:rPr>
          <w:sz w:val="21"/>
        </w:rPr>
        <w:t xml:space="preserve"> The statute contains important service limitations.</w:t>
      </w:r>
    </w:p>
    <w:p w14:paraId="3A84F539" w14:textId="77777777" w:rsidR="00464BCB" w:rsidRDefault="00000000">
      <w:pPr>
        <w:pStyle w:val="CTABody"/>
      </w:pPr>
      <w:r>
        <w:rPr>
          <w:b/>
          <w:color w:val="0B2447"/>
          <w:sz w:val="21"/>
        </w:rPr>
        <w:t>All trainee cases use the same supervisor deadline.</w:t>
      </w:r>
      <w:r>
        <w:rPr>
          <w:sz w:val="21"/>
        </w:rPr>
        <w:t xml:space="preserve"> Danger at the initial assessment triggers immediate-after-session notification.</w:t>
      </w:r>
    </w:p>
    <w:p w14:paraId="19C05776" w14:textId="77777777" w:rsidR="00464BCB" w:rsidRDefault="00000000">
      <w:pPr>
        <w:pStyle w:val="CTAHeading2"/>
      </w:pPr>
      <w:r>
        <w:t>Exam Strategy</w:t>
      </w:r>
    </w:p>
    <w:tbl>
      <w:tblPr>
        <w:tblW w:type="dxa" w:w="10046"/>
        <w:tblInd w:type="dxa" w:w="120"/>
        <w:jc w:val="center"/>
        <w:tblLook w:val="04A0" w:firstRow="1" w:lastRow="0" w:firstColumn="1" w:lastColumn="0" w:noHBand="0" w:noVBand="1"/>
        <w:tblLayout w:type="fixed"/>
      </w:tblPr>
      <w:tblGrid>
        <w:gridCol w:w="10046"/>
      </w:tblGrid>
      <w:tr w:rsidR="00464BCB" w14:paraId="7C9DB137"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02E815D9" w14:textId="77777777" w:rsidR="00464BCB" w:rsidRDefault="00000000">
            <w:r>
              <w:rPr>
                <w:b/>
                <w:color w:val="0B2447"/>
                <w:sz w:val="22"/>
              </w:rPr>
              <w:t>Minor-Consent Sequence</w:t>
            </w:r>
          </w:p>
          <w:p w14:paraId="1C9AE05B" w14:textId="77777777" w:rsidR="00464BCB" w:rsidRDefault="00000000">
            <w:r>
              <w:t>SERVICE → AGE → MATURITY → PARENT INVOLVEMENT → DOCUMENT → LIMITS → SUPERVISION</w:t>
            </w:r>
          </w:p>
        </w:tc>
      </w:tr>
    </w:tbl>
    <w:p w14:paraId="48A477A0" w14:textId="77777777" w:rsidR="00464BCB" w:rsidRDefault="00464BCB">
      <w:pPr>
        <w:spacing w:after="0"/>
      </w:pPr>
    </w:p>
    <w:p w14:paraId="688E1D7F" w14:textId="77777777" w:rsidR="00464BCB" w:rsidRDefault="00000000">
      <w:pPr>
        <w:pStyle w:val="CTAHeading2"/>
      </w:pPr>
      <w:r>
        <w:t>Chapter Snapshot</w:t>
      </w:r>
    </w:p>
    <w:p w14:paraId="2F0E9250" w14:textId="77777777" w:rsidR="00464BCB" w:rsidRDefault="00000000">
      <w:pPr>
        <w:pStyle w:val="CTABody"/>
        <w:ind w:left="360" w:hanging="230"/>
      </w:pPr>
      <w:r>
        <w:rPr>
          <w:b/>
          <w:color w:val="0AA6A6"/>
          <w:sz w:val="21"/>
        </w:rPr>
        <w:t xml:space="preserve">• </w:t>
      </w:r>
      <w:r>
        <w:rPr>
          <w:sz w:val="21"/>
        </w:rPr>
        <w:t>Current eligibility is age 12 or older plus sufficient maturity.</w:t>
      </w:r>
    </w:p>
    <w:p w14:paraId="5D0FE698" w14:textId="77777777" w:rsidR="00464BCB" w:rsidRDefault="00000000">
      <w:pPr>
        <w:pStyle w:val="CTABody"/>
        <w:ind w:left="360" w:hanging="230"/>
      </w:pPr>
      <w:r>
        <w:rPr>
          <w:b/>
          <w:color w:val="0AA6A6"/>
          <w:sz w:val="21"/>
        </w:rPr>
        <w:t xml:space="preserve">• </w:t>
      </w:r>
      <w:r>
        <w:rPr>
          <w:sz w:val="21"/>
        </w:rPr>
        <w:t>The former serious-harm and abuse eligibility requirements no longer apply.</w:t>
      </w:r>
    </w:p>
    <w:p w14:paraId="460E45C3" w14:textId="77777777" w:rsidR="00464BCB" w:rsidRDefault="00000000">
      <w:pPr>
        <w:pStyle w:val="CTABody"/>
        <w:ind w:left="360" w:hanging="230"/>
      </w:pPr>
      <w:r>
        <w:rPr>
          <w:b/>
          <w:color w:val="0AA6A6"/>
          <w:sz w:val="21"/>
        </w:rPr>
        <w:t xml:space="preserve">• </w:t>
      </w:r>
      <w:r>
        <w:rPr>
          <w:sz w:val="21"/>
        </w:rPr>
        <w:t>Parent involvement must be considered after consulting with the minor.</w:t>
      </w:r>
    </w:p>
    <w:p w14:paraId="2C971CF0" w14:textId="77777777" w:rsidR="00464BCB" w:rsidRDefault="00000000">
      <w:pPr>
        <w:pStyle w:val="CTABody"/>
        <w:ind w:left="360" w:hanging="230"/>
      </w:pPr>
      <w:r>
        <w:rPr>
          <w:b/>
          <w:color w:val="0AA6A6"/>
          <w:sz w:val="21"/>
        </w:rPr>
        <w:t xml:space="preserve">• </w:t>
      </w:r>
      <w:r>
        <w:rPr>
          <w:sz w:val="21"/>
        </w:rPr>
        <w:t>Contact attempts or reasons for noninvolvement must be documented.</w:t>
      </w:r>
    </w:p>
    <w:p w14:paraId="3C3DE786" w14:textId="77777777" w:rsidR="00464BCB" w:rsidRDefault="00000000">
      <w:pPr>
        <w:pStyle w:val="CTABody"/>
        <w:ind w:left="360" w:hanging="230"/>
      </w:pPr>
      <w:r>
        <w:rPr>
          <w:b/>
          <w:color w:val="0AA6A6"/>
          <w:sz w:val="21"/>
        </w:rPr>
        <w:t xml:space="preserve">• </w:t>
      </w:r>
      <w:r>
        <w:rPr>
          <w:sz w:val="21"/>
        </w:rPr>
        <w:t>Independent consent is service-specific and does not create emancipation.</w:t>
      </w:r>
    </w:p>
    <w:p w14:paraId="2DE7CC55" w14:textId="77777777" w:rsidR="00464BCB" w:rsidRDefault="00000000">
      <w:pPr>
        <w:pStyle w:val="CTABody"/>
        <w:ind w:left="360" w:hanging="230"/>
      </w:pPr>
      <w:r>
        <w:rPr>
          <w:b/>
          <w:color w:val="0AA6A6"/>
          <w:sz w:val="21"/>
        </w:rPr>
        <w:t xml:space="preserve">• </w:t>
      </w:r>
      <w:r>
        <w:rPr>
          <w:sz w:val="21"/>
        </w:rPr>
        <w:t>Medication, convulsive treatment, psychosurgery, and inpatient psychiatric admission are not authorized solely by these provisions.</w:t>
      </w:r>
    </w:p>
    <w:p w14:paraId="3096ABC0" w14:textId="77777777" w:rsidR="00464BCB" w:rsidRDefault="00000000">
      <w:pPr>
        <w:pStyle w:val="CTABody"/>
        <w:ind w:left="360" w:hanging="230"/>
      </w:pPr>
      <w:r>
        <w:rPr>
          <w:b/>
          <w:color w:val="0AA6A6"/>
          <w:sz w:val="21"/>
        </w:rPr>
        <w:t xml:space="preserve">• </w:t>
      </w:r>
      <w:r>
        <w:rPr>
          <w:sz w:val="21"/>
        </w:rPr>
        <w:t>Covered trainees and interns have special supervisor-notification deadlines.</w:t>
      </w:r>
    </w:p>
    <w:p w14:paraId="1F47BA8C" w14:textId="77777777" w:rsidR="00464BCB" w:rsidRDefault="00000000">
      <w:pPr>
        <w:pStyle w:val="CTABody"/>
        <w:ind w:left="360" w:hanging="230"/>
      </w:pPr>
      <w:r>
        <w:rPr>
          <w:b/>
          <w:color w:val="0AA6A6"/>
          <w:sz w:val="21"/>
        </w:rPr>
        <w:t xml:space="preserve">• </w:t>
      </w:r>
      <w:r>
        <w:rPr>
          <w:sz w:val="21"/>
        </w:rPr>
        <w:t>Consent, confidentiality, records access, payment, and insurance must be analyzed separately.</w:t>
      </w:r>
    </w:p>
    <w:p w14:paraId="1DCC3F83" w14:textId="77777777" w:rsidR="00464BCB" w:rsidRDefault="00464BCB"/>
    <w:p w14:paraId="3FAD5656" w14:textId="77777777" w:rsidR="00464BCB" w:rsidRDefault="00000000">
      <w:r>
        <w:br w:type="page"/>
      </w:r>
    </w:p>
    <w:p w14:paraId="77D60199" w14:textId="77777777" w:rsidR="00464BCB" w:rsidRDefault="00000000">
      <w:pPr>
        <w:pStyle w:val="CTAHeading1"/>
      </w:pPr>
      <w:r>
        <w:lastRenderedPageBreak/>
        <w:t>Chapter 7: Working with Parents and Families</w:t>
      </w:r>
    </w:p>
    <w:p w14:paraId="68083B0C" w14:textId="77777777" w:rsidR="00464BCB" w:rsidRDefault="00000000">
      <w:pPr>
        <w:pStyle w:val="CTAHeading2"/>
      </w:pPr>
      <w:r>
        <w:t>Learning Objectives</w:t>
      </w:r>
    </w:p>
    <w:p w14:paraId="1ECE2DED" w14:textId="77777777" w:rsidR="00464BCB" w:rsidRDefault="00000000">
      <w:pPr>
        <w:pStyle w:val="CTABody"/>
        <w:ind w:left="360" w:hanging="230"/>
      </w:pPr>
      <w:r>
        <w:rPr>
          <w:b/>
          <w:color w:val="0AA6A6"/>
          <w:sz w:val="21"/>
        </w:rPr>
        <w:t xml:space="preserve">• </w:t>
      </w:r>
      <w:r>
        <w:rPr>
          <w:sz w:val="21"/>
        </w:rPr>
        <w:t>Distinguish authority to consent from participation, confidentiality, disclosure authorization, and record access.</w:t>
      </w:r>
    </w:p>
    <w:p w14:paraId="66C4AC85" w14:textId="77777777" w:rsidR="00464BCB" w:rsidRDefault="00000000">
      <w:pPr>
        <w:pStyle w:val="CTABody"/>
        <w:ind w:left="360" w:hanging="230"/>
      </w:pPr>
      <w:r>
        <w:rPr>
          <w:b/>
          <w:color w:val="0AA6A6"/>
          <w:sz w:val="21"/>
        </w:rPr>
        <w:t xml:space="preserve">• </w:t>
      </w:r>
      <w:r>
        <w:rPr>
          <w:sz w:val="21"/>
        </w:rPr>
        <w:t>Analyze parent requests for treatment updates, session information, inspection, or copies.</w:t>
      </w:r>
    </w:p>
    <w:p w14:paraId="221B58D6" w14:textId="77777777" w:rsidR="00464BCB" w:rsidRDefault="00000000">
      <w:pPr>
        <w:pStyle w:val="CTABody"/>
        <w:ind w:left="360" w:hanging="230"/>
      </w:pPr>
      <w:r>
        <w:rPr>
          <w:b/>
          <w:color w:val="0AA6A6"/>
          <w:sz w:val="21"/>
        </w:rPr>
        <w:t xml:space="preserve">• </w:t>
      </w:r>
      <w:r>
        <w:rPr>
          <w:sz w:val="21"/>
        </w:rPr>
        <w:t>Apply California record-access rules when the minor independently consented to treatment.</w:t>
      </w:r>
    </w:p>
    <w:p w14:paraId="0E2BE083" w14:textId="77777777" w:rsidR="00464BCB" w:rsidRDefault="00000000">
      <w:pPr>
        <w:pStyle w:val="CTABody"/>
        <w:ind w:left="360" w:hanging="230"/>
      </w:pPr>
      <w:r>
        <w:rPr>
          <w:b/>
          <w:color w:val="0AA6A6"/>
          <w:sz w:val="21"/>
        </w:rPr>
        <w:t xml:space="preserve">• </w:t>
      </w:r>
      <w:r>
        <w:rPr>
          <w:sz w:val="21"/>
        </w:rPr>
        <w:t>Evaluate noncustodial-parent requests, court orders, dependency proceedings, and third-party information.</w:t>
      </w:r>
    </w:p>
    <w:p w14:paraId="4450C21A" w14:textId="77777777" w:rsidR="00464BCB" w:rsidRDefault="00000000">
      <w:pPr>
        <w:pStyle w:val="CTABody"/>
        <w:ind w:left="360" w:hanging="230"/>
      </w:pPr>
      <w:r>
        <w:rPr>
          <w:b/>
          <w:color w:val="0AA6A6"/>
          <w:sz w:val="21"/>
        </w:rPr>
        <w:t xml:space="preserve">• </w:t>
      </w:r>
      <w:r>
        <w:rPr>
          <w:sz w:val="21"/>
        </w:rPr>
        <w:t>Use protective record-access procedures when disclosure could harm the minor or treatment relationship.</w:t>
      </w:r>
    </w:p>
    <w:p w14:paraId="69334858" w14:textId="77777777" w:rsidR="00464BCB" w:rsidRDefault="00000000">
      <w:pPr>
        <w:pStyle w:val="CTABody"/>
        <w:ind w:left="360" w:hanging="230"/>
      </w:pPr>
      <w:r>
        <w:rPr>
          <w:b/>
          <w:color w:val="0AA6A6"/>
          <w:sz w:val="21"/>
        </w:rPr>
        <w:t xml:space="preserve">• </w:t>
      </w:r>
      <w:r>
        <w:rPr>
          <w:sz w:val="21"/>
        </w:rPr>
        <w:t>Maintain clinically appropriate family involvement, professional neutrality, documentation, and consultation.</w:t>
      </w:r>
    </w:p>
    <w:tbl>
      <w:tblPr>
        <w:tblW w:type="dxa" w:w="10046"/>
        <w:tblInd w:type="dxa" w:w="120"/>
        <w:jc w:val="center"/>
        <w:tblLook w:val="04A0" w:firstRow="1" w:lastRow="0" w:firstColumn="1" w:lastColumn="0" w:noHBand="0" w:noVBand="1"/>
        <w:tblLayout w:type="fixed"/>
      </w:tblPr>
      <w:tblGrid>
        <w:gridCol w:w="10046"/>
      </w:tblGrid>
      <w:tr w:rsidR="00464BCB" w14:paraId="23045AC9"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7F6F6"/>
          </w:tcPr>
          <w:p w14:paraId="6F6B3D32" w14:textId="77777777" w:rsidR="00464BCB" w:rsidRDefault="00000000">
            <w:r>
              <w:rPr>
                <w:b/>
                <w:color w:val="0B2447"/>
                <w:sz w:val="22"/>
              </w:rPr>
              <w:t>Big Idea</w:t>
            </w:r>
          </w:p>
          <w:p w14:paraId="00179038" w14:textId="77777777" w:rsidR="00464BCB" w:rsidRDefault="00000000">
            <w:r>
              <w:t>A parent’s legal authority to authorize treatment does not automatically create unlimited access to every session communication or every part of the record. Start by identifying the exact request, who authorized the service, and which confidentiality or record-access rule applies.</w:t>
            </w:r>
          </w:p>
        </w:tc>
      </w:tr>
    </w:tbl>
    <w:p w14:paraId="791B8B76" w14:textId="77777777" w:rsidR="00464BCB" w:rsidRDefault="00464BCB">
      <w:pPr>
        <w:spacing w:after="0"/>
      </w:pPr>
    </w:p>
    <w:p w14:paraId="30C22F6B" w14:textId="77777777" w:rsidR="00464BCB" w:rsidRDefault="00000000">
      <w:pPr>
        <w:pStyle w:val="CTAHeading2"/>
      </w:pPr>
      <w:r>
        <w:t>1. Separate the Five Questions</w:t>
      </w:r>
    </w:p>
    <w:tbl>
      <w:tblPr>
        <w:tblW w:type="dxa" w:w="10046"/>
        <w:tblInd w:type="dxa" w:w="120"/>
        <w:tblStyle w:val="TableGrid"/>
        <w:jc w:val="center"/>
        <w:tblLook w:val="04A0" w:firstRow="1" w:lastRow="0" w:firstColumn="1" w:lastColumn="0" w:noHBand="0" w:noVBand="1"/>
        <w:tblLayout w:type="fixed"/>
      </w:tblPr>
      <w:tblGrid>
        <w:gridCol w:w="5023"/>
        <w:gridCol w:w="5023"/>
      </w:tblGrid>
      <w:tr w:rsidR="00464BCB" w14:paraId="78703F7D" w14:textId="77777777">
        <w:trPr>
          <w:tblHeader/>
          <w:jc w:val="center"/>
          <w:cantSplit w:val="1"/>
        </w:trPr>
        <w:tc>
          <w:tcPr>
            <w:tcW w:w="5023" w:type="dxa"/>
            <w:shd w:val="clear" w:color="auto" w:fill="0B2447"/>
          </w:tcPr>
          <w:p w14:paraId="24A1F7F6" w14:textId="77777777" w:rsidR="00464BCB" w:rsidRDefault="00000000">
            <w:pPr>
              <w:jc w:val="center"/>
            </w:pPr>
            <w:r>
              <w:rPr>
                <w:b/>
                <w:color w:val="FFFFFF"/>
                <w:sz w:val="18"/>
              </w:rPr>
              <w:t>Question</w:t>
            </w:r>
          </w:p>
        </w:tc>
        <w:tc>
          <w:tcPr>
            <w:tcW w:w="5023" w:type="dxa"/>
            <w:shd w:val="clear" w:color="auto" w:fill="0B2447"/>
          </w:tcPr>
          <w:p w14:paraId="74B254E8" w14:textId="77777777" w:rsidR="00464BCB" w:rsidRDefault="00000000">
            <w:pPr>
              <w:jc w:val="center"/>
            </w:pPr>
            <w:r>
              <w:rPr>
                <w:b/>
                <w:color w:val="FFFFFF"/>
                <w:sz w:val="18"/>
              </w:rPr>
              <w:t>Primary Analysis</w:t>
            </w:r>
          </w:p>
        </w:tc>
      </w:tr>
      <w:tr w:rsidR="00464BCB" w14:paraId="59B73773" w14:textId="77777777">
        <w:trPr>
          <w:jc w:val="center"/>
          <w:cantSplit w:val="1"/>
        </w:trPr>
        <w:tc>
          <w:tcPr>
            <w:tcW w:w="5023" w:type="dxa"/>
            <w:shd w:val="clear" w:color="auto" w:fill="EEF3F8"/>
          </w:tcPr>
          <w:p w14:paraId="05409E51" w14:textId="77777777" w:rsidR="00464BCB" w:rsidRDefault="00000000">
            <w:r>
              <w:rPr>
                <w:b/>
                <w:color w:val="0B2447"/>
                <w:sz w:val="18"/>
              </w:rPr>
              <w:t>Consent</w:t>
            </w:r>
          </w:p>
        </w:tc>
        <w:tc>
          <w:tcPr>
            <w:tcW w:w="5023" w:type="dxa"/>
          </w:tcPr>
          <w:p w14:paraId="1B063F4D" w14:textId="77777777" w:rsidR="00464BCB" w:rsidRDefault="00000000">
            <w:r>
              <w:rPr>
                <w:sz w:val="18"/>
              </w:rPr>
              <w:t>Who may authorize treatment?</w:t>
            </w:r>
          </w:p>
        </w:tc>
      </w:tr>
      <w:tr w:rsidR="00464BCB" w14:paraId="3F67E419" w14:textId="77777777">
        <w:trPr>
          <w:jc w:val="center"/>
          <w:cantSplit w:val="1"/>
        </w:trPr>
        <w:tc>
          <w:tcPr>
            <w:tcW w:w="5023" w:type="dxa"/>
            <w:shd w:val="clear" w:color="auto" w:fill="EEF3F8"/>
          </w:tcPr>
          <w:p w14:paraId="64D725BF" w14:textId="77777777" w:rsidR="00464BCB" w:rsidRDefault="00000000">
            <w:r>
              <w:rPr>
                <w:b/>
                <w:color w:val="0B2447"/>
                <w:sz w:val="18"/>
              </w:rPr>
              <w:t>Participation</w:t>
            </w:r>
          </w:p>
        </w:tc>
        <w:tc>
          <w:tcPr>
            <w:tcW w:w="5023" w:type="dxa"/>
          </w:tcPr>
          <w:p w14:paraId="2CCFEA9A" w14:textId="77777777" w:rsidR="00464BCB" w:rsidRDefault="00000000">
            <w:r>
              <w:rPr>
                <w:sz w:val="18"/>
              </w:rPr>
              <w:t>Who will attend, receive updates, or assist with treatment?</w:t>
            </w:r>
          </w:p>
        </w:tc>
      </w:tr>
      <w:tr w:rsidR="00464BCB" w14:paraId="52B412E5" w14:textId="77777777">
        <w:trPr>
          <w:jc w:val="center"/>
          <w:cantSplit w:val="1"/>
        </w:trPr>
        <w:tc>
          <w:tcPr>
            <w:tcW w:w="5023" w:type="dxa"/>
            <w:shd w:val="clear" w:color="auto" w:fill="EEF3F8"/>
          </w:tcPr>
          <w:p w14:paraId="0FA657DF" w14:textId="77777777" w:rsidR="00464BCB" w:rsidRDefault="00000000">
            <w:r>
              <w:rPr>
                <w:b/>
                <w:color w:val="0B2447"/>
                <w:sz w:val="18"/>
              </w:rPr>
              <w:t>Confidentiality</w:t>
            </w:r>
          </w:p>
        </w:tc>
        <w:tc>
          <w:tcPr>
            <w:tcW w:w="5023" w:type="dxa"/>
          </w:tcPr>
          <w:p w14:paraId="7B85AFBE" w14:textId="77777777" w:rsidR="00464BCB" w:rsidRDefault="00000000">
            <w:r>
              <w:rPr>
                <w:sz w:val="18"/>
              </w:rPr>
              <w:t>What information is protected and what exceptions apply?</w:t>
            </w:r>
          </w:p>
        </w:tc>
      </w:tr>
      <w:tr w:rsidR="00464BCB" w14:paraId="0E94AAC8" w14:textId="77777777">
        <w:trPr>
          <w:jc w:val="center"/>
          <w:cantSplit w:val="1"/>
        </w:trPr>
        <w:tc>
          <w:tcPr>
            <w:tcW w:w="5023" w:type="dxa"/>
            <w:shd w:val="clear" w:color="auto" w:fill="EEF3F8"/>
          </w:tcPr>
          <w:p w14:paraId="6145B33B" w14:textId="77777777" w:rsidR="00464BCB" w:rsidRDefault="00000000">
            <w:r>
              <w:rPr>
                <w:b/>
                <w:color w:val="0B2447"/>
                <w:sz w:val="18"/>
              </w:rPr>
              <w:t>Disclosure Authorization</w:t>
            </w:r>
          </w:p>
        </w:tc>
        <w:tc>
          <w:tcPr>
            <w:tcW w:w="5023" w:type="dxa"/>
          </w:tcPr>
          <w:p w14:paraId="49F9C8AE" w14:textId="77777777" w:rsidR="00464BCB" w:rsidRDefault="00000000">
            <w:r>
              <w:rPr>
                <w:sz w:val="18"/>
              </w:rPr>
              <w:t>Who may validly authorize release to another person or organization?</w:t>
            </w:r>
          </w:p>
        </w:tc>
      </w:tr>
      <w:tr w:rsidR="00464BCB" w14:paraId="65B027BB" w14:textId="77777777">
        <w:trPr>
          <w:jc w:val="center"/>
          <w:cantSplit w:val="1"/>
        </w:trPr>
        <w:tc>
          <w:tcPr>
            <w:tcW w:w="5023" w:type="dxa"/>
            <w:shd w:val="clear" w:color="auto" w:fill="EEF3F8"/>
          </w:tcPr>
          <w:p w14:paraId="78687FE3" w14:textId="77777777" w:rsidR="00464BCB" w:rsidRDefault="00000000">
            <w:r>
              <w:rPr>
                <w:b/>
                <w:color w:val="0B2447"/>
                <w:sz w:val="18"/>
              </w:rPr>
              <w:t>Record Access</w:t>
            </w:r>
          </w:p>
        </w:tc>
        <w:tc>
          <w:tcPr>
            <w:tcW w:w="5023" w:type="dxa"/>
          </w:tcPr>
          <w:p w14:paraId="5BFF215F" w14:textId="77777777" w:rsidR="00464BCB" w:rsidRDefault="00000000">
            <w:r>
              <w:rPr>
                <w:sz w:val="18"/>
              </w:rPr>
              <w:t>Who may inspect or obtain copies, and what restrictions apply?</w:t>
            </w:r>
          </w:p>
        </w:tc>
      </w:tr>
    </w:tbl>
    <w:tbl>
      <w:tblPr>
        <w:tblW w:type="dxa" w:w="10046"/>
        <w:tblInd w:type="dxa" w:w="120"/>
        <w:jc w:val="center"/>
        <w:tblLook w:val="04A0" w:firstRow="1" w:lastRow="0" w:firstColumn="1" w:lastColumn="0" w:noHBand="0" w:noVBand="1"/>
        <w:tblLayout w:type="fixed"/>
      </w:tblPr>
      <w:tblGrid>
        <w:gridCol w:w="10046"/>
      </w:tblGrid>
      <w:tr w:rsidR="00464BCB" w14:paraId="0DFF2384"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31F11231" w14:textId="77777777" w:rsidR="00464BCB" w:rsidRDefault="00000000">
            <w:r>
              <w:rPr>
                <w:b/>
                <w:color w:val="0B2447"/>
                <w:sz w:val="22"/>
              </w:rPr>
              <w:t>Exam Formula</w:t>
            </w:r>
          </w:p>
          <w:p w14:paraId="0853B2CD" w14:textId="77777777" w:rsidR="00464BCB" w:rsidRDefault="00000000">
            <w:r>
              <w:t>Consent to treatment ≠ participation in treatment ≠ permission to disclose ≠ right to inspect or copy records.</w:t>
            </w:r>
          </w:p>
        </w:tc>
      </w:tr>
    </w:tbl>
    <w:p w14:paraId="1002258B" w14:textId="77777777" w:rsidR="00464BCB" w:rsidRDefault="00464BCB">
      <w:pPr>
        <w:spacing w:after="0"/>
      </w:pPr>
    </w:p>
    <w:p w14:paraId="3D670DE1" w14:textId="77777777" w:rsidR="00464BCB" w:rsidRDefault="00000000">
      <w:pPr>
        <w:pStyle w:val="CTAHeading2"/>
      </w:pPr>
      <w:r>
        <w:t>2. Set Expectations at the Beginning</w:t>
      </w:r>
    </w:p>
    <w:p w14:paraId="358C360C" w14:textId="77777777" w:rsidR="00464BCB" w:rsidRDefault="00000000">
      <w:pPr>
        <w:pStyle w:val="CTABody"/>
      </w:pPr>
      <w:r>
        <w:rPr>
          <w:sz w:val="21"/>
        </w:rPr>
        <w:t>When a parent or guardian authorizes treatment for a minor, clarify the treatment structure before conflicts arise. The discussion should be accurate and should avoid promising either complete parental access or absolute secrecy.</w:t>
      </w:r>
    </w:p>
    <w:p w14:paraId="5F0244DF" w14:textId="77777777" w:rsidR="00464BCB" w:rsidRDefault="00000000">
      <w:pPr>
        <w:pStyle w:val="CTABody"/>
        <w:ind w:left="360" w:hanging="230"/>
      </w:pPr>
      <w:r>
        <w:rPr>
          <w:b/>
          <w:color w:val="0AA6A6"/>
          <w:sz w:val="21"/>
        </w:rPr>
        <w:t xml:space="preserve">• </w:t>
      </w:r>
      <w:r>
        <w:rPr>
          <w:sz w:val="21"/>
        </w:rPr>
        <w:t>Who is considered the client and what role each family member will have.</w:t>
      </w:r>
    </w:p>
    <w:p w14:paraId="75190908" w14:textId="77777777" w:rsidR="00464BCB" w:rsidRDefault="00000000">
      <w:pPr>
        <w:pStyle w:val="CTABody"/>
        <w:ind w:left="360" w:hanging="230"/>
      </w:pPr>
      <w:r>
        <w:rPr>
          <w:b/>
          <w:color w:val="0AA6A6"/>
          <w:sz w:val="21"/>
        </w:rPr>
        <w:t xml:space="preserve">• </w:t>
      </w:r>
      <w:r>
        <w:rPr>
          <w:sz w:val="21"/>
        </w:rPr>
        <w:t>What general progress or safety information may be shared.</w:t>
      </w:r>
    </w:p>
    <w:p w14:paraId="5C7C78EE" w14:textId="77777777" w:rsidR="00464BCB" w:rsidRDefault="00000000">
      <w:pPr>
        <w:pStyle w:val="CTABody"/>
        <w:ind w:left="360" w:hanging="230"/>
      </w:pPr>
      <w:r>
        <w:rPr>
          <w:b/>
          <w:color w:val="0AA6A6"/>
          <w:sz w:val="21"/>
        </w:rPr>
        <w:t xml:space="preserve">• </w:t>
      </w:r>
      <w:r>
        <w:rPr>
          <w:sz w:val="21"/>
        </w:rPr>
        <w:t>Whether routine session details will ordinarily remain private.</w:t>
      </w:r>
    </w:p>
    <w:p w14:paraId="2E383A6C" w14:textId="77777777" w:rsidR="00464BCB" w:rsidRDefault="00000000">
      <w:pPr>
        <w:pStyle w:val="CTABody"/>
        <w:ind w:left="360" w:hanging="230"/>
      </w:pPr>
      <w:r>
        <w:rPr>
          <w:b/>
          <w:color w:val="0AA6A6"/>
          <w:sz w:val="21"/>
        </w:rPr>
        <w:t xml:space="preserve">• </w:t>
      </w:r>
      <w:r>
        <w:rPr>
          <w:sz w:val="21"/>
        </w:rPr>
        <w:t>Circumstances in which law, safety, or treatment coordination may require disclosure.</w:t>
      </w:r>
    </w:p>
    <w:p w14:paraId="3E2613A8" w14:textId="77777777" w:rsidR="00464BCB" w:rsidRDefault="00000000">
      <w:pPr>
        <w:pStyle w:val="CTABody"/>
        <w:ind w:left="360" w:hanging="230"/>
      </w:pPr>
      <w:r>
        <w:rPr>
          <w:b/>
          <w:color w:val="0AA6A6"/>
          <w:sz w:val="21"/>
        </w:rPr>
        <w:t xml:space="preserve">• </w:t>
      </w:r>
      <w:r>
        <w:rPr>
          <w:sz w:val="21"/>
        </w:rPr>
        <w:t>How written authorizations and record requests will be evaluated.</w:t>
      </w:r>
    </w:p>
    <w:p w14:paraId="55CCE660" w14:textId="77777777" w:rsidR="00464BCB" w:rsidRDefault="00000000">
      <w:pPr>
        <w:pStyle w:val="CTABody"/>
        <w:ind w:left="360" w:hanging="230"/>
      </w:pPr>
      <w:r>
        <w:rPr>
          <w:b/>
          <w:color w:val="0AA6A6"/>
          <w:sz w:val="21"/>
        </w:rPr>
        <w:t xml:space="preserve">• </w:t>
      </w:r>
      <w:r>
        <w:rPr>
          <w:sz w:val="21"/>
        </w:rPr>
        <w:t>How custody orders, parent disagreements, and collateral contacts will be handled.</w:t>
      </w:r>
    </w:p>
    <w:p w14:paraId="30AEE29E" w14:textId="77777777" w:rsidR="00464BCB" w:rsidRDefault="00000000">
      <w:pPr>
        <w:pStyle w:val="CTAHeading2"/>
      </w:pPr>
      <w:r>
        <w:t>3. Parent Requests Are Not All the Same</w:t>
      </w:r>
    </w:p>
    <w:p w14:paraId="403896E6" w14:textId="77777777" w:rsidR="00464BCB" w:rsidRDefault="00000000">
      <w:pPr>
        <w:pStyle w:val="CTABody"/>
      </w:pPr>
      <w:r>
        <w:rPr>
          <w:sz w:val="21"/>
        </w:rPr>
        <w:lastRenderedPageBreak/>
        <w:t>A parent may ask to participate in treatment, receive a general update, obtain a verbal disclosure, inspect records, or receive copies. Each request may trigger a different analysis. Do not convert a rule about record inspection into a blanket rule about every parent communication, and do not assume a verbal request avoids confidentiality law.</w:t>
      </w:r>
    </w:p>
    <w:tbl>
      <w:tblPr>
        <w:tblW w:type="dxa" w:w="10046"/>
        <w:tblInd w:type="dxa" w:w="120"/>
        <w:jc w:val="center"/>
        <w:tblLook w:val="04A0" w:firstRow="1" w:lastRow="0" w:firstColumn="1" w:lastColumn="0" w:noHBand="0" w:noVBand="1"/>
        <w:tblLayout w:type="fixed"/>
      </w:tblPr>
      <w:tblGrid>
        <w:gridCol w:w="10046"/>
      </w:tblGrid>
      <w:tr w:rsidR="00464BCB" w14:paraId="4F63CDCF"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7F6F6"/>
          </w:tcPr>
          <w:p w14:paraId="5601C4AE" w14:textId="77777777" w:rsidR="00464BCB" w:rsidRDefault="00000000">
            <w:r>
              <w:rPr>
                <w:b/>
                <w:color w:val="0B2447"/>
                <w:sz w:val="22"/>
              </w:rPr>
              <w:t>What Do I Do First?</w:t>
            </w:r>
          </w:p>
          <w:p w14:paraId="1CE319DC" w14:textId="77777777" w:rsidR="00464BCB" w:rsidRDefault="00000000">
            <w:r>
              <w:t>Identify exactly what the parent is requesting. Then verify authority, determine who consented to the service, review applicable orders or authorizations, and apply the narrowest relevant rule.</w:t>
            </w:r>
          </w:p>
        </w:tc>
      </w:tr>
    </w:tbl>
    <w:p w14:paraId="42DB6394" w14:textId="77777777" w:rsidR="00464BCB" w:rsidRDefault="00464BCB">
      <w:pPr>
        <w:spacing w:after="0"/>
      </w:pPr>
    </w:p>
    <w:p w14:paraId="7587F563" w14:textId="77777777" w:rsidR="00464BCB" w:rsidRDefault="00000000">
      <w:pPr>
        <w:pStyle w:val="CTAHeading2"/>
      </w:pPr>
      <w:r>
        <w:t>4. Records from Independently Consented Treatment</w:t>
      </w:r>
    </w:p>
    <w:p w14:paraId="7BDDC1E2" w14:textId="77777777" w:rsidR="00464BCB" w:rsidRDefault="00000000">
      <w:pPr>
        <w:pStyle w:val="CTABody"/>
      </w:pPr>
      <w:r>
        <w:rPr>
          <w:sz w:val="21"/>
        </w:rPr>
        <w:t>When a minor lawfully consented to qualifying outpatient mental-health services and had the required age and capacity, the minor’s representative is not entitled to inspect or obtain copies of records relating to those services under Health and Safety Code section 123115. The parent’s relationship, payment role, or insurance involvement does not automatically override that restriction.</w:t>
      </w:r>
    </w:p>
    <w:p w14:paraId="0564031A" w14:textId="77777777" w:rsidR="00464BCB" w:rsidRDefault="00000000">
      <w:pPr>
        <w:pStyle w:val="CTABody"/>
      </w:pPr>
      <w:r>
        <w:rPr>
          <w:sz w:val="21"/>
        </w:rPr>
        <w:t>The minor who was legally authorized to consent generally has a corresponding right under section 123110 to inspect records relating to that type of care. The right is service-specific rather than a right to every family member’s information or every unrelated treatment record.</w:t>
      </w:r>
    </w:p>
    <w:p w14:paraId="68D7A3A1" w14:textId="77777777" w:rsidR="00464BCB" w:rsidRDefault="00000000">
      <w:pPr>
        <w:pStyle w:val="CTAHeading2"/>
      </w:pPr>
      <w:r>
        <w:t>5. Parent-Authorized Treatment and the Detrimental-Effect Standard</w:t>
      </w:r>
    </w:p>
    <w:p w14:paraId="33AD579E" w14:textId="77777777" w:rsidR="00464BCB" w:rsidRDefault="00000000">
      <w:pPr>
        <w:pStyle w:val="CTABody"/>
      </w:pPr>
      <w:r>
        <w:rPr>
          <w:sz w:val="21"/>
        </w:rPr>
        <w:t>Even when a parent authorized treatment, section 123115 permits denial of the representative’s inspection or copying request when the provider determines that access would have a detrimental effect on the professional relationship with the minor or on the minor’s physical safety or psychological well-being. The decision should be individualized, made in good faith, and documented.</w:t>
      </w:r>
    </w:p>
    <w:tbl>
      <w:tblPr>
        <w:tblW w:type="dxa" w:w="10046"/>
        <w:tblInd w:type="dxa" w:w="120"/>
        <w:jc w:val="center"/>
        <w:tblLook w:val="04A0" w:firstRow="1" w:lastRow="0" w:firstColumn="1" w:lastColumn="0" w:noHBand="0" w:noVBand="1"/>
        <w:tblLayout w:type="fixed"/>
      </w:tblPr>
      <w:tblGrid>
        <w:gridCol w:w="10046"/>
      </w:tblGrid>
      <w:tr w:rsidR="00464BCB" w14:paraId="54A8E9DA"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1C07131B" w14:textId="77777777" w:rsidR="00464BCB" w:rsidRDefault="00000000">
            <w:r>
              <w:rPr>
                <w:b/>
                <w:color w:val="0B2447"/>
                <w:sz w:val="22"/>
              </w:rPr>
              <w:t>Avoid Automatic Rules</w:t>
            </w:r>
          </w:p>
          <w:p w14:paraId="5674A9F4" w14:textId="77777777" w:rsidR="00464BCB" w:rsidRDefault="00000000">
            <w:r>
              <w:t>Do not automatically release because the parent signed the intake form. Do not automatically deny every parent request. Apply the statutory factors to the actual circumstances.</w:t>
            </w:r>
          </w:p>
        </w:tc>
      </w:tr>
    </w:tbl>
    <w:p w14:paraId="6F2045D5" w14:textId="77777777" w:rsidR="00464BCB" w:rsidRDefault="00464BCB">
      <w:pPr>
        <w:spacing w:after="0"/>
      </w:pPr>
    </w:p>
    <w:p w14:paraId="4423DCF6" w14:textId="77777777" w:rsidR="00464BCB" w:rsidRDefault="00000000">
      <w:pPr>
        <w:pStyle w:val="CTAHeading2"/>
      </w:pPr>
      <w:r>
        <w:t>6. Noncustodial Parent Requests</w:t>
      </w:r>
    </w:p>
    <w:p w14:paraId="2EE0A874" w14:textId="77777777" w:rsidR="00464BCB" w:rsidRDefault="00000000">
      <w:pPr>
        <w:pStyle w:val="CTABody"/>
      </w:pPr>
      <w:r>
        <w:rPr>
          <w:sz w:val="21"/>
        </w:rPr>
        <w:t>Family Code section 3025 provides that access to a child’s medical and other records may not be denied to a parent solely because that parent is not the custodial parent. The therapist should verify identity and continuing parental rights, review controlling orders, and then apply the specific restrictions governing the requested records.</w:t>
      </w:r>
    </w:p>
    <w:p w14:paraId="7BAB30DF" w14:textId="77777777" w:rsidR="00464BCB" w:rsidRDefault="00000000">
      <w:pPr>
        <w:pStyle w:val="CTABody"/>
        <w:ind w:left="360" w:hanging="230"/>
      </w:pPr>
      <w:r>
        <w:rPr>
          <w:b/>
          <w:color w:val="0AA6A6"/>
          <w:sz w:val="21"/>
        </w:rPr>
        <w:t xml:space="preserve">• </w:t>
      </w:r>
      <w:r>
        <w:rPr>
          <w:sz w:val="21"/>
        </w:rPr>
        <w:t>A court order may limit access or parental rights.</w:t>
      </w:r>
    </w:p>
    <w:p w14:paraId="717EC6D5" w14:textId="77777777" w:rsidR="00464BCB" w:rsidRDefault="00000000">
      <w:pPr>
        <w:pStyle w:val="CTABody"/>
        <w:ind w:left="360" w:hanging="230"/>
      </w:pPr>
      <w:r>
        <w:rPr>
          <w:b/>
          <w:color w:val="0AA6A6"/>
          <w:sz w:val="21"/>
        </w:rPr>
        <w:t xml:space="preserve">• </w:t>
      </w:r>
      <w:r>
        <w:rPr>
          <w:sz w:val="21"/>
        </w:rPr>
        <w:t>Independently consented treatment records may remain unavailable to the parent.</w:t>
      </w:r>
    </w:p>
    <w:p w14:paraId="279EC1E8" w14:textId="77777777" w:rsidR="00464BCB" w:rsidRDefault="00000000">
      <w:pPr>
        <w:pStyle w:val="CTABody"/>
        <w:ind w:left="360" w:hanging="230"/>
      </w:pPr>
      <w:r>
        <w:rPr>
          <w:b/>
          <w:color w:val="0AA6A6"/>
          <w:sz w:val="21"/>
        </w:rPr>
        <w:t xml:space="preserve">• </w:t>
      </w:r>
      <w:r>
        <w:rPr>
          <w:sz w:val="21"/>
        </w:rPr>
        <w:t>The detrimental-effect standard may apply.</w:t>
      </w:r>
    </w:p>
    <w:p w14:paraId="1081A3BF" w14:textId="77777777" w:rsidR="00464BCB" w:rsidRDefault="00000000">
      <w:pPr>
        <w:pStyle w:val="CTABody"/>
        <w:ind w:left="360" w:hanging="230"/>
      </w:pPr>
      <w:r>
        <w:rPr>
          <w:b/>
          <w:color w:val="0AA6A6"/>
          <w:sz w:val="21"/>
        </w:rPr>
        <w:t xml:space="preserve">• </w:t>
      </w:r>
      <w:r>
        <w:rPr>
          <w:sz w:val="21"/>
        </w:rPr>
        <w:t>Confidential third-party information or other protected material may require separation.</w:t>
      </w:r>
    </w:p>
    <w:p w14:paraId="58738E48" w14:textId="77777777" w:rsidR="00464BCB" w:rsidRDefault="00000000">
      <w:pPr>
        <w:pStyle w:val="CTAHeading2"/>
      </w:pPr>
      <w:r>
        <w:t>7. Confidential Third-Party Information</w:t>
      </w:r>
    </w:p>
    <w:p w14:paraId="64264D53" w14:textId="77777777" w:rsidR="00464BCB" w:rsidRDefault="00000000">
      <w:pPr>
        <w:pStyle w:val="CTABody"/>
      </w:pPr>
      <w:r>
        <w:rPr>
          <w:sz w:val="21"/>
        </w:rPr>
        <w:t xml:space="preserve">California’s patient-record access law excludes information provided in confidence by someone other than the patient or another healthcare provider from the definition of records available for inspection or copying. When a grandparent, sibling, teacher, or other collateral source supplies information in confidence, identify </w:t>
      </w:r>
      <w:r>
        <w:rPr>
          <w:sz w:val="21"/>
        </w:rPr>
        <w:lastRenderedPageBreak/>
        <w:t>the source and determine whether the material may be removed before responding to an otherwise lawful access request.</w:t>
      </w:r>
    </w:p>
    <w:p w14:paraId="2C715BF2" w14:textId="77777777" w:rsidR="00464BCB" w:rsidRDefault="00000000">
      <w:pPr>
        <w:pStyle w:val="CTABody"/>
      </w:pPr>
      <w:r>
        <w:rPr>
          <w:sz w:val="21"/>
        </w:rPr>
        <w:t>Do not destroy the clinical record or assume that every item maintained by the therapist must be disclosed merely because it relates to treatment.</w:t>
      </w:r>
    </w:p>
    <w:p w14:paraId="13E110E2" w14:textId="77777777" w:rsidR="00464BCB" w:rsidRDefault="00000000">
      <w:pPr>
        <w:pStyle w:val="CTAHeading2"/>
      </w:pPr>
      <w:r>
        <w:t>8. Restricting the Minor’s Own Direct Access</w:t>
      </w:r>
    </w:p>
    <w:p w14:paraId="3C5169E5" w14:textId="77777777" w:rsidR="00464BCB" w:rsidRDefault="00000000">
      <w:pPr>
        <w:pStyle w:val="CTABody"/>
      </w:pPr>
      <w:r>
        <w:rPr>
          <w:sz w:val="21"/>
        </w:rPr>
        <w:t>The analysis differs when the minor who holds the access right requests mental-health records. If direct inspection or copies would create a substantial risk of significant adverse or detrimental psychological consequences, California law permits a protective restriction only when required safeguards are followed.</w:t>
      </w:r>
    </w:p>
    <w:p w14:paraId="1A584E16" w14:textId="77777777" w:rsidR="00464BCB" w:rsidRDefault="00000000">
      <w:pPr>
        <w:pStyle w:val="CTABody"/>
        <w:ind w:left="360" w:hanging="230"/>
      </w:pPr>
      <w:r>
        <w:rPr>
          <w:b/>
          <w:color w:val="0AA6A6"/>
          <w:sz w:val="21"/>
        </w:rPr>
        <w:t xml:space="preserve">• </w:t>
      </w:r>
      <w:r>
        <w:rPr>
          <w:sz w:val="21"/>
        </w:rPr>
        <w:t>Document the request.</w:t>
      </w:r>
    </w:p>
    <w:p w14:paraId="48B857F1" w14:textId="77777777" w:rsidR="00464BCB" w:rsidRDefault="00000000">
      <w:pPr>
        <w:pStyle w:val="CTABody"/>
        <w:ind w:left="360" w:hanging="230"/>
      </w:pPr>
      <w:r>
        <w:rPr>
          <w:b/>
          <w:color w:val="0AA6A6"/>
          <w:sz w:val="21"/>
        </w:rPr>
        <w:t xml:space="preserve">• </w:t>
      </w:r>
      <w:r>
        <w:rPr>
          <w:sz w:val="21"/>
        </w:rPr>
        <w:t>Document the reason for refusal and the specific anticipated consequences.</w:t>
      </w:r>
    </w:p>
    <w:p w14:paraId="631289FF" w14:textId="77777777" w:rsidR="00464BCB" w:rsidRDefault="00000000">
      <w:pPr>
        <w:pStyle w:val="CTABody"/>
        <w:ind w:left="360" w:hanging="230"/>
      </w:pPr>
      <w:r>
        <w:rPr>
          <w:b/>
          <w:color w:val="0AA6A6"/>
          <w:sz w:val="21"/>
        </w:rPr>
        <w:t xml:space="preserve">• </w:t>
      </w:r>
      <w:r>
        <w:rPr>
          <w:sz w:val="21"/>
        </w:rPr>
        <w:t>Inform the minor that direct access is being denied.</w:t>
      </w:r>
    </w:p>
    <w:p w14:paraId="5944E67C" w14:textId="77777777" w:rsidR="00464BCB" w:rsidRDefault="00000000">
      <w:pPr>
        <w:pStyle w:val="CTABody"/>
        <w:ind w:left="360" w:hanging="230"/>
      </w:pPr>
      <w:r>
        <w:rPr>
          <w:b/>
          <w:color w:val="0AA6A6"/>
          <w:sz w:val="21"/>
        </w:rPr>
        <w:t xml:space="preserve">• </w:t>
      </w:r>
      <w:r>
        <w:rPr>
          <w:sz w:val="21"/>
        </w:rPr>
        <w:t>Explain the right to designate a qualifying licensed professional to inspect or receive the records.</w:t>
      </w:r>
    </w:p>
    <w:p w14:paraId="434AFDA3" w14:textId="77777777" w:rsidR="00464BCB" w:rsidRDefault="00000000">
      <w:pPr>
        <w:pStyle w:val="CTABody"/>
        <w:ind w:left="360" w:hanging="230"/>
      </w:pPr>
      <w:r>
        <w:rPr>
          <w:b/>
          <w:color w:val="0AA6A6"/>
          <w:sz w:val="21"/>
        </w:rPr>
        <w:t xml:space="preserve">• </w:t>
      </w:r>
      <w:r>
        <w:rPr>
          <w:sz w:val="21"/>
        </w:rPr>
        <w:t>Document whether the minor requested that professional-review option.</w:t>
      </w:r>
    </w:p>
    <w:p w14:paraId="2EF120D8" w14:textId="77777777" w:rsidR="00464BCB" w:rsidRDefault="00000000">
      <w:pPr>
        <w:pStyle w:val="CTABody"/>
      </w:pPr>
      <w:r>
        <w:rPr>
          <w:sz w:val="21"/>
        </w:rPr>
        <w:t>The designated professional may review or receive the records under the statute, but should not use that process to give the minor direct inspection or copies contrary to the protective determination.</w:t>
      </w:r>
    </w:p>
    <w:p w14:paraId="7385D502" w14:textId="77777777" w:rsidR="00464BCB" w:rsidRDefault="00000000">
      <w:pPr>
        <w:pStyle w:val="CTAHeading2"/>
      </w:pPr>
      <w:r>
        <w:t>9. Dependency Proceedings</w:t>
      </w:r>
    </w:p>
    <w:p w14:paraId="7049A60F" w14:textId="77777777" w:rsidR="00464BCB" w:rsidRDefault="00000000">
      <w:pPr>
        <w:pStyle w:val="CTABody"/>
      </w:pPr>
      <w:r>
        <w:rPr>
          <w:sz w:val="21"/>
        </w:rPr>
        <w:t>Special restrictions apply when a minor has been removed from a parent’s physical custody through dependency proceedings. A parent ordinarily may not inspect or copy the minor’s mental-health records without juvenile-court authorization. Even after a juvenile court authorizes access, Health and Safety Code section 123116 preserves the provider’s authority to deny access under the detrimental-effect standard in section 123115.</w:t>
      </w:r>
    </w:p>
    <w:tbl>
      <w:tblPr>
        <w:tblW w:type="dxa" w:w="10046"/>
        <w:tblInd w:type="dxa" w:w="120"/>
        <w:jc w:val="center"/>
        <w:tblLook w:val="04A0" w:firstRow="1" w:lastRow="0" w:firstColumn="1" w:lastColumn="0" w:noHBand="0" w:noVBand="1"/>
        <w:tblLayout w:type="fixed"/>
      </w:tblPr>
      <w:tblGrid>
        <w:gridCol w:w="10046"/>
      </w:tblGrid>
      <w:tr w:rsidR="00464BCB" w14:paraId="405F8BD4"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547482B6" w14:textId="77777777" w:rsidR="00464BCB" w:rsidRDefault="00000000">
            <w:r>
              <w:rPr>
                <w:b/>
                <w:color w:val="0B2447"/>
                <w:sz w:val="22"/>
              </w:rPr>
              <w:t>Two-Layer Analysis</w:t>
            </w:r>
          </w:p>
          <w:p w14:paraId="14C7644D" w14:textId="77777777" w:rsidR="00464BCB" w:rsidRDefault="00000000">
            <w:r>
              <w:t>Dependency case: first ask whether juvenile-court authorization exists. Then ask whether the provider’s individualized detrimental-effect restriction still applies.</w:t>
            </w:r>
          </w:p>
        </w:tc>
      </w:tr>
    </w:tbl>
    <w:p w14:paraId="2C842426" w14:textId="77777777" w:rsidR="00464BCB" w:rsidRDefault="00464BCB">
      <w:pPr>
        <w:spacing w:after="0"/>
      </w:pPr>
    </w:p>
    <w:p w14:paraId="646BA15D" w14:textId="77777777" w:rsidR="00464BCB" w:rsidRDefault="00000000">
      <w:pPr>
        <w:pStyle w:val="CTAHeading2"/>
      </w:pPr>
      <w:r>
        <w:t>10. Family Participation Does Not Create Legal Status</w:t>
      </w:r>
    </w:p>
    <w:p w14:paraId="101A6BA4" w14:textId="77777777" w:rsidR="00464BCB" w:rsidRDefault="00000000">
      <w:pPr>
        <w:pStyle w:val="CTABody"/>
      </w:pPr>
      <w:r>
        <w:rPr>
          <w:sz w:val="21"/>
        </w:rPr>
        <w:t>A relative who attends a family session, provides collateral information, or is discussed in treatment does not automatically become the client, the minor’s legal representative, or a person entitled to records. Clarify each participant’s role and avoid releasing the minor’s file merely because the requester attended treatment.</w:t>
      </w:r>
    </w:p>
    <w:p w14:paraId="60A039E8" w14:textId="77777777" w:rsidR="00464BCB" w:rsidRDefault="00000000">
      <w:pPr>
        <w:pStyle w:val="CTAHeading2"/>
      </w:pPr>
      <w:r>
        <w:t>11. Authorizations Signed by a Self-Consenting Minor</w:t>
      </w:r>
    </w:p>
    <w:p w14:paraId="7DDA767C" w14:textId="77777777" w:rsidR="00464BCB" w:rsidRDefault="00000000">
      <w:pPr>
        <w:pStyle w:val="CTABody"/>
      </w:pPr>
      <w:r>
        <w:rPr>
          <w:sz w:val="21"/>
        </w:rPr>
        <w:t>A minor may authorize release of information arising from services the minor was legally entitled to consent to. The authorization must satisfy California requirements, including the information to be disclosed, the disclosing provider, the recipient, permitted uses and limitations, expiration, signature, and date. Release only the information within the authorization’s scope.</w:t>
      </w:r>
    </w:p>
    <w:tbl>
      <w:tblPr>
        <w:tblW w:type="dxa" w:w="10046"/>
        <w:tblInd w:type="dxa" w:w="120"/>
        <w:jc w:val="center"/>
        <w:tblLook w:val="04A0" w:firstRow="1" w:lastRow="0" w:firstColumn="1" w:lastColumn="0" w:noHBand="0" w:noVBand="1"/>
        <w:tblLayout w:type="fixed"/>
      </w:tblPr>
      <w:tblGrid>
        <w:gridCol w:w="10046"/>
      </w:tblGrid>
      <w:tr w:rsidR="00464BCB" w14:paraId="67A1F2E9"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410060E4" w14:textId="77777777" w:rsidR="00464BCB" w:rsidRDefault="00000000">
            <w:r>
              <w:rPr>
                <w:b/>
                <w:color w:val="0B2447"/>
                <w:sz w:val="22"/>
              </w:rPr>
              <w:t>Exam Trap</w:t>
            </w:r>
          </w:p>
          <w:p w14:paraId="4691EF9B" w14:textId="77777777" w:rsidR="00464BCB" w:rsidRDefault="00000000">
            <w:r>
              <w:t>A signature alone does not make a vague, unlimited, or permanent authorization valid.</w:t>
            </w:r>
          </w:p>
        </w:tc>
      </w:tr>
    </w:tbl>
    <w:p w14:paraId="4AF0BA2C" w14:textId="77777777" w:rsidR="00464BCB" w:rsidRDefault="00464BCB">
      <w:pPr>
        <w:spacing w:after="0"/>
      </w:pPr>
    </w:p>
    <w:p w14:paraId="1023088C" w14:textId="77777777" w:rsidR="00464BCB" w:rsidRDefault="00000000">
      <w:pPr>
        <w:pStyle w:val="CTAHeading2"/>
      </w:pPr>
      <w:r>
        <w:t>12. Professional Neutrality and Family Conflict</w:t>
      </w:r>
    </w:p>
    <w:p w14:paraId="2B0B9F2E" w14:textId="77777777" w:rsidR="00464BCB" w:rsidRDefault="00000000">
      <w:pPr>
        <w:pStyle w:val="CTABody"/>
      </w:pPr>
      <w:r>
        <w:rPr>
          <w:sz w:val="21"/>
        </w:rPr>
        <w:lastRenderedPageBreak/>
        <w:t>Family conflict can pressure a therapist to align with one parent, conceal information, or use treatment as leverage. Maintain a treatment-focused role, review legal authority rather than choosing the more persuasive parent, monitor countertransference, document significant communications, and seek consultation when the legal or clinical issues are complex.</w:t>
      </w:r>
    </w:p>
    <w:p w14:paraId="77E663A7" w14:textId="77777777" w:rsidR="00464BCB" w:rsidRDefault="00000000">
      <w:pPr>
        <w:pStyle w:val="CTAHeading2"/>
      </w:pPr>
      <w:r>
        <w:t>Clinical Application</w:t>
      </w:r>
    </w:p>
    <w:p w14:paraId="5C89E37E" w14:textId="77777777" w:rsidR="00464BCB" w:rsidRDefault="00000000">
      <w:pPr>
        <w:pStyle w:val="CTAHeading3"/>
      </w:pPr>
      <w:r>
        <w:rPr>
          <w:color w:val="384250"/>
          <w:sz w:val="23"/>
        </w:rPr>
        <w:t>Scenario: Two Treatment Periods and Competing Requests</w:t>
      </w:r>
    </w:p>
    <w:p w14:paraId="30E95348" w14:textId="77777777" w:rsidR="00464BCB" w:rsidRDefault="00000000">
      <w:pPr>
        <w:pStyle w:val="CTABody"/>
      </w:pPr>
      <w:r>
        <w:rPr>
          <w:sz w:val="21"/>
        </w:rPr>
        <w:t>A 15-year-old received parent-authorized therapy for several months and later qualified to consent independently. A noncustodial parent requests the entire record, while the minor requests a personal copy. The therapist believes direct access by the minor to part of the record could cause significant adverse psychological consequences.</w:t>
      </w:r>
    </w:p>
    <w:p w14:paraId="022CCA53" w14:textId="77777777" w:rsidR="00464BCB" w:rsidRDefault="00000000">
      <w:pPr>
        <w:pStyle w:val="CTAHeading3"/>
      </w:pPr>
      <w:r>
        <w:rPr>
          <w:color w:val="384250"/>
          <w:sz w:val="23"/>
        </w:rPr>
        <w:t>Exam Analysis</w:t>
      </w:r>
    </w:p>
    <w:p w14:paraId="0B5A8B7A" w14:textId="77777777" w:rsidR="00464BCB" w:rsidRDefault="00000000">
      <w:pPr>
        <w:pStyle w:val="CTABody"/>
      </w:pPr>
      <w:r>
        <w:rPr>
          <w:sz w:val="21"/>
        </w:rPr>
        <w:t>Analyze the record by treatment period and legal basis. Do not grant or deny the entire file automatically. For the parent-authorized portion, verify parental rights and apply any court-order, detrimental-effect, or third-party-information restriction. For the independently authorized portion, the parent ordinarily lacks the inspection right. For the minor’s own request, follow the protective procedures and professional-review option if the substantial-risk standard is met.</w:t>
      </w:r>
    </w:p>
    <w:p w14:paraId="2BA57914" w14:textId="77777777" w:rsidR="00464BCB" w:rsidRDefault="00000000">
      <w:pPr>
        <w:pStyle w:val="CTAHeading2"/>
      </w:pPr>
      <w:r>
        <w:t>Common Exam Traps</w:t>
      </w:r>
    </w:p>
    <w:p w14:paraId="0622AFC1" w14:textId="77777777" w:rsidR="00464BCB" w:rsidRDefault="00000000">
      <w:pPr>
        <w:pStyle w:val="CTABody"/>
      </w:pPr>
      <w:r>
        <w:rPr>
          <w:b/>
          <w:color w:val="0B2447"/>
          <w:sz w:val="21"/>
        </w:rPr>
        <w:t>The parent signed, so the parent gets everything.</w:t>
      </w:r>
      <w:r>
        <w:rPr>
          <w:sz w:val="21"/>
        </w:rPr>
        <w:t xml:space="preserve"> Consent authority does not create unlimited access.</w:t>
      </w:r>
    </w:p>
    <w:p w14:paraId="7BBD2BE1" w14:textId="77777777" w:rsidR="00464BCB" w:rsidRDefault="00000000">
      <w:pPr>
        <w:pStyle w:val="CTABody"/>
      </w:pPr>
      <w:r>
        <w:rPr>
          <w:b/>
          <w:color w:val="0B2447"/>
          <w:sz w:val="21"/>
        </w:rPr>
        <w:t>The parent is noncustodial, so access is automatically denied.</w:t>
      </w:r>
      <w:r>
        <w:rPr>
          <w:sz w:val="21"/>
        </w:rPr>
        <w:t xml:space="preserve"> Noncustodial status alone is not a lawful basis for denial.</w:t>
      </w:r>
    </w:p>
    <w:p w14:paraId="2349581B" w14:textId="77777777" w:rsidR="00464BCB" w:rsidRDefault="00000000">
      <w:pPr>
        <w:pStyle w:val="CTABody"/>
      </w:pPr>
      <w:r>
        <w:rPr>
          <w:b/>
          <w:color w:val="0B2447"/>
          <w:sz w:val="21"/>
        </w:rPr>
        <w:t>The minor consented independently, so the parent may still obtain the record by paying or insuring.</w:t>
      </w:r>
      <w:r>
        <w:rPr>
          <w:sz w:val="21"/>
        </w:rPr>
        <w:t xml:space="preserve"> Payment and insurance do not automatically override the record restriction.</w:t>
      </w:r>
    </w:p>
    <w:p w14:paraId="4FC5BB2E" w14:textId="77777777" w:rsidR="00464BCB" w:rsidRDefault="00000000">
      <w:pPr>
        <w:pStyle w:val="CTABody"/>
      </w:pPr>
      <w:r>
        <w:rPr>
          <w:b/>
          <w:color w:val="0B2447"/>
          <w:sz w:val="21"/>
        </w:rPr>
        <w:t>Record-access law controls every verbal update.</w:t>
      </w:r>
      <w:r>
        <w:rPr>
          <w:sz w:val="21"/>
        </w:rPr>
        <w:t xml:space="preserve"> Identify whether the request is for participation, disclosure, inspection, or copies.</w:t>
      </w:r>
    </w:p>
    <w:p w14:paraId="6FAAB677" w14:textId="77777777" w:rsidR="00464BCB" w:rsidRDefault="00000000">
      <w:pPr>
        <w:pStyle w:val="CTABody"/>
      </w:pPr>
      <w:r>
        <w:rPr>
          <w:b/>
          <w:color w:val="0B2447"/>
          <w:sz w:val="21"/>
        </w:rPr>
        <w:t>Any family-session participant may obtain the file.</w:t>
      </w:r>
      <w:r>
        <w:rPr>
          <w:sz w:val="21"/>
        </w:rPr>
        <w:t xml:space="preserve"> Participation does not create legal representative status.</w:t>
      </w:r>
    </w:p>
    <w:p w14:paraId="0326DC82" w14:textId="77777777" w:rsidR="00464BCB" w:rsidRDefault="00000000">
      <w:pPr>
        <w:pStyle w:val="CTABody"/>
      </w:pPr>
      <w:r>
        <w:rPr>
          <w:b/>
          <w:color w:val="0B2447"/>
          <w:sz w:val="21"/>
        </w:rPr>
        <w:t>A court order always eliminates provider judgment.</w:t>
      </w:r>
      <w:r>
        <w:rPr>
          <w:sz w:val="21"/>
        </w:rPr>
        <w:t xml:space="preserve"> Dependency statutes may preserve the detrimental-effect restriction.</w:t>
      </w:r>
    </w:p>
    <w:p w14:paraId="04E622A6" w14:textId="77777777" w:rsidR="00464BCB" w:rsidRDefault="00000000">
      <w:pPr>
        <w:pStyle w:val="CTABody"/>
      </w:pPr>
      <w:r>
        <w:rPr>
          <w:b/>
          <w:color w:val="0B2447"/>
          <w:sz w:val="21"/>
        </w:rPr>
        <w:t>A signed release is automatically valid.</w:t>
      </w:r>
      <w:r>
        <w:rPr>
          <w:sz w:val="21"/>
        </w:rPr>
        <w:t xml:space="preserve"> Verify scope, recipient, use, expiration, signature, and date.</w:t>
      </w:r>
    </w:p>
    <w:p w14:paraId="0BCBEF5C" w14:textId="77777777" w:rsidR="00464BCB" w:rsidRDefault="00000000">
      <w:pPr>
        <w:pStyle w:val="CTAHeading2"/>
      </w:pPr>
      <w:r>
        <w:t>Exam Strategy</w:t>
      </w:r>
    </w:p>
    <w:tbl>
      <w:tblPr>
        <w:tblW w:type="dxa" w:w="10046"/>
        <w:tblInd w:type="dxa" w:w="120"/>
        <w:jc w:val="center"/>
        <w:tblLook w:val="04A0" w:firstRow="1" w:lastRow="0" w:firstColumn="1" w:lastColumn="0" w:noHBand="0" w:noVBand="1"/>
        <w:tblLayout w:type="fixed"/>
      </w:tblPr>
      <w:tblGrid>
        <w:gridCol w:w="10046"/>
      </w:tblGrid>
      <w:tr w:rsidR="00464BCB" w14:paraId="3B947897"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29AA579D" w14:textId="77777777" w:rsidR="00464BCB" w:rsidRDefault="00000000">
            <w:r>
              <w:rPr>
                <w:b/>
                <w:color w:val="0B2447"/>
                <w:sz w:val="22"/>
              </w:rPr>
              <w:t>Parent-and-Family Sequence</w:t>
            </w:r>
          </w:p>
          <w:p w14:paraId="06EFE0EC" w14:textId="77777777" w:rsidR="00464BCB" w:rsidRDefault="00000000">
            <w:r>
              <w:t>REQUEST → AUTHORITY → WHO CONSENTED → RECORD/DISCLOSURE RULE → RESTRICTIONS → DOCUMENT → CONSULT</w:t>
            </w:r>
          </w:p>
        </w:tc>
      </w:tr>
    </w:tbl>
    <w:p w14:paraId="49E3198D" w14:textId="77777777" w:rsidR="00464BCB" w:rsidRDefault="00464BCB">
      <w:pPr>
        <w:spacing w:after="0"/>
      </w:pPr>
    </w:p>
    <w:p w14:paraId="28580C8B" w14:textId="77777777" w:rsidR="00464BCB" w:rsidRDefault="00000000">
      <w:pPr>
        <w:pStyle w:val="CTAHeading2"/>
      </w:pPr>
      <w:r>
        <w:t>Chapter Snapshot</w:t>
      </w:r>
    </w:p>
    <w:p w14:paraId="54E5ED90" w14:textId="77777777" w:rsidR="00464BCB" w:rsidRDefault="00000000">
      <w:pPr>
        <w:pStyle w:val="CTABody"/>
        <w:ind w:left="360" w:hanging="230"/>
      </w:pPr>
      <w:r>
        <w:rPr>
          <w:b/>
          <w:color w:val="0AA6A6"/>
          <w:sz w:val="21"/>
        </w:rPr>
        <w:t xml:space="preserve">• </w:t>
      </w:r>
      <w:r>
        <w:rPr>
          <w:sz w:val="21"/>
        </w:rPr>
        <w:t>Parent consent does not equal unlimited confidentiality or record access rights.</w:t>
      </w:r>
    </w:p>
    <w:p w14:paraId="13D78894" w14:textId="77777777" w:rsidR="00464BCB" w:rsidRDefault="00000000">
      <w:pPr>
        <w:pStyle w:val="CTABody"/>
        <w:ind w:left="360" w:hanging="230"/>
      </w:pPr>
      <w:r>
        <w:rPr>
          <w:b/>
          <w:color w:val="0AA6A6"/>
          <w:sz w:val="21"/>
        </w:rPr>
        <w:t xml:space="preserve">• </w:t>
      </w:r>
      <w:r>
        <w:rPr>
          <w:sz w:val="21"/>
        </w:rPr>
        <w:t>Independently consented treatment changes who holds the record-access right.</w:t>
      </w:r>
    </w:p>
    <w:p w14:paraId="4E9F5262" w14:textId="77777777" w:rsidR="00464BCB" w:rsidRDefault="00000000">
      <w:pPr>
        <w:pStyle w:val="CTABody"/>
        <w:ind w:left="360" w:hanging="230"/>
      </w:pPr>
      <w:r>
        <w:rPr>
          <w:b/>
          <w:color w:val="0AA6A6"/>
          <w:sz w:val="21"/>
        </w:rPr>
        <w:t xml:space="preserve">• </w:t>
      </w:r>
      <w:r>
        <w:rPr>
          <w:sz w:val="21"/>
        </w:rPr>
        <w:t>A parent may be denied access based on an individualized good-faith detrimental-effect determination.</w:t>
      </w:r>
    </w:p>
    <w:p w14:paraId="5128516B" w14:textId="77777777" w:rsidR="00464BCB" w:rsidRDefault="00000000">
      <w:pPr>
        <w:pStyle w:val="CTABody"/>
        <w:ind w:left="360" w:hanging="230"/>
      </w:pPr>
      <w:r>
        <w:rPr>
          <w:b/>
          <w:color w:val="0AA6A6"/>
          <w:sz w:val="21"/>
        </w:rPr>
        <w:t xml:space="preserve">• </w:t>
      </w:r>
      <w:r>
        <w:rPr>
          <w:sz w:val="21"/>
        </w:rPr>
        <w:t>Noncustodial status alone is not enough to deny a parent access.</w:t>
      </w:r>
    </w:p>
    <w:p w14:paraId="12C84B38" w14:textId="77777777" w:rsidR="00464BCB" w:rsidRDefault="00000000">
      <w:pPr>
        <w:pStyle w:val="CTABody"/>
        <w:ind w:left="360" w:hanging="230"/>
      </w:pPr>
      <w:r>
        <w:rPr>
          <w:b/>
          <w:color w:val="0AA6A6"/>
          <w:sz w:val="21"/>
        </w:rPr>
        <w:t xml:space="preserve">• </w:t>
      </w:r>
      <w:r>
        <w:rPr>
          <w:sz w:val="21"/>
        </w:rPr>
        <w:t>Confidential third-party information may require removal before inspection or copying.</w:t>
      </w:r>
    </w:p>
    <w:p w14:paraId="28FA528D" w14:textId="77777777" w:rsidR="00464BCB" w:rsidRDefault="00000000">
      <w:pPr>
        <w:pStyle w:val="CTABody"/>
        <w:ind w:left="360" w:hanging="230"/>
      </w:pPr>
      <w:r>
        <w:rPr>
          <w:b/>
          <w:color w:val="0AA6A6"/>
          <w:sz w:val="21"/>
        </w:rPr>
        <w:lastRenderedPageBreak/>
        <w:t xml:space="preserve">• </w:t>
      </w:r>
      <w:r>
        <w:rPr>
          <w:sz w:val="21"/>
        </w:rPr>
        <w:t>A minor’s own access may be restricted only under a specific substantial-risk standard and protective procedure.</w:t>
      </w:r>
    </w:p>
    <w:p w14:paraId="263DAF56" w14:textId="77777777" w:rsidR="00464BCB" w:rsidRDefault="00000000">
      <w:pPr>
        <w:pStyle w:val="CTABody"/>
        <w:ind w:left="360" w:hanging="230"/>
      </w:pPr>
      <w:r>
        <w:rPr>
          <w:b/>
          <w:color w:val="0AA6A6"/>
          <w:sz w:val="21"/>
        </w:rPr>
        <w:t xml:space="preserve">• </w:t>
      </w:r>
      <w:r>
        <w:rPr>
          <w:sz w:val="21"/>
        </w:rPr>
        <w:t>Dependency cases may require juvenile-court authorization while preserving provider authority under section 123115.</w:t>
      </w:r>
    </w:p>
    <w:p w14:paraId="277C2DFE" w14:textId="77777777" w:rsidR="00464BCB" w:rsidRDefault="00000000">
      <w:pPr>
        <w:pStyle w:val="CTABody"/>
        <w:ind w:left="360" w:hanging="230"/>
      </w:pPr>
      <w:r>
        <w:rPr>
          <w:b/>
          <w:color w:val="0AA6A6"/>
          <w:sz w:val="21"/>
        </w:rPr>
        <w:t xml:space="preserve">• </w:t>
      </w:r>
      <w:r>
        <w:rPr>
          <w:sz w:val="21"/>
        </w:rPr>
        <w:t>Family participation does not create client, representative, or access status.</w:t>
      </w:r>
    </w:p>
    <w:p w14:paraId="61FD2224" w14:textId="77777777" w:rsidR="00464BCB" w:rsidRDefault="00000000">
      <w:pPr>
        <w:pStyle w:val="CTABody"/>
        <w:ind w:left="360" w:hanging="230"/>
      </w:pPr>
      <w:r>
        <w:rPr>
          <w:b/>
          <w:color w:val="0AA6A6"/>
          <w:sz w:val="21"/>
        </w:rPr>
        <w:t xml:space="preserve">• </w:t>
      </w:r>
      <w:r>
        <w:rPr>
          <w:sz w:val="21"/>
        </w:rPr>
        <w:t>Complex disputes require clear documentation, neutrality, and consultation.</w:t>
      </w:r>
    </w:p>
    <w:p w14:paraId="4713BA1C" w14:textId="77777777" w:rsidR="00464BCB" w:rsidRDefault="00464BCB"/>
    <w:p w14:paraId="5AD7A7C0" w14:textId="77777777" w:rsidR="00464BCB" w:rsidRDefault="00000000">
      <w:r>
        <w:br w:type="page"/>
      </w:r>
    </w:p>
    <w:p w14:paraId="1E4B59F4" w14:textId="77777777" w:rsidR="00464BCB" w:rsidRDefault="00000000">
      <w:pPr>
        <w:spacing w:before="2200"/>
        <w:jc w:val="center"/>
      </w:pPr>
      <w:r>
        <w:rPr>
          <w:noProof/>
        </w:rPr>
        <w:lastRenderedPageBreak/>
        <w:drawing>
          <wp:inline distT="0" distB="0" distL="0" distR="0" wp14:anchorId="4A969688" wp14:editId="0E19C4A3">
            <wp:extent cx="3749039" cy="847032"/>
            <wp:effectExtent l="0" t="0" r="0" b="0"/>
            <wp:docPr id="4" name="Picture 4"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3749039" cy="847032"/>
                    </a:xfrm>
                    <a:prstGeom prst="rect">
                      <a:avLst/>
                    </a:prstGeom>
                  </pic:spPr>
                </pic:pic>
              </a:graphicData>
            </a:graphic>
          </wp:inline>
        </w:drawing>
      </w:r>
    </w:p>
    <w:p w14:paraId="4BC69A04" w14:textId="77777777" w:rsidR="00464BCB" w:rsidRDefault="00000000">
      <w:pPr>
        <w:spacing w:before="900"/>
        <w:jc w:val="center"/>
      </w:pPr>
      <w:r>
        <w:rPr>
          <w:rFonts w:ascii="Montserrat" w:eastAsia="Montserrat" w:hAnsi="Montserrat"/>
          <w:b/>
          <w:color w:val="0B2447"/>
          <w:sz w:val="46"/>
        </w:rPr>
        <w:t>RAPID REVIEW</w:t>
      </w:r>
    </w:p>
    <w:p w14:paraId="1D0F6405" w14:textId="77777777" w:rsidR="00464BCB" w:rsidRDefault="00000000">
      <w:pPr>
        <w:jc w:val="center"/>
      </w:pPr>
      <w:r>
        <w:rPr>
          <w:rFonts w:ascii="Montserrat" w:eastAsia="Montserrat" w:hAnsi="Montserrat"/>
          <w:b/>
          <w:color w:val="0AA6A6"/>
          <w:sz w:val="28"/>
        </w:rPr>
        <w:t>Exam Traps, Top Concepts, and Memory Aids</w:t>
      </w:r>
    </w:p>
    <w:p w14:paraId="727CE21D" w14:textId="77777777" w:rsidR="00464BCB" w:rsidRDefault="00000000">
      <w:r>
        <w:br w:type="page"/>
      </w:r>
    </w:p>
    <w:p w14:paraId="3BFB6B9F" w14:textId="77777777" w:rsidR="00464BCB" w:rsidRDefault="00000000">
      <w:pPr>
        <w:pStyle w:val="CTAHeading1"/>
      </w:pPr>
      <w:r>
        <w:lastRenderedPageBreak/>
        <w:t>Chapter 8: Common Informed Consent, Minor Consent, and Family Involvement Exam Traps</w:t>
      </w:r>
    </w:p>
    <w:p w14:paraId="375C7A9E" w14:textId="77777777" w:rsidR="00464BCB" w:rsidRDefault="00000000">
      <w:pPr>
        <w:pStyle w:val="CTAHeading2"/>
      </w:pPr>
      <w:r>
        <w:t>Learning Objectives</w:t>
      </w:r>
    </w:p>
    <w:p w14:paraId="71D8E0A7" w14:textId="77777777" w:rsidR="00464BCB" w:rsidRDefault="00000000">
      <w:pPr>
        <w:pStyle w:val="CTABody"/>
        <w:ind w:left="360" w:hanging="230"/>
      </w:pPr>
      <w:r>
        <w:rPr>
          <w:b/>
          <w:color w:val="0AA6A6"/>
          <w:sz w:val="21"/>
        </w:rPr>
        <w:t xml:space="preserve">• </w:t>
      </w:r>
      <w:r>
        <w:rPr>
          <w:sz w:val="21"/>
        </w:rPr>
        <w:t>Identify the most common reasoning errors involving informed consent, authority, minor consent, family involvement, and record access.</w:t>
      </w:r>
    </w:p>
    <w:p w14:paraId="282F5E08" w14:textId="77777777" w:rsidR="00464BCB" w:rsidRDefault="00000000">
      <w:pPr>
        <w:pStyle w:val="CTABody"/>
        <w:ind w:left="360" w:hanging="230"/>
      </w:pPr>
      <w:r>
        <w:rPr>
          <w:b/>
          <w:color w:val="0AA6A6"/>
          <w:sz w:val="21"/>
        </w:rPr>
        <w:t xml:space="preserve">• </w:t>
      </w:r>
      <w:r>
        <w:rPr>
          <w:sz w:val="21"/>
        </w:rPr>
        <w:t>Distinguish facts that establish legal authority from facts that merely show involvement or convenience.</w:t>
      </w:r>
    </w:p>
    <w:p w14:paraId="3C371A05" w14:textId="77777777" w:rsidR="00464BCB" w:rsidRDefault="00000000">
      <w:pPr>
        <w:pStyle w:val="CTABody"/>
        <w:ind w:left="360" w:hanging="230"/>
      </w:pPr>
      <w:r>
        <w:rPr>
          <w:b/>
          <w:color w:val="0AA6A6"/>
          <w:sz w:val="21"/>
        </w:rPr>
        <w:t xml:space="preserve">• </w:t>
      </w:r>
      <w:r>
        <w:rPr>
          <w:sz w:val="21"/>
        </w:rPr>
        <w:t>Recognize outdated minor-consent rules and overly broad statements about parental rights.</w:t>
      </w:r>
    </w:p>
    <w:p w14:paraId="28EE05BD" w14:textId="77777777" w:rsidR="00464BCB" w:rsidRDefault="00000000">
      <w:pPr>
        <w:pStyle w:val="CTABody"/>
        <w:ind w:left="360" w:hanging="230"/>
      </w:pPr>
      <w:r>
        <w:rPr>
          <w:b/>
          <w:color w:val="0AA6A6"/>
          <w:sz w:val="21"/>
        </w:rPr>
        <w:t xml:space="preserve">• </w:t>
      </w:r>
      <w:r>
        <w:rPr>
          <w:sz w:val="21"/>
        </w:rPr>
        <w:t>Separate consent, confidentiality, authorization, record access, payment, and family participation.</w:t>
      </w:r>
    </w:p>
    <w:p w14:paraId="4E5EE7EB" w14:textId="77777777" w:rsidR="00464BCB" w:rsidRDefault="00000000">
      <w:pPr>
        <w:pStyle w:val="CTABody"/>
        <w:ind w:left="360" w:hanging="230"/>
      </w:pPr>
      <w:r>
        <w:rPr>
          <w:b/>
          <w:color w:val="0AA6A6"/>
          <w:sz w:val="21"/>
        </w:rPr>
        <w:t xml:space="preserve">• </w:t>
      </w:r>
      <w:r>
        <w:rPr>
          <w:sz w:val="21"/>
        </w:rPr>
        <w:t>Choose the legally and clinically appropriate response rather than automatically selecting the most moderate-sounding option.</w:t>
      </w:r>
    </w:p>
    <w:tbl>
      <w:tblPr>
        <w:tblW w:type="dxa" w:w="10046"/>
        <w:tblInd w:type="dxa" w:w="120"/>
        <w:jc w:val="center"/>
        <w:tblLook w:val="04A0" w:firstRow="1" w:lastRow="0" w:firstColumn="1" w:lastColumn="0" w:noHBand="0" w:noVBand="1"/>
        <w:tblLayout w:type="fixed"/>
      </w:tblPr>
      <w:tblGrid>
        <w:gridCol w:w="10046"/>
      </w:tblGrid>
      <w:tr w:rsidR="00464BCB" w14:paraId="4EB9F4B4"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7F6F6"/>
          </w:tcPr>
          <w:p w14:paraId="29F40E6B" w14:textId="77777777" w:rsidR="00464BCB" w:rsidRDefault="00000000">
            <w:r>
              <w:rPr>
                <w:b/>
                <w:color w:val="0B2447"/>
                <w:sz w:val="22"/>
              </w:rPr>
              <w:t>Big Idea</w:t>
            </w:r>
          </w:p>
          <w:p w14:paraId="12D9F5DE" w14:textId="77777777" w:rsidR="00464BCB" w:rsidRDefault="00000000">
            <w:r>
              <w:t>Most difficult questions become manageable when you identify the exact legal task before choosing an answer: consent, informed decision-making, disclosure, confidentiality, records access, payment, emergency action, or professional role.</w:t>
            </w:r>
          </w:p>
        </w:tc>
      </w:tr>
    </w:tbl>
    <w:p w14:paraId="4EED79ED" w14:textId="77777777" w:rsidR="00464BCB" w:rsidRDefault="00464BCB">
      <w:pPr>
        <w:spacing w:after="0"/>
      </w:pPr>
    </w:p>
    <w:p w14:paraId="076B5F74" w14:textId="77777777" w:rsidR="00464BCB" w:rsidRDefault="00000000">
      <w:pPr>
        <w:pStyle w:val="CTAHeading2"/>
      </w:pPr>
      <w:r>
        <w:t>The Most Important Exam Rule</w:t>
      </w:r>
    </w:p>
    <w:p w14:paraId="3D399D43" w14:textId="77777777" w:rsidR="00464BCB" w:rsidRDefault="00000000">
      <w:pPr>
        <w:pStyle w:val="CTABody"/>
      </w:pPr>
      <w:r>
        <w:rPr>
          <w:sz w:val="21"/>
        </w:rPr>
        <w:t>Do not begin by asking, “Which answer sounds nicest?” Begin by asking, “What legal or ethical decision must the therapist make?” A balanced response is useful only when it is also accurate, authorized, and responsive to the facts.</w:t>
      </w:r>
    </w:p>
    <w:p w14:paraId="6652EF0D" w14:textId="77777777" w:rsidR="00464BCB" w:rsidRDefault="00000000">
      <w:pPr>
        <w:pStyle w:val="CTABody"/>
        <w:ind w:left="403" w:hanging="403"/>
      </w:pPr>
      <w:r>
        <w:rPr>
          <w:b/>
          <w:color w:val="0AA6A6"/>
          <w:sz w:val="21"/>
        </w:rPr>
        <w:t xml:space="preserve">1. </w:t>
      </w:r>
      <w:r>
        <w:rPr>
          <w:sz w:val="21"/>
        </w:rPr>
        <w:t>Identify the client and the service being provided.</w:t>
      </w:r>
    </w:p>
    <w:p w14:paraId="16A9AC27" w14:textId="77777777" w:rsidR="00464BCB" w:rsidRDefault="00000000">
      <w:pPr>
        <w:pStyle w:val="CTABody"/>
        <w:ind w:left="403" w:hanging="403"/>
      </w:pPr>
      <w:r>
        <w:rPr>
          <w:b/>
          <w:color w:val="0AA6A6"/>
          <w:sz w:val="21"/>
        </w:rPr>
        <w:t xml:space="preserve">2. </w:t>
      </w:r>
      <w:r>
        <w:rPr>
          <w:sz w:val="21"/>
        </w:rPr>
        <w:t>Identify the decision: treatment consent, disclosure, record access, payment, or family participation.</w:t>
      </w:r>
    </w:p>
    <w:p w14:paraId="063E1343" w14:textId="77777777" w:rsidR="00464BCB" w:rsidRDefault="00000000">
      <w:pPr>
        <w:pStyle w:val="CTABody"/>
        <w:ind w:left="403" w:hanging="403"/>
      </w:pPr>
      <w:r>
        <w:rPr>
          <w:b/>
          <w:color w:val="0AA6A6"/>
          <w:sz w:val="21"/>
        </w:rPr>
        <w:t xml:space="preserve">3. </w:t>
      </w:r>
      <w:r>
        <w:rPr>
          <w:sz w:val="21"/>
        </w:rPr>
        <w:t>Identify who has legal authority for that decision.</w:t>
      </w:r>
    </w:p>
    <w:p w14:paraId="1675A292" w14:textId="77777777" w:rsidR="00464BCB" w:rsidRDefault="00000000">
      <w:pPr>
        <w:pStyle w:val="CTABody"/>
        <w:ind w:left="403" w:hanging="403"/>
      </w:pPr>
      <w:r>
        <w:rPr>
          <w:b/>
          <w:color w:val="0AA6A6"/>
          <w:sz w:val="21"/>
        </w:rPr>
        <w:t xml:space="preserve">4. </w:t>
      </w:r>
      <w:r>
        <w:rPr>
          <w:sz w:val="21"/>
        </w:rPr>
        <w:t>Look for a controlling statute, regulation, court order, emergency, or treatment agreement.</w:t>
      </w:r>
    </w:p>
    <w:p w14:paraId="39EA7B7A" w14:textId="77777777" w:rsidR="00464BCB" w:rsidRDefault="00000000">
      <w:pPr>
        <w:pStyle w:val="CTABody"/>
        <w:ind w:left="403" w:hanging="403"/>
      </w:pPr>
      <w:r>
        <w:rPr>
          <w:b/>
          <w:color w:val="0AA6A6"/>
          <w:sz w:val="21"/>
        </w:rPr>
        <w:t xml:space="preserve">5. </w:t>
      </w:r>
      <w:r>
        <w:rPr>
          <w:sz w:val="21"/>
        </w:rPr>
        <w:t>Choose the response that protects client welfare without exceeding or ignoring legal authority.</w:t>
      </w:r>
    </w:p>
    <w:p w14:paraId="738FD940" w14:textId="77777777" w:rsidR="00464BCB" w:rsidRDefault="00000000">
      <w:pPr>
        <w:pStyle w:val="CTAHeading2"/>
      </w:pPr>
      <w:r>
        <w:t>High-Yield Trap Map</w:t>
      </w:r>
    </w:p>
    <w:tbl>
      <w:tblPr>
        <w:tblW w:type="dxa" w:w="10046"/>
        <w:tblInd w:type="dxa" w:w="120"/>
        <w:tblStyle w:val="TableGrid"/>
        <w:jc w:val="center"/>
        <w:tblLook w:val="04A0" w:firstRow="1" w:lastRow="0" w:firstColumn="1" w:lastColumn="0" w:noHBand="0" w:noVBand="1"/>
        <w:tblLayout w:type="fixed"/>
      </w:tblPr>
      <w:tblGrid>
        <w:gridCol w:w="3349"/>
        <w:gridCol w:w="3349"/>
        <w:gridCol w:w="3348"/>
      </w:tblGrid>
      <w:tr w:rsidR="00464BCB" w14:paraId="33634BE5" w14:textId="77777777">
        <w:trPr>
          <w:tblHeader/>
          <w:jc w:val="center"/>
          <w:cantSplit w:val="1"/>
        </w:trPr>
        <w:tc>
          <w:tcPr>
            <w:tcW w:w="3349" w:type="dxa"/>
            <w:shd w:val="clear" w:color="auto" w:fill="0B2447"/>
          </w:tcPr>
          <w:p w14:paraId="708E5599" w14:textId="77777777" w:rsidR="00464BCB" w:rsidRDefault="00000000">
            <w:pPr>
              <w:jc w:val="center"/>
            </w:pPr>
            <w:r>
              <w:rPr>
                <w:b/>
                <w:color w:val="FFFFFF"/>
                <w:sz w:val="18"/>
              </w:rPr>
              <w:t>Exam Trigger</w:t>
            </w:r>
          </w:p>
        </w:tc>
        <w:tc>
          <w:tcPr>
            <w:tcW w:w="3349" w:type="dxa"/>
            <w:shd w:val="clear" w:color="auto" w:fill="0B2447"/>
          </w:tcPr>
          <w:p w14:paraId="1F76B742" w14:textId="77777777" w:rsidR="00464BCB" w:rsidRDefault="00000000">
            <w:pPr>
              <w:jc w:val="center"/>
            </w:pPr>
            <w:r>
              <w:rPr>
                <w:b/>
                <w:color w:val="FFFFFF"/>
                <w:sz w:val="18"/>
              </w:rPr>
              <w:t>Common Mistake</w:t>
            </w:r>
          </w:p>
        </w:tc>
        <w:tc>
          <w:tcPr>
            <w:tcW w:w="3348" w:type="dxa"/>
            <w:shd w:val="clear" w:color="auto" w:fill="0B2447"/>
          </w:tcPr>
          <w:p w14:paraId="28612F60" w14:textId="77777777" w:rsidR="00464BCB" w:rsidRDefault="00000000">
            <w:pPr>
              <w:jc w:val="center"/>
            </w:pPr>
            <w:r>
              <w:rPr>
                <w:b/>
                <w:color w:val="FFFFFF"/>
                <w:sz w:val="18"/>
              </w:rPr>
              <w:t>Better Analysis</w:t>
            </w:r>
          </w:p>
        </w:tc>
      </w:tr>
      <w:tr w:rsidR="00464BCB" w14:paraId="31D01C48" w14:textId="77777777">
        <w:trPr>
          <w:jc w:val="center"/>
          <w:cantSplit w:val="1"/>
        </w:trPr>
        <w:tc>
          <w:tcPr>
            <w:tcW w:w="3349" w:type="dxa"/>
            <w:shd w:val="clear" w:color="auto" w:fill="EEF3F8"/>
            <w:vAlign w:val="center"/>
          </w:tcPr>
          <w:p w14:paraId="036357C0" w14:textId="77777777" w:rsidR="00464BCB" w:rsidRDefault="00000000">
            <w:r>
              <w:rPr>
                <w:b/>
                <w:color w:val="0B2447"/>
                <w:sz w:val="17"/>
              </w:rPr>
              <w:t>Signed consent form</w:t>
            </w:r>
          </w:p>
        </w:tc>
        <w:tc>
          <w:tcPr>
            <w:tcW w:w="3349" w:type="dxa"/>
            <w:vAlign w:val="center"/>
          </w:tcPr>
          <w:p w14:paraId="152A2623" w14:textId="77777777" w:rsidR="00464BCB" w:rsidRDefault="00000000">
            <w:r>
              <w:rPr>
                <w:color w:val="111827"/>
                <w:sz w:val="17"/>
              </w:rPr>
              <w:t>Treating the signature as conclusive proof</w:t>
            </w:r>
          </w:p>
        </w:tc>
        <w:tc>
          <w:tcPr>
            <w:tcW w:w="3348" w:type="dxa"/>
            <w:vAlign w:val="center"/>
          </w:tcPr>
          <w:p w14:paraId="0D05C7D6" w14:textId="77777777" w:rsidR="00464BCB" w:rsidRDefault="00000000">
            <w:r>
              <w:rPr>
                <w:color w:val="111827"/>
                <w:sz w:val="17"/>
              </w:rPr>
              <w:t>Assess whether material information was communicated, understood, and voluntarily accepted.</w:t>
            </w:r>
          </w:p>
        </w:tc>
      </w:tr>
      <w:tr w:rsidR="00464BCB" w14:paraId="0FDF86D4" w14:textId="77777777">
        <w:trPr>
          <w:jc w:val="center"/>
          <w:cantSplit w:val="1"/>
        </w:trPr>
        <w:tc>
          <w:tcPr>
            <w:tcW w:w="3349" w:type="dxa"/>
            <w:shd w:val="clear" w:color="auto" w:fill="EEF3F8"/>
            <w:vAlign w:val="center"/>
          </w:tcPr>
          <w:p w14:paraId="17D9D132" w14:textId="77777777" w:rsidR="00464BCB" w:rsidRDefault="00000000">
            <w:r>
              <w:rPr>
                <w:b/>
                <w:color w:val="0B2447"/>
                <w:sz w:val="17"/>
              </w:rPr>
              <w:t>Long intake packet</w:t>
            </w:r>
          </w:p>
        </w:tc>
        <w:tc>
          <w:tcPr>
            <w:tcW w:w="3349" w:type="dxa"/>
            <w:vAlign w:val="center"/>
          </w:tcPr>
          <w:p w14:paraId="1A3B393E" w14:textId="77777777" w:rsidR="00464BCB" w:rsidRDefault="00000000">
            <w:r>
              <w:rPr>
                <w:color w:val="111827"/>
                <w:sz w:val="17"/>
              </w:rPr>
              <w:t>Assuming more pages equal better consent</w:t>
            </w:r>
          </w:p>
        </w:tc>
        <w:tc>
          <w:tcPr>
            <w:tcW w:w="3348" w:type="dxa"/>
            <w:vAlign w:val="center"/>
          </w:tcPr>
          <w:p w14:paraId="6D0FBD56" w14:textId="77777777" w:rsidR="00464BCB" w:rsidRDefault="00000000">
            <w:r>
              <w:rPr>
                <w:color w:val="111827"/>
                <w:sz w:val="17"/>
              </w:rPr>
              <w:t>Focus on accessible communication, material information, questions, and comprehension.</w:t>
            </w:r>
          </w:p>
        </w:tc>
      </w:tr>
      <w:tr w:rsidR="00464BCB" w14:paraId="0D78BD19" w14:textId="77777777">
        <w:trPr>
          <w:jc w:val="center"/>
          <w:cantSplit w:val="1"/>
        </w:trPr>
        <w:tc>
          <w:tcPr>
            <w:tcW w:w="3349" w:type="dxa"/>
            <w:shd w:val="clear" w:color="auto" w:fill="EEF3F8"/>
            <w:vAlign w:val="center"/>
          </w:tcPr>
          <w:p w14:paraId="0D442CCA" w14:textId="77777777" w:rsidR="00464BCB" w:rsidRDefault="00000000">
            <w:r>
              <w:rPr>
                <w:b/>
                <w:color w:val="0B2447"/>
                <w:sz w:val="17"/>
              </w:rPr>
              <w:t>Client refuses one intervention</w:t>
            </w:r>
          </w:p>
        </w:tc>
        <w:tc>
          <w:tcPr>
            <w:tcW w:w="3349" w:type="dxa"/>
            <w:vAlign w:val="center"/>
          </w:tcPr>
          <w:p w14:paraId="0B76F696" w14:textId="77777777" w:rsidR="00464BCB" w:rsidRDefault="00000000">
            <w:r>
              <w:rPr>
                <w:color w:val="111827"/>
                <w:sz w:val="17"/>
              </w:rPr>
              <w:t>Labeling the client noncompliant or terminating automatically</w:t>
            </w:r>
          </w:p>
        </w:tc>
        <w:tc>
          <w:tcPr>
            <w:tcW w:w="3348" w:type="dxa"/>
            <w:vAlign w:val="center"/>
          </w:tcPr>
          <w:p w14:paraId="6DDE8A9E" w14:textId="77777777" w:rsidR="00464BCB" w:rsidRDefault="00000000">
            <w:r>
              <w:rPr>
                <w:color w:val="111827"/>
                <w:sz w:val="17"/>
              </w:rPr>
              <w:t>Respect informed refusal and determine whether another appropriate plan or referral is available.</w:t>
            </w:r>
          </w:p>
        </w:tc>
      </w:tr>
      <w:tr w:rsidR="00464BCB" w14:paraId="068CF549" w14:textId="77777777">
        <w:trPr>
          <w:jc w:val="center"/>
          <w:cantSplit w:val="1"/>
        </w:trPr>
        <w:tc>
          <w:tcPr>
            <w:tcW w:w="3349" w:type="dxa"/>
            <w:shd w:val="clear" w:color="auto" w:fill="EEF3F8"/>
            <w:vAlign w:val="center"/>
          </w:tcPr>
          <w:p w14:paraId="6BFB188F" w14:textId="77777777" w:rsidR="00464BCB" w:rsidRDefault="00000000">
            <w:r>
              <w:rPr>
                <w:b/>
                <w:color w:val="0B2447"/>
                <w:sz w:val="17"/>
              </w:rPr>
              <w:t>Routine clinical adjustment</w:t>
            </w:r>
          </w:p>
        </w:tc>
        <w:tc>
          <w:tcPr>
            <w:tcW w:w="3349" w:type="dxa"/>
            <w:vAlign w:val="center"/>
          </w:tcPr>
          <w:p w14:paraId="1AEA13CC" w14:textId="77777777" w:rsidR="00464BCB" w:rsidRDefault="00000000">
            <w:r>
              <w:rPr>
                <w:color w:val="111827"/>
                <w:sz w:val="17"/>
              </w:rPr>
              <w:t>Repeating the entire intake process</w:t>
            </w:r>
          </w:p>
        </w:tc>
        <w:tc>
          <w:tcPr>
            <w:tcW w:w="3348" w:type="dxa"/>
            <w:vAlign w:val="center"/>
          </w:tcPr>
          <w:p w14:paraId="21063787" w14:textId="77777777" w:rsidR="00464BCB" w:rsidRDefault="00000000">
            <w:r>
              <w:rPr>
                <w:color w:val="111827"/>
                <w:sz w:val="17"/>
              </w:rPr>
              <w:t>Explain clinically relevant changes, but reserve detailed renewed discussion for material changes.</w:t>
            </w:r>
          </w:p>
        </w:tc>
      </w:tr>
      <w:tr w:rsidR="00464BCB" w14:paraId="27178C4A" w14:textId="77777777">
        <w:trPr>
          <w:jc w:val="center"/>
          <w:cantSplit w:val="1"/>
        </w:trPr>
        <w:tc>
          <w:tcPr>
            <w:tcW w:w="3349" w:type="dxa"/>
            <w:shd w:val="clear" w:color="auto" w:fill="EEF3F8"/>
            <w:vAlign w:val="center"/>
          </w:tcPr>
          <w:p w14:paraId="68AAB0AF" w14:textId="77777777" w:rsidR="00464BCB" w:rsidRDefault="00000000">
            <w:r>
              <w:rPr>
                <w:b/>
                <w:color w:val="0B2447"/>
                <w:sz w:val="17"/>
              </w:rPr>
              <w:t>Mandated treatment</w:t>
            </w:r>
          </w:p>
        </w:tc>
        <w:tc>
          <w:tcPr>
            <w:tcW w:w="3349" w:type="dxa"/>
            <w:vAlign w:val="center"/>
          </w:tcPr>
          <w:p w14:paraId="77490821" w14:textId="77777777" w:rsidR="00464BCB" w:rsidRDefault="00000000">
            <w:r>
              <w:rPr>
                <w:color w:val="111827"/>
                <w:sz w:val="17"/>
              </w:rPr>
              <w:t>Assuming the client has no rights or confidentiality</w:t>
            </w:r>
          </w:p>
        </w:tc>
        <w:tc>
          <w:tcPr>
            <w:tcW w:w="3348" w:type="dxa"/>
            <w:vAlign w:val="center"/>
          </w:tcPr>
          <w:p w14:paraId="47C9E308" w14:textId="77777777" w:rsidR="00464BCB" w:rsidRDefault="00000000">
            <w:r>
              <w:rPr>
                <w:color w:val="111827"/>
                <w:sz w:val="17"/>
              </w:rPr>
              <w:t>Clarify what is required, what will be reported, and what choices remain.</w:t>
            </w:r>
          </w:p>
        </w:tc>
      </w:tr>
      <w:tr w:rsidR="00464BCB" w14:paraId="33889EB3" w14:textId="77777777">
        <w:trPr>
          <w:jc w:val="center"/>
          <w:cantSplit w:val="1"/>
        </w:trPr>
        <w:tc>
          <w:tcPr>
            <w:tcW w:w="3349" w:type="dxa"/>
            <w:shd w:val="clear" w:color="auto" w:fill="EEF3F8"/>
            <w:vAlign w:val="center"/>
          </w:tcPr>
          <w:p w14:paraId="4D6DB951" w14:textId="77777777" w:rsidR="00464BCB" w:rsidRDefault="00000000">
            <w:r>
              <w:rPr>
                <w:b/>
                <w:color w:val="0B2447"/>
                <w:sz w:val="17"/>
              </w:rPr>
              <w:t>Relative brings and pays for minor</w:t>
            </w:r>
          </w:p>
        </w:tc>
        <w:tc>
          <w:tcPr>
            <w:tcW w:w="3349" w:type="dxa"/>
            <w:vAlign w:val="center"/>
          </w:tcPr>
          <w:p w14:paraId="056B2861" w14:textId="77777777" w:rsidR="00464BCB" w:rsidRDefault="00000000">
            <w:r>
              <w:rPr>
                <w:color w:val="111827"/>
                <w:sz w:val="17"/>
              </w:rPr>
              <w:t>Assuming presence or payment creates authority</w:t>
            </w:r>
          </w:p>
        </w:tc>
        <w:tc>
          <w:tcPr>
            <w:tcW w:w="3348" w:type="dxa"/>
            <w:vAlign w:val="center"/>
          </w:tcPr>
          <w:p w14:paraId="7AF8BD71" w14:textId="77777777" w:rsidR="00464BCB" w:rsidRDefault="00000000">
            <w:r>
              <w:rPr>
                <w:color w:val="111827"/>
                <w:sz w:val="17"/>
              </w:rPr>
              <w:t>Verify custody, guardianship, authorization, caregiver affidavit, or independent minor consent.</w:t>
            </w:r>
          </w:p>
        </w:tc>
      </w:tr>
      <w:tr w:rsidR="00464BCB" w14:paraId="260F6CB4" w14:textId="77777777">
        <w:trPr>
          <w:jc w:val="center"/>
          <w:cantSplit w:val="1"/>
        </w:trPr>
        <w:tc>
          <w:tcPr>
            <w:tcW w:w="3349" w:type="dxa"/>
            <w:shd w:val="clear" w:color="auto" w:fill="EEF3F8"/>
            <w:vAlign w:val="center"/>
          </w:tcPr>
          <w:p w14:paraId="1B3CFC3E" w14:textId="77777777" w:rsidR="00464BCB" w:rsidRDefault="00000000">
            <w:r>
              <w:rPr>
                <w:b/>
                <w:color w:val="0B2447"/>
                <w:sz w:val="17"/>
              </w:rPr>
              <w:t>Joint legal custody</w:t>
            </w:r>
          </w:p>
        </w:tc>
        <w:tc>
          <w:tcPr>
            <w:tcW w:w="3349" w:type="dxa"/>
            <w:vAlign w:val="center"/>
          </w:tcPr>
          <w:p w14:paraId="0DA58761" w14:textId="77777777" w:rsidR="00464BCB" w:rsidRDefault="00000000">
            <w:r>
              <w:rPr>
                <w:color w:val="111827"/>
                <w:sz w:val="17"/>
              </w:rPr>
              <w:t xml:space="preserve">Assuming both parents must sign every </w:t>
            </w:r>
            <w:r>
              <w:rPr>
                <w:color w:val="111827"/>
                <w:sz w:val="17"/>
              </w:rPr>
              <w:lastRenderedPageBreak/>
              <w:t>time</w:t>
            </w:r>
          </w:p>
        </w:tc>
        <w:tc>
          <w:tcPr>
            <w:tcW w:w="3348" w:type="dxa"/>
            <w:vAlign w:val="center"/>
          </w:tcPr>
          <w:p w14:paraId="22475833" w14:textId="77777777" w:rsidR="00464BCB" w:rsidRDefault="00000000">
            <w:r>
              <w:rPr>
                <w:color w:val="111827"/>
                <w:sz w:val="17"/>
              </w:rPr>
              <w:lastRenderedPageBreak/>
              <w:t xml:space="preserve">Read the actual order; it specifies when </w:t>
            </w:r>
            <w:r>
              <w:rPr>
                <w:color w:val="111827"/>
                <w:sz w:val="17"/>
              </w:rPr>
              <w:lastRenderedPageBreak/>
              <w:t>mutual consent is required.</w:t>
            </w:r>
          </w:p>
        </w:tc>
      </w:tr>
      <w:tr w:rsidR="00464BCB" w14:paraId="5F473CD7" w14:textId="77777777">
        <w:trPr>
          <w:jc w:val="center"/>
          <w:cantSplit w:val="1"/>
        </w:trPr>
        <w:tc>
          <w:tcPr>
            <w:tcW w:w="3349" w:type="dxa"/>
            <w:shd w:val="clear" w:color="auto" w:fill="EEF3F8"/>
            <w:vAlign w:val="center"/>
          </w:tcPr>
          <w:p w14:paraId="38C9F681" w14:textId="77777777" w:rsidR="00464BCB" w:rsidRDefault="00000000">
            <w:r>
              <w:rPr>
                <w:b/>
                <w:color w:val="0B2447"/>
                <w:sz w:val="17"/>
              </w:rPr>
              <w:lastRenderedPageBreak/>
              <w:t>Minor is age 12</w:t>
            </w:r>
          </w:p>
        </w:tc>
        <w:tc>
          <w:tcPr>
            <w:tcW w:w="3349" w:type="dxa"/>
            <w:vAlign w:val="center"/>
          </w:tcPr>
          <w:p w14:paraId="370286C9" w14:textId="77777777" w:rsidR="00464BCB" w:rsidRDefault="00000000">
            <w:r>
              <w:rPr>
                <w:color w:val="111827"/>
                <w:sz w:val="17"/>
              </w:rPr>
              <w:t>Assuming age alone creates authority</w:t>
            </w:r>
          </w:p>
        </w:tc>
        <w:tc>
          <w:tcPr>
            <w:tcW w:w="3348" w:type="dxa"/>
            <w:vAlign w:val="center"/>
          </w:tcPr>
          <w:p w14:paraId="76F99147" w14:textId="77777777" w:rsidR="00464BCB" w:rsidRDefault="00000000">
            <w:r>
              <w:rPr>
                <w:color w:val="111827"/>
                <w:sz w:val="17"/>
              </w:rPr>
              <w:t>The attending professional must also determine sufficient maturity.</w:t>
            </w:r>
          </w:p>
        </w:tc>
      </w:tr>
      <w:tr w:rsidR="00464BCB" w14:paraId="2B81B9A0" w14:textId="77777777">
        <w:trPr>
          <w:jc w:val="center"/>
          <w:cantSplit w:val="1"/>
        </w:trPr>
        <w:tc>
          <w:tcPr>
            <w:tcW w:w="3349" w:type="dxa"/>
            <w:shd w:val="clear" w:color="auto" w:fill="EEF3F8"/>
            <w:vAlign w:val="center"/>
          </w:tcPr>
          <w:p w14:paraId="4AF5DB19" w14:textId="77777777" w:rsidR="00464BCB" w:rsidRDefault="00000000">
            <w:r>
              <w:rPr>
                <w:b/>
                <w:color w:val="0B2447"/>
                <w:sz w:val="17"/>
              </w:rPr>
              <w:t>Self-consenting minor</w:t>
            </w:r>
          </w:p>
        </w:tc>
        <w:tc>
          <w:tcPr>
            <w:tcW w:w="3349" w:type="dxa"/>
            <w:vAlign w:val="center"/>
          </w:tcPr>
          <w:p w14:paraId="54E32380" w14:textId="77777777" w:rsidR="00464BCB" w:rsidRDefault="00000000">
            <w:r>
              <w:rPr>
                <w:color w:val="111827"/>
                <w:sz w:val="17"/>
              </w:rPr>
              <w:t>Assuming total secrecy or no parent involvement</w:t>
            </w:r>
          </w:p>
        </w:tc>
        <w:tc>
          <w:tcPr>
            <w:tcW w:w="3348" w:type="dxa"/>
            <w:vAlign w:val="center"/>
          </w:tcPr>
          <w:p w14:paraId="28D5C20A" w14:textId="77777777" w:rsidR="00464BCB" w:rsidRDefault="00000000">
            <w:r>
              <w:rPr>
                <w:color w:val="111827"/>
                <w:sz w:val="17"/>
              </w:rPr>
              <w:t>Analyze parent involvement, confidentiality, records, payment, and safety separately.</w:t>
            </w:r>
          </w:p>
        </w:tc>
      </w:tr>
      <w:tr w:rsidR="00464BCB" w14:paraId="7645652D" w14:textId="77777777">
        <w:trPr>
          <w:jc w:val="center"/>
          <w:cantSplit w:val="1"/>
        </w:trPr>
        <w:tc>
          <w:tcPr>
            <w:tcW w:w="3349" w:type="dxa"/>
            <w:shd w:val="clear" w:color="auto" w:fill="EEF3F8"/>
            <w:vAlign w:val="center"/>
          </w:tcPr>
          <w:p w14:paraId="2ABAE73F" w14:textId="77777777" w:rsidR="00464BCB" w:rsidRDefault="00000000">
            <w:r>
              <w:rPr>
                <w:b/>
                <w:color w:val="0B2447"/>
                <w:sz w:val="17"/>
              </w:rPr>
              <w:t>Parent requests records</w:t>
            </w:r>
          </w:p>
        </w:tc>
        <w:tc>
          <w:tcPr>
            <w:tcW w:w="3349" w:type="dxa"/>
            <w:vAlign w:val="center"/>
          </w:tcPr>
          <w:p w14:paraId="5F463799" w14:textId="77777777" w:rsidR="00464BCB" w:rsidRDefault="00000000">
            <w:r>
              <w:rPr>
                <w:color w:val="111827"/>
                <w:sz w:val="17"/>
              </w:rPr>
              <w:t>Assuming parental status guarantees access</w:t>
            </w:r>
          </w:p>
        </w:tc>
        <w:tc>
          <w:tcPr>
            <w:tcW w:w="3348" w:type="dxa"/>
            <w:vAlign w:val="center"/>
          </w:tcPr>
          <w:p w14:paraId="23CFCF03" w14:textId="77777777" w:rsidR="00464BCB" w:rsidRDefault="00000000">
            <w:r>
              <w:rPr>
                <w:color w:val="111827"/>
                <w:sz w:val="17"/>
              </w:rPr>
              <w:t>Determine who consented, what records are requested, and whether a statutory restriction applies.</w:t>
            </w:r>
          </w:p>
        </w:tc>
      </w:tr>
      <w:tr w:rsidR="00464BCB" w14:paraId="1A44952A" w14:textId="77777777">
        <w:trPr>
          <w:jc w:val="center"/>
          <w:cantSplit w:val="1"/>
        </w:trPr>
        <w:tc>
          <w:tcPr>
            <w:tcW w:w="3349" w:type="dxa"/>
            <w:shd w:val="clear" w:color="auto" w:fill="EEF3F8"/>
            <w:vAlign w:val="center"/>
          </w:tcPr>
          <w:p w14:paraId="5F476D4D" w14:textId="77777777" w:rsidR="00464BCB" w:rsidRDefault="00000000">
            <w:r>
              <w:rPr>
                <w:b/>
                <w:color w:val="0B2447"/>
                <w:sz w:val="17"/>
              </w:rPr>
              <w:t>ASW says “therapist”</w:t>
            </w:r>
          </w:p>
        </w:tc>
        <w:tc>
          <w:tcPr>
            <w:tcW w:w="3349" w:type="dxa"/>
            <w:vAlign w:val="center"/>
          </w:tcPr>
          <w:p w14:paraId="523909D9" w14:textId="77777777" w:rsidR="00464BCB" w:rsidRDefault="00000000">
            <w:r>
              <w:rPr>
                <w:color w:val="111827"/>
                <w:sz w:val="17"/>
              </w:rPr>
              <w:t>Assuming the general title is sufficient</w:t>
            </w:r>
          </w:p>
        </w:tc>
        <w:tc>
          <w:tcPr>
            <w:tcW w:w="3348" w:type="dxa"/>
            <w:vAlign w:val="center"/>
          </w:tcPr>
          <w:p w14:paraId="713BB2BB" w14:textId="77777777" w:rsidR="00464BCB" w:rsidRDefault="00000000">
            <w:r>
              <w:rPr>
                <w:color w:val="111827"/>
                <w:sz w:val="17"/>
              </w:rPr>
              <w:t>Apply the LCSW/ASW-track status disclosure, BBS Notice, and advertising rules.</w:t>
            </w:r>
          </w:p>
        </w:tc>
      </w:tr>
      <w:tr w:rsidR="00464BCB" w14:paraId="4443A3A3" w14:textId="77777777">
        <w:trPr>
          <w:jc w:val="center"/>
          <w:cantSplit w:val="1"/>
        </w:trPr>
        <w:tc>
          <w:tcPr>
            <w:tcW w:w="3349" w:type="dxa"/>
            <w:shd w:val="clear" w:color="auto" w:fill="EEF3F8"/>
            <w:vAlign w:val="center"/>
          </w:tcPr>
          <w:p w14:paraId="541B2F05" w14:textId="77777777" w:rsidR="00464BCB" w:rsidRDefault="00000000">
            <w:r>
              <w:rPr>
                <w:b/>
                <w:color w:val="0B2447"/>
                <w:sz w:val="17"/>
              </w:rPr>
              <w:t>Telehealth session</w:t>
            </w:r>
          </w:p>
        </w:tc>
        <w:tc>
          <w:tcPr>
            <w:tcW w:w="3349" w:type="dxa"/>
            <w:vAlign w:val="center"/>
          </w:tcPr>
          <w:p w14:paraId="31E7A696" w14:textId="77777777" w:rsidR="00464BCB" w:rsidRDefault="00000000">
            <w:r>
              <w:rPr>
                <w:color w:val="111827"/>
                <w:sz w:val="17"/>
              </w:rPr>
              <w:t>Using the intake form as the only requirement</w:t>
            </w:r>
          </w:p>
        </w:tc>
        <w:tc>
          <w:tcPr>
            <w:tcW w:w="3348" w:type="dxa"/>
            <w:vAlign w:val="center"/>
          </w:tcPr>
          <w:p w14:paraId="1EEEA52E" w14:textId="77777777" w:rsidR="00464BCB" w:rsidRDefault="00000000">
            <w:r>
              <w:rPr>
                <w:color w:val="111827"/>
                <w:sz w:val="17"/>
              </w:rPr>
              <w:t>Separate initiation disclosures from every-session identity, present-location, and appropriateness duties.</w:t>
            </w:r>
          </w:p>
        </w:tc>
      </w:tr>
    </w:tbl>
    <w:p w14:paraId="71E97A74" w14:textId="77777777" w:rsidR="00464BCB" w:rsidRDefault="00464BCB"/>
    <w:p w14:paraId="250BB6F8" w14:textId="77777777" w:rsidR="00464BCB" w:rsidRDefault="00000000">
      <w:pPr>
        <w:pStyle w:val="CTAHeading2"/>
      </w:pPr>
      <w:r>
        <w:t>Trap 1: Signature = Informed Consent</w:t>
      </w:r>
    </w:p>
    <w:p w14:paraId="4D77011D" w14:textId="77777777" w:rsidR="00464BCB" w:rsidRDefault="00000000">
      <w:pPr>
        <w:pStyle w:val="CTABody"/>
      </w:pPr>
      <w:r>
        <w:rPr>
          <w:sz w:val="21"/>
        </w:rPr>
        <w:t>A signature documents that a process occurred; it does not conclusively establish authority, capacity, understanding, voluntariness, or agreement to every future service.</w:t>
      </w:r>
    </w:p>
    <w:tbl>
      <w:tblPr>
        <w:tblW w:type="dxa" w:w="10046"/>
        <w:tblInd w:type="dxa" w:w="120"/>
        <w:jc w:val="center"/>
        <w:tblLook w:val="04A0" w:firstRow="1" w:lastRow="0" w:firstColumn="1" w:lastColumn="0" w:noHBand="0" w:noVBand="1"/>
        <w:tblLayout w:type="fixed"/>
      </w:tblPr>
      <w:tblGrid>
        <w:gridCol w:w="10046"/>
      </w:tblGrid>
      <w:tr w:rsidR="00464BCB" w14:paraId="736F6474"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7F6F6"/>
          </w:tcPr>
          <w:p w14:paraId="69729823" w14:textId="77777777" w:rsidR="00464BCB" w:rsidRDefault="00000000">
            <w:r>
              <w:rPr>
                <w:b/>
                <w:color w:val="0B2447"/>
                <w:sz w:val="22"/>
              </w:rPr>
              <w:t>Quick Correction</w:t>
            </w:r>
          </w:p>
          <w:p w14:paraId="6C43786A" w14:textId="77777777" w:rsidR="00464BCB" w:rsidRDefault="00000000">
            <w:r>
              <w:t>Ask whether the person had authority, received material information in an understandable form, could participate meaningfully, and voluntarily agreed.</w:t>
            </w:r>
          </w:p>
        </w:tc>
      </w:tr>
    </w:tbl>
    <w:p w14:paraId="136DB034" w14:textId="77777777" w:rsidR="00464BCB" w:rsidRDefault="00464BCB">
      <w:pPr>
        <w:spacing w:after="0"/>
      </w:pPr>
    </w:p>
    <w:p w14:paraId="720D6A51" w14:textId="77777777" w:rsidR="00464BCB" w:rsidRDefault="00000000">
      <w:pPr>
        <w:pStyle w:val="CTAHeading2"/>
      </w:pPr>
      <w:r>
        <w:t>Trap 2: One Universal Informed-Consent Checklist Applies Everywhere</w:t>
      </w:r>
    </w:p>
    <w:p w14:paraId="07B4A4CF" w14:textId="77777777" w:rsidR="00464BCB" w:rsidRDefault="00000000">
      <w:pPr>
        <w:pStyle w:val="CTABody"/>
      </w:pPr>
      <w:r>
        <w:rPr>
          <w:sz w:val="21"/>
        </w:rPr>
        <w:t>California law contains context-specific notices and disclosures, but it does not impose one identical comprehensive script for every clinician, client, intervention, and setting. The amount and type of information depend on the professional role, service, foreseeable risk, setting, and client-specific circumstances.</w:t>
      </w:r>
    </w:p>
    <w:tbl>
      <w:tblPr>
        <w:tblW w:type="dxa" w:w="10046"/>
        <w:tblInd w:type="dxa" w:w="120"/>
        <w:jc w:val="center"/>
        <w:tblLook w:val="04A0" w:firstRow="1" w:lastRow="0" w:firstColumn="1" w:lastColumn="0" w:noHBand="0" w:noVBand="1"/>
        <w:tblLayout w:type="fixed"/>
      </w:tblPr>
      <w:tblGrid>
        <w:gridCol w:w="10046"/>
      </w:tblGrid>
      <w:tr w:rsidR="00464BCB" w14:paraId="0985CD85"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38234495" w14:textId="77777777" w:rsidR="00464BCB" w:rsidRDefault="00000000">
            <w:r>
              <w:rPr>
                <w:b/>
                <w:color w:val="0B2447"/>
                <w:sz w:val="22"/>
              </w:rPr>
              <w:t>Quick Correction</w:t>
            </w:r>
          </w:p>
          <w:p w14:paraId="3C0AE87D" w14:textId="77777777" w:rsidR="00464BCB" w:rsidRDefault="00000000">
            <w:r>
              <w:t>Separate general informed-decision principles from disclosures expressly required by statute or regulation in a specific context.</w:t>
            </w:r>
          </w:p>
        </w:tc>
      </w:tr>
    </w:tbl>
    <w:p w14:paraId="6D2A0D14" w14:textId="77777777" w:rsidR="00464BCB" w:rsidRDefault="00464BCB">
      <w:pPr>
        <w:spacing w:after="0"/>
      </w:pPr>
    </w:p>
    <w:p w14:paraId="0144A717" w14:textId="77777777" w:rsidR="00464BCB" w:rsidRDefault="00000000">
      <w:pPr>
        <w:pStyle w:val="CTAHeading2"/>
      </w:pPr>
      <w:r>
        <w:t>Trap 3: Every Treatment Change Requires a New Form</w:t>
      </w:r>
    </w:p>
    <w:p w14:paraId="41CAC358" w14:textId="77777777" w:rsidR="00464BCB" w:rsidRDefault="00000000">
      <w:pPr>
        <w:pStyle w:val="CTABody"/>
      </w:pPr>
      <w:r>
        <w:rPr>
          <w:sz w:val="21"/>
        </w:rPr>
        <w:t>A routine adjustment within the agreed treatment framework is different from a material change involving a new role, unfamiliar procedure, significant risk, new participant, or substantially different treatment expectations.</w:t>
      </w:r>
    </w:p>
    <w:tbl>
      <w:tblPr>
        <w:tblW w:type="dxa" w:w="10046"/>
        <w:tblInd w:type="dxa" w:w="120"/>
        <w:jc w:val="center"/>
        <w:tblLook w:val="04A0" w:firstRow="1" w:lastRow="0" w:firstColumn="1" w:lastColumn="0" w:noHBand="0" w:noVBand="1"/>
        <w:tblLayout w:type="fixed"/>
      </w:tblPr>
      <w:tblGrid>
        <w:gridCol w:w="10046"/>
      </w:tblGrid>
      <w:tr w:rsidR="00464BCB" w14:paraId="5DE81F79"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7F6F6"/>
          </w:tcPr>
          <w:p w14:paraId="1AB4E455" w14:textId="77777777" w:rsidR="00464BCB" w:rsidRDefault="00000000">
            <w:r>
              <w:rPr>
                <w:b/>
                <w:color w:val="0B2447"/>
                <w:sz w:val="22"/>
              </w:rPr>
              <w:t>Quick Correction</w:t>
            </w:r>
          </w:p>
          <w:p w14:paraId="28A85C42" w14:textId="77777777" w:rsidR="00464BCB" w:rsidRDefault="00000000">
            <w:r>
              <w:t>Material change: discuss, answer questions, confirm willingness, and document. Routine adjustment: communicate as clinically appropriate; do not repeat the entire intake ritual.</w:t>
            </w:r>
          </w:p>
        </w:tc>
      </w:tr>
    </w:tbl>
    <w:p w14:paraId="2D0C5A72" w14:textId="77777777" w:rsidR="00464BCB" w:rsidRDefault="00464BCB">
      <w:pPr>
        <w:spacing w:after="0"/>
      </w:pPr>
    </w:p>
    <w:p w14:paraId="4DF69A0F" w14:textId="77777777" w:rsidR="00464BCB" w:rsidRDefault="00000000">
      <w:pPr>
        <w:pStyle w:val="CTAHeading2"/>
      </w:pPr>
      <w:r>
        <w:t>Trap 4: Client Autonomy Requires the Therapist to Provide Whatever the Client Requests</w:t>
      </w:r>
    </w:p>
    <w:p w14:paraId="088118B4" w14:textId="77777777" w:rsidR="00464BCB" w:rsidRDefault="00000000">
      <w:pPr>
        <w:pStyle w:val="CTABody"/>
      </w:pPr>
      <w:r>
        <w:rPr>
          <w:sz w:val="21"/>
        </w:rPr>
        <w:lastRenderedPageBreak/>
        <w:t>Autonomy protects informed choice. It does not require a therapist to provide treatment that is outside competence, unlawful, contraindicated, unsafe, or clinically inappropriate.</w:t>
      </w:r>
    </w:p>
    <w:tbl>
      <w:tblPr>
        <w:tblW w:type="dxa" w:w="10046"/>
        <w:tblInd w:type="dxa" w:w="120"/>
        <w:jc w:val="center"/>
        <w:tblLook w:val="04A0" w:firstRow="1" w:lastRow="0" w:firstColumn="1" w:lastColumn="0" w:noHBand="0" w:noVBand="1"/>
        <w:tblLayout w:type="fixed"/>
      </w:tblPr>
      <w:tblGrid>
        <w:gridCol w:w="10046"/>
      </w:tblGrid>
      <w:tr w:rsidR="00464BCB" w14:paraId="65DE5857"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5B9D7067" w14:textId="77777777" w:rsidR="00464BCB" w:rsidRDefault="00000000">
            <w:r>
              <w:rPr>
                <w:b/>
                <w:color w:val="0B2447"/>
                <w:sz w:val="22"/>
              </w:rPr>
              <w:t>Quick Correction</w:t>
            </w:r>
          </w:p>
          <w:p w14:paraId="41EE1668" w14:textId="77777777" w:rsidR="00464BCB" w:rsidRDefault="00000000">
            <w:r>
              <w:t>Respect the client’s decision while maintaining professional standards. Consider another appropriate plan, consultation, referral, or carefully managed termination when necessary.</w:t>
            </w:r>
          </w:p>
        </w:tc>
      </w:tr>
    </w:tbl>
    <w:p w14:paraId="1DEFE32A" w14:textId="77777777" w:rsidR="00464BCB" w:rsidRDefault="00464BCB">
      <w:pPr>
        <w:spacing w:after="0"/>
      </w:pPr>
    </w:p>
    <w:p w14:paraId="16EA88C5" w14:textId="77777777" w:rsidR="00464BCB" w:rsidRDefault="00000000">
      <w:pPr>
        <w:pStyle w:val="CTAHeading2"/>
      </w:pPr>
      <w:r>
        <w:t>Trap 5: Client Deference Transfers All Decisions to the Therapist</w:t>
      </w:r>
    </w:p>
    <w:p w14:paraId="3E8D9E1F" w14:textId="77777777" w:rsidR="00464BCB" w:rsidRDefault="00000000">
      <w:pPr>
        <w:pStyle w:val="CTABody"/>
      </w:pPr>
      <w:r>
        <w:rPr>
          <w:sz w:val="21"/>
        </w:rPr>
        <w:t>A client may prefer strong professional guidance, but “You decide” is not blanket authorization. The therapist should provide the information reasonably necessary for the decision and confirm that reliance on the recommendation is itself knowing and voluntary.</w:t>
      </w:r>
    </w:p>
    <w:p w14:paraId="59F7D9B6" w14:textId="77777777" w:rsidR="00464BCB" w:rsidRDefault="00000000">
      <w:pPr>
        <w:pStyle w:val="CTAHeading2"/>
      </w:pPr>
      <w:r>
        <w:t>Trap 6: External Pressure Automatically Invalidates Consent</w:t>
      </w:r>
    </w:p>
    <w:p w14:paraId="1467FBC7" w14:textId="77777777" w:rsidR="00464BCB" w:rsidRDefault="00000000">
      <w:pPr>
        <w:pStyle w:val="CTABody"/>
      </w:pPr>
      <w:r>
        <w:rPr>
          <w:sz w:val="21"/>
        </w:rPr>
        <w:t>Family, partner, employer, or court pressure may affect voluntariness, but it does not automatically eliminate all meaningful choice. Explore the client’s own wishes and identify what is required versus optional. Therapist threats, deception, or misleading statements require separate scrutiny.</w:t>
      </w:r>
    </w:p>
    <w:p w14:paraId="7432C0E7" w14:textId="77777777" w:rsidR="00464BCB" w:rsidRDefault="00000000">
      <w:pPr>
        <w:pStyle w:val="CTAHeading2"/>
      </w:pPr>
      <w:r>
        <w:t>Trap 7: Mandated Attendance = No Autonomy and No Confidentiality</w:t>
      </w:r>
    </w:p>
    <w:p w14:paraId="5A1F6649" w14:textId="77777777" w:rsidR="00464BCB" w:rsidRDefault="00000000">
      <w:pPr>
        <w:pStyle w:val="CTABody"/>
      </w:pPr>
      <w:r>
        <w:rPr>
          <w:sz w:val="21"/>
        </w:rPr>
        <w:t>Mandated participation changes the voluntary nature of attendance, but it does not erase the therapist’s duty to explain the role, reporting expectations, confidentiality limits, treatment framework, and choices that remain.</w:t>
      </w:r>
    </w:p>
    <w:p w14:paraId="01A3EED7" w14:textId="77777777" w:rsidR="00464BCB" w:rsidRDefault="00464BCB"/>
    <w:p w14:paraId="090E6C4D" w14:textId="77777777" w:rsidR="00464BCB" w:rsidRDefault="00000000">
      <w:pPr>
        <w:pStyle w:val="CTAHeading2"/>
      </w:pPr>
      <w:r>
        <w:t>Trap 8: The Person Who Brings, Pays, or Lives with the Minor May Consent</w:t>
      </w:r>
    </w:p>
    <w:p w14:paraId="095D7050" w14:textId="77777777" w:rsidR="00464BCB" w:rsidRDefault="00000000">
      <w:pPr>
        <w:pStyle w:val="CTABody"/>
      </w:pPr>
      <w:r>
        <w:rPr>
          <w:sz w:val="21"/>
        </w:rPr>
        <w:t>Transportation, payment, residence, biological relationship, or family involvement do not independently establish authority. Verify legal custody, guardianship, written authorization, a valid caregiver affidavit, or another recognized basis.</w:t>
      </w:r>
    </w:p>
    <w:tbl>
      <w:tblPr>
        <w:tblW w:type="dxa" w:w="10046"/>
        <w:tblInd w:type="dxa" w:w="120"/>
        <w:jc w:val="center"/>
        <w:tblLook w:val="04A0" w:firstRow="1" w:lastRow="0" w:firstColumn="1" w:lastColumn="0" w:noHBand="0" w:noVBand="1"/>
        <w:tblLayout w:type="fixed"/>
      </w:tblPr>
      <w:tblGrid>
        <w:gridCol w:w="10046"/>
      </w:tblGrid>
      <w:tr w:rsidR="00464BCB" w14:paraId="1685B85E"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60AA5DBA" w14:textId="77777777" w:rsidR="00464BCB" w:rsidRDefault="00000000">
            <w:r>
              <w:rPr>
                <w:b/>
                <w:color w:val="0B2447"/>
                <w:sz w:val="22"/>
              </w:rPr>
              <w:t>Memory Rule</w:t>
            </w:r>
          </w:p>
          <w:p w14:paraId="02DA94A9" w14:textId="77777777" w:rsidR="00464BCB" w:rsidRDefault="00000000">
            <w:r>
              <w:t>Presence ≠ payment ≠ physical custody ≠ legal authority.</w:t>
            </w:r>
          </w:p>
        </w:tc>
      </w:tr>
    </w:tbl>
    <w:p w14:paraId="22FE9EA2" w14:textId="77777777" w:rsidR="00464BCB" w:rsidRDefault="00464BCB">
      <w:pPr>
        <w:spacing w:after="0"/>
      </w:pPr>
    </w:p>
    <w:p w14:paraId="1D1864FA" w14:textId="77777777" w:rsidR="00464BCB" w:rsidRDefault="00000000">
      <w:pPr>
        <w:pStyle w:val="CTAHeading2"/>
      </w:pPr>
      <w:r>
        <w:t>Trap 9: Joint Legal Custody Always Requires Both Parents’ Signatures</w:t>
      </w:r>
    </w:p>
    <w:p w14:paraId="4BE6802B" w14:textId="77777777" w:rsidR="00464BCB" w:rsidRDefault="00000000">
      <w:pPr>
        <w:pStyle w:val="CTABody"/>
      </w:pPr>
      <w:r>
        <w:rPr>
          <w:sz w:val="21"/>
        </w:rPr>
        <w:t>California Family Code section 3083 directs that the custody order specify the circumstances requiring mutual consent. Either parent may generally act alone in circumstances the order does not designate for mutual consent, subject to the order’s limits. Read the current controlling order.</w:t>
      </w:r>
    </w:p>
    <w:p w14:paraId="64CFD80C" w14:textId="77777777" w:rsidR="00464BCB" w:rsidRDefault="00000000">
      <w:pPr>
        <w:pStyle w:val="CTAHeading2"/>
      </w:pPr>
      <w:r>
        <w:t>Trap 10: The Parent with More Physical Custody Controls Treatment</w:t>
      </w:r>
    </w:p>
    <w:p w14:paraId="14A029D1" w14:textId="77777777" w:rsidR="00464BCB" w:rsidRDefault="00000000">
      <w:pPr>
        <w:pStyle w:val="CTABody"/>
      </w:pPr>
      <w:r>
        <w:rPr>
          <w:sz w:val="21"/>
        </w:rPr>
        <w:t>Physical custody concerns where and with whom the child lives. Legal custody concerns decisions affecting health, education, and welfare. The parent with more parenting time does not automatically possess sole treatment authority.</w:t>
      </w:r>
    </w:p>
    <w:p w14:paraId="5F70E827" w14:textId="77777777" w:rsidR="00464BCB" w:rsidRDefault="00000000">
      <w:pPr>
        <w:pStyle w:val="CTAHeading2"/>
      </w:pPr>
      <w:r>
        <w:t>Trap 11: Every Minor Needs Parental Consent</w:t>
      </w:r>
    </w:p>
    <w:p w14:paraId="098706F9" w14:textId="77777777" w:rsidR="00464BCB" w:rsidRDefault="00000000">
      <w:pPr>
        <w:pStyle w:val="CTABody"/>
      </w:pPr>
      <w:r>
        <w:rPr>
          <w:sz w:val="21"/>
        </w:rPr>
        <w:lastRenderedPageBreak/>
        <w:t>A minor may have an independent statutory consent right. For qualifying outpatient mental-health treatment under Family Code section 6924 and Health and Safety Code section 124260, the current core test is age 12 or older plus a professional determination that the minor is mature enough to participate intelligently.</w:t>
      </w:r>
    </w:p>
    <w:p w14:paraId="1C233A07" w14:textId="77777777" w:rsidR="00464BCB" w:rsidRDefault="00000000">
      <w:pPr>
        <w:pStyle w:val="CTAHeading2"/>
      </w:pPr>
      <w:r>
        <w:t>Trap 12: The Former Serious-Harm or Abuse Requirement Still Applies</w:t>
      </w:r>
    </w:p>
    <w:p w14:paraId="0E75E188" w14:textId="77777777" w:rsidR="00464BCB" w:rsidRDefault="00000000">
      <w:pPr>
        <w:pStyle w:val="CTABody"/>
      </w:pPr>
      <w:r>
        <w:rPr>
          <w:sz w:val="21"/>
        </w:rPr>
        <w:t>Effective July 1, 2024, California removed the former additional requirement that the minor would suffer serious harm without treatment or be an alleged victim of incest or child abuse. Older study materials may still present that outdated standard.</w:t>
      </w:r>
    </w:p>
    <w:tbl>
      <w:tblPr>
        <w:tblW w:type="dxa" w:w="10046"/>
        <w:tblInd w:type="dxa" w:w="120"/>
        <w:jc w:val="center"/>
        <w:tblLook w:val="04A0" w:firstRow="1" w:lastRow="0" w:firstColumn="1" w:lastColumn="0" w:noHBand="0" w:noVBand="1"/>
        <w:tblLayout w:type="fixed"/>
      </w:tblPr>
      <w:tblGrid>
        <w:gridCol w:w="10046"/>
      </w:tblGrid>
      <w:tr w:rsidR="00464BCB" w14:paraId="2B6217AC"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FFF7E0"/>
          </w:tcPr>
          <w:p w14:paraId="5B59E0B7" w14:textId="77777777" w:rsidR="00464BCB" w:rsidRDefault="00000000">
            <w:r>
              <w:rPr>
                <w:b/>
                <w:color w:val="0B2447"/>
                <w:sz w:val="22"/>
              </w:rPr>
              <w:t>Current-Law Alert</w:t>
            </w:r>
          </w:p>
          <w:p w14:paraId="220EC32B" w14:textId="77777777" w:rsidR="00464BCB" w:rsidRDefault="00000000">
            <w:r>
              <w:t>Do not add danger, abuse, parental refusal, or unavailability to the current age-and-maturity eligibility formula.</w:t>
            </w:r>
          </w:p>
        </w:tc>
      </w:tr>
    </w:tbl>
    <w:p w14:paraId="6D32ED29" w14:textId="77777777" w:rsidR="00464BCB" w:rsidRDefault="00464BCB">
      <w:pPr>
        <w:spacing w:after="0"/>
      </w:pPr>
    </w:p>
    <w:p w14:paraId="55C12944" w14:textId="77777777" w:rsidR="00464BCB" w:rsidRDefault="00000000">
      <w:pPr>
        <w:pStyle w:val="CTAHeading2"/>
      </w:pPr>
      <w:r>
        <w:t>Trap 13: Age 12 Automatically Establishes Maturity</w:t>
      </w:r>
    </w:p>
    <w:p w14:paraId="6E58FAC7" w14:textId="77777777" w:rsidR="00464BCB" w:rsidRDefault="00000000">
      <w:pPr>
        <w:pStyle w:val="CTABody"/>
      </w:pPr>
      <w:r>
        <w:rPr>
          <w:sz w:val="21"/>
        </w:rPr>
        <w:t>Age 12 is the statutory minimum, not a conclusive capacity finding. The attending professional must make an individualized determination connected to the specific outpatient service and the minor’s ability to understand and participate.</w:t>
      </w:r>
    </w:p>
    <w:p w14:paraId="6699A5C4" w14:textId="77777777" w:rsidR="00464BCB" w:rsidRDefault="00000000">
      <w:pPr>
        <w:pStyle w:val="CTAHeading2"/>
      </w:pPr>
      <w:r>
        <w:t>Trap 14: Independent Minor Consent Means the Parent Must Be Excluded</w:t>
      </w:r>
    </w:p>
    <w:p w14:paraId="2F794B9D" w14:textId="77777777" w:rsidR="00464BCB" w:rsidRDefault="00000000">
      <w:pPr>
        <w:pStyle w:val="CTABody"/>
      </w:pPr>
      <w:r>
        <w:rPr>
          <w:sz w:val="21"/>
        </w:rPr>
        <w:t>Parent or guardian involvement is a separate statutory analysis. After consulting with the minor, the treating professional must include the parent or guardian unless involvement is determined to be inappropriate. Contact attempts—or the reason involvement is inappropriate—must be documented.</w:t>
      </w:r>
    </w:p>
    <w:p w14:paraId="5B567FBB" w14:textId="77777777" w:rsidR="00464BCB" w:rsidRDefault="00464BCB"/>
    <w:p w14:paraId="206EFD88" w14:textId="77777777" w:rsidR="00464BCB" w:rsidRDefault="00000000">
      <w:pPr>
        <w:pStyle w:val="CTAHeading2"/>
      </w:pPr>
      <w:r>
        <w:t>Trap 15: Independent Minor Consent Creates Unlimited Authority</w:t>
      </w:r>
    </w:p>
    <w:p w14:paraId="5D0100A7" w14:textId="77777777" w:rsidR="00464BCB" w:rsidRDefault="00000000">
      <w:pPr>
        <w:pStyle w:val="CTABody"/>
      </w:pPr>
      <w:r>
        <w:rPr>
          <w:sz w:val="21"/>
        </w:rPr>
        <w:t>The authority is service-specific. These provisions do not independently authorize psychotropic medication without parent or guardian consent, convulsive treatment, psychosurgery, voluntary inpatient psychiatric hospitalization, or general emancipation.</w:t>
      </w:r>
    </w:p>
    <w:p w14:paraId="0A82F3FE" w14:textId="77777777" w:rsidR="00464BCB" w:rsidRDefault="00000000">
      <w:pPr>
        <w:pStyle w:val="CTAHeading2"/>
      </w:pPr>
      <w:r>
        <w:t>Trap 16: Consent Authority Determines Confidentiality and Records Access</w:t>
      </w:r>
    </w:p>
    <w:p w14:paraId="5CD70B46" w14:textId="77777777" w:rsidR="00464BCB" w:rsidRDefault="00000000">
      <w:pPr>
        <w:pStyle w:val="CTABody"/>
      </w:pPr>
      <w:r>
        <w:rPr>
          <w:sz w:val="21"/>
        </w:rPr>
        <w:t>Who may authorize treatment is not automatically the same as who may receive information or inspect records. Analyze each request separately.</w:t>
      </w:r>
    </w:p>
    <w:tbl>
      <w:tblPr>
        <w:tblW w:type="dxa" w:w="10046"/>
        <w:tblInd w:type="dxa" w:w="120"/>
        <w:tblStyle w:val="TableGrid"/>
        <w:jc w:val="center"/>
        <w:tblLook w:val="04A0" w:firstRow="1" w:lastRow="0" w:firstColumn="1" w:lastColumn="0" w:noHBand="0" w:noVBand="1"/>
        <w:tblLayout w:type="fixed"/>
      </w:tblPr>
      <w:tblGrid>
        <w:gridCol w:w="5023"/>
        <w:gridCol w:w="5023"/>
      </w:tblGrid>
      <w:tr w:rsidR="00464BCB" w14:paraId="1A1CA2C6" w14:textId="77777777">
        <w:trPr>
          <w:tblHeader/>
          <w:jc w:val="center"/>
          <w:cantSplit w:val="1"/>
        </w:trPr>
        <w:tc>
          <w:tcPr>
            <w:tcW w:w="5023" w:type="dxa"/>
            <w:shd w:val="clear" w:color="auto" w:fill="0B2447"/>
          </w:tcPr>
          <w:p w14:paraId="40D85884" w14:textId="77777777" w:rsidR="00464BCB" w:rsidRDefault="00000000">
            <w:pPr>
              <w:jc w:val="center"/>
            </w:pPr>
            <w:r>
              <w:rPr>
                <w:b/>
                <w:color w:val="FFFFFF"/>
                <w:sz w:val="18"/>
              </w:rPr>
              <w:t>Question</w:t>
            </w:r>
          </w:p>
        </w:tc>
        <w:tc>
          <w:tcPr>
            <w:tcW w:w="5023" w:type="dxa"/>
            <w:shd w:val="clear" w:color="auto" w:fill="0B2447"/>
          </w:tcPr>
          <w:p w14:paraId="46C8A2DC" w14:textId="77777777" w:rsidR="00464BCB" w:rsidRDefault="00000000">
            <w:pPr>
              <w:jc w:val="center"/>
            </w:pPr>
            <w:r>
              <w:rPr>
                <w:b/>
                <w:color w:val="FFFFFF"/>
                <w:sz w:val="18"/>
              </w:rPr>
              <w:t>Primary Analysis</w:t>
            </w:r>
          </w:p>
        </w:tc>
      </w:tr>
      <w:tr w:rsidR="00464BCB" w14:paraId="68E05613" w14:textId="77777777">
        <w:trPr>
          <w:jc w:val="center"/>
          <w:cantSplit w:val="1"/>
        </w:trPr>
        <w:tc>
          <w:tcPr>
            <w:tcW w:w="5023" w:type="dxa"/>
            <w:shd w:val="clear" w:color="auto" w:fill="EEF3F8"/>
            <w:vAlign w:val="center"/>
          </w:tcPr>
          <w:p w14:paraId="579D3908" w14:textId="77777777" w:rsidR="00464BCB" w:rsidRDefault="00000000">
            <w:r>
              <w:rPr>
                <w:b/>
                <w:color w:val="0B2447"/>
                <w:sz w:val="17"/>
              </w:rPr>
              <w:t>Who may begin treatment?</w:t>
            </w:r>
          </w:p>
        </w:tc>
        <w:tc>
          <w:tcPr>
            <w:tcW w:w="5023" w:type="dxa"/>
            <w:vAlign w:val="center"/>
          </w:tcPr>
          <w:p w14:paraId="45A1BD1A" w14:textId="77777777" w:rsidR="00464BCB" w:rsidRDefault="00000000">
            <w:r>
              <w:rPr>
                <w:color w:val="111827"/>
                <w:sz w:val="17"/>
              </w:rPr>
              <w:t>Consent authority</w:t>
            </w:r>
          </w:p>
        </w:tc>
      </w:tr>
      <w:tr w:rsidR="00464BCB" w14:paraId="72C32BC1" w14:textId="77777777">
        <w:trPr>
          <w:jc w:val="center"/>
          <w:cantSplit w:val="1"/>
        </w:trPr>
        <w:tc>
          <w:tcPr>
            <w:tcW w:w="5023" w:type="dxa"/>
            <w:shd w:val="clear" w:color="auto" w:fill="EEF3F8"/>
            <w:vAlign w:val="center"/>
          </w:tcPr>
          <w:p w14:paraId="0153099F" w14:textId="77777777" w:rsidR="00464BCB" w:rsidRDefault="00000000">
            <w:r>
              <w:rPr>
                <w:b/>
                <w:color w:val="0B2447"/>
                <w:sz w:val="17"/>
              </w:rPr>
              <w:t>Who may participate in sessions?</w:t>
            </w:r>
          </w:p>
        </w:tc>
        <w:tc>
          <w:tcPr>
            <w:tcW w:w="5023" w:type="dxa"/>
            <w:vAlign w:val="center"/>
          </w:tcPr>
          <w:p w14:paraId="69A4CFC2" w14:textId="77777777" w:rsidR="00464BCB" w:rsidRDefault="00000000">
            <w:r>
              <w:rPr>
                <w:color w:val="111827"/>
                <w:sz w:val="17"/>
              </w:rPr>
              <w:t>Treatment plan, consent, and role clarification</w:t>
            </w:r>
          </w:p>
        </w:tc>
      </w:tr>
      <w:tr w:rsidR="00464BCB" w14:paraId="2BCB4AFC" w14:textId="77777777">
        <w:trPr>
          <w:jc w:val="center"/>
          <w:cantSplit w:val="1"/>
        </w:trPr>
        <w:tc>
          <w:tcPr>
            <w:tcW w:w="5023" w:type="dxa"/>
            <w:shd w:val="clear" w:color="auto" w:fill="EEF3F8"/>
            <w:vAlign w:val="center"/>
          </w:tcPr>
          <w:p w14:paraId="44726E18" w14:textId="77777777" w:rsidR="00464BCB" w:rsidRDefault="00000000">
            <w:r>
              <w:rPr>
                <w:b/>
                <w:color w:val="0B2447"/>
                <w:sz w:val="17"/>
              </w:rPr>
              <w:t>Who may receive verbal information?</w:t>
            </w:r>
          </w:p>
        </w:tc>
        <w:tc>
          <w:tcPr>
            <w:tcW w:w="5023" w:type="dxa"/>
            <w:vAlign w:val="center"/>
          </w:tcPr>
          <w:p w14:paraId="74F6669B" w14:textId="77777777" w:rsidR="00464BCB" w:rsidRDefault="00000000">
            <w:r>
              <w:rPr>
                <w:color w:val="111827"/>
                <w:sz w:val="17"/>
              </w:rPr>
              <w:t>Confidentiality and disclosure authority</w:t>
            </w:r>
          </w:p>
        </w:tc>
      </w:tr>
      <w:tr w:rsidR="00464BCB" w14:paraId="569B54D9" w14:textId="77777777">
        <w:trPr>
          <w:jc w:val="center"/>
          <w:cantSplit w:val="1"/>
        </w:trPr>
        <w:tc>
          <w:tcPr>
            <w:tcW w:w="5023" w:type="dxa"/>
            <w:shd w:val="clear" w:color="auto" w:fill="EEF3F8"/>
            <w:vAlign w:val="center"/>
          </w:tcPr>
          <w:p w14:paraId="310876FF" w14:textId="77777777" w:rsidR="00464BCB" w:rsidRDefault="00000000">
            <w:r>
              <w:rPr>
                <w:b/>
                <w:color w:val="0B2447"/>
                <w:sz w:val="17"/>
              </w:rPr>
              <w:t>Who may inspect or copy records?</w:t>
            </w:r>
          </w:p>
        </w:tc>
        <w:tc>
          <w:tcPr>
            <w:tcW w:w="5023" w:type="dxa"/>
            <w:vAlign w:val="center"/>
          </w:tcPr>
          <w:p w14:paraId="2CC9D91F" w14:textId="77777777" w:rsidR="00464BCB" w:rsidRDefault="00000000">
            <w:r>
              <w:rPr>
                <w:color w:val="111827"/>
                <w:sz w:val="17"/>
              </w:rPr>
              <w:t>Patient-record access statutes and restrictions</w:t>
            </w:r>
          </w:p>
        </w:tc>
      </w:tr>
      <w:tr w:rsidR="00464BCB" w14:paraId="0B535224" w14:textId="77777777">
        <w:trPr>
          <w:jc w:val="center"/>
          <w:cantSplit w:val="1"/>
        </w:trPr>
        <w:tc>
          <w:tcPr>
            <w:tcW w:w="5023" w:type="dxa"/>
            <w:shd w:val="clear" w:color="auto" w:fill="EEF3F8"/>
            <w:vAlign w:val="center"/>
          </w:tcPr>
          <w:p w14:paraId="2012F9D3" w14:textId="77777777" w:rsidR="00464BCB" w:rsidRDefault="00000000">
            <w:r>
              <w:rPr>
                <w:b/>
                <w:color w:val="0B2447"/>
                <w:sz w:val="17"/>
              </w:rPr>
              <w:t>Who must pay?</w:t>
            </w:r>
          </w:p>
        </w:tc>
        <w:tc>
          <w:tcPr>
            <w:tcW w:w="5023" w:type="dxa"/>
            <w:vAlign w:val="center"/>
          </w:tcPr>
          <w:p w14:paraId="1306EA33" w14:textId="77777777" w:rsidR="00464BCB" w:rsidRDefault="00000000">
            <w:r>
              <w:rPr>
                <w:color w:val="111827"/>
                <w:sz w:val="17"/>
              </w:rPr>
              <w:t>Contract, insurance, and statutory financial-liability rules</w:t>
            </w:r>
          </w:p>
        </w:tc>
      </w:tr>
    </w:tbl>
    <w:p w14:paraId="1682D79E" w14:textId="77777777" w:rsidR="00464BCB" w:rsidRDefault="00000000">
      <w:pPr>
        <w:pStyle w:val="CTAHeading2"/>
      </w:pPr>
      <w:r>
        <w:t>Trap 17: A Parent Automatically Receives All Session Details</w:t>
      </w:r>
    </w:p>
    <w:p w14:paraId="34968624" w14:textId="77777777" w:rsidR="00464BCB" w:rsidRDefault="00000000">
      <w:pPr>
        <w:pStyle w:val="CTABody"/>
      </w:pPr>
      <w:r>
        <w:rPr>
          <w:sz w:val="21"/>
        </w:rPr>
        <w:t>Parental involvement can be important, but attendance, payment, or legal authority to consent does not automatically entitle the parent to every confidential communication. Clarify the treatment relationship, applicable confidentiality rules, authorizations, record-access rights, and safety exceptions.</w:t>
      </w:r>
    </w:p>
    <w:p w14:paraId="0DA4E055" w14:textId="77777777" w:rsidR="00464BCB" w:rsidRDefault="00000000">
      <w:pPr>
        <w:pStyle w:val="CTAHeading2"/>
      </w:pPr>
      <w:r>
        <w:t>Trap 18: A Noncustodial Parent Automatically Has No Rights</w:t>
      </w:r>
    </w:p>
    <w:p w14:paraId="093EDAC6" w14:textId="77777777" w:rsidR="00464BCB" w:rsidRDefault="00000000">
      <w:pPr>
        <w:pStyle w:val="CTABody"/>
      </w:pPr>
      <w:r>
        <w:rPr>
          <w:sz w:val="21"/>
        </w:rPr>
        <w:t>California law prevents denial of access solely because a parent is noncustodial, unless a court order limits access. That rule does not override separate restrictions, including records relating to qualifying care the minor independently authorized or an individualized detrimental-effect determination.</w:t>
      </w:r>
    </w:p>
    <w:p w14:paraId="4B5B92C1" w14:textId="77777777" w:rsidR="00464BCB" w:rsidRDefault="00000000">
      <w:pPr>
        <w:pStyle w:val="CTAHeading2"/>
      </w:pPr>
      <w:r>
        <w:lastRenderedPageBreak/>
        <w:t>Trap 19: Parent Record Access Can Never Be Restricted</w:t>
      </w:r>
    </w:p>
    <w:p w14:paraId="1319D221" w14:textId="77777777" w:rsidR="00464BCB" w:rsidRDefault="00000000">
      <w:pPr>
        <w:pStyle w:val="CTABody"/>
      </w:pPr>
      <w:r>
        <w:rPr>
          <w:sz w:val="21"/>
        </w:rPr>
        <w:t>Under Health and Safety Code section 123115, a provider may deny a representative’s access when the requested records relate to qualifying independently authorized minor services or when an individualized good-faith determination shows that access would detrimentally affect the therapeutic relationship, physical safety, or psychological well-being. Required documentation and procedural safeguards matter.</w:t>
      </w:r>
    </w:p>
    <w:p w14:paraId="609EF18F" w14:textId="77777777" w:rsidR="00464BCB" w:rsidRDefault="00000000">
      <w:pPr>
        <w:pStyle w:val="CTAHeading2"/>
      </w:pPr>
      <w:r>
        <w:t>Trap 20: Participation in Family Therapy Automatically Makes Everyone a Client</w:t>
      </w:r>
    </w:p>
    <w:p w14:paraId="4CA5F648" w14:textId="77777777" w:rsidR="00464BCB" w:rsidRDefault="00000000">
      <w:pPr>
        <w:pStyle w:val="CTABody"/>
      </w:pPr>
      <w:r>
        <w:rPr>
          <w:sz w:val="21"/>
        </w:rPr>
        <w:t>A parent, spouse, sibling, caregiver, or collateral contact may participate without automatically becoming a client, legal representative, privilege holder, or authorized recipient. Define client status, professional role, record structure, and confidentiality expectations before problems arise.</w:t>
      </w:r>
    </w:p>
    <w:p w14:paraId="15E60140" w14:textId="77777777" w:rsidR="00464BCB" w:rsidRDefault="00000000">
      <w:pPr>
        <w:pStyle w:val="CTAHeading2"/>
      </w:pPr>
      <w:r>
        <w:t>Trap 21: Required Disclosures Are One Interchangeable Package</w:t>
      </w:r>
    </w:p>
    <w:p w14:paraId="33CAA69A" w14:textId="77777777" w:rsidR="00464BCB" w:rsidRDefault="00000000">
      <w:pPr>
        <w:pStyle w:val="CTABody"/>
      </w:pPr>
      <w:r>
        <w:rPr>
          <w:sz w:val="21"/>
        </w:rPr>
        <w:t>Several requirements may apply simultaneously but remain legally distinct: the written BBS Notice to Clients, LCSW/ASW-track LCSW or ASW status disclosure, telehealth initiation duties, every-session telehealth procedures, financial policies, and advertising requirements.</w:t>
      </w:r>
    </w:p>
    <w:tbl>
      <w:tblPr>
        <w:tblW w:type="dxa" w:w="10046"/>
        <w:tblInd w:type="dxa" w:w="120"/>
        <w:jc w:val="center"/>
        <w:tblLook w:val="04A0" w:firstRow="1" w:lastRow="0" w:firstColumn="1" w:lastColumn="0" w:noHBand="0" w:noVBand="1"/>
        <w:tblLayout w:type="fixed"/>
      </w:tblPr>
      <w:tblGrid>
        <w:gridCol w:w="10046"/>
      </w:tblGrid>
      <w:tr w:rsidR="00464BCB" w14:paraId="71011F31"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00663E30" w14:textId="77777777" w:rsidR="00464BCB" w:rsidRDefault="00000000">
            <w:r>
              <w:rPr>
                <w:b/>
                <w:color w:val="0B2447"/>
                <w:sz w:val="22"/>
              </w:rPr>
              <w:t>Exam Method</w:t>
            </w:r>
          </w:p>
          <w:p w14:paraId="6D6C5B8D" w14:textId="77777777" w:rsidR="00464BCB" w:rsidRDefault="00000000">
            <w:r>
              <w:t>When multiple frameworks overlap, list them separately. One signature or one disclosure rarely replaces every other applicable requirement.</w:t>
            </w:r>
          </w:p>
        </w:tc>
      </w:tr>
    </w:tbl>
    <w:p w14:paraId="53168353" w14:textId="77777777" w:rsidR="00464BCB" w:rsidRDefault="00464BCB">
      <w:pPr>
        <w:spacing w:after="0"/>
      </w:pPr>
    </w:p>
    <w:p w14:paraId="21B8EFFB" w14:textId="77777777" w:rsidR="00464BCB" w:rsidRDefault="00000000">
      <w:pPr>
        <w:pStyle w:val="CTAHeading2"/>
      </w:pPr>
      <w:r>
        <w:t>Trap 22: An Employer-Created Website Is Not the Clinician’s Responsibility</w:t>
      </w:r>
    </w:p>
    <w:p w14:paraId="4EDB2814" w14:textId="77777777" w:rsidR="00464BCB" w:rsidRDefault="00000000">
      <w:pPr>
        <w:pStyle w:val="CTABody"/>
      </w:pPr>
      <w:r>
        <w:rPr>
          <w:sz w:val="21"/>
        </w:rPr>
        <w:t>Current BBS advertising rules apply to websites and social media. Effective April 1, 2026, ASW advertising must include the required professional identification, employer or volunteer entity, and a statement that the registrant is supervised by a licensed person. Clinicians should review employer-created profiles for accuracy.</w:t>
      </w:r>
    </w:p>
    <w:p w14:paraId="489D7470" w14:textId="77777777" w:rsidR="00464BCB" w:rsidRDefault="00000000">
      <w:pPr>
        <w:pStyle w:val="CTAHeading2"/>
      </w:pPr>
      <w:r>
        <w:t>Trap 23: The Most “Balanced” Answer Is Always Correct</w:t>
      </w:r>
    </w:p>
    <w:p w14:paraId="5B88B91D" w14:textId="77777777" w:rsidR="00464BCB" w:rsidRDefault="00000000">
      <w:pPr>
        <w:pStyle w:val="CTABody"/>
      </w:pPr>
      <w:r>
        <w:rPr>
          <w:sz w:val="21"/>
        </w:rPr>
        <w:t>California LCSW exam questions often reject extreme, unsupported responses—but “balanced” is not a substitute for law. A legally required immediate report, emergency action, refusal to disclose, or delay pending authority verification may be the correct answer even though it is not the midpoint between two choices.</w:t>
      </w:r>
    </w:p>
    <w:tbl>
      <w:tblPr>
        <w:tblW w:type="dxa" w:w="10046"/>
        <w:tblInd w:type="dxa" w:w="120"/>
        <w:jc w:val="center"/>
        <w:tblLook w:val="04A0" w:firstRow="1" w:lastRow="0" w:firstColumn="1" w:lastColumn="0" w:noHBand="0" w:noVBand="1"/>
        <w:tblLayout w:type="fixed"/>
      </w:tblPr>
      <w:tblGrid>
        <w:gridCol w:w="10046"/>
      </w:tblGrid>
      <w:tr w:rsidR="00464BCB" w14:paraId="21DB7FF2"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273271DE" w14:textId="77777777" w:rsidR="00464BCB" w:rsidRDefault="00000000">
            <w:r>
              <w:rPr>
                <w:b/>
                <w:color w:val="0B2447"/>
                <w:sz w:val="22"/>
              </w:rPr>
              <w:t>Better Rule</w:t>
            </w:r>
          </w:p>
          <w:p w14:paraId="55470D71" w14:textId="77777777" w:rsidR="00464BCB" w:rsidRDefault="00000000">
            <w:r>
              <w:t>Choose the least overreaching response that still satisfies the controlling legal duty and protects the client.</w:t>
            </w:r>
          </w:p>
        </w:tc>
      </w:tr>
    </w:tbl>
    <w:p w14:paraId="7CC81CDC" w14:textId="77777777" w:rsidR="00464BCB" w:rsidRDefault="00464BCB">
      <w:pPr>
        <w:spacing w:after="0"/>
      </w:pPr>
    </w:p>
    <w:p w14:paraId="24081BBC" w14:textId="77777777" w:rsidR="00464BCB" w:rsidRDefault="00000000">
      <w:pPr>
        <w:pStyle w:val="CTAHeading2"/>
      </w:pPr>
      <w:r>
        <w:t>Trap 24: Consultation Replaces the Clinician’s Duty</w:t>
      </w:r>
    </w:p>
    <w:p w14:paraId="661CBFDB" w14:textId="77777777" w:rsidR="00464BCB" w:rsidRDefault="00000000">
      <w:pPr>
        <w:pStyle w:val="CTABody"/>
      </w:pPr>
      <w:r>
        <w:rPr>
          <w:sz w:val="21"/>
        </w:rPr>
        <w:t>Consultation can improve analysis when authority, confidentiality, jurisdiction, records, or family conflict is genuinely complex. It does not transfer the clinician’s legal responsibility or justify delaying urgent protective action.</w:t>
      </w:r>
    </w:p>
    <w:p w14:paraId="77F9161D" w14:textId="77777777" w:rsidR="00464BCB" w:rsidRDefault="00000000">
      <w:pPr>
        <w:pStyle w:val="CTAHeading2"/>
      </w:pPr>
      <w:r>
        <w:t>Trap 25: Documentation Alone Fixes the Problem</w:t>
      </w:r>
    </w:p>
    <w:p w14:paraId="29D24368" w14:textId="77777777" w:rsidR="00464BCB" w:rsidRDefault="00000000">
      <w:pPr>
        <w:pStyle w:val="CTABody"/>
      </w:pPr>
      <w:r>
        <w:rPr>
          <w:sz w:val="21"/>
        </w:rPr>
        <w:t>Documentation supports accountability, but it does not create authority, capacity, understanding, consent, or lawful disclosure. Correct the substantive issue first, then document the information considered, consultation, decision, and follow-up.</w:t>
      </w:r>
    </w:p>
    <w:p w14:paraId="0270C3C7" w14:textId="77777777" w:rsidR="00464BCB" w:rsidRDefault="00464BCB"/>
    <w:p w14:paraId="3B135859" w14:textId="77777777" w:rsidR="00464BCB" w:rsidRDefault="00000000">
      <w:pPr>
        <w:pStyle w:val="CTAHeading2"/>
      </w:pPr>
      <w:r>
        <w:lastRenderedPageBreak/>
        <w:t>Integrated Rapid-Review Scenario</w:t>
      </w:r>
    </w:p>
    <w:p w14:paraId="70312ADE" w14:textId="77777777" w:rsidR="00464BCB" w:rsidRDefault="00000000">
      <w:pPr>
        <w:pStyle w:val="CTABody"/>
      </w:pPr>
      <w:r>
        <w:rPr>
          <w:sz w:val="21"/>
        </w:rPr>
        <w:t>A 15-year-old asks to begin outpatient therapy without parental consent. A stepparent scheduled the appointment and offers to pay. The parents are divorced, but no custody order has been reviewed. The therapist is a registered ASW who advertises only as “ASW” and plans to meet by telehealth. The minor asks that the parents receive no information.</w:t>
      </w:r>
    </w:p>
    <w:p w14:paraId="29468401" w14:textId="77777777" w:rsidR="00464BCB" w:rsidRDefault="00000000">
      <w:pPr>
        <w:pStyle w:val="CTAHeading3"/>
      </w:pPr>
      <w:r>
        <w:rPr>
          <w:color w:val="384250"/>
          <w:sz w:val="23"/>
        </w:rPr>
        <w:t>Issue Sorting</w:t>
      </w:r>
    </w:p>
    <w:p w14:paraId="1142EFDC" w14:textId="77777777" w:rsidR="00464BCB" w:rsidRDefault="00000000">
      <w:pPr>
        <w:pStyle w:val="CTABody"/>
        <w:ind w:left="403" w:hanging="403"/>
      </w:pPr>
      <w:r>
        <w:rPr>
          <w:b/>
          <w:color w:val="0AA6A6"/>
          <w:sz w:val="21"/>
        </w:rPr>
        <w:t xml:space="preserve">1. </w:t>
      </w:r>
      <w:r>
        <w:rPr>
          <w:sz w:val="21"/>
        </w:rPr>
        <w:t>Minor consent: Determine age and maturity under the current statute.</w:t>
      </w:r>
    </w:p>
    <w:p w14:paraId="4FF88810" w14:textId="77777777" w:rsidR="00464BCB" w:rsidRDefault="00000000">
      <w:pPr>
        <w:pStyle w:val="CTABody"/>
        <w:ind w:left="403" w:hanging="403"/>
      </w:pPr>
      <w:r>
        <w:rPr>
          <w:b/>
          <w:color w:val="0AA6A6"/>
          <w:sz w:val="21"/>
        </w:rPr>
        <w:t xml:space="preserve">2. </w:t>
      </w:r>
      <w:r>
        <w:rPr>
          <w:sz w:val="21"/>
        </w:rPr>
        <w:t>Adult authority: Do not assume the stepparent may consent because the appointment was scheduled or paid for.</w:t>
      </w:r>
    </w:p>
    <w:p w14:paraId="0C88B00C" w14:textId="77777777" w:rsidR="00464BCB" w:rsidRDefault="00000000">
      <w:pPr>
        <w:pStyle w:val="CTABody"/>
        <w:ind w:left="403" w:hanging="403"/>
      </w:pPr>
      <w:r>
        <w:rPr>
          <w:b/>
          <w:color w:val="0AA6A6"/>
          <w:sz w:val="21"/>
        </w:rPr>
        <w:t xml:space="preserve">3. </w:t>
      </w:r>
      <w:r>
        <w:rPr>
          <w:sz w:val="21"/>
        </w:rPr>
        <w:t>Custody: Review the controlling order if adult consent may be relied upon.</w:t>
      </w:r>
    </w:p>
    <w:p w14:paraId="72D674DA" w14:textId="77777777" w:rsidR="00464BCB" w:rsidRDefault="00000000">
      <w:pPr>
        <w:pStyle w:val="CTABody"/>
        <w:ind w:left="403" w:hanging="403"/>
      </w:pPr>
      <w:r>
        <w:rPr>
          <w:b/>
          <w:color w:val="0AA6A6"/>
          <w:sz w:val="21"/>
        </w:rPr>
        <w:t xml:space="preserve">4. </w:t>
      </w:r>
      <w:r>
        <w:rPr>
          <w:sz w:val="21"/>
        </w:rPr>
        <w:t>Parent involvement: Consult with the minor and determine whether involvement is inappropriate.</w:t>
      </w:r>
    </w:p>
    <w:p w14:paraId="284DCDC0" w14:textId="77777777" w:rsidR="00464BCB" w:rsidRDefault="00000000">
      <w:pPr>
        <w:pStyle w:val="CTABody"/>
        <w:ind w:left="403" w:hanging="403"/>
      </w:pPr>
      <w:r>
        <w:rPr>
          <w:b/>
          <w:color w:val="0AA6A6"/>
          <w:sz w:val="21"/>
        </w:rPr>
        <w:t xml:space="preserve">5. </w:t>
      </w:r>
      <w:r>
        <w:rPr>
          <w:sz w:val="21"/>
        </w:rPr>
        <w:t>Confidentiality and records: Analyze separately from treatment consent.</w:t>
      </w:r>
    </w:p>
    <w:p w14:paraId="4BDB10A5" w14:textId="77777777" w:rsidR="00464BCB" w:rsidRDefault="00000000">
      <w:pPr>
        <w:pStyle w:val="CTABody"/>
        <w:ind w:left="403" w:hanging="403"/>
      </w:pPr>
      <w:r>
        <w:rPr>
          <w:b/>
          <w:color w:val="0AA6A6"/>
          <w:sz w:val="21"/>
        </w:rPr>
        <w:t>6. ASW disclosure: Provide the required registered, unlicensed, employer, and supervised-status information.</w:t>
      </w:r>
      <w:r>
        <w:rPr>
          <w:sz w:val="21"/>
        </w:rPr>
      </w:r>
    </w:p>
    <w:p w14:paraId="2E1A783D" w14:textId="77777777" w:rsidR="00464BCB" w:rsidRDefault="00000000">
      <w:pPr>
        <w:pStyle w:val="CTABody"/>
        <w:ind w:left="403" w:hanging="403"/>
      </w:pPr>
      <w:r>
        <w:rPr>
          <w:b/>
          <w:color w:val="0AA6A6"/>
          <w:sz w:val="21"/>
        </w:rPr>
        <w:t xml:space="preserve">7. </w:t>
      </w:r>
      <w:r>
        <w:rPr>
          <w:sz w:val="21"/>
        </w:rPr>
        <w:t>BBS Notice: Provide and document the written notice near the beginning of psychotherapy.</w:t>
      </w:r>
    </w:p>
    <w:p w14:paraId="48837E06" w14:textId="77777777" w:rsidR="00464BCB" w:rsidRDefault="00000000">
      <w:pPr>
        <w:pStyle w:val="CTABody"/>
        <w:ind w:left="403" w:hanging="403"/>
      </w:pPr>
      <w:r>
        <w:rPr>
          <w:b/>
          <w:color w:val="0AA6A6"/>
          <w:sz w:val="21"/>
        </w:rPr>
        <w:t xml:space="preserve">8. </w:t>
      </w:r>
      <w:r>
        <w:rPr>
          <w:sz w:val="21"/>
        </w:rPr>
        <w:t>Telehealth: Complete initiation disclosures and every-session present-location procedures.</w:t>
      </w:r>
    </w:p>
    <w:p w14:paraId="7786790E" w14:textId="77777777" w:rsidR="00464BCB" w:rsidRDefault="00000000">
      <w:pPr>
        <w:pStyle w:val="CTABody"/>
        <w:ind w:left="403" w:hanging="403"/>
      </w:pPr>
      <w:r>
        <w:rPr>
          <w:b/>
          <w:color w:val="0AA6A6"/>
          <w:sz w:val="21"/>
        </w:rPr>
        <w:t xml:space="preserve">9. </w:t>
      </w:r>
      <w:r>
        <w:rPr>
          <w:sz w:val="21"/>
        </w:rPr>
        <w:t>Advertising: Correct the profile to comply with the April 1, 2026 requirements.</w:t>
      </w:r>
    </w:p>
    <w:p w14:paraId="7CDEF5DC" w14:textId="77777777" w:rsidR="00464BCB" w:rsidRDefault="00000000">
      <w:pPr>
        <w:pStyle w:val="CTABody"/>
        <w:ind w:left="403" w:hanging="403"/>
      </w:pPr>
      <w:r>
        <w:rPr>
          <w:b/>
          <w:color w:val="0AA6A6"/>
          <w:sz w:val="21"/>
        </w:rPr>
        <w:t xml:space="preserve">10. </w:t>
      </w:r>
      <w:r>
        <w:rPr>
          <w:sz w:val="21"/>
        </w:rPr>
        <w:t>Documentation and consultation: Record the authority analysis and obtain focused consultation when needed.</w:t>
      </w:r>
    </w:p>
    <w:p w14:paraId="108AE8CB" w14:textId="77777777" w:rsidR="00464BCB" w:rsidRDefault="00000000">
      <w:pPr>
        <w:pStyle w:val="CTAHeading2"/>
      </w:pPr>
      <w:r>
        <w:t>Final Exam Decision Sequence</w:t>
      </w:r>
    </w:p>
    <w:tbl>
      <w:tblPr>
        <w:tblW w:type="dxa" w:w="10046"/>
        <w:tblInd w:type="dxa" w:w="120"/>
        <w:jc w:val="center"/>
        <w:tblLook w:val="04A0" w:firstRow="1" w:lastRow="0" w:firstColumn="1" w:lastColumn="0" w:noHBand="0" w:noVBand="1"/>
        <w:tblLayout w:type="fixed"/>
      </w:tblPr>
      <w:tblGrid>
        <w:gridCol w:w="10046"/>
      </w:tblGrid>
      <w:tr w:rsidR="00464BCB" w14:paraId="302F36EA"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3C116E91" w14:textId="77777777" w:rsidR="00464BCB" w:rsidRDefault="00000000">
            <w:r>
              <w:rPr>
                <w:b/>
                <w:color w:val="0B2447"/>
                <w:sz w:val="22"/>
              </w:rPr>
              <w:t>I-S-S-U-E</w:t>
            </w:r>
          </w:p>
          <w:p w14:paraId="03CB7AB5" w14:textId="77777777" w:rsidR="00464BCB" w:rsidRDefault="00000000">
            <w:r>
              <w:t>IDENTIFY the client and service → SORT the legal task → SEARCH for authority → USE the controlling rule → EXPLAIN and document the decision</w:t>
            </w:r>
          </w:p>
        </w:tc>
      </w:tr>
    </w:tbl>
    <w:p w14:paraId="1E5A7B96" w14:textId="77777777" w:rsidR="00464BCB" w:rsidRDefault="00464BCB">
      <w:pPr>
        <w:spacing w:after="0"/>
      </w:pPr>
    </w:p>
    <w:p w14:paraId="1043F566" w14:textId="77777777" w:rsidR="00464BCB" w:rsidRDefault="00000000">
      <w:pPr>
        <w:pStyle w:val="CTAHeading2"/>
      </w:pPr>
      <w:r>
        <w:t>Chapter Snapshot</w:t>
      </w:r>
    </w:p>
    <w:p w14:paraId="1A29FD9C" w14:textId="77777777" w:rsidR="00464BCB" w:rsidRDefault="00000000">
      <w:pPr>
        <w:pStyle w:val="CTABody"/>
        <w:ind w:left="360" w:hanging="230"/>
      </w:pPr>
      <w:r>
        <w:rPr>
          <w:b/>
          <w:color w:val="0AA6A6"/>
          <w:sz w:val="21"/>
        </w:rPr>
        <w:t xml:space="preserve">• </w:t>
      </w:r>
      <w:r>
        <w:rPr>
          <w:sz w:val="21"/>
        </w:rPr>
        <w:t>A signature is evidence, not conclusive proof of meaningful consent.</w:t>
      </w:r>
    </w:p>
    <w:p w14:paraId="57F2FBF3" w14:textId="77777777" w:rsidR="00464BCB" w:rsidRDefault="00000000">
      <w:pPr>
        <w:pStyle w:val="CTABody"/>
        <w:ind w:left="360" w:hanging="230"/>
      </w:pPr>
      <w:r>
        <w:rPr>
          <w:b/>
          <w:color w:val="0AA6A6"/>
          <w:sz w:val="21"/>
        </w:rPr>
        <w:t xml:space="preserve">• </w:t>
      </w:r>
      <w:r>
        <w:rPr>
          <w:sz w:val="21"/>
        </w:rPr>
        <w:t>Informed-consent content is contextual; not every setting uses one identical script.</w:t>
      </w:r>
    </w:p>
    <w:p w14:paraId="1FB86E8C" w14:textId="77777777" w:rsidR="00464BCB" w:rsidRDefault="00000000">
      <w:pPr>
        <w:pStyle w:val="CTABody"/>
        <w:ind w:left="360" w:hanging="230"/>
      </w:pPr>
      <w:r>
        <w:rPr>
          <w:b/>
          <w:color w:val="0AA6A6"/>
          <w:sz w:val="21"/>
        </w:rPr>
        <w:t xml:space="preserve">• </w:t>
      </w:r>
      <w:r>
        <w:rPr>
          <w:sz w:val="21"/>
        </w:rPr>
        <w:t>Material changes require renewed discussion; routine adjustments do not require a new intake ritual.</w:t>
      </w:r>
    </w:p>
    <w:p w14:paraId="0175BF77" w14:textId="77777777" w:rsidR="00464BCB" w:rsidRDefault="00000000">
      <w:pPr>
        <w:pStyle w:val="CTABody"/>
        <w:ind w:left="360" w:hanging="230"/>
      </w:pPr>
      <w:r>
        <w:rPr>
          <w:b/>
          <w:color w:val="0AA6A6"/>
          <w:sz w:val="21"/>
        </w:rPr>
        <w:t xml:space="preserve">• </w:t>
      </w:r>
      <w:r>
        <w:rPr>
          <w:sz w:val="21"/>
        </w:rPr>
        <w:t>Autonomy does not compel unsafe, unlawful, ineffective, or incompetent treatment.</w:t>
      </w:r>
    </w:p>
    <w:p w14:paraId="1D3EDA1A" w14:textId="77777777" w:rsidR="00464BCB" w:rsidRDefault="00000000">
      <w:pPr>
        <w:pStyle w:val="CTABody"/>
        <w:ind w:left="360" w:hanging="230"/>
      </w:pPr>
      <w:r>
        <w:rPr>
          <w:b/>
          <w:color w:val="0AA6A6"/>
          <w:sz w:val="21"/>
        </w:rPr>
        <w:t xml:space="preserve">• </w:t>
      </w:r>
      <w:r>
        <w:rPr>
          <w:sz w:val="21"/>
        </w:rPr>
        <w:t>Custody labels are insufficient; read the current order.</w:t>
      </w:r>
    </w:p>
    <w:p w14:paraId="0F41CED2" w14:textId="77777777" w:rsidR="00464BCB" w:rsidRDefault="00000000">
      <w:pPr>
        <w:pStyle w:val="CTABody"/>
        <w:ind w:left="360" w:hanging="230"/>
      </w:pPr>
      <w:r>
        <w:rPr>
          <w:b/>
          <w:color w:val="0AA6A6"/>
          <w:sz w:val="21"/>
        </w:rPr>
        <w:t xml:space="preserve">• </w:t>
      </w:r>
      <w:r>
        <w:rPr>
          <w:sz w:val="21"/>
        </w:rPr>
        <w:t>Current minor-consent law uses age 12 plus individualized maturity—not the former danger-or-abuse threshold.</w:t>
      </w:r>
    </w:p>
    <w:p w14:paraId="6AA8162E" w14:textId="77777777" w:rsidR="00464BCB" w:rsidRDefault="00000000">
      <w:pPr>
        <w:pStyle w:val="CTABody"/>
        <w:ind w:left="360" w:hanging="230"/>
      </w:pPr>
      <w:r>
        <w:rPr>
          <w:b/>
          <w:color w:val="0AA6A6"/>
          <w:sz w:val="21"/>
        </w:rPr>
        <w:t xml:space="preserve">• </w:t>
      </w:r>
      <w:r>
        <w:rPr>
          <w:sz w:val="21"/>
        </w:rPr>
        <w:t>Independent consent does not automatically determine parent involvement, confidentiality, records access, payment, or insurance.</w:t>
      </w:r>
    </w:p>
    <w:p w14:paraId="4D67DAA2" w14:textId="77777777" w:rsidR="00464BCB" w:rsidRDefault="00000000">
      <w:pPr>
        <w:pStyle w:val="CTABody"/>
        <w:ind w:left="360" w:hanging="230"/>
      </w:pPr>
      <w:r>
        <w:rPr>
          <w:b/>
          <w:color w:val="0AA6A6"/>
          <w:sz w:val="21"/>
        </w:rPr>
        <w:t xml:space="preserve">• </w:t>
      </w:r>
      <w:r>
        <w:rPr>
          <w:sz w:val="21"/>
        </w:rPr>
        <w:t>Parental status does not automatically create unlimited access to session content or records.</w:t>
      </w:r>
    </w:p>
    <w:p w14:paraId="243B5B02" w14:textId="77777777" w:rsidR="00464BCB" w:rsidRDefault="00000000">
      <w:pPr>
        <w:pStyle w:val="CTABody"/>
        <w:ind w:left="360" w:hanging="230"/>
      </w:pPr>
      <w:r>
        <w:rPr>
          <w:b/>
          <w:color w:val="0AA6A6"/>
          <w:sz w:val="21"/>
        </w:rPr>
        <w:t xml:space="preserve">• </w:t>
      </w:r>
      <w:r>
        <w:rPr>
          <w:sz w:val="21"/>
        </w:rPr>
        <w:t>BBS notices, status disclosures, telehealth requirements, and advertising rules are separate duties.</w:t>
      </w:r>
    </w:p>
    <w:p w14:paraId="141F339F" w14:textId="77777777" w:rsidR="00464BCB" w:rsidRDefault="00000000">
      <w:pPr>
        <w:pStyle w:val="CTABody"/>
        <w:ind w:left="360" w:hanging="230"/>
      </w:pPr>
      <w:r>
        <w:rPr>
          <w:b/>
          <w:color w:val="0AA6A6"/>
          <w:sz w:val="21"/>
        </w:rPr>
        <w:t xml:space="preserve">• </w:t>
      </w:r>
      <w:r>
        <w:rPr>
          <w:sz w:val="21"/>
        </w:rPr>
        <w:t>The correct answer is the one that applies the controlling rule and protects client welfare—not merely the most moderate-sounding answer.</w:t>
      </w:r>
    </w:p>
    <w:p w14:paraId="45E9E790" w14:textId="4A85500F" w:rsidR="00464BCB" w:rsidRDefault="00000000" w:rsidP="003607A9">
      <w:r>
        <w:br w:type="page"/>
      </w:r>
      <w:r>
        <w:rPr>
          <w:b/>
          <w:color w:val="0B2447"/>
          <w:sz w:val="32"/>
        </w:rPr>
        <w:lastRenderedPageBreak/>
        <w:t>Chapter 9: Top Concepts You Must Know</w:t>
      </w:r>
    </w:p>
    <w:p w14:paraId="39656A29" w14:textId="77777777" w:rsidR="00464BCB" w:rsidRDefault="00000000">
      <w:pPr>
        <w:pStyle w:val="CTAHeading2"/>
      </w:pPr>
      <w:r>
        <w:t>Learning Objectives</w:t>
      </w:r>
    </w:p>
    <w:p w14:paraId="02A6817D" w14:textId="77777777" w:rsidR="00464BCB" w:rsidRDefault="00000000">
      <w:pPr>
        <w:pStyle w:val="CTABody"/>
        <w:ind w:left="360" w:hanging="230"/>
      </w:pPr>
      <w:r>
        <w:rPr>
          <w:b/>
          <w:color w:val="0AA6A6"/>
          <w:sz w:val="21"/>
        </w:rPr>
        <w:t xml:space="preserve">• </w:t>
      </w:r>
      <w:r>
        <w:rPr>
          <w:sz w:val="21"/>
        </w:rPr>
        <w:t>Recall the highest-yield informed-consent, minor-consent, custody, disclosure, confidentiality, and records concepts.</w:t>
      </w:r>
    </w:p>
    <w:p w14:paraId="48C23CAD" w14:textId="77777777" w:rsidR="00464BCB" w:rsidRDefault="00000000">
      <w:pPr>
        <w:pStyle w:val="CTABody"/>
        <w:ind w:left="360" w:hanging="230"/>
      </w:pPr>
      <w:r>
        <w:rPr>
          <w:b/>
          <w:color w:val="0AA6A6"/>
          <w:sz w:val="21"/>
        </w:rPr>
        <w:t>• Distinguish rules that are often incorrectly combined on the California LCSW Law and Ethics Examination.</w:t>
      </w:r>
      <w:r>
        <w:rPr>
          <w:sz w:val="21"/>
        </w:rPr>
      </w:r>
    </w:p>
    <w:p w14:paraId="5E9E8F64" w14:textId="77777777" w:rsidR="00464BCB" w:rsidRDefault="00000000">
      <w:pPr>
        <w:pStyle w:val="CTABody"/>
        <w:ind w:left="360" w:hanging="230"/>
      </w:pPr>
      <w:r>
        <w:rPr>
          <w:b/>
          <w:color w:val="0AA6A6"/>
          <w:sz w:val="21"/>
        </w:rPr>
        <w:t xml:space="preserve">• </w:t>
      </w:r>
      <w:r>
        <w:rPr>
          <w:sz w:val="21"/>
        </w:rPr>
        <w:t>Recognize current California requirements and avoid outdated minor-consent standards.</w:t>
      </w:r>
    </w:p>
    <w:p w14:paraId="03EFD84F" w14:textId="77777777" w:rsidR="00464BCB" w:rsidRDefault="00000000">
      <w:pPr>
        <w:pStyle w:val="CTABody"/>
        <w:ind w:left="360" w:hanging="230"/>
      </w:pPr>
      <w:r>
        <w:rPr>
          <w:b/>
          <w:color w:val="0AA6A6"/>
          <w:sz w:val="21"/>
        </w:rPr>
        <w:t xml:space="preserve">• </w:t>
      </w:r>
      <w:r>
        <w:rPr>
          <w:sz w:val="21"/>
        </w:rPr>
        <w:t>Use an ordered decision process when several legal and clinical issues appear in one scenario.</w:t>
      </w:r>
    </w:p>
    <w:p w14:paraId="2349EE2C" w14:textId="77777777" w:rsidR="00464BCB" w:rsidRDefault="00000000">
      <w:pPr>
        <w:pStyle w:val="CTABody"/>
        <w:ind w:left="360" w:hanging="230"/>
      </w:pPr>
      <w:r>
        <w:rPr>
          <w:b/>
          <w:color w:val="0AA6A6"/>
          <w:sz w:val="21"/>
        </w:rPr>
        <w:t xml:space="preserve">• </w:t>
      </w:r>
      <w:r>
        <w:rPr>
          <w:sz w:val="21"/>
        </w:rPr>
        <w:t>Identify the best first action before moving to treatment planning, disclosure, or family intervention.</w:t>
      </w:r>
    </w:p>
    <w:tbl>
      <w:tblPr>
        <w:tblW w:type="dxa" w:w="10046"/>
        <w:tblInd w:type="dxa" w:w="120"/>
        <w:jc w:val="center"/>
        <w:tblLook w:val="04A0" w:firstRow="1" w:lastRow="0" w:firstColumn="1" w:lastColumn="0" w:noHBand="0" w:noVBand="1"/>
        <w:tblLayout w:type="fixed"/>
      </w:tblPr>
      <w:tblGrid>
        <w:gridCol w:w="10046"/>
      </w:tblGrid>
      <w:tr w:rsidR="00464BCB" w14:paraId="4ED1C857"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7F6F6"/>
          </w:tcPr>
          <w:p w14:paraId="6642CC8C" w14:textId="77777777" w:rsidR="00464BCB" w:rsidRDefault="00000000">
            <w:r>
              <w:rPr>
                <w:b/>
                <w:color w:val="0B2447"/>
                <w:sz w:val="22"/>
              </w:rPr>
              <w:t>Big Idea</w:t>
            </w:r>
          </w:p>
          <w:p w14:paraId="2BAE0A66" w14:textId="77777777" w:rsidR="00464BCB" w:rsidRDefault="00000000">
            <w:r>
              <w:t>Most questions in this workbook become easier when you separate the decision into five parts: What service is involved? Who is the client? Who has authority? What information or confidentiality rule applies? What action is required now?</w:t>
            </w:r>
          </w:p>
        </w:tc>
      </w:tr>
    </w:tbl>
    <w:p w14:paraId="60FF90EA" w14:textId="77777777" w:rsidR="00464BCB" w:rsidRDefault="00464BCB">
      <w:pPr>
        <w:spacing w:after="0"/>
      </w:pPr>
    </w:p>
    <w:p w14:paraId="47673CA5" w14:textId="77777777" w:rsidR="00464BCB" w:rsidRDefault="00000000">
      <w:pPr>
        <w:pStyle w:val="CTAHeading2"/>
      </w:pPr>
      <w:r>
        <w:t>The 15 Concepts You Must Know</w:t>
      </w:r>
    </w:p>
    <w:p w14:paraId="5E8E6566" w14:textId="77777777" w:rsidR="00464BCB" w:rsidRDefault="00000000">
      <w:pPr>
        <w:pStyle w:val="CTAHeading2"/>
      </w:pPr>
      <w:r>
        <w:t>1. Informed Consent Is a Process, Not a Signature</w:t>
      </w:r>
    </w:p>
    <w:p w14:paraId="17D4E3A2" w14:textId="77777777" w:rsidR="00464BCB" w:rsidRDefault="00000000">
      <w:pPr>
        <w:pStyle w:val="CTABody"/>
      </w:pPr>
      <w:r>
        <w:rPr>
          <w:sz w:val="21"/>
        </w:rPr>
        <w:t>A form can document that information was provided and an agreement was recorded. It does not conclusively prove legal authority, decision-making ability, understanding, voluntariness, or agreement to every future service.</w:t>
      </w:r>
    </w:p>
    <w:tbl>
      <w:tblPr>
        <w:tblW w:type="dxa" w:w="10046"/>
        <w:tblInd w:type="dxa" w:w="120"/>
        <w:jc w:val="center"/>
        <w:tblLook w:val="04A0" w:firstRow="1" w:lastRow="0" w:firstColumn="1" w:lastColumn="0" w:noHBand="0" w:noVBand="1"/>
        <w:tblLayout w:type="fixed"/>
      </w:tblPr>
      <w:tblGrid>
        <w:gridCol w:w="10046"/>
      </w:tblGrid>
      <w:tr w:rsidR="00464BCB" w14:paraId="293911A8"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5D2D6EB4" w14:textId="77777777" w:rsidR="00464BCB" w:rsidRDefault="00000000">
            <w:r>
              <w:rPr>
                <w:b/>
                <w:color w:val="0B2447"/>
                <w:sz w:val="22"/>
              </w:rPr>
              <w:t>Memory Rule</w:t>
            </w:r>
          </w:p>
          <w:p w14:paraId="32FCD9B7" w14:textId="77777777" w:rsidR="00464BCB" w:rsidRDefault="00000000">
            <w:r>
              <w:t>A signature supports the record. Meaningful consent requires a valid decision-making process.</w:t>
            </w:r>
          </w:p>
        </w:tc>
      </w:tr>
    </w:tbl>
    <w:p w14:paraId="0D671B26" w14:textId="77777777" w:rsidR="00464BCB" w:rsidRDefault="00464BCB">
      <w:pPr>
        <w:spacing w:after="0"/>
      </w:pPr>
    </w:p>
    <w:p w14:paraId="47892E5C" w14:textId="77777777" w:rsidR="00464BCB" w:rsidRDefault="00000000">
      <w:pPr>
        <w:pStyle w:val="CTAHeading2"/>
      </w:pPr>
      <w:r>
        <w:t>2. Meaningful Consent Requires More Than Information</w:t>
      </w:r>
    </w:p>
    <w:p w14:paraId="74C46A0B" w14:textId="77777777" w:rsidR="00464BCB" w:rsidRDefault="00000000">
      <w:pPr>
        <w:pStyle w:val="CTABody"/>
      </w:pPr>
      <w:r>
        <w:rPr>
          <w:sz w:val="21"/>
        </w:rPr>
        <w:t>A strong analysis asks whether the person has authority to decide, can meaningfully participate in the specific decision, received material information in an understandable form, acted voluntarily, and communicated a choice.</w:t>
      </w:r>
    </w:p>
    <w:tbl>
      <w:tblPr>
        <w:tblW w:type="dxa" w:w="10046"/>
        <w:tblInd w:type="dxa" w:w="120"/>
        <w:tblStyle w:val="TableGrid"/>
        <w:jc w:val="center"/>
        <w:tblLook w:val="04A0" w:firstRow="1" w:lastRow="0" w:firstColumn="1" w:lastColumn="0" w:noHBand="0" w:noVBand="1"/>
        <w:tblLayout w:type="fixed"/>
      </w:tblPr>
      <w:tblGrid>
        <w:gridCol w:w="5023"/>
        <w:gridCol w:w="5023"/>
      </w:tblGrid>
      <w:tr w:rsidR="00464BCB" w14:paraId="1CBE7F55" w14:textId="77777777">
        <w:trPr>
          <w:tblHeader/>
          <w:jc w:val="center"/>
          <w:cantSplit w:val="1"/>
        </w:trPr>
        <w:tc>
          <w:tcPr>
            <w:tcW w:w="5023" w:type="dxa"/>
            <w:shd w:val="clear" w:color="auto" w:fill="0B2447"/>
          </w:tcPr>
          <w:p w14:paraId="2E25140B" w14:textId="77777777" w:rsidR="00464BCB" w:rsidRDefault="00000000">
            <w:pPr>
              <w:jc w:val="center"/>
            </w:pPr>
            <w:r>
              <w:rPr>
                <w:b/>
                <w:color w:val="FFFFFF"/>
                <w:sz w:val="18"/>
              </w:rPr>
              <w:t>Element</w:t>
            </w:r>
          </w:p>
        </w:tc>
        <w:tc>
          <w:tcPr>
            <w:tcW w:w="5023" w:type="dxa"/>
            <w:shd w:val="clear" w:color="auto" w:fill="0B2447"/>
          </w:tcPr>
          <w:p w14:paraId="5F7EC0FC" w14:textId="77777777" w:rsidR="00464BCB" w:rsidRDefault="00000000">
            <w:pPr>
              <w:jc w:val="center"/>
            </w:pPr>
            <w:r>
              <w:rPr>
                <w:b/>
                <w:color w:val="FFFFFF"/>
                <w:sz w:val="18"/>
              </w:rPr>
              <w:t>Question to Ask</w:t>
            </w:r>
          </w:p>
        </w:tc>
      </w:tr>
      <w:tr w:rsidR="00464BCB" w14:paraId="117D5264" w14:textId="77777777">
        <w:trPr>
          <w:jc w:val="center"/>
          <w:cantSplit w:val="1"/>
        </w:trPr>
        <w:tc>
          <w:tcPr>
            <w:tcW w:w="5023" w:type="dxa"/>
            <w:shd w:val="clear" w:color="auto" w:fill="EEF3F8"/>
            <w:vAlign w:val="center"/>
          </w:tcPr>
          <w:p w14:paraId="5327960D" w14:textId="77777777" w:rsidR="00464BCB" w:rsidRDefault="00000000">
            <w:r>
              <w:rPr>
                <w:b/>
                <w:color w:val="0B2447"/>
                <w:sz w:val="17"/>
              </w:rPr>
              <w:t>Authority</w:t>
            </w:r>
          </w:p>
        </w:tc>
        <w:tc>
          <w:tcPr>
            <w:tcW w:w="5023" w:type="dxa"/>
            <w:vAlign w:val="center"/>
          </w:tcPr>
          <w:p w14:paraId="30B45713" w14:textId="77777777" w:rsidR="00464BCB" w:rsidRDefault="00000000">
            <w:r>
              <w:rPr>
                <w:color w:val="111827"/>
                <w:sz w:val="17"/>
              </w:rPr>
              <w:t>Is this person legally authorized to make this decision?</w:t>
            </w:r>
          </w:p>
        </w:tc>
      </w:tr>
      <w:tr w:rsidR="00464BCB" w14:paraId="5A719CE2" w14:textId="77777777">
        <w:trPr>
          <w:jc w:val="center"/>
          <w:cantSplit w:val="1"/>
        </w:trPr>
        <w:tc>
          <w:tcPr>
            <w:tcW w:w="5023" w:type="dxa"/>
            <w:shd w:val="clear" w:color="auto" w:fill="EEF3F8"/>
            <w:vAlign w:val="center"/>
          </w:tcPr>
          <w:p w14:paraId="0FCE7BAE" w14:textId="77777777" w:rsidR="00464BCB" w:rsidRDefault="00000000">
            <w:r>
              <w:rPr>
                <w:b/>
                <w:color w:val="0B2447"/>
                <w:sz w:val="17"/>
              </w:rPr>
              <w:t>Decision-making ability</w:t>
            </w:r>
          </w:p>
        </w:tc>
        <w:tc>
          <w:tcPr>
            <w:tcW w:w="5023" w:type="dxa"/>
            <w:vAlign w:val="center"/>
          </w:tcPr>
          <w:p w14:paraId="7F6B8245" w14:textId="77777777" w:rsidR="00464BCB" w:rsidRDefault="00000000">
            <w:r>
              <w:rPr>
                <w:color w:val="111827"/>
                <w:sz w:val="17"/>
              </w:rPr>
              <w:t>Can the person understand and participate in this particular decision?</w:t>
            </w:r>
          </w:p>
        </w:tc>
      </w:tr>
      <w:tr w:rsidR="00464BCB" w14:paraId="4AF68960" w14:textId="77777777">
        <w:trPr>
          <w:jc w:val="center"/>
          <w:cantSplit w:val="1"/>
        </w:trPr>
        <w:tc>
          <w:tcPr>
            <w:tcW w:w="5023" w:type="dxa"/>
            <w:shd w:val="clear" w:color="auto" w:fill="EEF3F8"/>
            <w:vAlign w:val="center"/>
          </w:tcPr>
          <w:p w14:paraId="539C61B1" w14:textId="77777777" w:rsidR="00464BCB" w:rsidRDefault="00000000">
            <w:r>
              <w:rPr>
                <w:b/>
                <w:color w:val="0B2447"/>
                <w:sz w:val="17"/>
              </w:rPr>
              <w:t>Relevant information</w:t>
            </w:r>
          </w:p>
        </w:tc>
        <w:tc>
          <w:tcPr>
            <w:tcW w:w="5023" w:type="dxa"/>
            <w:vAlign w:val="center"/>
          </w:tcPr>
          <w:p w14:paraId="315CAA1B" w14:textId="77777777" w:rsidR="00464BCB" w:rsidRDefault="00000000">
            <w:r>
              <w:rPr>
                <w:color w:val="111827"/>
                <w:sz w:val="17"/>
              </w:rPr>
              <w:t>Was the nature, purpose, material risks, benefits, limitations, and reasonable options explained as needed?</w:t>
            </w:r>
          </w:p>
        </w:tc>
      </w:tr>
      <w:tr w:rsidR="00464BCB" w14:paraId="415BA000" w14:textId="77777777">
        <w:trPr>
          <w:jc w:val="center"/>
          <w:cantSplit w:val="1"/>
        </w:trPr>
        <w:tc>
          <w:tcPr>
            <w:tcW w:w="5023" w:type="dxa"/>
            <w:shd w:val="clear" w:color="auto" w:fill="EEF3F8"/>
            <w:vAlign w:val="center"/>
          </w:tcPr>
          <w:p w14:paraId="6F011139" w14:textId="77777777" w:rsidR="00464BCB" w:rsidRDefault="00000000">
            <w:r>
              <w:rPr>
                <w:b/>
                <w:color w:val="0B2447"/>
                <w:sz w:val="17"/>
              </w:rPr>
              <w:t>Understanding</w:t>
            </w:r>
          </w:p>
        </w:tc>
        <w:tc>
          <w:tcPr>
            <w:tcW w:w="5023" w:type="dxa"/>
            <w:vAlign w:val="center"/>
          </w:tcPr>
          <w:p w14:paraId="16FEA062" w14:textId="77777777" w:rsidR="00464BCB" w:rsidRDefault="00000000">
            <w:r>
              <w:rPr>
                <w:color w:val="111827"/>
                <w:sz w:val="17"/>
              </w:rPr>
              <w:t>Can the client describe the decision in a meaningful way?</w:t>
            </w:r>
          </w:p>
        </w:tc>
      </w:tr>
      <w:tr w:rsidR="00464BCB" w14:paraId="0DEB5956" w14:textId="77777777">
        <w:trPr>
          <w:jc w:val="center"/>
          <w:cantSplit w:val="1"/>
        </w:trPr>
        <w:tc>
          <w:tcPr>
            <w:tcW w:w="5023" w:type="dxa"/>
            <w:shd w:val="clear" w:color="auto" w:fill="EEF3F8"/>
            <w:vAlign w:val="center"/>
          </w:tcPr>
          <w:p w14:paraId="7315F604" w14:textId="77777777" w:rsidR="00464BCB" w:rsidRDefault="00000000">
            <w:r>
              <w:rPr>
                <w:b/>
                <w:color w:val="0B2447"/>
                <w:sz w:val="17"/>
              </w:rPr>
              <w:t>Voluntariness</w:t>
            </w:r>
          </w:p>
        </w:tc>
        <w:tc>
          <w:tcPr>
            <w:tcW w:w="5023" w:type="dxa"/>
            <w:vAlign w:val="center"/>
          </w:tcPr>
          <w:p w14:paraId="2C8BE560" w14:textId="77777777" w:rsidR="00464BCB" w:rsidRDefault="00000000">
            <w:r>
              <w:rPr>
                <w:color w:val="111827"/>
                <w:sz w:val="17"/>
              </w:rPr>
              <w:t>Is the choice free from improper threats, deception, or undue influence?</w:t>
            </w:r>
          </w:p>
        </w:tc>
      </w:tr>
      <w:tr w:rsidR="00464BCB" w14:paraId="0A3D2107" w14:textId="77777777">
        <w:trPr>
          <w:jc w:val="center"/>
          <w:cantSplit w:val="1"/>
        </w:trPr>
        <w:tc>
          <w:tcPr>
            <w:tcW w:w="5023" w:type="dxa"/>
            <w:shd w:val="clear" w:color="auto" w:fill="EEF3F8"/>
            <w:vAlign w:val="center"/>
          </w:tcPr>
          <w:p w14:paraId="18CEFA55" w14:textId="77777777" w:rsidR="00464BCB" w:rsidRDefault="00000000">
            <w:r>
              <w:rPr>
                <w:b/>
                <w:color w:val="0B2447"/>
                <w:sz w:val="17"/>
              </w:rPr>
              <w:t>Choice</w:t>
            </w:r>
          </w:p>
        </w:tc>
        <w:tc>
          <w:tcPr>
            <w:tcW w:w="5023" w:type="dxa"/>
            <w:vAlign w:val="center"/>
          </w:tcPr>
          <w:p w14:paraId="57664A4C" w14:textId="77777777" w:rsidR="00464BCB" w:rsidRDefault="00000000">
            <w:r>
              <w:rPr>
                <w:color w:val="111827"/>
                <w:sz w:val="17"/>
              </w:rPr>
              <w:t>Did the client accept, decline, or request another appropriate option?</w:t>
            </w:r>
          </w:p>
        </w:tc>
      </w:tr>
    </w:tbl>
    <w:p w14:paraId="6628ADBB" w14:textId="77777777" w:rsidR="00464BCB" w:rsidRDefault="00000000">
      <w:pPr>
        <w:pStyle w:val="CTAHeading2"/>
      </w:pPr>
      <w:r>
        <w:t>3. Informed-Consent Content Is Context-Specific</w:t>
      </w:r>
    </w:p>
    <w:p w14:paraId="419DD4DF" w14:textId="77777777" w:rsidR="00464BCB" w:rsidRDefault="00000000">
      <w:pPr>
        <w:pStyle w:val="CTABody"/>
      </w:pPr>
      <w:r>
        <w:rPr>
          <w:sz w:val="21"/>
        </w:rPr>
        <w:t xml:space="preserve">California law contains specific notices and disclosures for particular professional statuses and settings, but it does not impose one identical comprehensive script for every therapist, client, treatment, and service. The discussion </w:t>
      </w:r>
      <w:r>
        <w:rPr>
          <w:sz w:val="21"/>
        </w:rPr>
        <w:lastRenderedPageBreak/>
        <w:t>should be proportionate to the proposed service, foreseeable risks, client circumstances, setting, and material alternatives.</w:t>
      </w:r>
    </w:p>
    <w:p w14:paraId="5EFC451A" w14:textId="77777777" w:rsidR="00464BCB" w:rsidRDefault="00000000">
      <w:pPr>
        <w:pStyle w:val="CTAHeading2"/>
      </w:pPr>
      <w:r>
        <w:t>4. Material Changes Require Renewed Discussion</w:t>
      </w:r>
    </w:p>
    <w:p w14:paraId="0EF3EB56" w14:textId="77777777" w:rsidR="00464BCB" w:rsidRDefault="00000000">
      <w:pPr>
        <w:pStyle w:val="CTABody"/>
      </w:pPr>
      <w:r>
        <w:rPr>
          <w:sz w:val="21"/>
        </w:rPr>
        <w:t>A substantially different intervention, new material risk, change in professional role, transition to conjoint treatment, new participant, or telehealth transition may require additional discussion before proceeding. A routine clinical adjustment within the agreed treatment framework does not automatically require a new intake form.</w:t>
      </w:r>
    </w:p>
    <w:tbl>
      <w:tblPr>
        <w:tblW w:type="dxa" w:w="10046"/>
        <w:tblInd w:type="dxa" w:w="120"/>
        <w:jc w:val="center"/>
        <w:tblLook w:val="04A0" w:firstRow="1" w:lastRow="0" w:firstColumn="1" w:lastColumn="0" w:noHBand="0" w:noVBand="1"/>
        <w:tblLayout w:type="fixed"/>
      </w:tblPr>
      <w:tblGrid>
        <w:gridCol w:w="10046"/>
      </w:tblGrid>
      <w:tr w:rsidR="00464BCB" w14:paraId="5A716E39"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3E980381" w14:textId="77777777" w:rsidR="00464BCB" w:rsidRDefault="00000000">
            <w:r>
              <w:rPr>
                <w:b/>
                <w:color w:val="0B2447"/>
                <w:sz w:val="22"/>
              </w:rPr>
              <w:t>Exam Trigger</w:t>
            </w:r>
          </w:p>
          <w:p w14:paraId="68CB4DB8" w14:textId="77777777" w:rsidR="00464BCB" w:rsidRDefault="00000000">
            <w:r>
              <w:t>Ask whether the change could reasonably affect the client's willingness to participate. If yes, revisit the relevant information and document the significant discussion.</w:t>
            </w:r>
          </w:p>
        </w:tc>
      </w:tr>
    </w:tbl>
    <w:p w14:paraId="4C9E6D81" w14:textId="77777777" w:rsidR="00464BCB" w:rsidRDefault="00464BCB">
      <w:pPr>
        <w:spacing w:after="0"/>
      </w:pPr>
    </w:p>
    <w:p w14:paraId="74DBBDCF" w14:textId="77777777" w:rsidR="00464BCB" w:rsidRDefault="00000000">
      <w:pPr>
        <w:pStyle w:val="CTAHeading2"/>
      </w:pPr>
      <w:r>
        <w:t>5. Clients May Refuse or Reconsider Treatment</w:t>
      </w:r>
    </w:p>
    <w:p w14:paraId="2D0DA723" w14:textId="77777777" w:rsidR="00464BCB" w:rsidRDefault="00000000">
      <w:pPr>
        <w:pStyle w:val="CTABody"/>
      </w:pPr>
      <w:r>
        <w:rPr>
          <w:sz w:val="21"/>
        </w:rPr>
        <w:t>A competent adult in voluntary treatment may generally decline a proposed intervention or withdraw agreement to a particular technique. The therapist should clarify the decision and consider another clinically appropriate plan. Autonomy does not require the therapist to provide treatment that is unsafe, ineffective, unlawful, contraindicated, or outside competence.</w:t>
      </w:r>
    </w:p>
    <w:p w14:paraId="7FD1A3A1" w14:textId="77777777" w:rsidR="00464BCB" w:rsidRDefault="00000000">
      <w:pPr>
        <w:pStyle w:val="CTAHeading2"/>
      </w:pPr>
      <w:r>
        <w:t>6. Required Disclosures Are Separate Duties</w:t>
      </w:r>
    </w:p>
    <w:p w14:paraId="287F675A" w14:textId="77777777" w:rsidR="00464BCB" w:rsidRDefault="00000000">
      <w:pPr>
        <w:pStyle w:val="CTABody"/>
      </w:pPr>
      <w:r>
        <w:rPr>
          <w:sz w:val="21"/>
        </w:rPr>
        <w:t>Do not treat every disclosure as one interchangeable package. Depending on the facts, separate requirements may include:</w:t>
      </w:r>
    </w:p>
    <w:p w14:paraId="3AACB7F2" w14:textId="77777777" w:rsidR="00464BCB" w:rsidRDefault="00000000">
      <w:pPr>
        <w:pStyle w:val="CTABody"/>
        <w:ind w:left="360" w:hanging="230"/>
      </w:pPr>
      <w:r>
        <w:rPr>
          <w:b/>
          <w:color w:val="0AA6A6"/>
          <w:sz w:val="21"/>
        </w:rPr>
        <w:t xml:space="preserve">• </w:t>
      </w:r>
      <w:r>
        <w:rPr>
          <w:sz w:val="21"/>
        </w:rPr>
        <w:t>The written BBS Notice to Clients and documentation of delivery.</w:t>
      </w:r>
    </w:p>
    <w:p w14:paraId="0F198700" w14:textId="77777777" w:rsidR="00464BCB" w:rsidRDefault="00000000">
      <w:pPr>
        <w:pStyle w:val="CTABody"/>
        <w:ind w:left="360" w:hanging="230"/>
      </w:pPr>
      <w:r>
        <w:rPr>
          <w:b/>
          <w:color w:val="0AA6A6"/>
          <w:sz w:val="21"/>
        </w:rPr>
        <w:t xml:space="preserve">• </w:t>
      </w:r>
      <w:r>
        <w:rPr>
          <w:sz w:val="21"/>
        </w:rPr>
        <w:t>Display of a physical license when in-person clinical services are rendered at the primary place of practice.</w:t>
      </w:r>
    </w:p>
    <w:p w14:paraId="615CB46F" w14:textId="77777777" w:rsidR="00464BCB" w:rsidRDefault="00000000">
      <w:pPr>
        <w:pStyle w:val="CTABody"/>
        <w:ind w:left="360" w:hanging="230"/>
      </w:pPr>
      <w:r>
        <w:rPr>
          <w:b/>
          <w:color w:val="0AA6A6"/>
          <w:sz w:val="21"/>
        </w:rPr>
        <w:t>• LCSW or ASW status and supervision disclosures.</w:t>
      </w:r>
      <w:r>
        <w:rPr>
          <w:sz w:val="21"/>
        </w:rPr>
      </w:r>
    </w:p>
    <w:p w14:paraId="3C82F153" w14:textId="77777777" w:rsidR="00464BCB" w:rsidRDefault="00000000">
      <w:pPr>
        <w:pStyle w:val="CTABody"/>
        <w:ind w:left="360" w:hanging="230"/>
      </w:pPr>
      <w:r>
        <w:rPr>
          <w:b/>
          <w:color w:val="0AA6A6"/>
          <w:sz w:val="21"/>
        </w:rPr>
        <w:t xml:space="preserve">• </w:t>
      </w:r>
      <w:r>
        <w:rPr>
          <w:sz w:val="21"/>
        </w:rPr>
        <w:t>Telehealth initiation disclosures and every-session procedures.</w:t>
      </w:r>
    </w:p>
    <w:p w14:paraId="0670BF51" w14:textId="77777777" w:rsidR="00464BCB" w:rsidRDefault="00000000">
      <w:pPr>
        <w:pStyle w:val="CTABody"/>
        <w:ind w:left="360" w:hanging="230"/>
      </w:pPr>
      <w:r>
        <w:rPr>
          <w:b/>
          <w:color w:val="0AA6A6"/>
          <w:sz w:val="21"/>
        </w:rPr>
        <w:t xml:space="preserve">• </w:t>
      </w:r>
      <w:r>
        <w:rPr>
          <w:sz w:val="21"/>
        </w:rPr>
        <w:t>Advertising requirements for licenses, registrations, titles, employers, supervision, and names.</w:t>
      </w:r>
    </w:p>
    <w:p w14:paraId="2E6848D0" w14:textId="77777777" w:rsidR="00464BCB" w:rsidRDefault="00000000">
      <w:pPr>
        <w:pStyle w:val="CTABody"/>
        <w:ind w:left="360" w:hanging="230"/>
      </w:pPr>
      <w:r>
        <w:rPr>
          <w:b/>
          <w:color w:val="0AA6A6"/>
          <w:sz w:val="21"/>
        </w:rPr>
        <w:t xml:space="preserve">• </w:t>
      </w:r>
      <w:r>
        <w:rPr>
          <w:sz w:val="21"/>
        </w:rPr>
        <w:t>Fees, cancellation policies, Good Faith Estimates when applicable, and third-party payment arrangements.</w:t>
      </w:r>
    </w:p>
    <w:tbl>
      <w:tblPr>
        <w:tblW w:type="dxa" w:w="10046"/>
        <w:tblInd w:type="dxa" w:w="120"/>
        <w:jc w:val="center"/>
        <w:tblLook w:val="04A0" w:firstRow="1" w:lastRow="0" w:firstColumn="1" w:lastColumn="0" w:noHBand="0" w:noVBand="1"/>
        <w:tblLayout w:type="fixed"/>
      </w:tblPr>
      <w:tblGrid>
        <w:gridCol w:w="10046"/>
      </w:tblGrid>
      <w:tr w:rsidR="00464BCB" w14:paraId="492A2D76"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FFF7E0"/>
          </w:tcPr>
          <w:p w14:paraId="71BE2ADA" w14:textId="77777777" w:rsidR="00464BCB" w:rsidRDefault="00000000">
            <w:r>
              <w:rPr>
                <w:b/>
                <w:color w:val="0B2447"/>
                <w:sz w:val="22"/>
              </w:rPr>
              <w:t>Current-Law Alert</w:t>
            </w:r>
          </w:p>
          <w:p w14:paraId="277EDE7D" w14:textId="77777777" w:rsidR="00464BCB" w:rsidRDefault="00000000">
            <w:r>
              <w:t>BBS advertising regulations changed effective April 1, 2026. ASW advertisements must include the required professional identification, employer or volunteer entity, and a statement that the ASW is supervised by a licensed person.</w:t>
            </w:r>
          </w:p>
        </w:tc>
      </w:tr>
    </w:tbl>
    <w:p w14:paraId="721EEFB7" w14:textId="77777777" w:rsidR="00464BCB" w:rsidRDefault="00464BCB">
      <w:pPr>
        <w:spacing w:after="0"/>
      </w:pPr>
    </w:p>
    <w:p w14:paraId="27DF363E" w14:textId="77777777" w:rsidR="00464BCB" w:rsidRDefault="00000000">
      <w:pPr>
        <w:pStyle w:val="CTAHeading2"/>
      </w:pPr>
      <w:r>
        <w:t>7. Consent Authority for a Minor Must Be Verified</w:t>
      </w:r>
    </w:p>
    <w:p w14:paraId="3930BE9E" w14:textId="77777777" w:rsidR="00464BCB" w:rsidRDefault="00000000">
      <w:pPr>
        <w:pStyle w:val="CTABody"/>
      </w:pPr>
      <w:r>
        <w:rPr>
          <w:sz w:val="21"/>
        </w:rPr>
        <w:t>The person who schedules, transports, pays, lives with the child, or appears most involved does not automatically have authority. Verify the current custody order, guardianship documents, caregiver affidavit, written authorization, independent minor-consent law, or another recognized legal basis before beginning nonemergency treatment.</w:t>
      </w:r>
    </w:p>
    <w:p w14:paraId="1E0D81ED" w14:textId="77777777" w:rsidR="00464BCB" w:rsidRDefault="00000000">
      <w:pPr>
        <w:pStyle w:val="CTAHeading2"/>
      </w:pPr>
      <w:r>
        <w:t>8. Legal Custody and Physical Custody Are Different</w:t>
      </w:r>
    </w:p>
    <w:p w14:paraId="073E225D" w14:textId="77777777" w:rsidR="00464BCB" w:rsidRDefault="00000000">
      <w:pPr>
        <w:pStyle w:val="CTABody"/>
      </w:pPr>
      <w:r>
        <w:rPr>
          <w:sz w:val="21"/>
        </w:rPr>
        <w:lastRenderedPageBreak/>
        <w:t>Legal custody concerns decision-making about health, education, and welfare. Physical custody concerns where and with whom the child lives. A parent with more parenting time does not automatically have greater authority to consent to treatment.</w:t>
      </w:r>
    </w:p>
    <w:p w14:paraId="75B90546" w14:textId="77777777" w:rsidR="00464BCB" w:rsidRDefault="00000000">
      <w:pPr>
        <w:pStyle w:val="CTAHeading2"/>
      </w:pPr>
      <w:r>
        <w:t>9. The Actual Joint-Custody Order Controls</w:t>
      </w:r>
    </w:p>
    <w:p w14:paraId="560C572C" w14:textId="77777777" w:rsidR="00464BCB" w:rsidRDefault="00000000">
      <w:pPr>
        <w:pStyle w:val="CTABody"/>
      </w:pPr>
      <w:r>
        <w:rPr>
          <w:sz w:val="21"/>
        </w:rPr>
        <w:t>Joint legal custody does not automatically require both parents to sign for every service. California Family Code section 3083 directs that the order specify the circumstances requiring mutual consent. In circumstances not designated for mutual consent, either parent may generally act alone, subject to the order's limits. Read the current controlling order rather than relying on labels or parental summaries.</w:t>
      </w:r>
    </w:p>
    <w:p w14:paraId="32791FDB" w14:textId="77777777" w:rsidR="00464BCB" w:rsidRDefault="00000000">
      <w:pPr>
        <w:pStyle w:val="CTAHeading2"/>
      </w:pPr>
      <w:r>
        <w:t>10. Current Minor-Consent Law Uses Age and Maturity</w:t>
      </w:r>
    </w:p>
    <w:p w14:paraId="6BC7EB79" w14:textId="77777777" w:rsidR="00464BCB" w:rsidRDefault="00000000">
      <w:pPr>
        <w:pStyle w:val="CTABody"/>
      </w:pPr>
      <w:r>
        <w:rPr>
          <w:sz w:val="21"/>
        </w:rPr>
        <w:t>For qualifying outpatient mental-health treatment or counseling under Family Code section 6924 and Health and Safety Code section 124260, the core test is:</w:t>
      </w:r>
    </w:p>
    <w:tbl>
      <w:tblPr>
        <w:tblW w:type="dxa" w:w="10046"/>
        <w:tblInd w:type="dxa" w:w="120"/>
        <w:jc w:val="center"/>
        <w:tblLook w:val="04A0" w:firstRow="1" w:lastRow="0" w:firstColumn="1" w:lastColumn="0" w:noHBand="0" w:noVBand="1"/>
        <w:tblLayout w:type="fixed"/>
      </w:tblPr>
      <w:tblGrid>
        <w:gridCol w:w="10046"/>
      </w:tblGrid>
      <w:tr w:rsidR="00464BCB" w14:paraId="68C93BA1"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7F6F6"/>
          </w:tcPr>
          <w:p w14:paraId="6FA175C5" w14:textId="77777777" w:rsidR="00464BCB" w:rsidRDefault="00000000">
            <w:r>
              <w:rPr>
                <w:b/>
                <w:color w:val="0B2447"/>
                <w:sz w:val="22"/>
              </w:rPr>
              <w:t>Current Formula</w:t>
            </w:r>
          </w:p>
          <w:p w14:paraId="202FE74D" w14:textId="77777777" w:rsidR="00464BCB" w:rsidRDefault="00000000">
            <w:r>
              <w:t>Age 12 or older + the attending professional determines that the minor is mature enough to participate intelligently.</w:t>
            </w:r>
          </w:p>
        </w:tc>
      </w:tr>
    </w:tbl>
    <w:p w14:paraId="0B017458" w14:textId="77777777" w:rsidR="00464BCB" w:rsidRDefault="00464BCB">
      <w:pPr>
        <w:spacing w:after="0"/>
      </w:pPr>
    </w:p>
    <w:p w14:paraId="51D91A2D" w14:textId="77777777" w:rsidR="00464BCB" w:rsidRDefault="00000000">
      <w:pPr>
        <w:pStyle w:val="CTABody"/>
      </w:pPr>
      <w:r>
        <w:rPr>
          <w:sz w:val="21"/>
        </w:rPr>
        <w:t>Effective July 1, 2024, California removed the former additional requirement that the minor would suffer serious harm without treatment or be an alleged victim of incest or child abuse. Age 12 establishes eligibility for assessment, not automatic maturity.</w:t>
      </w:r>
    </w:p>
    <w:p w14:paraId="10CE11C2" w14:textId="77777777" w:rsidR="00464BCB" w:rsidRDefault="00000000">
      <w:pPr>
        <w:pStyle w:val="CTAHeading2"/>
      </w:pPr>
      <w:r>
        <w:t>11. Parent Involvement Is a Separate Required Analysis</w:t>
      </w:r>
    </w:p>
    <w:p w14:paraId="4C8BF80C" w14:textId="77777777" w:rsidR="00464BCB" w:rsidRDefault="00000000">
      <w:pPr>
        <w:pStyle w:val="CTABody"/>
      </w:pPr>
      <w:r>
        <w:rPr>
          <w:sz w:val="21"/>
        </w:rPr>
        <w:t>When a minor independently consents under these provisions, the treating professional must consult with the minor and include the parent or guardian unless involvement is determined to be inappropriate. The record must document contact attempts and whether they succeeded, or the reason involvement or contact was determined to be inappropriate.</w:t>
      </w:r>
    </w:p>
    <w:p w14:paraId="30B7C385" w14:textId="77777777" w:rsidR="00464BCB" w:rsidRDefault="00000000">
      <w:pPr>
        <w:pStyle w:val="CTAHeading2"/>
      </w:pPr>
      <w:r>
        <w:t>12. Independent Minor Consent Is Limited and Service-Specific</w:t>
      </w:r>
    </w:p>
    <w:p w14:paraId="14D49305" w14:textId="77777777" w:rsidR="00464BCB" w:rsidRDefault="00000000">
      <w:pPr>
        <w:pStyle w:val="CTABody"/>
      </w:pPr>
      <w:r>
        <w:rPr>
          <w:sz w:val="21"/>
        </w:rPr>
        <w:t>Independent consent under these statutes does not create emancipation or authority over every healthcare decision. The provisions do not independently authorize psychotropic medication without parent or guardian consent, convulsive treatment, psychosurgery, or voluntary inpatient psychiatric hospitalization. Covered trainees and interns must also follow the statute's supervisor-notification deadlines.</w:t>
      </w:r>
    </w:p>
    <w:p w14:paraId="3A18E828" w14:textId="77777777" w:rsidR="00464BCB" w:rsidRDefault="00000000">
      <w:pPr>
        <w:pStyle w:val="CTAHeading2"/>
      </w:pPr>
      <w:r>
        <w:t>13. Consent, Confidentiality, Records, Payment, and Participation Are Different Questions</w:t>
      </w:r>
    </w:p>
    <w:tbl>
      <w:tblPr>
        <w:tblW w:type="dxa" w:w="10046"/>
        <w:tblInd w:type="dxa" w:w="120"/>
        <w:tblStyle w:val="TableGrid"/>
        <w:jc w:val="center"/>
        <w:tblLook w:val="04A0" w:firstRow="1" w:lastRow="0" w:firstColumn="1" w:lastColumn="0" w:noHBand="0" w:noVBand="1"/>
        <w:tblLayout w:type="fixed"/>
      </w:tblPr>
      <w:tblGrid>
        <w:gridCol w:w="5023"/>
        <w:gridCol w:w="5023"/>
      </w:tblGrid>
      <w:tr w:rsidR="00464BCB" w14:paraId="352B0C94" w14:textId="77777777">
        <w:trPr>
          <w:tblHeader/>
          <w:jc w:val="center"/>
          <w:cantSplit w:val="1"/>
        </w:trPr>
        <w:tc>
          <w:tcPr>
            <w:tcW w:w="5023" w:type="dxa"/>
            <w:shd w:val="clear" w:color="auto" w:fill="0B2447"/>
          </w:tcPr>
          <w:p w14:paraId="688F08FE" w14:textId="77777777" w:rsidR="00464BCB" w:rsidRDefault="00000000">
            <w:pPr>
              <w:jc w:val="center"/>
            </w:pPr>
            <w:r>
              <w:rPr>
                <w:b/>
                <w:color w:val="FFFFFF"/>
                <w:sz w:val="18"/>
              </w:rPr>
              <w:t>Question</w:t>
            </w:r>
          </w:p>
        </w:tc>
        <w:tc>
          <w:tcPr>
            <w:tcW w:w="5023" w:type="dxa"/>
            <w:shd w:val="clear" w:color="auto" w:fill="0B2447"/>
          </w:tcPr>
          <w:p w14:paraId="5258D688" w14:textId="77777777" w:rsidR="00464BCB" w:rsidRDefault="00000000">
            <w:pPr>
              <w:jc w:val="center"/>
            </w:pPr>
            <w:r>
              <w:rPr>
                <w:b/>
                <w:color w:val="FFFFFF"/>
                <w:sz w:val="18"/>
              </w:rPr>
              <w:t>Primary Legal or Clinical Analysis</w:t>
            </w:r>
          </w:p>
        </w:tc>
      </w:tr>
      <w:tr w:rsidR="00464BCB" w14:paraId="28932625" w14:textId="77777777">
        <w:trPr>
          <w:jc w:val="center"/>
          <w:cantSplit w:val="1"/>
        </w:trPr>
        <w:tc>
          <w:tcPr>
            <w:tcW w:w="5023" w:type="dxa"/>
            <w:shd w:val="clear" w:color="auto" w:fill="EEF3F8"/>
            <w:vAlign w:val="center"/>
          </w:tcPr>
          <w:p w14:paraId="4F8E5631" w14:textId="77777777" w:rsidR="00464BCB" w:rsidRDefault="00000000">
            <w:r>
              <w:rPr>
                <w:b/>
                <w:color w:val="0B2447"/>
                <w:sz w:val="17"/>
              </w:rPr>
              <w:t>Who may authorize treatment?</w:t>
            </w:r>
          </w:p>
        </w:tc>
        <w:tc>
          <w:tcPr>
            <w:tcW w:w="5023" w:type="dxa"/>
            <w:vAlign w:val="center"/>
          </w:tcPr>
          <w:p w14:paraId="228D7A22" w14:textId="77777777" w:rsidR="00464BCB" w:rsidRDefault="00000000">
            <w:r>
              <w:rPr>
                <w:color w:val="111827"/>
                <w:sz w:val="17"/>
              </w:rPr>
              <w:t>Consent authority</w:t>
            </w:r>
          </w:p>
        </w:tc>
      </w:tr>
      <w:tr w:rsidR="00464BCB" w14:paraId="042D3740" w14:textId="77777777">
        <w:trPr>
          <w:jc w:val="center"/>
          <w:cantSplit w:val="1"/>
        </w:trPr>
        <w:tc>
          <w:tcPr>
            <w:tcW w:w="5023" w:type="dxa"/>
            <w:shd w:val="clear" w:color="auto" w:fill="EEF3F8"/>
            <w:vAlign w:val="center"/>
          </w:tcPr>
          <w:p w14:paraId="302B3155" w14:textId="77777777" w:rsidR="00464BCB" w:rsidRDefault="00000000">
            <w:r>
              <w:rPr>
                <w:b/>
                <w:color w:val="0B2447"/>
                <w:sz w:val="17"/>
              </w:rPr>
              <w:t>Who should participate in treatment?</w:t>
            </w:r>
          </w:p>
        </w:tc>
        <w:tc>
          <w:tcPr>
            <w:tcW w:w="5023" w:type="dxa"/>
            <w:vAlign w:val="center"/>
          </w:tcPr>
          <w:p w14:paraId="04106632" w14:textId="77777777" w:rsidR="00464BCB" w:rsidRDefault="00000000">
            <w:r>
              <w:rPr>
                <w:color w:val="111827"/>
                <w:sz w:val="17"/>
              </w:rPr>
              <w:t>Treatment plan and parent-involvement requirements</w:t>
            </w:r>
          </w:p>
        </w:tc>
      </w:tr>
      <w:tr w:rsidR="00464BCB" w14:paraId="77908317" w14:textId="77777777">
        <w:trPr>
          <w:jc w:val="center"/>
          <w:cantSplit w:val="1"/>
        </w:trPr>
        <w:tc>
          <w:tcPr>
            <w:tcW w:w="5023" w:type="dxa"/>
            <w:shd w:val="clear" w:color="auto" w:fill="EEF3F8"/>
            <w:vAlign w:val="center"/>
          </w:tcPr>
          <w:p w14:paraId="55AD56BC" w14:textId="77777777" w:rsidR="00464BCB" w:rsidRDefault="00000000">
            <w:r>
              <w:rPr>
                <w:b/>
                <w:color w:val="0B2447"/>
                <w:sz w:val="17"/>
              </w:rPr>
              <w:t>Who may receive verbal information?</w:t>
            </w:r>
          </w:p>
        </w:tc>
        <w:tc>
          <w:tcPr>
            <w:tcW w:w="5023" w:type="dxa"/>
            <w:vAlign w:val="center"/>
          </w:tcPr>
          <w:p w14:paraId="75E544E2" w14:textId="77777777" w:rsidR="00464BCB" w:rsidRDefault="00000000">
            <w:r>
              <w:rPr>
                <w:color w:val="111827"/>
                <w:sz w:val="17"/>
              </w:rPr>
              <w:t>Confidentiality, authorization, and applicable exceptions</w:t>
            </w:r>
          </w:p>
        </w:tc>
      </w:tr>
      <w:tr w:rsidR="00464BCB" w14:paraId="3F164DE8" w14:textId="77777777">
        <w:trPr>
          <w:jc w:val="center"/>
          <w:cantSplit w:val="1"/>
        </w:trPr>
        <w:tc>
          <w:tcPr>
            <w:tcW w:w="5023" w:type="dxa"/>
            <w:shd w:val="clear" w:color="auto" w:fill="EEF3F8"/>
            <w:vAlign w:val="center"/>
          </w:tcPr>
          <w:p w14:paraId="7E020642" w14:textId="77777777" w:rsidR="00464BCB" w:rsidRDefault="00000000">
            <w:r>
              <w:rPr>
                <w:b/>
                <w:color w:val="0B2447"/>
                <w:sz w:val="17"/>
              </w:rPr>
              <w:t>Who may inspect or copy records?</w:t>
            </w:r>
          </w:p>
        </w:tc>
        <w:tc>
          <w:tcPr>
            <w:tcW w:w="5023" w:type="dxa"/>
            <w:vAlign w:val="center"/>
          </w:tcPr>
          <w:p w14:paraId="2EB70A63" w14:textId="77777777" w:rsidR="00464BCB" w:rsidRDefault="00000000">
            <w:r>
              <w:rPr>
                <w:color w:val="111827"/>
                <w:sz w:val="17"/>
              </w:rPr>
              <w:t>Patient-record access statutes and restrictions</w:t>
            </w:r>
          </w:p>
        </w:tc>
      </w:tr>
      <w:tr w:rsidR="00464BCB" w14:paraId="6ACF7A14" w14:textId="77777777">
        <w:trPr>
          <w:jc w:val="center"/>
          <w:cantSplit w:val="1"/>
        </w:trPr>
        <w:tc>
          <w:tcPr>
            <w:tcW w:w="5023" w:type="dxa"/>
            <w:shd w:val="clear" w:color="auto" w:fill="EEF3F8"/>
            <w:vAlign w:val="center"/>
          </w:tcPr>
          <w:p w14:paraId="55B7A43B" w14:textId="77777777" w:rsidR="00464BCB" w:rsidRDefault="00000000">
            <w:r>
              <w:rPr>
                <w:b/>
                <w:color w:val="0B2447"/>
                <w:sz w:val="17"/>
              </w:rPr>
              <w:t>Who must pay?</w:t>
            </w:r>
          </w:p>
        </w:tc>
        <w:tc>
          <w:tcPr>
            <w:tcW w:w="5023" w:type="dxa"/>
            <w:vAlign w:val="center"/>
          </w:tcPr>
          <w:p w14:paraId="01245B4E" w14:textId="77777777" w:rsidR="00464BCB" w:rsidRDefault="00000000">
            <w:r>
              <w:rPr>
                <w:color w:val="111827"/>
                <w:sz w:val="17"/>
              </w:rPr>
              <w:t>Agreement, insurance, and statutory financial-liability rules</w:t>
            </w:r>
          </w:p>
        </w:tc>
      </w:tr>
      <w:tr w:rsidR="00464BCB" w14:paraId="20FF298C" w14:textId="77777777">
        <w:trPr>
          <w:jc w:val="center"/>
          <w:cantSplit w:val="1"/>
        </w:trPr>
        <w:tc>
          <w:tcPr>
            <w:tcW w:w="5023" w:type="dxa"/>
            <w:shd w:val="clear" w:color="auto" w:fill="EEF3F8"/>
            <w:vAlign w:val="center"/>
          </w:tcPr>
          <w:p w14:paraId="348B3AB1" w14:textId="77777777" w:rsidR="00464BCB" w:rsidRDefault="00000000">
            <w:r>
              <w:rPr>
                <w:b/>
                <w:color w:val="0B2447"/>
                <w:sz w:val="17"/>
              </w:rPr>
              <w:t>Who is a client?</w:t>
            </w:r>
          </w:p>
        </w:tc>
        <w:tc>
          <w:tcPr>
            <w:tcW w:w="5023" w:type="dxa"/>
            <w:vAlign w:val="center"/>
          </w:tcPr>
          <w:p w14:paraId="5C576D0B" w14:textId="77777777" w:rsidR="00464BCB" w:rsidRDefault="00000000">
            <w:r>
              <w:rPr>
                <w:color w:val="111827"/>
                <w:sz w:val="17"/>
              </w:rPr>
              <w:t>Treatment agreement, professional role, and record structure</w:t>
            </w:r>
          </w:p>
        </w:tc>
      </w:tr>
    </w:tbl>
    <w:tbl>
      <w:tblPr>
        <w:tblW w:type="dxa" w:w="10046"/>
        <w:tblInd w:type="dxa" w:w="120"/>
        <w:jc w:val="center"/>
        <w:tblLook w:val="04A0" w:firstRow="1" w:lastRow="0" w:firstColumn="1" w:lastColumn="0" w:noHBand="0" w:noVBand="1"/>
        <w:tblLayout w:type="fixed"/>
      </w:tblPr>
      <w:tblGrid>
        <w:gridCol w:w="10046"/>
      </w:tblGrid>
      <w:tr w:rsidR="00464BCB" w14:paraId="266BC500"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77E99E92" w14:textId="77777777" w:rsidR="00464BCB" w:rsidRDefault="00000000">
            <w:r>
              <w:rPr>
                <w:b/>
                <w:color w:val="0B2447"/>
                <w:sz w:val="22"/>
              </w:rPr>
              <w:t>Exam Trap</w:t>
            </w:r>
          </w:p>
          <w:p w14:paraId="58754884" w14:textId="77777777" w:rsidR="00464BCB" w:rsidRDefault="00000000">
            <w:r>
              <w:t>Do not use the answer to one question as the automatic answer to all the others.</w:t>
            </w:r>
          </w:p>
        </w:tc>
      </w:tr>
    </w:tbl>
    <w:p w14:paraId="0F714AB3" w14:textId="77777777" w:rsidR="00464BCB" w:rsidRDefault="00464BCB">
      <w:pPr>
        <w:spacing w:after="0"/>
      </w:pPr>
    </w:p>
    <w:p w14:paraId="084B6343" w14:textId="77777777" w:rsidR="00464BCB" w:rsidRDefault="00000000">
      <w:pPr>
        <w:pStyle w:val="CTAHeading2"/>
      </w:pPr>
      <w:r>
        <w:lastRenderedPageBreak/>
        <w:t>14. Parent Access to a Minor's Records Is Not Automatic or Unlimited</w:t>
      </w:r>
    </w:p>
    <w:p w14:paraId="4F2BB796" w14:textId="77777777" w:rsidR="00464BCB" w:rsidRDefault="00000000">
      <w:pPr>
        <w:pStyle w:val="CTABody"/>
      </w:pPr>
      <w:r>
        <w:rPr>
          <w:sz w:val="21"/>
        </w:rPr>
        <w:t>California law may restrict a parent or representative from inspecting or copying records that relate to qualifying care the minor independently authorized. Health and Safety Code section 123115 also permits an individualized, good-faith denial when access would detrimentally affect the therapeutic relationship, the minor's physical safety, or psychological well-being. The clinician must not rely on blanket office policies or general assumptions.</w:t>
      </w:r>
    </w:p>
    <w:p w14:paraId="5B2EE2D0" w14:textId="77777777" w:rsidR="00464BCB" w:rsidRDefault="00000000">
      <w:pPr>
        <w:pStyle w:val="CTABody"/>
      </w:pPr>
      <w:r>
        <w:rPr>
          <w:sz w:val="21"/>
        </w:rPr>
        <w:t>A parent should not be denied access solely because the parent is noncustodial when no court order limits access. That principle does not override other statutory restrictions or a properly supported detrimental-effect determination.</w:t>
      </w:r>
    </w:p>
    <w:p w14:paraId="30C01FED" w14:textId="77777777" w:rsidR="00464BCB" w:rsidRDefault="00000000">
      <w:pPr>
        <w:pStyle w:val="CTAHeading2"/>
      </w:pPr>
      <w:r>
        <w:t>15. Identify the Exact Issue Before Choosing an Answer</w:t>
      </w:r>
    </w:p>
    <w:p w14:paraId="5595A32F" w14:textId="77777777" w:rsidR="00464BCB" w:rsidRDefault="00000000">
      <w:pPr>
        <w:pStyle w:val="CTABody"/>
      </w:pPr>
      <w:r>
        <w:rPr>
          <w:sz w:val="21"/>
        </w:rPr>
        <w:t>A long question may contain custody, telehealth, billing, confidentiality, ASW status, and clinical facts, while asking only what the therapist should do first. The correct response addresses the immediate legal or ethical task without overreaching.</w:t>
      </w:r>
    </w:p>
    <w:p w14:paraId="68A224FA" w14:textId="77777777" w:rsidR="00464BCB" w:rsidRDefault="00000000">
      <w:pPr>
        <w:pStyle w:val="CTAHeading2"/>
      </w:pPr>
      <w:r>
        <w:t>The Five Questions to Ask Every Time</w:t>
      </w:r>
    </w:p>
    <w:p w14:paraId="2F718208" w14:textId="77777777" w:rsidR="00464BCB" w:rsidRDefault="00000000">
      <w:pPr>
        <w:pStyle w:val="CTABody"/>
        <w:ind w:left="403" w:hanging="403"/>
      </w:pPr>
      <w:r>
        <w:rPr>
          <w:b/>
          <w:color w:val="0AA6A6"/>
          <w:sz w:val="21"/>
        </w:rPr>
        <w:t xml:space="preserve">1. </w:t>
      </w:r>
      <w:r>
        <w:rPr>
          <w:sz w:val="21"/>
        </w:rPr>
        <w:t>What service, information, record, or professional role is at issue?</w:t>
      </w:r>
    </w:p>
    <w:p w14:paraId="3096465F" w14:textId="77777777" w:rsidR="00464BCB" w:rsidRDefault="00000000">
      <w:pPr>
        <w:pStyle w:val="CTABody"/>
        <w:ind w:left="403" w:hanging="403"/>
      </w:pPr>
      <w:r>
        <w:rPr>
          <w:b/>
          <w:color w:val="0AA6A6"/>
          <w:sz w:val="21"/>
        </w:rPr>
        <w:t xml:space="preserve">2. </w:t>
      </w:r>
      <w:r>
        <w:rPr>
          <w:sz w:val="21"/>
        </w:rPr>
        <w:t>Who is the client, and who is requesting the action?</w:t>
      </w:r>
    </w:p>
    <w:p w14:paraId="10167FB5" w14:textId="77777777" w:rsidR="00464BCB" w:rsidRDefault="00000000">
      <w:pPr>
        <w:pStyle w:val="CTABody"/>
        <w:ind w:left="403" w:hanging="403"/>
      </w:pPr>
      <w:r>
        <w:rPr>
          <w:b/>
          <w:color w:val="0AA6A6"/>
          <w:sz w:val="21"/>
        </w:rPr>
        <w:t xml:space="preserve">3. </w:t>
      </w:r>
      <w:r>
        <w:rPr>
          <w:sz w:val="21"/>
        </w:rPr>
        <w:t>Who has legal authority for this specific decision?</w:t>
      </w:r>
    </w:p>
    <w:p w14:paraId="4A2E0A63" w14:textId="77777777" w:rsidR="00464BCB" w:rsidRDefault="00000000">
      <w:pPr>
        <w:pStyle w:val="CTABody"/>
        <w:ind w:left="403" w:hanging="403"/>
      </w:pPr>
      <w:r>
        <w:rPr>
          <w:b/>
          <w:color w:val="0AA6A6"/>
          <w:sz w:val="21"/>
        </w:rPr>
        <w:t xml:space="preserve">4. </w:t>
      </w:r>
      <w:r>
        <w:rPr>
          <w:sz w:val="21"/>
        </w:rPr>
        <w:t>What controlling law, regulation, court order, emergency, or treatment agreement applies?</w:t>
      </w:r>
    </w:p>
    <w:p w14:paraId="63514451" w14:textId="77777777" w:rsidR="00464BCB" w:rsidRDefault="00000000">
      <w:pPr>
        <w:pStyle w:val="CTABody"/>
        <w:ind w:left="403" w:hanging="403"/>
      </w:pPr>
      <w:r>
        <w:rPr>
          <w:b/>
          <w:color w:val="0AA6A6"/>
          <w:sz w:val="21"/>
        </w:rPr>
        <w:t xml:space="preserve">5. </w:t>
      </w:r>
      <w:r>
        <w:rPr>
          <w:sz w:val="21"/>
        </w:rPr>
        <w:t>What is the least overreaching action that satisfies the duty and protects client welfare?</w:t>
      </w:r>
    </w:p>
    <w:p w14:paraId="3FB6B4C9" w14:textId="77777777" w:rsidR="00464BCB" w:rsidRDefault="00000000">
      <w:pPr>
        <w:pStyle w:val="CTAHeading2"/>
      </w:pPr>
      <w:r>
        <w:t>High-Yield Trigger Table</w:t>
      </w:r>
    </w:p>
    <w:tbl>
      <w:tblPr>
        <w:tblW w:type="dxa" w:w="10046"/>
        <w:tblInd w:type="dxa" w:w="120"/>
        <w:tblStyle w:val="TableGrid"/>
        <w:jc w:val="center"/>
        <w:tblLook w:val="04A0" w:firstRow="1" w:lastRow="0" w:firstColumn="1" w:lastColumn="0" w:noHBand="0" w:noVBand="1"/>
        <w:tblLayout w:type="fixed"/>
      </w:tblPr>
      <w:tblGrid>
        <w:gridCol w:w="5023"/>
        <w:gridCol w:w="5023"/>
      </w:tblGrid>
      <w:tr w:rsidR="00464BCB" w14:paraId="354A8B76" w14:textId="77777777">
        <w:trPr>
          <w:tblHeader/>
          <w:jc w:val="center"/>
          <w:cantSplit w:val="1"/>
        </w:trPr>
        <w:tc>
          <w:tcPr>
            <w:tcW w:w="5023" w:type="dxa"/>
            <w:shd w:val="clear" w:color="auto" w:fill="0B2447"/>
          </w:tcPr>
          <w:p w14:paraId="5F42694C" w14:textId="77777777" w:rsidR="00464BCB" w:rsidRDefault="00000000">
            <w:pPr>
              <w:jc w:val="center"/>
            </w:pPr>
            <w:r>
              <w:rPr>
                <w:b/>
                <w:color w:val="FFFFFF"/>
                <w:sz w:val="18"/>
              </w:rPr>
              <w:t>If You See</w:t>
            </w:r>
          </w:p>
        </w:tc>
        <w:tc>
          <w:tcPr>
            <w:tcW w:w="5023" w:type="dxa"/>
            <w:shd w:val="clear" w:color="auto" w:fill="0B2447"/>
          </w:tcPr>
          <w:p w14:paraId="11CE6021" w14:textId="77777777" w:rsidR="00464BCB" w:rsidRDefault="00000000">
            <w:pPr>
              <w:jc w:val="center"/>
            </w:pPr>
            <w:r>
              <w:rPr>
                <w:b/>
                <w:color w:val="FFFFFF"/>
                <w:sz w:val="18"/>
              </w:rPr>
              <w:t>Think First</w:t>
            </w:r>
          </w:p>
        </w:tc>
      </w:tr>
      <w:tr w:rsidR="00464BCB" w14:paraId="35D4DF26" w14:textId="77777777">
        <w:trPr>
          <w:jc w:val="center"/>
          <w:cantSplit w:val="1"/>
        </w:trPr>
        <w:tc>
          <w:tcPr>
            <w:tcW w:w="5023" w:type="dxa"/>
            <w:shd w:val="clear" w:color="auto" w:fill="EEF3F8"/>
            <w:vAlign w:val="center"/>
          </w:tcPr>
          <w:p w14:paraId="07D4ED8F" w14:textId="77777777" w:rsidR="00464BCB" w:rsidRDefault="00000000">
            <w:r>
              <w:rPr>
                <w:b/>
                <w:color w:val="0B2447"/>
                <w:sz w:val="17"/>
              </w:rPr>
              <w:t>Client signed but remains confused</w:t>
            </w:r>
          </w:p>
        </w:tc>
        <w:tc>
          <w:tcPr>
            <w:tcW w:w="5023" w:type="dxa"/>
            <w:vAlign w:val="center"/>
          </w:tcPr>
          <w:p w14:paraId="0EAA4990" w14:textId="77777777" w:rsidR="00464BCB" w:rsidRDefault="00000000">
            <w:r>
              <w:rPr>
                <w:color w:val="111827"/>
                <w:sz w:val="17"/>
              </w:rPr>
              <w:t>Understanding and renewed informed-consent discussion</w:t>
            </w:r>
          </w:p>
        </w:tc>
      </w:tr>
      <w:tr w:rsidR="00464BCB" w14:paraId="0DD9CD3A" w14:textId="77777777">
        <w:trPr>
          <w:jc w:val="center"/>
          <w:cantSplit w:val="1"/>
        </w:trPr>
        <w:tc>
          <w:tcPr>
            <w:tcW w:w="5023" w:type="dxa"/>
            <w:shd w:val="clear" w:color="auto" w:fill="EEF3F8"/>
            <w:vAlign w:val="center"/>
          </w:tcPr>
          <w:p w14:paraId="4281735F" w14:textId="77777777" w:rsidR="00464BCB" w:rsidRDefault="00000000">
            <w:r>
              <w:rPr>
                <w:b/>
                <w:color w:val="0B2447"/>
                <w:sz w:val="17"/>
              </w:rPr>
              <w:t>New treatment, role, risk, or participant</w:t>
            </w:r>
          </w:p>
        </w:tc>
        <w:tc>
          <w:tcPr>
            <w:tcW w:w="5023" w:type="dxa"/>
            <w:vAlign w:val="center"/>
          </w:tcPr>
          <w:p w14:paraId="7B33D0AF" w14:textId="77777777" w:rsidR="00464BCB" w:rsidRDefault="00000000">
            <w:r>
              <w:rPr>
                <w:color w:val="111827"/>
                <w:sz w:val="17"/>
              </w:rPr>
              <w:t>Material change and renewed discussion</w:t>
            </w:r>
          </w:p>
        </w:tc>
      </w:tr>
      <w:tr w:rsidR="00464BCB" w14:paraId="6A1377B4" w14:textId="77777777">
        <w:trPr>
          <w:jc w:val="center"/>
          <w:cantSplit w:val="1"/>
        </w:trPr>
        <w:tc>
          <w:tcPr>
            <w:tcW w:w="5023" w:type="dxa"/>
            <w:shd w:val="clear" w:color="auto" w:fill="EEF3F8"/>
            <w:vAlign w:val="center"/>
          </w:tcPr>
          <w:p w14:paraId="77A2E316" w14:textId="77777777" w:rsidR="00464BCB" w:rsidRDefault="00000000">
            <w:r>
              <w:rPr>
                <w:b/>
                <w:color w:val="0B2447"/>
                <w:sz w:val="17"/>
              </w:rPr>
              <w:t>LCSW, ASW, telehealth, or website</w:t>
            </w:r>
          </w:p>
        </w:tc>
        <w:tc>
          <w:tcPr>
            <w:tcW w:w="5023" w:type="dxa"/>
            <w:vAlign w:val="center"/>
          </w:tcPr>
          <w:p w14:paraId="3EEECBF6" w14:textId="77777777" w:rsidR="00464BCB" w:rsidRDefault="00000000">
            <w:r>
              <w:rPr>
                <w:color w:val="111827"/>
                <w:sz w:val="17"/>
              </w:rPr>
              <w:t>Separate statutory and regulatory disclosure requirements</w:t>
            </w:r>
          </w:p>
        </w:tc>
      </w:tr>
      <w:tr w:rsidR="00464BCB" w14:paraId="488D36B1" w14:textId="77777777">
        <w:trPr>
          <w:jc w:val="center"/>
          <w:cantSplit w:val="1"/>
        </w:trPr>
        <w:tc>
          <w:tcPr>
            <w:tcW w:w="5023" w:type="dxa"/>
            <w:shd w:val="clear" w:color="auto" w:fill="EEF3F8"/>
            <w:vAlign w:val="center"/>
          </w:tcPr>
          <w:p w14:paraId="07E41E58" w14:textId="77777777" w:rsidR="00464BCB" w:rsidRDefault="00000000">
            <w:r>
              <w:rPr>
                <w:b/>
                <w:color w:val="0B2447"/>
                <w:sz w:val="17"/>
              </w:rPr>
              <w:t>Divorced parents or conflicting stories</w:t>
            </w:r>
          </w:p>
        </w:tc>
        <w:tc>
          <w:tcPr>
            <w:tcW w:w="5023" w:type="dxa"/>
            <w:vAlign w:val="center"/>
          </w:tcPr>
          <w:p w14:paraId="556CC34D" w14:textId="77777777" w:rsidR="00464BCB" w:rsidRDefault="00000000">
            <w:r>
              <w:rPr>
                <w:color w:val="111827"/>
                <w:sz w:val="17"/>
              </w:rPr>
              <w:t>Review the current controlling custody order</w:t>
            </w:r>
          </w:p>
        </w:tc>
      </w:tr>
      <w:tr w:rsidR="00464BCB" w14:paraId="1AECA683" w14:textId="77777777">
        <w:trPr>
          <w:jc w:val="center"/>
          <w:cantSplit w:val="1"/>
        </w:trPr>
        <w:tc>
          <w:tcPr>
            <w:tcW w:w="5023" w:type="dxa"/>
            <w:shd w:val="clear" w:color="auto" w:fill="EEF3F8"/>
            <w:vAlign w:val="center"/>
          </w:tcPr>
          <w:p w14:paraId="6C77F658" w14:textId="77777777" w:rsidR="00464BCB" w:rsidRDefault="00000000">
            <w:r>
              <w:rPr>
                <w:b/>
                <w:color w:val="0B2447"/>
                <w:sz w:val="17"/>
              </w:rPr>
              <w:t>Grandparent, stepparent, aunt, or caregiver</w:t>
            </w:r>
          </w:p>
        </w:tc>
        <w:tc>
          <w:tcPr>
            <w:tcW w:w="5023" w:type="dxa"/>
            <w:vAlign w:val="center"/>
          </w:tcPr>
          <w:p w14:paraId="51328A33" w14:textId="77777777" w:rsidR="00464BCB" w:rsidRDefault="00000000">
            <w:r>
              <w:rPr>
                <w:color w:val="111827"/>
                <w:sz w:val="17"/>
              </w:rPr>
              <w:t>Verify documented legal authority</w:t>
            </w:r>
          </w:p>
        </w:tc>
      </w:tr>
      <w:tr w:rsidR="00464BCB" w14:paraId="5E017E10" w14:textId="77777777">
        <w:trPr>
          <w:jc w:val="center"/>
          <w:cantSplit w:val="1"/>
        </w:trPr>
        <w:tc>
          <w:tcPr>
            <w:tcW w:w="5023" w:type="dxa"/>
            <w:shd w:val="clear" w:color="auto" w:fill="EEF3F8"/>
            <w:vAlign w:val="center"/>
          </w:tcPr>
          <w:p w14:paraId="03BCBD38" w14:textId="77777777" w:rsidR="00464BCB" w:rsidRDefault="00000000">
            <w:r>
              <w:rPr>
                <w:b/>
                <w:color w:val="0B2447"/>
                <w:sz w:val="17"/>
              </w:rPr>
              <w:t>Minor seeks treatment alone</w:t>
            </w:r>
          </w:p>
        </w:tc>
        <w:tc>
          <w:tcPr>
            <w:tcW w:w="5023" w:type="dxa"/>
            <w:vAlign w:val="center"/>
          </w:tcPr>
          <w:p w14:paraId="7AB3C7B6" w14:textId="77777777" w:rsidR="00464BCB" w:rsidRDefault="00000000">
            <w:r>
              <w:rPr>
                <w:color w:val="111827"/>
                <w:sz w:val="17"/>
              </w:rPr>
              <w:t>Age, maturity, service limits, and parent-involvement analysis</w:t>
            </w:r>
          </w:p>
        </w:tc>
      </w:tr>
      <w:tr w:rsidR="00464BCB" w14:paraId="34B69E17" w14:textId="77777777">
        <w:trPr>
          <w:jc w:val="center"/>
          <w:cantSplit w:val="1"/>
        </w:trPr>
        <w:tc>
          <w:tcPr>
            <w:tcW w:w="5023" w:type="dxa"/>
            <w:shd w:val="clear" w:color="auto" w:fill="EEF3F8"/>
            <w:vAlign w:val="center"/>
          </w:tcPr>
          <w:p w14:paraId="7A4E09B2" w14:textId="77777777" w:rsidR="00464BCB" w:rsidRDefault="00000000">
            <w:r>
              <w:rPr>
                <w:b/>
                <w:color w:val="0B2447"/>
                <w:sz w:val="17"/>
              </w:rPr>
              <w:t>Parent asks for session details</w:t>
            </w:r>
          </w:p>
        </w:tc>
        <w:tc>
          <w:tcPr>
            <w:tcW w:w="5023" w:type="dxa"/>
            <w:vAlign w:val="center"/>
          </w:tcPr>
          <w:p w14:paraId="1ED6E25C" w14:textId="77777777" w:rsidR="00464BCB" w:rsidRDefault="00000000">
            <w:r>
              <w:rPr>
                <w:color w:val="111827"/>
                <w:sz w:val="17"/>
              </w:rPr>
              <w:t>Confidentiality and disclosure authority</w:t>
            </w:r>
          </w:p>
        </w:tc>
      </w:tr>
      <w:tr w:rsidR="00464BCB" w14:paraId="67D1F18E" w14:textId="77777777">
        <w:trPr>
          <w:jc w:val="center"/>
          <w:cantSplit w:val="1"/>
        </w:trPr>
        <w:tc>
          <w:tcPr>
            <w:tcW w:w="5023" w:type="dxa"/>
            <w:shd w:val="clear" w:color="auto" w:fill="EEF3F8"/>
            <w:vAlign w:val="center"/>
          </w:tcPr>
          <w:p w14:paraId="5CDBBACF" w14:textId="77777777" w:rsidR="00464BCB" w:rsidRDefault="00000000">
            <w:r>
              <w:rPr>
                <w:b/>
                <w:color w:val="0B2447"/>
                <w:sz w:val="17"/>
              </w:rPr>
              <w:t>Parent requests records</w:t>
            </w:r>
          </w:p>
        </w:tc>
        <w:tc>
          <w:tcPr>
            <w:tcW w:w="5023" w:type="dxa"/>
            <w:vAlign w:val="center"/>
          </w:tcPr>
          <w:p w14:paraId="749A8AF6" w14:textId="77777777" w:rsidR="00464BCB" w:rsidRDefault="00000000">
            <w:r>
              <w:rPr>
                <w:color w:val="111827"/>
                <w:sz w:val="17"/>
              </w:rPr>
              <w:t>Patient-record access rules and possible restrictions</w:t>
            </w:r>
          </w:p>
        </w:tc>
      </w:tr>
      <w:tr w:rsidR="00464BCB" w14:paraId="0188B38A" w14:textId="77777777">
        <w:trPr>
          <w:jc w:val="center"/>
          <w:cantSplit w:val="1"/>
        </w:trPr>
        <w:tc>
          <w:tcPr>
            <w:tcW w:w="5023" w:type="dxa"/>
            <w:shd w:val="clear" w:color="auto" w:fill="EEF3F8"/>
            <w:vAlign w:val="center"/>
          </w:tcPr>
          <w:p w14:paraId="7C2CCDE4" w14:textId="77777777" w:rsidR="00464BCB" w:rsidRDefault="00000000">
            <w:r>
              <w:rPr>
                <w:b/>
                <w:color w:val="0B2447"/>
                <w:sz w:val="17"/>
              </w:rPr>
              <w:t>Noncustodial parent</w:t>
            </w:r>
          </w:p>
        </w:tc>
        <w:tc>
          <w:tcPr>
            <w:tcW w:w="5023" w:type="dxa"/>
            <w:vAlign w:val="center"/>
          </w:tcPr>
          <w:p w14:paraId="5DE3A6F3" w14:textId="77777777" w:rsidR="00464BCB" w:rsidRDefault="00000000">
            <w:r>
              <w:rPr>
                <w:color w:val="111827"/>
                <w:sz w:val="17"/>
              </w:rPr>
              <w:t>Do not deny solely because of noncustodial status; check the order and other limits</w:t>
            </w:r>
          </w:p>
        </w:tc>
      </w:tr>
      <w:tr w:rsidR="00464BCB" w14:paraId="25AD4C16" w14:textId="77777777">
        <w:trPr>
          <w:jc w:val="center"/>
          <w:cantSplit w:val="1"/>
        </w:trPr>
        <w:tc>
          <w:tcPr>
            <w:tcW w:w="5023" w:type="dxa"/>
            <w:shd w:val="clear" w:color="auto" w:fill="EEF3F8"/>
            <w:vAlign w:val="center"/>
          </w:tcPr>
          <w:p w14:paraId="745C60E3" w14:textId="77777777" w:rsidR="00464BCB" w:rsidRDefault="00000000">
            <w:r>
              <w:rPr>
                <w:b/>
                <w:color w:val="0B2447"/>
                <w:sz w:val="17"/>
              </w:rPr>
              <w:t>Immediate danger or serious emergency</w:t>
            </w:r>
          </w:p>
        </w:tc>
        <w:tc>
          <w:tcPr>
            <w:tcW w:w="5023" w:type="dxa"/>
            <w:vAlign w:val="center"/>
          </w:tcPr>
          <w:p w14:paraId="16FDE7AB" w14:textId="77777777" w:rsidR="00464BCB" w:rsidRDefault="00000000">
            <w:r>
              <w:rPr>
                <w:color w:val="111827"/>
                <w:sz w:val="17"/>
              </w:rPr>
              <w:t>Appropriate protective action, then documentation and follow-up</w:t>
            </w:r>
          </w:p>
        </w:tc>
      </w:tr>
    </w:tbl>
    <w:p w14:paraId="044CADFB" w14:textId="77777777" w:rsidR="00464BCB" w:rsidRDefault="00464BCB"/>
    <w:p w14:paraId="0CBB1C53" w14:textId="77777777" w:rsidR="00464BCB" w:rsidRDefault="00000000">
      <w:pPr>
        <w:pStyle w:val="CTAHeading2"/>
      </w:pPr>
      <w:r>
        <w:t>Integrated Rapid-Review Scenario</w:t>
      </w:r>
    </w:p>
    <w:p w14:paraId="013A6117" w14:textId="77777777" w:rsidR="00464BCB" w:rsidRDefault="00000000">
      <w:pPr>
        <w:pStyle w:val="CTABody"/>
      </w:pPr>
      <w:r>
        <w:rPr>
          <w:sz w:val="21"/>
        </w:rPr>
        <w:t>A 15-year-old asks a registered ASW for telehealth counseling without parental consent. A grandparent scheduled the appointment and offers to pay. The parents are divorced, and one parent says both signatures are required while the other says either parent may act alone. The minor asks that no family member receive information. The ASW's website identifies the clinician only as “ASW.”</w:t>
      </w:r>
    </w:p>
    <w:p w14:paraId="37AB6707" w14:textId="77777777" w:rsidR="00464BCB" w:rsidRDefault="00000000">
      <w:pPr>
        <w:pStyle w:val="CTAHeading3"/>
      </w:pPr>
      <w:r>
        <w:rPr>
          <w:color w:val="384250"/>
          <w:sz w:val="23"/>
        </w:rPr>
        <w:t>Issue-by-Issue Analysis</w:t>
      </w:r>
    </w:p>
    <w:p w14:paraId="459C4FCF" w14:textId="77777777" w:rsidR="00464BCB" w:rsidRDefault="00000000">
      <w:pPr>
        <w:pStyle w:val="CTABody"/>
        <w:ind w:left="403" w:hanging="403"/>
      </w:pPr>
      <w:r>
        <w:rPr>
          <w:b/>
          <w:color w:val="0AA6A6"/>
          <w:sz w:val="21"/>
        </w:rPr>
        <w:t xml:space="preserve">1. </w:t>
      </w:r>
      <w:r>
        <w:rPr>
          <w:sz w:val="21"/>
        </w:rPr>
        <w:t>Minor consent: Determine whether the minor is mature enough to participate intelligently in qualifying outpatient services.</w:t>
      </w:r>
    </w:p>
    <w:p w14:paraId="18AE9C75" w14:textId="77777777" w:rsidR="00464BCB" w:rsidRDefault="00000000">
      <w:pPr>
        <w:pStyle w:val="CTABody"/>
        <w:ind w:left="403" w:hanging="403"/>
      </w:pPr>
      <w:r>
        <w:rPr>
          <w:b/>
          <w:color w:val="0AA6A6"/>
          <w:sz w:val="21"/>
        </w:rPr>
        <w:t xml:space="preserve">2. </w:t>
      </w:r>
      <w:r>
        <w:rPr>
          <w:sz w:val="21"/>
        </w:rPr>
        <w:t>Adult authority: Do not assume the grandparent can consent because the grandparent scheduled or will pay.</w:t>
      </w:r>
    </w:p>
    <w:p w14:paraId="7DB4E953" w14:textId="77777777" w:rsidR="00464BCB" w:rsidRDefault="00000000">
      <w:pPr>
        <w:pStyle w:val="CTABody"/>
        <w:ind w:left="403" w:hanging="403"/>
      </w:pPr>
      <w:r>
        <w:rPr>
          <w:b/>
          <w:color w:val="0AA6A6"/>
          <w:sz w:val="21"/>
        </w:rPr>
        <w:lastRenderedPageBreak/>
        <w:t xml:space="preserve">3. </w:t>
      </w:r>
      <w:r>
        <w:rPr>
          <w:sz w:val="21"/>
        </w:rPr>
        <w:t>Custody: Obtain and review the current controlling order before relying on either parent's description.</w:t>
      </w:r>
    </w:p>
    <w:p w14:paraId="20681788" w14:textId="77777777" w:rsidR="00464BCB" w:rsidRDefault="00000000">
      <w:pPr>
        <w:pStyle w:val="CTABody"/>
        <w:ind w:left="403" w:hanging="403"/>
      </w:pPr>
      <w:r>
        <w:rPr>
          <w:b/>
          <w:color w:val="0AA6A6"/>
          <w:sz w:val="21"/>
        </w:rPr>
        <w:t xml:space="preserve">4. </w:t>
      </w:r>
      <w:r>
        <w:rPr>
          <w:sz w:val="21"/>
        </w:rPr>
        <w:t>Parent involvement: Consult with the minor and determine whether involvement would be inappropriate; document the determination.</w:t>
      </w:r>
    </w:p>
    <w:p w14:paraId="545B71FB" w14:textId="77777777" w:rsidR="00464BCB" w:rsidRDefault="00000000">
      <w:pPr>
        <w:pStyle w:val="CTABody"/>
        <w:ind w:left="403" w:hanging="403"/>
      </w:pPr>
      <w:r>
        <w:rPr>
          <w:b/>
          <w:color w:val="0AA6A6"/>
          <w:sz w:val="21"/>
        </w:rPr>
        <w:t xml:space="preserve">5. </w:t>
      </w:r>
      <w:r>
        <w:rPr>
          <w:sz w:val="21"/>
        </w:rPr>
        <w:t>Confidentiality and records: Analyze these separately from the authority to begin treatment.</w:t>
      </w:r>
    </w:p>
    <w:p w14:paraId="53307F27" w14:textId="77777777" w:rsidR="00464BCB" w:rsidRDefault="00000000">
      <w:pPr>
        <w:pStyle w:val="CTABody"/>
        <w:ind w:left="403" w:hanging="403"/>
      </w:pPr>
      <w:r>
        <w:rPr>
          <w:b/>
          <w:color w:val="0AA6A6"/>
          <w:sz w:val="21"/>
        </w:rPr>
        <w:t>6. ASW status: Provide the required registered, unlicensed, employer, and supervised-status information.</w:t>
      </w:r>
      <w:r>
        <w:rPr>
          <w:sz w:val="21"/>
        </w:rPr>
      </w:r>
    </w:p>
    <w:p w14:paraId="068AD443" w14:textId="77777777" w:rsidR="00464BCB" w:rsidRDefault="00000000">
      <w:pPr>
        <w:pStyle w:val="CTABody"/>
        <w:ind w:left="403" w:hanging="403"/>
      </w:pPr>
      <w:r>
        <w:rPr>
          <w:b/>
          <w:color w:val="0AA6A6"/>
          <w:sz w:val="21"/>
        </w:rPr>
        <w:t xml:space="preserve">7. </w:t>
      </w:r>
      <w:r>
        <w:rPr>
          <w:sz w:val="21"/>
        </w:rPr>
        <w:t>Telehealth: Complete initiation requirements and obtain the client's full name and present location at each session.</w:t>
      </w:r>
    </w:p>
    <w:p w14:paraId="16FDC0B2" w14:textId="77777777" w:rsidR="00464BCB" w:rsidRDefault="00000000">
      <w:pPr>
        <w:pStyle w:val="CTABody"/>
        <w:ind w:left="403" w:hanging="403"/>
      </w:pPr>
      <w:r>
        <w:rPr>
          <w:b/>
          <w:color w:val="0AA6A6"/>
          <w:sz w:val="21"/>
        </w:rPr>
        <w:t xml:space="preserve">8. </w:t>
      </w:r>
      <w:r>
        <w:rPr>
          <w:sz w:val="21"/>
        </w:rPr>
        <w:t>Advertising: Correct the website to include all current BBS-required information.</w:t>
      </w:r>
    </w:p>
    <w:p w14:paraId="1FD6228A" w14:textId="77777777" w:rsidR="00464BCB" w:rsidRDefault="00000000">
      <w:pPr>
        <w:pStyle w:val="CTABody"/>
        <w:ind w:left="403" w:hanging="403"/>
      </w:pPr>
      <w:r>
        <w:rPr>
          <w:b/>
          <w:color w:val="0AA6A6"/>
          <w:sz w:val="21"/>
        </w:rPr>
        <w:t xml:space="preserve">9. </w:t>
      </w:r>
      <w:r>
        <w:rPr>
          <w:sz w:val="21"/>
        </w:rPr>
        <w:t>Payment: Determine an appropriate financial arrangement without assuming that parental or grandparent status creates liability.</w:t>
      </w:r>
    </w:p>
    <w:p w14:paraId="74F7D29C" w14:textId="77777777" w:rsidR="00464BCB" w:rsidRDefault="00000000">
      <w:pPr>
        <w:pStyle w:val="CTABody"/>
        <w:ind w:left="403" w:hanging="403"/>
      </w:pPr>
      <w:r>
        <w:rPr>
          <w:b/>
          <w:color w:val="0AA6A6"/>
          <w:sz w:val="21"/>
        </w:rPr>
        <w:t xml:space="preserve">10. </w:t>
      </w:r>
      <w:r>
        <w:rPr>
          <w:sz w:val="21"/>
        </w:rPr>
        <w:t>Documentation and consultation: Record the legal and clinical basis for proceeding, postponing, or referring.</w:t>
      </w:r>
    </w:p>
    <w:p w14:paraId="625799A4" w14:textId="77777777" w:rsidR="00464BCB" w:rsidRDefault="00000000">
      <w:pPr>
        <w:pStyle w:val="CTAHeading2"/>
      </w:pPr>
      <w:r>
        <w:t>Final Exam Decision Sequence</w:t>
      </w:r>
    </w:p>
    <w:tbl>
      <w:tblPr>
        <w:tblW w:type="dxa" w:w="10046"/>
        <w:tblInd w:type="dxa" w:w="120"/>
        <w:jc w:val="center"/>
        <w:tblLook w:val="04A0" w:firstRow="1" w:lastRow="0" w:firstColumn="1" w:lastColumn="0" w:noHBand="0" w:noVBand="1"/>
        <w:tblLayout w:type="fixed"/>
      </w:tblPr>
      <w:tblGrid>
        <w:gridCol w:w="10046"/>
      </w:tblGrid>
      <w:tr w:rsidR="00464BCB" w14:paraId="0DB8ED3C"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55AE02DE" w14:textId="77777777" w:rsidR="00464BCB" w:rsidRDefault="00000000">
            <w:r>
              <w:rPr>
                <w:b/>
                <w:color w:val="0B2447"/>
                <w:sz w:val="22"/>
              </w:rPr>
              <w:t>Decision Sequence</w:t>
            </w:r>
          </w:p>
          <w:p w14:paraId="0FB0D3C5" w14:textId="77777777" w:rsidR="00464BCB" w:rsidRDefault="00000000">
            <w:r>
              <w:t>ISSUE -&gt; CLIENT -&gt; AUTHORITY -&gt; CONTROLLING RULE -&gt; FIRST ACTION -&gt; DOCUMENTATION</w:t>
            </w:r>
          </w:p>
        </w:tc>
      </w:tr>
    </w:tbl>
    <w:p w14:paraId="0A71C0E9" w14:textId="77777777" w:rsidR="00464BCB" w:rsidRDefault="00464BCB">
      <w:pPr>
        <w:spacing w:after="0"/>
      </w:pPr>
    </w:p>
    <w:p w14:paraId="49026144" w14:textId="77777777" w:rsidR="00464BCB" w:rsidRDefault="00000000">
      <w:pPr>
        <w:pStyle w:val="CTABody"/>
      </w:pPr>
      <w:r>
        <w:rPr>
          <w:sz w:val="21"/>
        </w:rPr>
        <w:t>When several answers appear clinically reasonable, choose the one that first resolves missing authority, understanding, confidentiality, safety, or legally required procedure. Consultation is helpful when complexity remains, but it does not replace the clinician's responsibility or justify delaying urgent protective action.</w:t>
      </w:r>
    </w:p>
    <w:p w14:paraId="7B5A5780" w14:textId="77777777" w:rsidR="00464BCB" w:rsidRDefault="00000000">
      <w:pPr>
        <w:pStyle w:val="CTAHeading2"/>
      </w:pPr>
      <w:r>
        <w:t>Chapter Snapshot</w:t>
      </w:r>
    </w:p>
    <w:p w14:paraId="53DBB59F" w14:textId="77777777" w:rsidR="00464BCB" w:rsidRDefault="00000000">
      <w:pPr>
        <w:pStyle w:val="CTABody"/>
        <w:ind w:left="360" w:hanging="230"/>
      </w:pPr>
      <w:r>
        <w:rPr>
          <w:b/>
          <w:color w:val="0AA6A6"/>
          <w:sz w:val="21"/>
        </w:rPr>
        <w:t xml:space="preserve">• </w:t>
      </w:r>
      <w:r>
        <w:rPr>
          <w:sz w:val="21"/>
        </w:rPr>
        <w:t>Informed consent is a decision-making process, not a signature.</w:t>
      </w:r>
    </w:p>
    <w:p w14:paraId="2ED372CC" w14:textId="77777777" w:rsidR="00464BCB" w:rsidRDefault="00000000">
      <w:pPr>
        <w:pStyle w:val="CTABody"/>
        <w:ind w:left="360" w:hanging="230"/>
      </w:pPr>
      <w:r>
        <w:rPr>
          <w:b/>
          <w:color w:val="0AA6A6"/>
          <w:sz w:val="21"/>
        </w:rPr>
        <w:t xml:space="preserve">• </w:t>
      </w:r>
      <w:r>
        <w:rPr>
          <w:sz w:val="21"/>
        </w:rPr>
        <w:t>Consent content is contextual; California does not use one identical script in every setting.</w:t>
      </w:r>
    </w:p>
    <w:p w14:paraId="00E7D461" w14:textId="77777777" w:rsidR="00464BCB" w:rsidRDefault="00000000">
      <w:pPr>
        <w:pStyle w:val="CTABody"/>
        <w:ind w:left="360" w:hanging="230"/>
      </w:pPr>
      <w:r>
        <w:rPr>
          <w:b/>
          <w:color w:val="0AA6A6"/>
          <w:sz w:val="21"/>
        </w:rPr>
        <w:t xml:space="preserve">• </w:t>
      </w:r>
      <w:r>
        <w:rPr>
          <w:sz w:val="21"/>
        </w:rPr>
        <w:t>Material changes require renewed discussion; routine adjustments do not automatically require new forms.</w:t>
      </w:r>
    </w:p>
    <w:p w14:paraId="58CB3FAA" w14:textId="77777777" w:rsidR="00464BCB" w:rsidRDefault="00000000">
      <w:pPr>
        <w:pStyle w:val="CTABody"/>
        <w:ind w:left="360" w:hanging="230"/>
      </w:pPr>
      <w:r>
        <w:rPr>
          <w:b/>
          <w:color w:val="0AA6A6"/>
          <w:sz w:val="21"/>
        </w:rPr>
        <w:t xml:space="preserve">• </w:t>
      </w:r>
      <w:r>
        <w:rPr>
          <w:sz w:val="21"/>
        </w:rPr>
        <w:t>Client choice matters, but therapists remain responsible for safe, lawful, competent care.</w:t>
      </w:r>
    </w:p>
    <w:p w14:paraId="08563FF8" w14:textId="77777777" w:rsidR="00464BCB" w:rsidRDefault="00000000">
      <w:pPr>
        <w:pStyle w:val="CTABody"/>
        <w:ind w:left="360" w:hanging="230"/>
      </w:pPr>
      <w:r>
        <w:rPr>
          <w:b/>
          <w:color w:val="0AA6A6"/>
          <w:sz w:val="21"/>
        </w:rPr>
        <w:t xml:space="preserve">• </w:t>
      </w:r>
      <w:r>
        <w:rPr>
          <w:sz w:val="21"/>
        </w:rPr>
        <w:t>Required notices, status disclosures, telehealth procedures, advertising rules, and financial information are distinct duties.</w:t>
      </w:r>
    </w:p>
    <w:p w14:paraId="6FE0B88D" w14:textId="77777777" w:rsidR="00464BCB" w:rsidRDefault="00000000">
      <w:pPr>
        <w:pStyle w:val="CTABody"/>
        <w:ind w:left="360" w:hanging="230"/>
      </w:pPr>
      <w:r>
        <w:rPr>
          <w:b/>
          <w:color w:val="0AA6A6"/>
          <w:sz w:val="21"/>
        </w:rPr>
        <w:t xml:space="preserve">• </w:t>
      </w:r>
      <w:r>
        <w:rPr>
          <w:sz w:val="21"/>
        </w:rPr>
        <w:t>Legal custody controls healthcare decision-making; physical custody and payment do not establish authority.</w:t>
      </w:r>
    </w:p>
    <w:p w14:paraId="1B14E08D" w14:textId="77777777" w:rsidR="00464BCB" w:rsidRDefault="00000000">
      <w:pPr>
        <w:pStyle w:val="CTABody"/>
        <w:ind w:left="360" w:hanging="230"/>
      </w:pPr>
      <w:r>
        <w:rPr>
          <w:b/>
          <w:color w:val="0AA6A6"/>
          <w:sz w:val="21"/>
        </w:rPr>
        <w:t xml:space="preserve">• </w:t>
      </w:r>
      <w:r>
        <w:rPr>
          <w:sz w:val="21"/>
        </w:rPr>
        <w:t>Current minor-consent law uses age 12 plus individualized maturity, without the former danger-or-abuse threshold.</w:t>
      </w:r>
    </w:p>
    <w:p w14:paraId="0AF74749" w14:textId="77777777" w:rsidR="00464BCB" w:rsidRDefault="00000000">
      <w:pPr>
        <w:pStyle w:val="CTABody"/>
        <w:ind w:left="360" w:hanging="230"/>
      </w:pPr>
      <w:r>
        <w:rPr>
          <w:b/>
          <w:color w:val="0AA6A6"/>
          <w:sz w:val="21"/>
        </w:rPr>
        <w:t xml:space="preserve">• </w:t>
      </w:r>
      <w:r>
        <w:rPr>
          <w:sz w:val="21"/>
        </w:rPr>
        <w:t>Parent involvement must be evaluated and documented when the minor independently consents.</w:t>
      </w:r>
    </w:p>
    <w:p w14:paraId="4B7668A0" w14:textId="77777777" w:rsidR="00464BCB" w:rsidRDefault="00000000">
      <w:pPr>
        <w:pStyle w:val="CTABody"/>
        <w:ind w:left="360" w:hanging="230"/>
      </w:pPr>
      <w:r>
        <w:rPr>
          <w:b/>
          <w:color w:val="0AA6A6"/>
          <w:sz w:val="21"/>
        </w:rPr>
        <w:t xml:space="preserve">• </w:t>
      </w:r>
      <w:r>
        <w:rPr>
          <w:sz w:val="21"/>
        </w:rPr>
        <w:t>Consent, confidentiality, records access, payment, and family participation require separate analyses.</w:t>
      </w:r>
    </w:p>
    <w:p w14:paraId="1898A94E" w14:textId="77777777" w:rsidR="00464BCB" w:rsidRDefault="00000000">
      <w:pPr>
        <w:pStyle w:val="CTABody"/>
        <w:ind w:left="360" w:hanging="230"/>
      </w:pPr>
      <w:r>
        <w:rPr>
          <w:b/>
          <w:color w:val="0AA6A6"/>
          <w:sz w:val="21"/>
        </w:rPr>
        <w:t xml:space="preserve">• </w:t>
      </w:r>
      <w:r>
        <w:rPr>
          <w:sz w:val="21"/>
        </w:rPr>
        <w:t>Identify the exact issue and apply the controlling rule before choosing the most reasonable-sounding answer.</w:t>
      </w:r>
    </w:p>
    <w:p w14:paraId="33A3CD62" w14:textId="77777777" w:rsidR="00464BCB" w:rsidRDefault="00000000">
      <w:r>
        <w:br w:type="page"/>
      </w:r>
    </w:p>
    <w:p w14:paraId="2E0AFD59" w14:textId="77777777" w:rsidR="00464BCB" w:rsidRDefault="00000000">
      <w:pPr>
        <w:pStyle w:val="CTAHeading1"/>
      </w:pPr>
      <w:r>
        <w:lastRenderedPageBreak/>
        <w:t>Chapter 10: Memory Aids and Quick Review Charts</w:t>
      </w:r>
    </w:p>
    <w:p w14:paraId="76A60384" w14:textId="77777777" w:rsidR="00464BCB" w:rsidRDefault="00000000">
      <w:pPr>
        <w:pStyle w:val="CTAHeading2"/>
      </w:pPr>
      <w:r>
        <w:t>Learning Objectives</w:t>
      </w:r>
    </w:p>
    <w:p w14:paraId="59E1C408" w14:textId="77777777" w:rsidR="00464BCB" w:rsidRDefault="00000000">
      <w:pPr>
        <w:pStyle w:val="CTABody"/>
        <w:ind w:left="346" w:hanging="216"/>
      </w:pPr>
      <w:r>
        <w:rPr>
          <w:b/>
          <w:color w:val="0AA6A6"/>
        </w:rPr>
        <w:t xml:space="preserve">• </w:t>
      </w:r>
      <w:r>
        <w:t>Recall the highest-yield rules from Workbook 1 quickly and accurately.</w:t>
      </w:r>
    </w:p>
    <w:p w14:paraId="452A4218" w14:textId="77777777" w:rsidR="00464BCB" w:rsidRDefault="00000000">
      <w:pPr>
        <w:pStyle w:val="CTABody"/>
        <w:ind w:left="346" w:hanging="216"/>
      </w:pPr>
      <w:r>
        <w:rPr>
          <w:b/>
          <w:color w:val="0AA6A6"/>
        </w:rPr>
        <w:t xml:space="preserve">• </w:t>
      </w:r>
      <w:r>
        <w:t>Distinguish consent authority, confidentiality, disclosure authorization, records access, payment, and family participation.</w:t>
      </w:r>
    </w:p>
    <w:p w14:paraId="01366EBC" w14:textId="77777777" w:rsidR="00464BCB" w:rsidRDefault="00000000">
      <w:pPr>
        <w:pStyle w:val="CTABody"/>
        <w:ind w:left="346" w:hanging="216"/>
      </w:pPr>
      <w:r>
        <w:rPr>
          <w:b/>
          <w:color w:val="0AA6A6"/>
        </w:rPr>
        <w:t xml:space="preserve">• </w:t>
      </w:r>
      <w:r>
        <w:t>Use current California minor-consent and custody rules without relying on outdated shortcuts.</w:t>
      </w:r>
    </w:p>
    <w:p w14:paraId="2042D7DF" w14:textId="77777777" w:rsidR="00464BCB" w:rsidRDefault="00000000">
      <w:pPr>
        <w:pStyle w:val="CTABody"/>
        <w:ind w:left="346" w:hanging="216"/>
      </w:pPr>
      <w:r>
        <w:rPr>
          <w:b/>
          <w:color w:val="0AA6A6"/>
        </w:rPr>
        <w:t xml:space="preserve">• </w:t>
      </w:r>
      <w:r>
        <w:t>Identify the best first action when a question contains multiple legal and clinical facts.</w:t>
      </w:r>
    </w:p>
    <w:p w14:paraId="3F605AFB" w14:textId="77777777" w:rsidR="00464BCB" w:rsidRDefault="00000000">
      <w:pPr>
        <w:pStyle w:val="CTABody"/>
        <w:ind w:left="346" w:hanging="216"/>
      </w:pPr>
      <w:r>
        <w:rPr>
          <w:b/>
          <w:color w:val="0AA6A6"/>
        </w:rPr>
        <w:t xml:space="preserve">• </w:t>
      </w:r>
      <w:r>
        <w:t>Use compact roadmaps and comparison charts during final examination review.</w:t>
      </w:r>
    </w:p>
    <w:tbl>
      <w:tblPr>
        <w:tblW w:type="dxa" w:w="10046"/>
        <w:tblInd w:type="dxa" w:w="120"/>
        <w:jc w:val="center"/>
        <w:tblLook w:val="04A0" w:firstRow="1" w:lastRow="0" w:firstColumn="1" w:lastColumn="0" w:noHBand="0" w:noVBand="1"/>
        <w:tblLayout w:type="fixed"/>
      </w:tblPr>
      <w:tblGrid>
        <w:gridCol w:w="10046"/>
      </w:tblGrid>
      <w:tr w:rsidR="00464BCB" w14:paraId="5F78FBD4"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7F6F6"/>
          </w:tcPr>
          <w:p w14:paraId="6E8F33C6" w14:textId="77777777" w:rsidR="00464BCB" w:rsidRDefault="00000000">
            <w:r>
              <w:rPr>
                <w:b/>
                <w:color w:val="0B2447"/>
                <w:sz w:val="21"/>
              </w:rPr>
              <w:t>Big Idea</w:t>
            </w:r>
          </w:p>
          <w:p w14:paraId="06C21A56" w14:textId="77777777" w:rsidR="00464BCB" w:rsidRDefault="00000000">
            <w:r>
              <w:t>The best memory aid is an ordered analysis. Identify the exact issue, identify the client, verify authority, apply the controlling rule, choose the least overreaching required action, and document the decision.</w:t>
            </w:r>
          </w:p>
        </w:tc>
      </w:tr>
    </w:tbl>
    <w:p w14:paraId="3F61E2C3" w14:textId="77777777" w:rsidR="00464BCB" w:rsidRDefault="00464BCB">
      <w:pPr>
        <w:spacing w:after="0"/>
      </w:pPr>
    </w:p>
    <w:p w14:paraId="29451826" w14:textId="77777777" w:rsidR="00464BCB" w:rsidRDefault="00000000">
      <w:pPr>
        <w:pStyle w:val="CTAHeading2"/>
      </w:pPr>
      <w:r>
        <w:t>The Master Exam Sequence</w:t>
      </w:r>
    </w:p>
    <w:tbl>
      <w:tblPr>
        <w:tblW w:type="dxa" w:w="10046"/>
        <w:tblInd w:type="dxa" w:w="120"/>
        <w:tblStyle w:val="TableGrid"/>
        <w:jc w:val="center"/>
        <w:tblLook w:val="04A0" w:firstRow="1" w:lastRow="0" w:firstColumn="1" w:lastColumn="0" w:noHBand="0" w:noVBand="1"/>
        <w:tblLayout w:type="fixed"/>
      </w:tblPr>
      <w:tblGrid>
        <w:gridCol w:w="1769"/>
        <w:gridCol w:w="8277"/>
      </w:tblGrid>
      <w:tr w:rsidR="00464BCB" w14:paraId="232B3371" w14:textId="77777777">
        <w:trPr>
          <w:tblHeader/>
          <w:jc w:val="center"/>
          <w:cantSplit w:val="1"/>
        </w:trPr>
        <w:tc>
          <w:tcPr>
            <w:tcW w:w="1769" w:type="dxa"/>
            <w:shd w:val="clear" w:color="auto" w:fill="0B2447"/>
          </w:tcPr>
          <w:p w14:paraId="5ABC4451" w14:textId="77777777" w:rsidR="00464BCB" w:rsidRDefault="00000000">
            <w:pPr>
              <w:jc w:val="center"/>
            </w:pPr>
            <w:r>
              <w:rPr>
                <w:b/>
                <w:color w:val="FFFFFF"/>
                <w:sz w:val="17"/>
              </w:rPr>
              <w:t>Step</w:t>
            </w:r>
          </w:p>
        </w:tc>
        <w:tc>
          <w:tcPr>
            <w:tcW w:w="8277" w:type="dxa"/>
            <w:shd w:val="clear" w:color="auto" w:fill="0B2447"/>
          </w:tcPr>
          <w:p w14:paraId="0395C174" w14:textId="77777777" w:rsidR="00464BCB" w:rsidRDefault="00000000">
            <w:pPr>
              <w:jc w:val="center"/>
            </w:pPr>
            <w:r>
              <w:rPr>
                <w:b/>
                <w:color w:val="FFFFFF"/>
                <w:sz w:val="17"/>
              </w:rPr>
              <w:t>Ask</w:t>
            </w:r>
          </w:p>
        </w:tc>
      </w:tr>
      <w:tr w:rsidR="00464BCB" w14:paraId="0A121AEC" w14:textId="77777777">
        <w:trPr>
          <w:jc w:val="center"/>
          <w:cantSplit w:val="1"/>
        </w:trPr>
        <w:tc>
          <w:tcPr>
            <w:tcW w:w="1769" w:type="dxa"/>
            <w:shd w:val="clear" w:color="auto" w:fill="EEF3F8"/>
            <w:vAlign w:val="center"/>
          </w:tcPr>
          <w:p w14:paraId="4B6147A6" w14:textId="77777777" w:rsidR="00464BCB" w:rsidRDefault="00000000">
            <w:r>
              <w:rPr>
                <w:b/>
                <w:color w:val="0B2447"/>
                <w:sz w:val="16"/>
              </w:rPr>
              <w:t>ISSUE</w:t>
            </w:r>
          </w:p>
        </w:tc>
        <w:tc>
          <w:tcPr>
            <w:tcW w:w="8277" w:type="dxa"/>
            <w:vAlign w:val="center"/>
          </w:tcPr>
          <w:p w14:paraId="6E067DB9" w14:textId="77777777" w:rsidR="00464BCB" w:rsidRDefault="00000000">
            <w:r>
              <w:rPr>
                <w:color w:val="111827"/>
                <w:sz w:val="16"/>
              </w:rPr>
              <w:t>What is the question actually asking about: treatment consent, disclosure, records, payment, custody, telehealth, or professional status?</w:t>
            </w:r>
          </w:p>
        </w:tc>
      </w:tr>
      <w:tr w:rsidR="00464BCB" w14:paraId="206C0544" w14:textId="77777777">
        <w:trPr>
          <w:jc w:val="center"/>
          <w:cantSplit w:val="1"/>
        </w:trPr>
        <w:tc>
          <w:tcPr>
            <w:tcW w:w="1769" w:type="dxa"/>
            <w:shd w:val="clear" w:color="auto" w:fill="EEF3F8"/>
            <w:vAlign w:val="center"/>
          </w:tcPr>
          <w:p w14:paraId="739F74D2" w14:textId="77777777" w:rsidR="00464BCB" w:rsidRDefault="00000000">
            <w:r>
              <w:rPr>
                <w:b/>
                <w:color w:val="0B2447"/>
                <w:sz w:val="16"/>
              </w:rPr>
              <w:t>CLIENT</w:t>
            </w:r>
          </w:p>
        </w:tc>
        <w:tc>
          <w:tcPr>
            <w:tcW w:w="8277" w:type="dxa"/>
            <w:vAlign w:val="center"/>
          </w:tcPr>
          <w:p w14:paraId="4751991F" w14:textId="77777777" w:rsidR="00464BCB" w:rsidRDefault="00000000">
            <w:r>
              <w:rPr>
                <w:color w:val="111827"/>
                <w:sz w:val="16"/>
              </w:rPr>
              <w:t>Who is receiving the professional service, and has the professional role changed?</w:t>
            </w:r>
          </w:p>
        </w:tc>
      </w:tr>
      <w:tr w:rsidR="00464BCB" w14:paraId="2465E80A" w14:textId="77777777">
        <w:trPr>
          <w:jc w:val="center"/>
          <w:cantSplit w:val="1"/>
        </w:trPr>
        <w:tc>
          <w:tcPr>
            <w:tcW w:w="1769" w:type="dxa"/>
            <w:shd w:val="clear" w:color="auto" w:fill="EEF3F8"/>
            <w:vAlign w:val="center"/>
          </w:tcPr>
          <w:p w14:paraId="6B12D4B9" w14:textId="77777777" w:rsidR="00464BCB" w:rsidRDefault="00000000">
            <w:r>
              <w:rPr>
                <w:b/>
                <w:color w:val="0B2447"/>
                <w:sz w:val="16"/>
              </w:rPr>
              <w:t>AUTHORITY</w:t>
            </w:r>
          </w:p>
        </w:tc>
        <w:tc>
          <w:tcPr>
            <w:tcW w:w="8277" w:type="dxa"/>
            <w:vAlign w:val="center"/>
          </w:tcPr>
          <w:p w14:paraId="4C77A0F0" w14:textId="77777777" w:rsidR="00464BCB" w:rsidRDefault="00000000">
            <w:r>
              <w:rPr>
                <w:color w:val="111827"/>
                <w:sz w:val="16"/>
              </w:rPr>
              <w:t>Who may make this specific decision? What order, statute, guardianship, or authorization controls?</w:t>
            </w:r>
          </w:p>
        </w:tc>
      </w:tr>
      <w:tr w:rsidR="00464BCB" w14:paraId="2177D07B" w14:textId="77777777">
        <w:trPr>
          <w:jc w:val="center"/>
          <w:cantSplit w:val="1"/>
        </w:trPr>
        <w:tc>
          <w:tcPr>
            <w:tcW w:w="1769" w:type="dxa"/>
            <w:shd w:val="clear" w:color="auto" w:fill="EEF3F8"/>
            <w:vAlign w:val="center"/>
          </w:tcPr>
          <w:p w14:paraId="74837ABB" w14:textId="77777777" w:rsidR="00464BCB" w:rsidRDefault="00000000">
            <w:r>
              <w:rPr>
                <w:b/>
                <w:color w:val="0B2447"/>
                <w:sz w:val="16"/>
              </w:rPr>
              <w:t>RULE</w:t>
            </w:r>
          </w:p>
        </w:tc>
        <w:tc>
          <w:tcPr>
            <w:tcW w:w="8277" w:type="dxa"/>
            <w:vAlign w:val="center"/>
          </w:tcPr>
          <w:p w14:paraId="7308537D" w14:textId="77777777" w:rsidR="00464BCB" w:rsidRDefault="00000000">
            <w:r>
              <w:rPr>
                <w:color w:val="111827"/>
                <w:sz w:val="16"/>
              </w:rPr>
              <w:t>What current law, regulation, confidentiality rule, emergency exception, or treatment agreement applies?</w:t>
            </w:r>
          </w:p>
        </w:tc>
      </w:tr>
      <w:tr w:rsidR="00464BCB" w14:paraId="1A18E97E" w14:textId="77777777">
        <w:trPr>
          <w:jc w:val="center"/>
          <w:cantSplit w:val="1"/>
        </w:trPr>
        <w:tc>
          <w:tcPr>
            <w:tcW w:w="1769" w:type="dxa"/>
            <w:shd w:val="clear" w:color="auto" w:fill="EEF3F8"/>
            <w:vAlign w:val="center"/>
          </w:tcPr>
          <w:p w14:paraId="0C85D215" w14:textId="77777777" w:rsidR="00464BCB" w:rsidRDefault="00000000">
            <w:r>
              <w:rPr>
                <w:b/>
                <w:color w:val="0B2447"/>
                <w:sz w:val="16"/>
              </w:rPr>
              <w:t>FIRST ACTION</w:t>
            </w:r>
          </w:p>
        </w:tc>
        <w:tc>
          <w:tcPr>
            <w:tcW w:w="8277" w:type="dxa"/>
            <w:vAlign w:val="center"/>
          </w:tcPr>
          <w:p w14:paraId="04D9297A" w14:textId="77777777" w:rsidR="00464BCB" w:rsidRDefault="00000000">
            <w:r>
              <w:rPr>
                <w:color w:val="111827"/>
                <w:sz w:val="16"/>
              </w:rPr>
              <w:t>What must the therapist do before moving to treatment, disclosure, or family intervention?</w:t>
            </w:r>
          </w:p>
        </w:tc>
      </w:tr>
      <w:tr w:rsidR="00464BCB" w14:paraId="1F01571C" w14:textId="77777777">
        <w:trPr>
          <w:jc w:val="center"/>
          <w:cantSplit w:val="1"/>
        </w:trPr>
        <w:tc>
          <w:tcPr>
            <w:tcW w:w="1769" w:type="dxa"/>
            <w:shd w:val="clear" w:color="auto" w:fill="EEF3F8"/>
            <w:vAlign w:val="center"/>
          </w:tcPr>
          <w:p w14:paraId="48C234C7" w14:textId="77777777" w:rsidR="00464BCB" w:rsidRDefault="00000000">
            <w:r>
              <w:rPr>
                <w:b/>
                <w:color w:val="0B2447"/>
                <w:sz w:val="16"/>
              </w:rPr>
              <w:t>DOCUMENT</w:t>
            </w:r>
          </w:p>
        </w:tc>
        <w:tc>
          <w:tcPr>
            <w:tcW w:w="8277" w:type="dxa"/>
            <w:vAlign w:val="center"/>
          </w:tcPr>
          <w:p w14:paraId="5D6FA45C" w14:textId="77777777" w:rsidR="00464BCB" w:rsidRDefault="00000000">
            <w:r>
              <w:rPr>
                <w:color w:val="111827"/>
                <w:sz w:val="16"/>
              </w:rPr>
              <w:t>What authority, discussion, decision, consultation, and follow-up should be recorded?</w:t>
            </w:r>
          </w:p>
        </w:tc>
      </w:tr>
    </w:tbl>
    <w:tbl>
      <w:tblPr>
        <w:tblW w:type="dxa" w:w="10046"/>
        <w:tblInd w:type="dxa" w:w="120"/>
        <w:jc w:val="center"/>
        <w:tblLook w:val="04A0" w:firstRow="1" w:lastRow="0" w:firstColumn="1" w:lastColumn="0" w:noHBand="0" w:noVBand="1"/>
        <w:tblLayout w:type="fixed"/>
      </w:tblPr>
      <w:tblGrid>
        <w:gridCol w:w="10046"/>
      </w:tblGrid>
      <w:tr w:rsidR="00464BCB" w14:paraId="0E49CE16"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1177800D" w14:textId="77777777" w:rsidR="00464BCB" w:rsidRDefault="00000000">
            <w:r>
              <w:rPr>
                <w:b/>
                <w:color w:val="0B2447"/>
                <w:sz w:val="21"/>
              </w:rPr>
              <w:t>Memory Line</w:t>
            </w:r>
          </w:p>
          <w:p w14:paraId="30783303" w14:textId="77777777" w:rsidR="00464BCB" w:rsidRDefault="00000000">
            <w:r>
              <w:t>ISSUE → CLIENT → AUTHORITY → RULE → FIRST ACTION → DOCUMENT</w:t>
            </w:r>
          </w:p>
        </w:tc>
      </w:tr>
    </w:tbl>
    <w:p w14:paraId="4073ED38" w14:textId="77777777" w:rsidR="00464BCB" w:rsidRDefault="00464BCB">
      <w:pPr>
        <w:spacing w:after="0"/>
      </w:pPr>
    </w:p>
    <w:p w14:paraId="3A606545" w14:textId="77777777" w:rsidR="00464BCB" w:rsidRDefault="00000000">
      <w:pPr>
        <w:pStyle w:val="CTAHeading2"/>
      </w:pPr>
      <w:r>
        <w:t>Roadmap 1: Informed Consent</w:t>
      </w:r>
    </w:p>
    <w:tbl>
      <w:tblPr>
        <w:tblW w:type="dxa" w:w="10046"/>
        <w:tblInd w:type="dxa" w:w="120"/>
        <w:tblStyle w:val="TableGrid"/>
        <w:jc w:val="center"/>
        <w:tblLook w:val="04A0" w:firstRow="1" w:lastRow="0" w:firstColumn="1" w:lastColumn="0" w:noHBand="0" w:noVBand="1"/>
        <w:tblLayout w:type="fixed"/>
      </w:tblPr>
      <w:tblGrid>
        <w:gridCol w:w="3679"/>
        <w:gridCol w:w="6367"/>
      </w:tblGrid>
      <w:tr w:rsidR="00464BCB" w14:paraId="39F38DA4" w14:textId="77777777">
        <w:trPr>
          <w:tblHeader/>
          <w:jc w:val="center"/>
          <w:cantSplit w:val="1"/>
        </w:trPr>
        <w:tc>
          <w:tcPr>
            <w:tcW w:w="3679" w:type="dxa"/>
            <w:shd w:val="clear" w:color="auto" w:fill="0B2447"/>
          </w:tcPr>
          <w:p w14:paraId="1F19DF6F" w14:textId="77777777" w:rsidR="00464BCB" w:rsidRDefault="00000000">
            <w:pPr>
              <w:jc w:val="center"/>
            </w:pPr>
            <w:r>
              <w:rPr>
                <w:b/>
                <w:color w:val="FFFFFF"/>
                <w:sz w:val="17"/>
              </w:rPr>
              <w:t>If You See</w:t>
            </w:r>
          </w:p>
        </w:tc>
        <w:tc>
          <w:tcPr>
            <w:tcW w:w="6367" w:type="dxa"/>
            <w:shd w:val="clear" w:color="auto" w:fill="0B2447"/>
          </w:tcPr>
          <w:p w14:paraId="3E9D7739" w14:textId="77777777" w:rsidR="00464BCB" w:rsidRDefault="00000000">
            <w:pPr>
              <w:jc w:val="center"/>
            </w:pPr>
            <w:r>
              <w:rPr>
                <w:b/>
                <w:color w:val="FFFFFF"/>
                <w:sz w:val="17"/>
              </w:rPr>
              <w:t>Analyze First</w:t>
            </w:r>
          </w:p>
        </w:tc>
      </w:tr>
      <w:tr w:rsidR="00464BCB" w14:paraId="48B9D8E0" w14:textId="77777777">
        <w:trPr>
          <w:jc w:val="center"/>
          <w:cantSplit w:val="1"/>
        </w:trPr>
        <w:tc>
          <w:tcPr>
            <w:tcW w:w="3679" w:type="dxa"/>
            <w:shd w:val="clear" w:color="auto" w:fill="EEF3F8"/>
            <w:vAlign w:val="center"/>
          </w:tcPr>
          <w:p w14:paraId="4F8D8E71" w14:textId="77777777" w:rsidR="00464BCB" w:rsidRDefault="00000000">
            <w:r>
              <w:rPr>
                <w:b/>
                <w:color w:val="0B2447"/>
                <w:sz w:val="16"/>
              </w:rPr>
              <w:t>Signed form but confusion remains</w:t>
            </w:r>
          </w:p>
        </w:tc>
        <w:tc>
          <w:tcPr>
            <w:tcW w:w="6367" w:type="dxa"/>
            <w:vAlign w:val="center"/>
          </w:tcPr>
          <w:p w14:paraId="049E51EE" w14:textId="77777777" w:rsidR="00464BCB" w:rsidRDefault="00000000">
            <w:r>
              <w:rPr>
                <w:color w:val="111827"/>
                <w:sz w:val="16"/>
              </w:rPr>
              <w:t>Understanding; clarify before relying on the signature.</w:t>
            </w:r>
          </w:p>
        </w:tc>
      </w:tr>
      <w:tr w:rsidR="00464BCB" w14:paraId="519BF800" w14:textId="77777777">
        <w:trPr>
          <w:jc w:val="center"/>
          <w:cantSplit w:val="1"/>
        </w:trPr>
        <w:tc>
          <w:tcPr>
            <w:tcW w:w="3679" w:type="dxa"/>
            <w:shd w:val="clear" w:color="auto" w:fill="EEF3F8"/>
            <w:vAlign w:val="center"/>
          </w:tcPr>
          <w:p w14:paraId="1CC1D2CF" w14:textId="77777777" w:rsidR="00464BCB" w:rsidRDefault="00000000">
            <w:r>
              <w:rPr>
                <w:b/>
                <w:color w:val="0B2447"/>
                <w:sz w:val="16"/>
              </w:rPr>
              <w:t>Client asks a new question</w:t>
            </w:r>
          </w:p>
        </w:tc>
        <w:tc>
          <w:tcPr>
            <w:tcW w:w="6367" w:type="dxa"/>
            <w:vAlign w:val="center"/>
          </w:tcPr>
          <w:p w14:paraId="52C102F9" w14:textId="77777777" w:rsidR="00464BCB" w:rsidRDefault="00000000">
            <w:r>
              <w:rPr>
                <w:color w:val="111827"/>
                <w:sz w:val="16"/>
              </w:rPr>
              <w:t>Answer it and support continued informed participation.</w:t>
            </w:r>
          </w:p>
        </w:tc>
      </w:tr>
      <w:tr w:rsidR="00464BCB" w14:paraId="569E7669" w14:textId="77777777">
        <w:trPr>
          <w:jc w:val="center"/>
          <w:cantSplit w:val="1"/>
        </w:trPr>
        <w:tc>
          <w:tcPr>
            <w:tcW w:w="3679" w:type="dxa"/>
            <w:shd w:val="clear" w:color="auto" w:fill="EEF3F8"/>
            <w:vAlign w:val="center"/>
          </w:tcPr>
          <w:p w14:paraId="67860744" w14:textId="77777777" w:rsidR="00464BCB" w:rsidRDefault="00000000">
            <w:r>
              <w:rPr>
                <w:b/>
                <w:color w:val="0B2447"/>
                <w:sz w:val="16"/>
              </w:rPr>
              <w:t>Substantially different intervention</w:t>
            </w:r>
          </w:p>
        </w:tc>
        <w:tc>
          <w:tcPr>
            <w:tcW w:w="6367" w:type="dxa"/>
            <w:vAlign w:val="center"/>
          </w:tcPr>
          <w:p w14:paraId="1BD1B1CB" w14:textId="77777777" w:rsidR="00464BCB" w:rsidRDefault="00000000">
            <w:r>
              <w:rPr>
                <w:color w:val="111827"/>
                <w:sz w:val="16"/>
              </w:rPr>
              <w:t>Revisit material information, alternatives, willingness, and documentation.</w:t>
            </w:r>
          </w:p>
        </w:tc>
      </w:tr>
      <w:tr w:rsidR="00464BCB" w14:paraId="6B577C4A" w14:textId="77777777">
        <w:trPr>
          <w:jc w:val="center"/>
          <w:cantSplit w:val="1"/>
        </w:trPr>
        <w:tc>
          <w:tcPr>
            <w:tcW w:w="3679" w:type="dxa"/>
            <w:shd w:val="clear" w:color="auto" w:fill="EEF3F8"/>
            <w:vAlign w:val="center"/>
          </w:tcPr>
          <w:p w14:paraId="183186CB" w14:textId="77777777" w:rsidR="00464BCB" w:rsidRDefault="00000000">
            <w:r>
              <w:rPr>
                <w:b/>
                <w:color w:val="0B2447"/>
                <w:sz w:val="16"/>
              </w:rPr>
              <w:t>Routine adjustment within the agreed approach</w:t>
            </w:r>
          </w:p>
        </w:tc>
        <w:tc>
          <w:tcPr>
            <w:tcW w:w="6367" w:type="dxa"/>
            <w:vAlign w:val="center"/>
          </w:tcPr>
          <w:p w14:paraId="3F0CDBC2" w14:textId="77777777" w:rsidR="00464BCB" w:rsidRDefault="00000000">
            <w:r>
              <w:rPr>
                <w:color w:val="111827"/>
                <w:sz w:val="16"/>
              </w:rPr>
              <w:t>Explain as clinically appropriate; do not assume a complete new intake is required.</w:t>
            </w:r>
          </w:p>
        </w:tc>
      </w:tr>
      <w:tr w:rsidR="00464BCB" w14:paraId="61DFDEB0" w14:textId="77777777">
        <w:trPr>
          <w:jc w:val="center"/>
          <w:cantSplit w:val="1"/>
        </w:trPr>
        <w:tc>
          <w:tcPr>
            <w:tcW w:w="3679" w:type="dxa"/>
            <w:shd w:val="clear" w:color="auto" w:fill="EEF3F8"/>
            <w:vAlign w:val="center"/>
          </w:tcPr>
          <w:p w14:paraId="1648026B" w14:textId="77777777" w:rsidR="00464BCB" w:rsidRDefault="00000000">
            <w:r>
              <w:rPr>
                <w:b/>
                <w:color w:val="0B2447"/>
                <w:sz w:val="16"/>
              </w:rPr>
              <w:t>Client declines one intervention</w:t>
            </w:r>
          </w:p>
        </w:tc>
        <w:tc>
          <w:tcPr>
            <w:tcW w:w="6367" w:type="dxa"/>
            <w:vAlign w:val="center"/>
          </w:tcPr>
          <w:p w14:paraId="63918D20" w14:textId="77777777" w:rsidR="00464BCB" w:rsidRDefault="00000000">
            <w:r>
              <w:rPr>
                <w:color w:val="111827"/>
                <w:sz w:val="16"/>
              </w:rPr>
              <w:t>Respect informed refusal and evaluate an appropriate alternative plan.</w:t>
            </w:r>
          </w:p>
        </w:tc>
      </w:tr>
      <w:tr w:rsidR="00464BCB" w14:paraId="1F537C89" w14:textId="77777777">
        <w:trPr>
          <w:jc w:val="center"/>
          <w:cantSplit w:val="1"/>
        </w:trPr>
        <w:tc>
          <w:tcPr>
            <w:tcW w:w="3679" w:type="dxa"/>
            <w:shd w:val="clear" w:color="auto" w:fill="EEF3F8"/>
            <w:vAlign w:val="center"/>
          </w:tcPr>
          <w:p w14:paraId="646EEC83" w14:textId="77777777" w:rsidR="00464BCB" w:rsidRDefault="00000000">
            <w:r>
              <w:rPr>
                <w:b/>
                <w:color w:val="0B2447"/>
                <w:sz w:val="16"/>
              </w:rPr>
              <w:t>Client says “you decide everything”</w:t>
            </w:r>
          </w:p>
        </w:tc>
        <w:tc>
          <w:tcPr>
            <w:tcW w:w="6367" w:type="dxa"/>
            <w:vAlign w:val="center"/>
          </w:tcPr>
          <w:p w14:paraId="0E7450FC" w14:textId="77777777" w:rsidR="00464BCB" w:rsidRDefault="00000000">
            <w:r>
              <w:rPr>
                <w:color w:val="111827"/>
                <w:sz w:val="16"/>
              </w:rPr>
              <w:t>Confirm that reliance on the therapist is itself knowing and voluntary.</w:t>
            </w:r>
          </w:p>
        </w:tc>
      </w:tr>
      <w:tr w:rsidR="00464BCB" w14:paraId="7881B254" w14:textId="77777777">
        <w:trPr>
          <w:jc w:val="center"/>
          <w:cantSplit w:val="1"/>
        </w:trPr>
        <w:tc>
          <w:tcPr>
            <w:tcW w:w="3679" w:type="dxa"/>
            <w:shd w:val="clear" w:color="auto" w:fill="EEF3F8"/>
            <w:vAlign w:val="center"/>
          </w:tcPr>
          <w:p w14:paraId="60DD54F5" w14:textId="77777777" w:rsidR="00464BCB" w:rsidRDefault="00000000">
            <w:r>
              <w:rPr>
                <w:b/>
                <w:color w:val="0B2447"/>
                <w:sz w:val="16"/>
              </w:rPr>
              <w:t>Threat, deception, or abrupt discharge pressure</w:t>
            </w:r>
          </w:p>
        </w:tc>
        <w:tc>
          <w:tcPr>
            <w:tcW w:w="6367" w:type="dxa"/>
            <w:vAlign w:val="center"/>
          </w:tcPr>
          <w:p w14:paraId="261115E5" w14:textId="77777777" w:rsidR="00464BCB" w:rsidRDefault="00000000">
            <w:r>
              <w:rPr>
                <w:color w:val="111827"/>
                <w:sz w:val="16"/>
              </w:rPr>
              <w:t>Assess voluntariness and correct improper pressure before proceeding.</w:t>
            </w:r>
          </w:p>
        </w:tc>
      </w:tr>
      <w:tr w:rsidR="00464BCB" w14:paraId="3777E214" w14:textId="77777777">
        <w:trPr>
          <w:jc w:val="center"/>
          <w:cantSplit w:val="1"/>
        </w:trPr>
        <w:tc>
          <w:tcPr>
            <w:tcW w:w="3679" w:type="dxa"/>
            <w:shd w:val="clear" w:color="auto" w:fill="EEF3F8"/>
            <w:vAlign w:val="center"/>
          </w:tcPr>
          <w:p w14:paraId="22A32CF0" w14:textId="77777777" w:rsidR="00464BCB" w:rsidRDefault="00000000">
            <w:r>
              <w:rPr>
                <w:b/>
                <w:color w:val="0B2447"/>
                <w:sz w:val="16"/>
              </w:rPr>
              <w:t>Temporary intoxication during a nonurgent major decision</w:t>
            </w:r>
          </w:p>
        </w:tc>
        <w:tc>
          <w:tcPr>
            <w:tcW w:w="6367" w:type="dxa"/>
            <w:vAlign w:val="center"/>
          </w:tcPr>
          <w:p w14:paraId="68FFC6BB" w14:textId="77777777" w:rsidR="00464BCB" w:rsidRDefault="00000000">
            <w:r>
              <w:rPr>
                <w:color w:val="111827"/>
                <w:sz w:val="16"/>
              </w:rPr>
              <w:t>Address immediate safety and postpone the decision until meaningful participation is possible.</w:t>
            </w:r>
          </w:p>
        </w:tc>
      </w:tr>
    </w:tbl>
    <w:p w14:paraId="0D28F38F" w14:textId="77777777" w:rsidR="00464BCB" w:rsidRDefault="00000000">
      <w:pPr>
        <w:pStyle w:val="CTAHeading2"/>
      </w:pPr>
      <w:r>
        <w:t>The Informed-Consent Formula</w:t>
      </w:r>
    </w:p>
    <w:tbl>
      <w:tblPr>
        <w:tblW w:type="dxa" w:w="10046"/>
        <w:tblInd w:type="dxa" w:w="120"/>
        <w:tblStyle w:val="TableGrid"/>
        <w:jc w:val="center"/>
        <w:tblLook w:val="04A0" w:firstRow="1" w:lastRow="0" w:firstColumn="1" w:lastColumn="0" w:noHBand="0" w:noVBand="1"/>
        <w:tblLayout w:type="fixed"/>
      </w:tblPr>
      <w:tblGrid>
        <w:gridCol w:w="2547"/>
        <w:gridCol w:w="7499"/>
      </w:tblGrid>
      <w:tr w:rsidR="00464BCB" w14:paraId="4CF1F46B" w14:textId="77777777">
        <w:trPr>
          <w:tblHeader/>
          <w:jc w:val="center"/>
          <w:cantSplit w:val="1"/>
        </w:trPr>
        <w:tc>
          <w:tcPr>
            <w:tcW w:w="2547" w:type="dxa"/>
            <w:shd w:val="clear" w:color="auto" w:fill="0B2447"/>
          </w:tcPr>
          <w:p w14:paraId="771463B4" w14:textId="77777777" w:rsidR="00464BCB" w:rsidRDefault="00000000">
            <w:pPr>
              <w:jc w:val="center"/>
            </w:pPr>
            <w:r>
              <w:rPr>
                <w:b/>
                <w:color w:val="FFFFFF"/>
                <w:sz w:val="17"/>
              </w:rPr>
              <w:t>Element</w:t>
            </w:r>
          </w:p>
        </w:tc>
        <w:tc>
          <w:tcPr>
            <w:tcW w:w="7499" w:type="dxa"/>
            <w:shd w:val="clear" w:color="auto" w:fill="0B2447"/>
          </w:tcPr>
          <w:p w14:paraId="6441D76A" w14:textId="77777777" w:rsidR="00464BCB" w:rsidRDefault="00000000">
            <w:pPr>
              <w:jc w:val="center"/>
            </w:pPr>
            <w:r>
              <w:rPr>
                <w:b/>
                <w:color w:val="FFFFFF"/>
                <w:sz w:val="17"/>
              </w:rPr>
              <w:t>Fast Question</w:t>
            </w:r>
          </w:p>
        </w:tc>
      </w:tr>
      <w:tr w:rsidR="00464BCB" w14:paraId="71288716" w14:textId="77777777">
        <w:trPr>
          <w:jc w:val="center"/>
          <w:cantSplit w:val="1"/>
        </w:trPr>
        <w:tc>
          <w:tcPr>
            <w:tcW w:w="2547" w:type="dxa"/>
            <w:shd w:val="clear" w:color="auto" w:fill="EEF3F8"/>
            <w:vAlign w:val="center"/>
          </w:tcPr>
          <w:p w14:paraId="793A90D3" w14:textId="77777777" w:rsidR="00464BCB" w:rsidRDefault="00000000">
            <w:r>
              <w:rPr>
                <w:b/>
                <w:color w:val="0B2447"/>
                <w:sz w:val="16"/>
              </w:rPr>
              <w:t>Authority</w:t>
            </w:r>
          </w:p>
        </w:tc>
        <w:tc>
          <w:tcPr>
            <w:tcW w:w="7499" w:type="dxa"/>
            <w:vAlign w:val="center"/>
          </w:tcPr>
          <w:p w14:paraId="56D2D454" w14:textId="77777777" w:rsidR="00464BCB" w:rsidRDefault="00000000">
            <w:r>
              <w:rPr>
                <w:color w:val="111827"/>
                <w:sz w:val="16"/>
              </w:rPr>
              <w:t>Is this person legally authorized to decide?</w:t>
            </w:r>
          </w:p>
        </w:tc>
      </w:tr>
      <w:tr w:rsidR="00464BCB" w14:paraId="0A65EC13" w14:textId="77777777">
        <w:trPr>
          <w:jc w:val="center"/>
          <w:cantSplit w:val="1"/>
        </w:trPr>
        <w:tc>
          <w:tcPr>
            <w:tcW w:w="2547" w:type="dxa"/>
            <w:shd w:val="clear" w:color="auto" w:fill="EEF3F8"/>
            <w:vAlign w:val="center"/>
          </w:tcPr>
          <w:p w14:paraId="3AD33866" w14:textId="77777777" w:rsidR="00464BCB" w:rsidRDefault="00000000">
            <w:r>
              <w:rPr>
                <w:b/>
                <w:color w:val="0B2447"/>
                <w:sz w:val="16"/>
              </w:rPr>
              <w:t>Decision-making ability</w:t>
            </w:r>
          </w:p>
        </w:tc>
        <w:tc>
          <w:tcPr>
            <w:tcW w:w="7499" w:type="dxa"/>
            <w:vAlign w:val="center"/>
          </w:tcPr>
          <w:p w14:paraId="54277FFD" w14:textId="77777777" w:rsidR="00464BCB" w:rsidRDefault="00000000">
            <w:r>
              <w:rPr>
                <w:color w:val="111827"/>
                <w:sz w:val="16"/>
              </w:rPr>
              <w:t>Can the person understand and participate in this decision?</w:t>
            </w:r>
          </w:p>
        </w:tc>
      </w:tr>
      <w:tr w:rsidR="00464BCB" w14:paraId="40DAFBC0" w14:textId="77777777">
        <w:trPr>
          <w:jc w:val="center"/>
          <w:cantSplit w:val="1"/>
        </w:trPr>
        <w:tc>
          <w:tcPr>
            <w:tcW w:w="2547" w:type="dxa"/>
            <w:shd w:val="clear" w:color="auto" w:fill="EEF3F8"/>
            <w:vAlign w:val="center"/>
          </w:tcPr>
          <w:p w14:paraId="031E3C3E" w14:textId="77777777" w:rsidR="00464BCB" w:rsidRDefault="00000000">
            <w:r>
              <w:rPr>
                <w:b/>
                <w:color w:val="0B2447"/>
                <w:sz w:val="16"/>
              </w:rPr>
              <w:t>Material information</w:t>
            </w:r>
          </w:p>
        </w:tc>
        <w:tc>
          <w:tcPr>
            <w:tcW w:w="7499" w:type="dxa"/>
            <w:vAlign w:val="center"/>
          </w:tcPr>
          <w:p w14:paraId="39F9D7DD" w14:textId="77777777" w:rsidR="00464BCB" w:rsidRDefault="00000000">
            <w:r>
              <w:rPr>
                <w:color w:val="111827"/>
                <w:sz w:val="16"/>
              </w:rPr>
              <w:t>Was the nature, purpose, significant risks, benefits, limitations, and reasonable options explained as needed?</w:t>
            </w:r>
          </w:p>
        </w:tc>
      </w:tr>
      <w:tr w:rsidR="00464BCB" w14:paraId="3E34D865" w14:textId="77777777">
        <w:trPr>
          <w:jc w:val="center"/>
          <w:cantSplit w:val="1"/>
        </w:trPr>
        <w:tc>
          <w:tcPr>
            <w:tcW w:w="2547" w:type="dxa"/>
            <w:shd w:val="clear" w:color="auto" w:fill="EEF3F8"/>
            <w:vAlign w:val="center"/>
          </w:tcPr>
          <w:p w14:paraId="2BF8C3A7" w14:textId="77777777" w:rsidR="00464BCB" w:rsidRDefault="00000000">
            <w:r>
              <w:rPr>
                <w:b/>
                <w:color w:val="0B2447"/>
                <w:sz w:val="16"/>
              </w:rPr>
              <w:t>Understanding</w:t>
            </w:r>
          </w:p>
        </w:tc>
        <w:tc>
          <w:tcPr>
            <w:tcW w:w="7499" w:type="dxa"/>
            <w:vAlign w:val="center"/>
          </w:tcPr>
          <w:p w14:paraId="01769B6A" w14:textId="77777777" w:rsidR="00464BCB" w:rsidRDefault="00000000">
            <w:r>
              <w:rPr>
                <w:color w:val="111827"/>
                <w:sz w:val="16"/>
              </w:rPr>
              <w:t>Can the client describe the decision meaningfully?</w:t>
            </w:r>
          </w:p>
        </w:tc>
      </w:tr>
      <w:tr w:rsidR="00464BCB" w14:paraId="4371BEAC" w14:textId="77777777">
        <w:trPr>
          <w:jc w:val="center"/>
          <w:cantSplit w:val="1"/>
        </w:trPr>
        <w:tc>
          <w:tcPr>
            <w:tcW w:w="2547" w:type="dxa"/>
            <w:shd w:val="clear" w:color="auto" w:fill="EEF3F8"/>
            <w:vAlign w:val="center"/>
          </w:tcPr>
          <w:p w14:paraId="0C5E7EF3" w14:textId="77777777" w:rsidR="00464BCB" w:rsidRDefault="00000000">
            <w:r>
              <w:rPr>
                <w:b/>
                <w:color w:val="0B2447"/>
                <w:sz w:val="16"/>
              </w:rPr>
              <w:t>Voluntariness</w:t>
            </w:r>
          </w:p>
        </w:tc>
        <w:tc>
          <w:tcPr>
            <w:tcW w:w="7499" w:type="dxa"/>
            <w:vAlign w:val="center"/>
          </w:tcPr>
          <w:p w14:paraId="2038F091" w14:textId="77777777" w:rsidR="00464BCB" w:rsidRDefault="00000000">
            <w:r>
              <w:rPr>
                <w:color w:val="111827"/>
                <w:sz w:val="16"/>
              </w:rPr>
              <w:t>Is the decision free from improper pressure, threats, or deception?</w:t>
            </w:r>
          </w:p>
        </w:tc>
      </w:tr>
      <w:tr w:rsidR="00464BCB" w14:paraId="3078C270" w14:textId="77777777">
        <w:trPr>
          <w:jc w:val="center"/>
          <w:cantSplit w:val="1"/>
        </w:trPr>
        <w:tc>
          <w:tcPr>
            <w:tcW w:w="2547" w:type="dxa"/>
            <w:shd w:val="clear" w:color="auto" w:fill="EEF3F8"/>
            <w:vAlign w:val="center"/>
          </w:tcPr>
          <w:p w14:paraId="7DAC97B5" w14:textId="77777777" w:rsidR="00464BCB" w:rsidRDefault="00000000">
            <w:r>
              <w:rPr>
                <w:b/>
                <w:color w:val="0B2447"/>
                <w:sz w:val="16"/>
              </w:rPr>
              <w:t>Choice</w:t>
            </w:r>
          </w:p>
        </w:tc>
        <w:tc>
          <w:tcPr>
            <w:tcW w:w="7499" w:type="dxa"/>
            <w:vAlign w:val="center"/>
          </w:tcPr>
          <w:p w14:paraId="6145090B" w14:textId="77777777" w:rsidR="00464BCB" w:rsidRDefault="00000000">
            <w:r>
              <w:rPr>
                <w:color w:val="111827"/>
                <w:sz w:val="16"/>
              </w:rPr>
              <w:t>Did the client accept, decline, or request another appropriate option?</w:t>
            </w:r>
          </w:p>
        </w:tc>
      </w:tr>
    </w:tbl>
    <w:p w14:paraId="23C81B8E" w14:textId="77777777" w:rsidR="00464BCB" w:rsidRDefault="00000000">
      <w:pPr>
        <w:pStyle w:val="CTAHeading2"/>
      </w:pPr>
      <w:r>
        <w:t>Routine Adjustment vs. Material Change</w:t>
      </w:r>
    </w:p>
    <w:tbl>
      <w:tblPr>
        <w:tblW w:type="dxa" w:w="10046"/>
        <w:tblInd w:type="dxa" w:w="120"/>
        <w:tblStyle w:val="TableGrid"/>
        <w:jc w:val="center"/>
        <w:tblLook w:val="04A0" w:firstRow="1" w:lastRow="0" w:firstColumn="1" w:lastColumn="0" w:noHBand="0" w:noVBand="1"/>
        <w:tblLayout w:type="fixed"/>
      </w:tblPr>
      <w:tblGrid>
        <w:gridCol w:w="5023"/>
        <w:gridCol w:w="5023"/>
      </w:tblGrid>
      <w:tr w:rsidR="00464BCB" w14:paraId="0BC42F9B" w14:textId="77777777">
        <w:trPr>
          <w:tblHeader/>
          <w:jc w:val="center"/>
          <w:cantSplit w:val="1"/>
        </w:trPr>
        <w:tc>
          <w:tcPr>
            <w:tcW w:w="5023" w:type="dxa"/>
            <w:shd w:val="clear" w:color="auto" w:fill="0B2447"/>
          </w:tcPr>
          <w:p w14:paraId="4ED5DA65" w14:textId="77777777" w:rsidR="00464BCB" w:rsidRDefault="00000000">
            <w:pPr>
              <w:jc w:val="center"/>
            </w:pPr>
            <w:r>
              <w:rPr>
                <w:b/>
                <w:color w:val="FFFFFF"/>
                <w:sz w:val="17"/>
              </w:rPr>
              <w:lastRenderedPageBreak/>
              <w:t>Routine Adjustment</w:t>
            </w:r>
          </w:p>
        </w:tc>
        <w:tc>
          <w:tcPr>
            <w:tcW w:w="5023" w:type="dxa"/>
            <w:shd w:val="clear" w:color="auto" w:fill="0B2447"/>
          </w:tcPr>
          <w:p w14:paraId="7D283D4A" w14:textId="77777777" w:rsidR="00464BCB" w:rsidRDefault="00000000">
            <w:pPr>
              <w:jc w:val="center"/>
            </w:pPr>
            <w:r>
              <w:rPr>
                <w:b/>
                <w:color w:val="FFFFFF"/>
                <w:sz w:val="17"/>
              </w:rPr>
              <w:t>Material Change</w:t>
            </w:r>
          </w:p>
        </w:tc>
      </w:tr>
      <w:tr w:rsidR="00464BCB" w14:paraId="55E72950" w14:textId="77777777">
        <w:trPr>
          <w:jc w:val="center"/>
          <w:cantSplit w:val="1"/>
        </w:trPr>
        <w:tc>
          <w:tcPr>
            <w:tcW w:w="5023" w:type="dxa"/>
            <w:vAlign w:val="center"/>
          </w:tcPr>
          <w:p w14:paraId="0062FA32" w14:textId="77777777" w:rsidR="00464BCB" w:rsidRDefault="00000000">
            <w:r>
              <w:rPr>
                <w:color w:val="111827"/>
                <w:sz w:val="16"/>
              </w:rPr>
              <w:t>Same treatment approach and goals</w:t>
            </w:r>
          </w:p>
        </w:tc>
        <w:tc>
          <w:tcPr>
            <w:tcW w:w="5023" w:type="dxa"/>
            <w:vAlign w:val="center"/>
          </w:tcPr>
          <w:p w14:paraId="7024FC12" w14:textId="77777777" w:rsidR="00464BCB" w:rsidRDefault="00000000">
            <w:r>
              <w:rPr>
                <w:color w:val="111827"/>
                <w:sz w:val="16"/>
              </w:rPr>
              <w:t>Substantially different intervention or purpose</w:t>
            </w:r>
          </w:p>
        </w:tc>
      </w:tr>
      <w:tr w:rsidR="00464BCB" w14:paraId="62974C6F" w14:textId="77777777">
        <w:trPr>
          <w:jc w:val="center"/>
          <w:cantSplit w:val="1"/>
        </w:trPr>
        <w:tc>
          <w:tcPr>
            <w:tcW w:w="5023" w:type="dxa"/>
            <w:vAlign w:val="center"/>
          </w:tcPr>
          <w:p w14:paraId="2028C3FF" w14:textId="77777777" w:rsidR="00464BCB" w:rsidRDefault="00000000">
            <w:r>
              <w:rPr>
                <w:color w:val="111827"/>
                <w:sz w:val="16"/>
              </w:rPr>
              <w:t>No significant new risk or role change</w:t>
            </w:r>
          </w:p>
        </w:tc>
        <w:tc>
          <w:tcPr>
            <w:tcW w:w="5023" w:type="dxa"/>
            <w:vAlign w:val="center"/>
          </w:tcPr>
          <w:p w14:paraId="56F3D09F" w14:textId="77777777" w:rsidR="00464BCB" w:rsidRDefault="00000000">
            <w:r>
              <w:rPr>
                <w:color w:val="111827"/>
                <w:sz w:val="16"/>
              </w:rPr>
              <w:t>New material risk, limitation, participant, or professional role</w:t>
            </w:r>
          </w:p>
        </w:tc>
      </w:tr>
      <w:tr w:rsidR="00464BCB" w14:paraId="7635C7C1" w14:textId="77777777">
        <w:trPr>
          <w:jc w:val="center"/>
          <w:cantSplit w:val="1"/>
        </w:trPr>
        <w:tc>
          <w:tcPr>
            <w:tcW w:w="5023" w:type="dxa"/>
            <w:vAlign w:val="center"/>
          </w:tcPr>
          <w:p w14:paraId="615C3502" w14:textId="77777777" w:rsidR="00464BCB" w:rsidRDefault="00000000">
            <w:r>
              <w:rPr>
                <w:color w:val="111827"/>
                <w:sz w:val="16"/>
              </w:rPr>
              <w:t>Ordinary clinical modification</w:t>
            </w:r>
          </w:p>
        </w:tc>
        <w:tc>
          <w:tcPr>
            <w:tcW w:w="5023" w:type="dxa"/>
            <w:vAlign w:val="center"/>
          </w:tcPr>
          <w:p w14:paraId="296A8324" w14:textId="77777777" w:rsidR="00464BCB" w:rsidRDefault="00000000">
            <w:r>
              <w:rPr>
                <w:color w:val="111827"/>
                <w:sz w:val="16"/>
              </w:rPr>
              <w:t>Could reasonably affect willingness to participate</w:t>
            </w:r>
          </w:p>
        </w:tc>
      </w:tr>
      <w:tr w:rsidR="00464BCB" w14:paraId="19B6AABE" w14:textId="77777777">
        <w:trPr>
          <w:jc w:val="center"/>
          <w:cantSplit w:val="1"/>
        </w:trPr>
        <w:tc>
          <w:tcPr>
            <w:tcW w:w="5023" w:type="dxa"/>
            <w:vAlign w:val="center"/>
          </w:tcPr>
          <w:p w14:paraId="083D227D" w14:textId="77777777" w:rsidR="00464BCB" w:rsidRDefault="00000000">
            <w:r>
              <w:rPr>
                <w:color w:val="111827"/>
                <w:sz w:val="16"/>
              </w:rPr>
              <w:t>May require ordinary collaborative explanation</w:t>
            </w:r>
          </w:p>
        </w:tc>
        <w:tc>
          <w:tcPr>
            <w:tcW w:w="5023" w:type="dxa"/>
            <w:vAlign w:val="center"/>
          </w:tcPr>
          <w:p w14:paraId="2C60D420" w14:textId="77777777" w:rsidR="00464BCB" w:rsidRDefault="00000000">
            <w:r>
              <w:rPr>
                <w:color w:val="111827"/>
                <w:sz w:val="16"/>
              </w:rPr>
              <w:t>Requires renewed informed discussion before implementation</w:t>
            </w:r>
          </w:p>
        </w:tc>
      </w:tr>
    </w:tbl>
    <w:p w14:paraId="0FC0E9B5" w14:textId="77777777" w:rsidR="00464BCB" w:rsidRDefault="00464BCB"/>
    <w:p w14:paraId="76D27E72" w14:textId="77777777" w:rsidR="00464BCB" w:rsidRDefault="00000000">
      <w:pPr>
        <w:pStyle w:val="CTAHeading2"/>
      </w:pPr>
      <w:r>
        <w:t>Roadmap 2: Required Disclosures</w:t>
      </w:r>
    </w:p>
    <w:tbl>
      <w:tblPr>
        <w:tblW w:type="dxa" w:w="10046"/>
        <w:tblInd w:type="dxa" w:w="120"/>
        <w:tblStyle w:val="TableGrid"/>
        <w:jc w:val="center"/>
        <w:tblLook w:val="04A0" w:firstRow="1" w:lastRow="0" w:firstColumn="1" w:lastColumn="0" w:noHBand="0" w:noVBand="1"/>
        <w:tblLayout w:type="fixed"/>
      </w:tblPr>
      <w:tblGrid>
        <w:gridCol w:w="3396"/>
        <w:gridCol w:w="6650"/>
      </w:tblGrid>
      <w:tr w:rsidR="00464BCB" w14:paraId="04998D75" w14:textId="77777777">
        <w:trPr>
          <w:tblHeader/>
          <w:jc w:val="center"/>
          <w:cantSplit w:val="1"/>
        </w:trPr>
        <w:tc>
          <w:tcPr>
            <w:tcW w:w="3396" w:type="dxa"/>
            <w:shd w:val="clear" w:color="auto" w:fill="0B2447"/>
          </w:tcPr>
          <w:p w14:paraId="0449D660" w14:textId="77777777" w:rsidR="00464BCB" w:rsidRDefault="00000000">
            <w:pPr>
              <w:jc w:val="center"/>
            </w:pPr>
            <w:r>
              <w:rPr>
                <w:b/>
                <w:color w:val="FFFFFF"/>
                <w:sz w:val="17"/>
              </w:rPr>
              <w:t>Trigger</w:t>
            </w:r>
          </w:p>
        </w:tc>
        <w:tc>
          <w:tcPr>
            <w:tcW w:w="6650" w:type="dxa"/>
            <w:shd w:val="clear" w:color="auto" w:fill="0B2447"/>
          </w:tcPr>
          <w:p w14:paraId="1FB1D733" w14:textId="77777777" w:rsidR="00464BCB" w:rsidRDefault="00000000">
            <w:pPr>
              <w:jc w:val="center"/>
            </w:pPr>
            <w:r>
              <w:rPr>
                <w:b/>
                <w:color w:val="FFFFFF"/>
                <w:sz w:val="17"/>
              </w:rPr>
              <w:t>Separate Duty to Check</w:t>
            </w:r>
          </w:p>
        </w:tc>
      </w:tr>
      <w:tr w:rsidR="00464BCB" w14:paraId="3112DA33" w14:textId="77777777">
        <w:trPr>
          <w:jc w:val="center"/>
          <w:cantSplit w:val="1"/>
        </w:trPr>
        <w:tc>
          <w:tcPr>
            <w:tcW w:w="3396" w:type="dxa"/>
            <w:shd w:val="clear" w:color="auto" w:fill="EEF3F8"/>
            <w:vAlign w:val="center"/>
          </w:tcPr>
          <w:p w14:paraId="11D47163" w14:textId="77777777" w:rsidR="00464BCB" w:rsidRDefault="00000000">
            <w:r>
              <w:rPr>
                <w:b/>
                <w:color w:val="0B2447"/>
                <w:sz w:val="16"/>
              </w:rPr>
              <w:t>New psychotherapy client</w:t>
            </w:r>
          </w:p>
        </w:tc>
        <w:tc>
          <w:tcPr>
            <w:tcW w:w="6650" w:type="dxa"/>
            <w:vAlign w:val="center"/>
          </w:tcPr>
          <w:p w14:paraId="1E0E9911" w14:textId="77777777" w:rsidR="00464BCB" w:rsidRDefault="00000000">
            <w:r>
              <w:rPr>
                <w:color w:val="111827"/>
                <w:sz w:val="16"/>
              </w:rPr>
              <w:t>Written BBS Notice to Clients; required professional identification; document delivery.</w:t>
            </w:r>
          </w:p>
        </w:tc>
      </w:tr>
      <w:tr w:rsidR="00464BCB" w14:paraId="0F6209DF" w14:textId="77777777">
        <w:trPr>
          <w:jc w:val="center"/>
          <w:cantSplit w:val="1"/>
        </w:trPr>
        <w:tc>
          <w:tcPr>
            <w:tcW w:w="3396" w:type="dxa"/>
            <w:shd w:val="clear" w:color="auto" w:fill="EEF3F8"/>
            <w:vAlign w:val="center"/>
          </w:tcPr>
          <w:p w14:paraId="3B4992C5" w14:textId="77777777" w:rsidR="00464BCB" w:rsidRDefault="00000000">
            <w:r>
              <w:rPr>
                <w:b/>
                <w:color w:val="0B2447"/>
                <w:sz w:val="16"/>
              </w:rPr>
              <w:t>LCSW or ASW</w:t>
            </w:r>
          </w:p>
        </w:tc>
        <w:tc>
          <w:tcPr>
            <w:tcW w:w="6650" w:type="dxa"/>
            <w:vAlign w:val="center"/>
          </w:tcPr>
          <w:p w14:paraId="10906AE8" w14:textId="77777777" w:rsidR="00464BCB" w:rsidRDefault="00000000">
            <w:r>
              <w:rPr>
                <w:color w:val="111827"/>
                <w:sz w:val="16"/>
              </w:rPr>
              <w:t>LCSW/ASW-track unlicensed or registered status, employer, and supervised-role disclosures.</w:t>
            </w:r>
          </w:p>
        </w:tc>
      </w:tr>
      <w:tr w:rsidR="00464BCB" w14:paraId="663407FB" w14:textId="77777777">
        <w:trPr>
          <w:jc w:val="center"/>
          <w:cantSplit w:val="1"/>
        </w:trPr>
        <w:tc>
          <w:tcPr>
            <w:tcW w:w="3396" w:type="dxa"/>
            <w:shd w:val="clear" w:color="auto" w:fill="EEF3F8"/>
            <w:vAlign w:val="center"/>
          </w:tcPr>
          <w:p w14:paraId="3F215D58" w14:textId="77777777" w:rsidR="00464BCB" w:rsidRDefault="00000000">
            <w:r>
              <w:rPr>
                <w:b/>
                <w:color w:val="0B2447"/>
                <w:sz w:val="16"/>
              </w:rPr>
              <w:t>Telehealth begins</w:t>
            </w:r>
          </w:p>
        </w:tc>
        <w:tc>
          <w:tcPr>
            <w:tcW w:w="6650" w:type="dxa"/>
            <w:vAlign w:val="center"/>
          </w:tcPr>
          <w:p w14:paraId="7E06CEAF" w14:textId="77777777" w:rsidR="00464BCB" w:rsidRDefault="00000000">
            <w:r>
              <w:rPr>
                <w:color w:val="111827"/>
                <w:sz w:val="16"/>
              </w:rPr>
              <w:t>Inform the client, obtain and document consent, explain risks and limitations, provide credential information, and identify emergency resources.</w:t>
            </w:r>
          </w:p>
        </w:tc>
      </w:tr>
      <w:tr w:rsidR="00464BCB" w14:paraId="6DCFD74A" w14:textId="77777777">
        <w:trPr>
          <w:jc w:val="center"/>
          <w:cantSplit w:val="1"/>
        </w:trPr>
        <w:tc>
          <w:tcPr>
            <w:tcW w:w="3396" w:type="dxa"/>
            <w:shd w:val="clear" w:color="auto" w:fill="EEF3F8"/>
            <w:vAlign w:val="center"/>
          </w:tcPr>
          <w:p w14:paraId="7523247D" w14:textId="77777777" w:rsidR="00464BCB" w:rsidRDefault="00000000">
            <w:r>
              <w:rPr>
                <w:b/>
                <w:color w:val="0B2447"/>
                <w:sz w:val="16"/>
              </w:rPr>
              <w:t>Every telehealth session</w:t>
            </w:r>
          </w:p>
        </w:tc>
        <w:tc>
          <w:tcPr>
            <w:tcW w:w="6650" w:type="dxa"/>
            <w:vAlign w:val="center"/>
          </w:tcPr>
          <w:p w14:paraId="603BB65C" w14:textId="77777777" w:rsidR="00464BCB" w:rsidRDefault="00000000">
            <w:r>
              <w:rPr>
                <w:color w:val="111827"/>
                <w:sz w:val="16"/>
              </w:rPr>
              <w:t>Obtain and document the client’s full name and present location; assess continued appropriateness and privacy or security.</w:t>
            </w:r>
          </w:p>
        </w:tc>
      </w:tr>
      <w:tr w:rsidR="00464BCB" w14:paraId="02157587" w14:textId="77777777">
        <w:trPr>
          <w:jc w:val="center"/>
          <w:cantSplit w:val="1"/>
        </w:trPr>
        <w:tc>
          <w:tcPr>
            <w:tcW w:w="3396" w:type="dxa"/>
            <w:shd w:val="clear" w:color="auto" w:fill="EEF3F8"/>
            <w:vAlign w:val="center"/>
          </w:tcPr>
          <w:p w14:paraId="598312FD" w14:textId="77777777" w:rsidR="00464BCB" w:rsidRDefault="00000000">
            <w:r>
              <w:rPr>
                <w:b/>
                <w:color w:val="0B2447"/>
                <w:sz w:val="16"/>
              </w:rPr>
              <w:t>Website, social media, directory, or advertisement</w:t>
            </w:r>
          </w:p>
        </w:tc>
        <w:tc>
          <w:tcPr>
            <w:tcW w:w="6650" w:type="dxa"/>
            <w:vAlign w:val="center"/>
          </w:tcPr>
          <w:p w14:paraId="147C5D56" w14:textId="77777777" w:rsidR="00464BCB" w:rsidRDefault="00000000">
            <w:r>
              <w:rPr>
                <w:color w:val="111827"/>
                <w:sz w:val="16"/>
              </w:rPr>
              <w:t>Current BBS name, title, credential number, employer or volunteer entity, and supervision requirements as applicable.</w:t>
            </w:r>
          </w:p>
        </w:tc>
      </w:tr>
      <w:tr w:rsidR="00464BCB" w14:paraId="57C71C31" w14:textId="77777777">
        <w:trPr>
          <w:jc w:val="center"/>
          <w:cantSplit w:val="1"/>
        </w:trPr>
        <w:tc>
          <w:tcPr>
            <w:tcW w:w="3396" w:type="dxa"/>
            <w:shd w:val="clear" w:color="auto" w:fill="EEF3F8"/>
            <w:vAlign w:val="center"/>
          </w:tcPr>
          <w:p w14:paraId="0C4A61E3" w14:textId="77777777" w:rsidR="00464BCB" w:rsidRDefault="00000000">
            <w:r>
              <w:rPr>
                <w:b/>
                <w:color w:val="0B2447"/>
                <w:sz w:val="16"/>
              </w:rPr>
              <w:t>New or increased fee</w:t>
            </w:r>
          </w:p>
        </w:tc>
        <w:tc>
          <w:tcPr>
            <w:tcW w:w="6650" w:type="dxa"/>
            <w:vAlign w:val="center"/>
          </w:tcPr>
          <w:p w14:paraId="1C99EA88" w14:textId="77777777" w:rsidR="00464BCB" w:rsidRDefault="00000000">
            <w:r>
              <w:rPr>
                <w:color w:val="111827"/>
                <w:sz w:val="16"/>
              </w:rPr>
              <w:t>Disclose material financial terms before applying them; explain effective date and known uncertainty.</w:t>
            </w:r>
          </w:p>
        </w:tc>
      </w:tr>
      <w:tr w:rsidR="00464BCB" w14:paraId="32C22F8F" w14:textId="77777777">
        <w:trPr>
          <w:jc w:val="center"/>
          <w:cantSplit w:val="1"/>
        </w:trPr>
        <w:tc>
          <w:tcPr>
            <w:tcW w:w="3396" w:type="dxa"/>
            <w:shd w:val="clear" w:color="auto" w:fill="EEF3F8"/>
            <w:vAlign w:val="center"/>
          </w:tcPr>
          <w:p w14:paraId="0C91689F" w14:textId="77777777" w:rsidR="00464BCB" w:rsidRDefault="00000000">
            <w:r>
              <w:rPr>
                <w:b/>
                <w:color w:val="0B2447"/>
                <w:sz w:val="16"/>
              </w:rPr>
              <w:t>Insurance, EAP, court, employer, or agency involvement</w:t>
            </w:r>
          </w:p>
        </w:tc>
        <w:tc>
          <w:tcPr>
            <w:tcW w:w="6650" w:type="dxa"/>
            <w:vAlign w:val="center"/>
          </w:tcPr>
          <w:p w14:paraId="41674B57" w14:textId="77777777" w:rsidR="00464BCB" w:rsidRDefault="00000000">
            <w:r>
              <w:rPr>
                <w:color w:val="111827"/>
                <w:sz w:val="16"/>
              </w:rPr>
              <w:t>Explain the third party’s role, expected information use, confidentiality limits, and reporting expectations.</w:t>
            </w:r>
          </w:p>
        </w:tc>
      </w:tr>
      <w:tr w:rsidR="00464BCB" w14:paraId="7C01CB4F" w14:textId="77777777">
        <w:trPr>
          <w:jc w:val="center"/>
          <w:cantSplit w:val="1"/>
        </w:trPr>
        <w:tc>
          <w:tcPr>
            <w:tcW w:w="3396" w:type="dxa"/>
            <w:shd w:val="clear" w:color="auto" w:fill="EEF3F8"/>
            <w:vAlign w:val="center"/>
          </w:tcPr>
          <w:p w14:paraId="5EA74A74" w14:textId="77777777" w:rsidR="00464BCB" w:rsidRDefault="00000000">
            <w:r>
              <w:rPr>
                <w:b/>
                <w:color w:val="0B2447"/>
                <w:sz w:val="16"/>
              </w:rPr>
              <w:t>Change in license or registration status</w:t>
            </w:r>
          </w:p>
        </w:tc>
        <w:tc>
          <w:tcPr>
            <w:tcW w:w="6650" w:type="dxa"/>
            <w:vAlign w:val="center"/>
          </w:tcPr>
          <w:p w14:paraId="52E0253F" w14:textId="77777777" w:rsidR="00464BCB" w:rsidRDefault="00000000">
            <w:r>
              <w:rPr>
                <w:color w:val="111827"/>
                <w:sz w:val="16"/>
              </w:rPr>
              <w:t>Provide accurate updated information and comply with applicable client-notice duties.</w:t>
            </w:r>
          </w:p>
        </w:tc>
      </w:tr>
    </w:tbl>
    <w:tbl>
      <w:tblPr>
        <w:tblW w:type="dxa" w:w="10046"/>
        <w:tblInd w:type="dxa" w:w="120"/>
        <w:jc w:val="center"/>
        <w:tblLook w:val="04A0" w:firstRow="1" w:lastRow="0" w:firstColumn="1" w:lastColumn="0" w:noHBand="0" w:noVBand="1"/>
        <w:tblLayout w:type="fixed"/>
      </w:tblPr>
      <w:tblGrid>
        <w:gridCol w:w="10046"/>
      </w:tblGrid>
      <w:tr w:rsidR="00464BCB" w14:paraId="3D2E607C"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6BE18557" w14:textId="77777777" w:rsidR="00464BCB" w:rsidRDefault="00000000">
            <w:r>
              <w:rPr>
                <w:b/>
                <w:color w:val="0B2447"/>
                <w:sz w:val="21"/>
              </w:rPr>
              <w:t>Do Not Combine These</w:t>
            </w:r>
          </w:p>
          <w:p w14:paraId="45C54D2C" w14:textId="77777777" w:rsidR="00464BCB" w:rsidRDefault="00000000">
            <w:r>
              <w:t>The BBS Notice to Clients, license display, ASW-status disclosure, telehealth procedures, advertising, financial disclosures, and third-party information are related but separate duties.</w:t>
            </w:r>
          </w:p>
        </w:tc>
      </w:tr>
    </w:tbl>
    <w:p w14:paraId="3738442C" w14:textId="77777777" w:rsidR="00464BCB" w:rsidRDefault="00464BCB">
      <w:pPr>
        <w:spacing w:after="0"/>
      </w:pPr>
    </w:p>
    <w:p w14:paraId="049C1EA2" w14:textId="77777777" w:rsidR="00464BCB" w:rsidRDefault="00000000">
      <w:pPr>
        <w:pStyle w:val="CTAHeading2"/>
      </w:pPr>
      <w:r>
        <w:t>Roadmap 3: Consent Authority for a Minor</w:t>
      </w:r>
    </w:p>
    <w:p w14:paraId="744FEDBD" w14:textId="77777777" w:rsidR="00464BCB" w:rsidRDefault="00000000">
      <w:pPr>
        <w:pStyle w:val="CTABody"/>
        <w:ind w:left="403" w:hanging="403"/>
      </w:pPr>
      <w:r>
        <w:rPr>
          <w:b/>
          <w:color w:val="0AA6A6"/>
        </w:rPr>
        <w:t xml:space="preserve">1. </w:t>
      </w:r>
      <w:r>
        <w:t>Is there an immediate safety emergency requiring legally appropriate protective action?</w:t>
      </w:r>
    </w:p>
    <w:p w14:paraId="3960510A" w14:textId="77777777" w:rsidR="00464BCB" w:rsidRDefault="00000000">
      <w:pPr>
        <w:pStyle w:val="CTABody"/>
        <w:ind w:left="403" w:hanging="403"/>
      </w:pPr>
      <w:r>
        <w:rPr>
          <w:b/>
          <w:color w:val="0AA6A6"/>
        </w:rPr>
        <w:t xml:space="preserve">2. </w:t>
      </w:r>
      <w:r>
        <w:t>What service and level of care is being requested?</w:t>
      </w:r>
    </w:p>
    <w:p w14:paraId="3F11BD55" w14:textId="77777777" w:rsidR="00464BCB" w:rsidRDefault="00000000">
      <w:pPr>
        <w:pStyle w:val="CTABody"/>
        <w:ind w:left="403" w:hanging="403"/>
      </w:pPr>
      <w:r>
        <w:rPr>
          <w:b/>
          <w:color w:val="0AA6A6"/>
        </w:rPr>
        <w:t xml:space="preserve">3. </w:t>
      </w:r>
      <w:r>
        <w:t>What current custody, guardianship, caregiver, or written authorization document exists?</w:t>
      </w:r>
    </w:p>
    <w:p w14:paraId="26993169" w14:textId="77777777" w:rsidR="00464BCB" w:rsidRDefault="00000000">
      <w:pPr>
        <w:pStyle w:val="CTABody"/>
        <w:ind w:left="403" w:hanging="403"/>
      </w:pPr>
      <w:r>
        <w:rPr>
          <w:b/>
          <w:color w:val="0AA6A6"/>
        </w:rPr>
        <w:t xml:space="preserve">4. </w:t>
      </w:r>
      <w:r>
        <w:t>Does the document require one parent or both parents to consent for this decision?</w:t>
      </w:r>
    </w:p>
    <w:p w14:paraId="5E094037" w14:textId="77777777" w:rsidR="00464BCB" w:rsidRDefault="00000000">
      <w:pPr>
        <w:pStyle w:val="CTABody"/>
        <w:ind w:left="403" w:hanging="403"/>
      </w:pPr>
      <w:r>
        <w:rPr>
          <w:b/>
          <w:color w:val="0AA6A6"/>
        </w:rPr>
        <w:t xml:space="preserve">5. </w:t>
      </w:r>
      <w:r>
        <w:t>Does the accompanying adult actually possess recognized authority?</w:t>
      </w:r>
    </w:p>
    <w:p w14:paraId="23F16B3A" w14:textId="77777777" w:rsidR="00464BCB" w:rsidRDefault="00000000">
      <w:pPr>
        <w:pStyle w:val="CTABody"/>
        <w:ind w:left="403" w:hanging="403"/>
      </w:pPr>
      <w:r>
        <w:rPr>
          <w:b/>
          <w:color w:val="0AA6A6"/>
        </w:rPr>
        <w:t xml:space="preserve">6. </w:t>
      </w:r>
      <w:r>
        <w:t>May the minor consent independently under a current California statute?</w:t>
      </w:r>
    </w:p>
    <w:p w14:paraId="7FAB6376" w14:textId="77777777" w:rsidR="00464BCB" w:rsidRDefault="00000000">
      <w:pPr>
        <w:pStyle w:val="CTABody"/>
        <w:ind w:left="403" w:hanging="403"/>
      </w:pPr>
      <w:r>
        <w:rPr>
          <w:b/>
          <w:color w:val="0AA6A6"/>
        </w:rPr>
        <w:t xml:space="preserve">7. </w:t>
      </w:r>
      <w:r>
        <w:t>What limitations apply to the requested service?</w:t>
      </w:r>
    </w:p>
    <w:p w14:paraId="6D13AC70" w14:textId="77777777" w:rsidR="00464BCB" w:rsidRDefault="00000000">
      <w:pPr>
        <w:pStyle w:val="CTABody"/>
        <w:ind w:left="403" w:hanging="403"/>
      </w:pPr>
      <w:r>
        <w:rPr>
          <w:b/>
          <w:color w:val="0AA6A6"/>
        </w:rPr>
        <w:t xml:space="preserve">8. </w:t>
      </w:r>
      <w:r>
        <w:t>What authority analysis, consultation, and decision must be documented?</w:t>
      </w:r>
    </w:p>
    <w:p w14:paraId="26CB2738" w14:textId="77777777" w:rsidR="00464BCB" w:rsidRDefault="00000000">
      <w:pPr>
        <w:pStyle w:val="CTAHeading2"/>
      </w:pPr>
      <w:r>
        <w:t>Legal Custody vs. Physical Custody</w:t>
      </w:r>
    </w:p>
    <w:tbl>
      <w:tblPr>
        <w:tblW w:type="dxa" w:w="10046"/>
        <w:tblInd w:type="dxa" w:w="120"/>
        <w:tblStyle w:val="TableGrid"/>
        <w:jc w:val="center"/>
        <w:tblLook w:val="04A0" w:firstRow="1" w:lastRow="0" w:firstColumn="1" w:lastColumn="0" w:noHBand="0" w:noVBand="1"/>
        <w:tblLayout w:type="fixed"/>
      </w:tblPr>
      <w:tblGrid>
        <w:gridCol w:w="5023"/>
        <w:gridCol w:w="5023"/>
      </w:tblGrid>
      <w:tr w:rsidR="00464BCB" w14:paraId="321E0DA6" w14:textId="77777777">
        <w:trPr>
          <w:tblHeader/>
          <w:jc w:val="center"/>
          <w:cantSplit w:val="1"/>
        </w:trPr>
        <w:tc>
          <w:tcPr>
            <w:tcW w:w="5023" w:type="dxa"/>
            <w:shd w:val="clear" w:color="auto" w:fill="0B2447"/>
          </w:tcPr>
          <w:p w14:paraId="5AAC63C9" w14:textId="77777777" w:rsidR="00464BCB" w:rsidRDefault="00000000">
            <w:pPr>
              <w:jc w:val="center"/>
            </w:pPr>
            <w:r>
              <w:rPr>
                <w:b/>
                <w:color w:val="FFFFFF"/>
                <w:sz w:val="17"/>
              </w:rPr>
              <w:t>Legal Custody</w:t>
            </w:r>
          </w:p>
        </w:tc>
        <w:tc>
          <w:tcPr>
            <w:tcW w:w="5023" w:type="dxa"/>
            <w:shd w:val="clear" w:color="auto" w:fill="0B2447"/>
          </w:tcPr>
          <w:p w14:paraId="227D0B0F" w14:textId="77777777" w:rsidR="00464BCB" w:rsidRDefault="00000000">
            <w:pPr>
              <w:jc w:val="center"/>
            </w:pPr>
            <w:r>
              <w:rPr>
                <w:b/>
                <w:color w:val="FFFFFF"/>
                <w:sz w:val="17"/>
              </w:rPr>
              <w:t>Physical Custody</w:t>
            </w:r>
          </w:p>
        </w:tc>
      </w:tr>
      <w:tr w:rsidR="00464BCB" w14:paraId="7C670840" w14:textId="77777777">
        <w:trPr>
          <w:jc w:val="center"/>
          <w:cantSplit w:val="1"/>
        </w:trPr>
        <w:tc>
          <w:tcPr>
            <w:tcW w:w="5023" w:type="dxa"/>
            <w:vAlign w:val="center"/>
          </w:tcPr>
          <w:p w14:paraId="45FE72EB" w14:textId="77777777" w:rsidR="00464BCB" w:rsidRDefault="00000000">
            <w:r>
              <w:rPr>
                <w:color w:val="111827"/>
                <w:sz w:val="16"/>
              </w:rPr>
              <w:t>Authority over health, education, and welfare decisions</w:t>
            </w:r>
          </w:p>
        </w:tc>
        <w:tc>
          <w:tcPr>
            <w:tcW w:w="5023" w:type="dxa"/>
            <w:vAlign w:val="center"/>
          </w:tcPr>
          <w:p w14:paraId="4D8B8480" w14:textId="77777777" w:rsidR="00464BCB" w:rsidRDefault="00000000">
            <w:r>
              <w:rPr>
                <w:color w:val="111827"/>
                <w:sz w:val="16"/>
              </w:rPr>
              <w:t>Where and with whom the child lives</w:t>
            </w:r>
          </w:p>
        </w:tc>
      </w:tr>
      <w:tr w:rsidR="00464BCB" w14:paraId="5571D169" w14:textId="77777777">
        <w:trPr>
          <w:jc w:val="center"/>
          <w:cantSplit w:val="1"/>
        </w:trPr>
        <w:tc>
          <w:tcPr>
            <w:tcW w:w="5023" w:type="dxa"/>
            <w:vAlign w:val="center"/>
          </w:tcPr>
          <w:p w14:paraId="17B472B8" w14:textId="77777777" w:rsidR="00464BCB" w:rsidRDefault="00000000">
            <w:r>
              <w:rPr>
                <w:color w:val="111827"/>
                <w:sz w:val="16"/>
              </w:rPr>
              <w:t>May be sole or joint</w:t>
            </w:r>
          </w:p>
        </w:tc>
        <w:tc>
          <w:tcPr>
            <w:tcW w:w="5023" w:type="dxa"/>
            <w:vAlign w:val="center"/>
          </w:tcPr>
          <w:p w14:paraId="00A1ACE1" w14:textId="77777777" w:rsidR="00464BCB" w:rsidRDefault="00000000">
            <w:r>
              <w:rPr>
                <w:color w:val="111827"/>
                <w:sz w:val="16"/>
              </w:rPr>
              <w:t>May be sole, primary, shared, or another arrangement</w:t>
            </w:r>
          </w:p>
        </w:tc>
      </w:tr>
      <w:tr w:rsidR="00464BCB" w14:paraId="665758E1" w14:textId="77777777">
        <w:trPr>
          <w:jc w:val="center"/>
          <w:cantSplit w:val="1"/>
        </w:trPr>
        <w:tc>
          <w:tcPr>
            <w:tcW w:w="5023" w:type="dxa"/>
            <w:vAlign w:val="center"/>
          </w:tcPr>
          <w:p w14:paraId="0A7B804A" w14:textId="77777777" w:rsidR="00464BCB" w:rsidRDefault="00000000">
            <w:r>
              <w:rPr>
                <w:color w:val="111827"/>
                <w:sz w:val="16"/>
              </w:rPr>
              <w:t>Controls treatment decision-making unless another law applies</w:t>
            </w:r>
          </w:p>
        </w:tc>
        <w:tc>
          <w:tcPr>
            <w:tcW w:w="5023" w:type="dxa"/>
            <w:vAlign w:val="center"/>
          </w:tcPr>
          <w:p w14:paraId="3EF55F57" w14:textId="77777777" w:rsidR="00464BCB" w:rsidRDefault="00000000">
            <w:r>
              <w:rPr>
                <w:color w:val="111827"/>
                <w:sz w:val="16"/>
              </w:rPr>
              <w:t>Does not automatically determine treatment consent authority</w:t>
            </w:r>
          </w:p>
        </w:tc>
      </w:tr>
      <w:tr w:rsidR="00464BCB" w14:paraId="10EC9721" w14:textId="77777777">
        <w:trPr>
          <w:jc w:val="center"/>
          <w:cantSplit w:val="1"/>
        </w:trPr>
        <w:tc>
          <w:tcPr>
            <w:tcW w:w="5023" w:type="dxa"/>
            <w:vAlign w:val="center"/>
          </w:tcPr>
          <w:p w14:paraId="3FF9AC7F" w14:textId="77777777" w:rsidR="00464BCB" w:rsidRDefault="00000000">
            <w:r>
              <w:rPr>
                <w:color w:val="111827"/>
                <w:sz w:val="16"/>
              </w:rPr>
              <w:t>Read the current order</w:t>
            </w:r>
          </w:p>
        </w:tc>
        <w:tc>
          <w:tcPr>
            <w:tcW w:w="5023" w:type="dxa"/>
            <w:vAlign w:val="center"/>
          </w:tcPr>
          <w:p w14:paraId="685B482B" w14:textId="77777777" w:rsidR="00464BCB" w:rsidRDefault="00000000">
            <w:r>
              <w:rPr>
                <w:color w:val="111827"/>
                <w:sz w:val="16"/>
              </w:rPr>
              <w:t>Do not infer authority from parenting time alone</w:t>
            </w:r>
          </w:p>
        </w:tc>
      </w:tr>
    </w:tbl>
    <w:tbl>
      <w:tblPr>
        <w:tblW w:type="dxa" w:w="10046"/>
        <w:tblInd w:type="dxa" w:w="120"/>
        <w:jc w:val="center"/>
        <w:tblLook w:val="04A0" w:firstRow="1" w:lastRow="0" w:firstColumn="1" w:lastColumn="0" w:noHBand="0" w:noVBand="1"/>
        <w:tblLayout w:type="fixed"/>
      </w:tblPr>
      <w:tblGrid>
        <w:gridCol w:w="10046"/>
      </w:tblGrid>
      <w:tr w:rsidR="00464BCB" w14:paraId="3926CD6C"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FFF7E0"/>
          </w:tcPr>
          <w:p w14:paraId="5F6E89FA" w14:textId="77777777" w:rsidR="00464BCB" w:rsidRDefault="00000000">
            <w:r>
              <w:rPr>
                <w:b/>
                <w:color w:val="0B2447"/>
                <w:sz w:val="21"/>
              </w:rPr>
              <w:t>Joint-Custody Memory Rule</w:t>
            </w:r>
          </w:p>
          <w:p w14:paraId="2EB0367B" w14:textId="77777777" w:rsidR="00464BCB" w:rsidRDefault="00000000">
            <w:r>
              <w:t>Joint legal custody does not automatically mean two signatures for every service. Read the current order to determine which decisions require mutual consent.</w:t>
            </w:r>
          </w:p>
        </w:tc>
      </w:tr>
    </w:tbl>
    <w:p w14:paraId="20A37FAE" w14:textId="77777777" w:rsidR="00464BCB" w:rsidRDefault="00464BCB">
      <w:pPr>
        <w:spacing w:after="0"/>
      </w:pPr>
    </w:p>
    <w:p w14:paraId="3B65E8B7" w14:textId="77777777" w:rsidR="00464BCB" w:rsidRDefault="00464BCB"/>
    <w:p w14:paraId="4F9D784A" w14:textId="77777777" w:rsidR="00464BCB" w:rsidRDefault="00000000">
      <w:pPr>
        <w:pStyle w:val="CTAHeading2"/>
      </w:pPr>
      <w:r>
        <w:lastRenderedPageBreak/>
        <w:t>Adult Relationship Does Not Equal Authority</w:t>
      </w:r>
    </w:p>
    <w:tbl>
      <w:tblPr>
        <w:tblW w:type="dxa" w:w="10046"/>
        <w:tblInd w:type="dxa" w:w="120"/>
        <w:tblStyle w:val="TableGrid"/>
        <w:jc w:val="center"/>
        <w:tblLook w:val="04A0" w:firstRow="1" w:lastRow="0" w:firstColumn="1" w:lastColumn="0" w:noHBand="0" w:noVBand="1"/>
        <w:tblLayout w:type="fixed"/>
      </w:tblPr>
      <w:tblGrid>
        <w:gridCol w:w="3608"/>
        <w:gridCol w:w="6438"/>
      </w:tblGrid>
      <w:tr w:rsidR="00464BCB" w14:paraId="5762F796" w14:textId="77777777">
        <w:trPr>
          <w:tblHeader/>
          <w:jc w:val="center"/>
          <w:cantSplit w:val="1"/>
        </w:trPr>
        <w:tc>
          <w:tcPr>
            <w:tcW w:w="3608" w:type="dxa"/>
            <w:shd w:val="clear" w:color="auto" w:fill="0B2447"/>
          </w:tcPr>
          <w:p w14:paraId="671C977B" w14:textId="77777777" w:rsidR="00464BCB" w:rsidRDefault="00000000">
            <w:pPr>
              <w:jc w:val="center"/>
            </w:pPr>
            <w:r>
              <w:rPr>
                <w:b/>
                <w:color w:val="FFFFFF"/>
                <w:sz w:val="17"/>
              </w:rPr>
              <w:t>Fact in the Stem</w:t>
            </w:r>
          </w:p>
        </w:tc>
        <w:tc>
          <w:tcPr>
            <w:tcW w:w="6438" w:type="dxa"/>
            <w:shd w:val="clear" w:color="auto" w:fill="0B2447"/>
          </w:tcPr>
          <w:p w14:paraId="4EEC3967" w14:textId="77777777" w:rsidR="00464BCB" w:rsidRDefault="00000000">
            <w:pPr>
              <w:jc w:val="center"/>
            </w:pPr>
            <w:r>
              <w:rPr>
                <w:b/>
                <w:color w:val="FFFFFF"/>
                <w:sz w:val="17"/>
              </w:rPr>
              <w:t>What It Does Not Prove</w:t>
            </w:r>
          </w:p>
        </w:tc>
      </w:tr>
      <w:tr w:rsidR="00464BCB" w14:paraId="649DE0D7" w14:textId="77777777">
        <w:trPr>
          <w:jc w:val="center"/>
          <w:cantSplit w:val="1"/>
        </w:trPr>
        <w:tc>
          <w:tcPr>
            <w:tcW w:w="3608" w:type="dxa"/>
            <w:shd w:val="clear" w:color="auto" w:fill="EEF3F8"/>
            <w:vAlign w:val="center"/>
          </w:tcPr>
          <w:p w14:paraId="0AC12729" w14:textId="77777777" w:rsidR="00464BCB" w:rsidRDefault="00000000">
            <w:r>
              <w:rPr>
                <w:b/>
                <w:color w:val="0B2447"/>
                <w:sz w:val="16"/>
              </w:rPr>
              <w:t>The adult scheduled the appointment</w:t>
            </w:r>
          </w:p>
        </w:tc>
        <w:tc>
          <w:tcPr>
            <w:tcW w:w="6438" w:type="dxa"/>
            <w:vAlign w:val="center"/>
          </w:tcPr>
          <w:p w14:paraId="2F08186D" w14:textId="77777777" w:rsidR="00464BCB" w:rsidRDefault="00000000">
            <w:r>
              <w:rPr>
                <w:color w:val="111827"/>
                <w:sz w:val="16"/>
              </w:rPr>
              <w:t>Legal authority to consent</w:t>
            </w:r>
          </w:p>
        </w:tc>
      </w:tr>
      <w:tr w:rsidR="00464BCB" w14:paraId="0926AEF3" w14:textId="77777777">
        <w:trPr>
          <w:jc w:val="center"/>
          <w:cantSplit w:val="1"/>
        </w:trPr>
        <w:tc>
          <w:tcPr>
            <w:tcW w:w="3608" w:type="dxa"/>
            <w:shd w:val="clear" w:color="auto" w:fill="EEF3F8"/>
            <w:vAlign w:val="center"/>
          </w:tcPr>
          <w:p w14:paraId="17C790BE" w14:textId="77777777" w:rsidR="00464BCB" w:rsidRDefault="00000000">
            <w:r>
              <w:rPr>
                <w:b/>
                <w:color w:val="0B2447"/>
                <w:sz w:val="16"/>
              </w:rPr>
              <w:t>The adult transports the child</w:t>
            </w:r>
          </w:p>
        </w:tc>
        <w:tc>
          <w:tcPr>
            <w:tcW w:w="6438" w:type="dxa"/>
            <w:vAlign w:val="center"/>
          </w:tcPr>
          <w:p w14:paraId="5E088D6E" w14:textId="77777777" w:rsidR="00464BCB" w:rsidRDefault="00000000">
            <w:r>
              <w:rPr>
                <w:color w:val="111827"/>
                <w:sz w:val="16"/>
              </w:rPr>
              <w:t>Legal authority to consent</w:t>
            </w:r>
          </w:p>
        </w:tc>
      </w:tr>
      <w:tr w:rsidR="00464BCB" w14:paraId="79579496" w14:textId="77777777">
        <w:trPr>
          <w:jc w:val="center"/>
          <w:cantSplit w:val="1"/>
        </w:trPr>
        <w:tc>
          <w:tcPr>
            <w:tcW w:w="3608" w:type="dxa"/>
            <w:shd w:val="clear" w:color="auto" w:fill="EEF3F8"/>
            <w:vAlign w:val="center"/>
          </w:tcPr>
          <w:p w14:paraId="2C1248AA" w14:textId="77777777" w:rsidR="00464BCB" w:rsidRDefault="00000000">
            <w:r>
              <w:rPr>
                <w:b/>
                <w:color w:val="0B2447"/>
                <w:sz w:val="16"/>
              </w:rPr>
              <w:t>The adult pays for services</w:t>
            </w:r>
          </w:p>
        </w:tc>
        <w:tc>
          <w:tcPr>
            <w:tcW w:w="6438" w:type="dxa"/>
            <w:vAlign w:val="center"/>
          </w:tcPr>
          <w:p w14:paraId="547A77ED" w14:textId="77777777" w:rsidR="00464BCB" w:rsidRDefault="00000000">
            <w:r>
              <w:rPr>
                <w:color w:val="111827"/>
                <w:sz w:val="16"/>
              </w:rPr>
              <w:t>Legal authority or automatic records access</w:t>
            </w:r>
          </w:p>
        </w:tc>
      </w:tr>
      <w:tr w:rsidR="00464BCB" w14:paraId="32E48C87" w14:textId="77777777">
        <w:trPr>
          <w:jc w:val="center"/>
          <w:cantSplit w:val="1"/>
        </w:trPr>
        <w:tc>
          <w:tcPr>
            <w:tcW w:w="3608" w:type="dxa"/>
            <w:shd w:val="clear" w:color="auto" w:fill="EEF3F8"/>
            <w:vAlign w:val="center"/>
          </w:tcPr>
          <w:p w14:paraId="2FEC485D" w14:textId="77777777" w:rsidR="00464BCB" w:rsidRDefault="00000000">
            <w:r>
              <w:rPr>
                <w:b/>
                <w:color w:val="0B2447"/>
                <w:sz w:val="16"/>
              </w:rPr>
              <w:t>The child lives with the adult</w:t>
            </w:r>
          </w:p>
        </w:tc>
        <w:tc>
          <w:tcPr>
            <w:tcW w:w="6438" w:type="dxa"/>
            <w:vAlign w:val="center"/>
          </w:tcPr>
          <w:p w14:paraId="16A0D3A8" w14:textId="77777777" w:rsidR="00464BCB" w:rsidRDefault="00000000">
            <w:r>
              <w:rPr>
                <w:color w:val="111827"/>
                <w:sz w:val="16"/>
              </w:rPr>
              <w:t>Legal custody</w:t>
            </w:r>
          </w:p>
        </w:tc>
      </w:tr>
      <w:tr w:rsidR="00464BCB" w14:paraId="03A06EBB" w14:textId="77777777">
        <w:trPr>
          <w:jc w:val="center"/>
          <w:cantSplit w:val="1"/>
        </w:trPr>
        <w:tc>
          <w:tcPr>
            <w:tcW w:w="3608" w:type="dxa"/>
            <w:shd w:val="clear" w:color="auto" w:fill="EEF3F8"/>
            <w:vAlign w:val="center"/>
          </w:tcPr>
          <w:p w14:paraId="04EFEF3D" w14:textId="77777777" w:rsidR="00464BCB" w:rsidRDefault="00000000">
            <w:r>
              <w:rPr>
                <w:b/>
                <w:color w:val="0B2447"/>
                <w:sz w:val="16"/>
              </w:rPr>
              <w:t>The adult is a grandparent, stepparent, aunt, or uncle</w:t>
            </w:r>
          </w:p>
        </w:tc>
        <w:tc>
          <w:tcPr>
            <w:tcW w:w="6438" w:type="dxa"/>
            <w:vAlign w:val="center"/>
          </w:tcPr>
          <w:p w14:paraId="03B9A29F" w14:textId="77777777" w:rsidR="00464BCB" w:rsidRDefault="00000000">
            <w:r>
              <w:rPr>
                <w:color w:val="111827"/>
                <w:sz w:val="16"/>
              </w:rPr>
              <w:t>Guardianship or valid caregiver authority</w:t>
            </w:r>
          </w:p>
        </w:tc>
      </w:tr>
      <w:tr w:rsidR="00464BCB" w14:paraId="07362E4B" w14:textId="77777777">
        <w:trPr>
          <w:jc w:val="center"/>
          <w:cantSplit w:val="1"/>
        </w:trPr>
        <w:tc>
          <w:tcPr>
            <w:tcW w:w="3608" w:type="dxa"/>
            <w:shd w:val="clear" w:color="auto" w:fill="EEF3F8"/>
            <w:vAlign w:val="center"/>
          </w:tcPr>
          <w:p w14:paraId="3CC49B8E" w14:textId="77777777" w:rsidR="00464BCB" w:rsidRDefault="00000000">
            <w:r>
              <w:rPr>
                <w:b/>
                <w:color w:val="0B2447"/>
                <w:sz w:val="16"/>
              </w:rPr>
              <w:t>One parent seems more reasonable</w:t>
            </w:r>
          </w:p>
        </w:tc>
        <w:tc>
          <w:tcPr>
            <w:tcW w:w="6438" w:type="dxa"/>
            <w:vAlign w:val="center"/>
          </w:tcPr>
          <w:p w14:paraId="5D906316" w14:textId="77777777" w:rsidR="00464BCB" w:rsidRDefault="00000000">
            <w:r>
              <w:rPr>
                <w:color w:val="111827"/>
                <w:sz w:val="16"/>
              </w:rPr>
              <w:t>That parent controls the legal decision</w:t>
            </w:r>
          </w:p>
        </w:tc>
      </w:tr>
    </w:tbl>
    <w:p w14:paraId="449AAAEB" w14:textId="77777777" w:rsidR="00464BCB" w:rsidRDefault="00000000">
      <w:pPr>
        <w:pStyle w:val="CTAHeading2"/>
      </w:pPr>
      <w:r>
        <w:t>Roadmap 4: Independent Minor Consent</w:t>
      </w:r>
    </w:p>
    <w:tbl>
      <w:tblPr>
        <w:tblW w:type="dxa" w:w="10046"/>
        <w:tblInd w:type="dxa" w:w="120"/>
        <w:jc w:val="center"/>
        <w:tblLook w:val="04A0" w:firstRow="1" w:lastRow="0" w:firstColumn="1" w:lastColumn="0" w:noHBand="0" w:noVBand="1"/>
        <w:tblLayout w:type="fixed"/>
      </w:tblPr>
      <w:tblGrid>
        <w:gridCol w:w="10046"/>
      </w:tblGrid>
      <w:tr w:rsidR="00464BCB" w14:paraId="4E9F90A5"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7F6F6"/>
          </w:tcPr>
          <w:p w14:paraId="7C9BD1A2" w14:textId="77777777" w:rsidR="00464BCB" w:rsidRDefault="00000000">
            <w:r>
              <w:rPr>
                <w:b/>
                <w:color w:val="0B2447"/>
                <w:sz w:val="21"/>
              </w:rPr>
              <w:t>Current California Formula</w:t>
            </w:r>
          </w:p>
          <w:p w14:paraId="00C63302" w14:textId="77777777" w:rsidR="00464BCB" w:rsidRDefault="00000000">
            <w:r>
              <w:t>For qualifying outpatient mental-health treatment or counseling: age 12 or older + the attending professional determines that the minor is mature enough to participate intelligently.</w:t>
            </w:r>
          </w:p>
        </w:tc>
      </w:tr>
    </w:tbl>
    <w:p w14:paraId="5A7CD744" w14:textId="77777777" w:rsidR="00464BCB" w:rsidRDefault="00464BCB">
      <w:pPr>
        <w:spacing w:after="0"/>
      </w:pPr>
    </w:p>
    <w:tbl>
      <w:tblPr>
        <w:tblW w:type="dxa" w:w="10046"/>
        <w:tblInd w:type="dxa" w:w="120"/>
        <w:tblStyle w:val="TableGrid"/>
        <w:jc w:val="center"/>
        <w:tblLook w:val="04A0" w:firstRow="1" w:lastRow="0" w:firstColumn="1" w:lastColumn="0" w:noHBand="0" w:noVBand="1"/>
        <w:tblLayout w:type="fixed"/>
      </w:tblPr>
      <w:tblGrid>
        <w:gridCol w:w="2618"/>
        <w:gridCol w:w="7428"/>
      </w:tblGrid>
      <w:tr w:rsidR="00464BCB" w14:paraId="0BB6E5EC" w14:textId="77777777">
        <w:trPr>
          <w:tblHeader/>
          <w:jc w:val="center"/>
          <w:cantSplit w:val="1"/>
        </w:trPr>
        <w:tc>
          <w:tcPr>
            <w:tcW w:w="2618" w:type="dxa"/>
            <w:shd w:val="clear" w:color="auto" w:fill="0B2447"/>
          </w:tcPr>
          <w:p w14:paraId="025B4265" w14:textId="77777777" w:rsidR="00464BCB" w:rsidRDefault="00000000">
            <w:pPr>
              <w:jc w:val="center"/>
            </w:pPr>
            <w:r>
              <w:rPr>
                <w:b/>
                <w:color w:val="FFFFFF"/>
                <w:sz w:val="17"/>
              </w:rPr>
              <w:t>Question</w:t>
            </w:r>
          </w:p>
        </w:tc>
        <w:tc>
          <w:tcPr>
            <w:tcW w:w="7428" w:type="dxa"/>
            <w:shd w:val="clear" w:color="auto" w:fill="0B2447"/>
          </w:tcPr>
          <w:p w14:paraId="020EC562" w14:textId="77777777" w:rsidR="00464BCB" w:rsidRDefault="00000000">
            <w:pPr>
              <w:jc w:val="center"/>
            </w:pPr>
            <w:r>
              <w:rPr>
                <w:b/>
                <w:color w:val="FFFFFF"/>
                <w:sz w:val="17"/>
              </w:rPr>
              <w:t>Fast Review</w:t>
            </w:r>
          </w:p>
        </w:tc>
      </w:tr>
      <w:tr w:rsidR="00464BCB" w14:paraId="64212D7A" w14:textId="77777777">
        <w:trPr>
          <w:jc w:val="center"/>
          <w:cantSplit w:val="1"/>
        </w:trPr>
        <w:tc>
          <w:tcPr>
            <w:tcW w:w="2618" w:type="dxa"/>
            <w:shd w:val="clear" w:color="auto" w:fill="EEF3F8"/>
            <w:vAlign w:val="center"/>
          </w:tcPr>
          <w:p w14:paraId="029F4462" w14:textId="77777777" w:rsidR="00464BCB" w:rsidRDefault="00000000">
            <w:r>
              <w:rPr>
                <w:b/>
                <w:color w:val="0B2447"/>
                <w:sz w:val="15"/>
              </w:rPr>
              <w:t>Age</w:t>
            </w:r>
          </w:p>
        </w:tc>
        <w:tc>
          <w:tcPr>
            <w:tcW w:w="7428" w:type="dxa"/>
            <w:vAlign w:val="center"/>
          </w:tcPr>
          <w:p w14:paraId="330F118D" w14:textId="77777777" w:rsidR="00464BCB" w:rsidRDefault="00000000">
            <w:r>
              <w:rPr>
                <w:color w:val="111827"/>
                <w:sz w:val="15"/>
              </w:rPr>
              <w:t>The minor must be at least 12 under these provisions.</w:t>
            </w:r>
          </w:p>
        </w:tc>
      </w:tr>
      <w:tr w:rsidR="00464BCB" w14:paraId="28788886" w14:textId="77777777">
        <w:trPr>
          <w:jc w:val="center"/>
          <w:cantSplit w:val="1"/>
        </w:trPr>
        <w:tc>
          <w:tcPr>
            <w:tcW w:w="2618" w:type="dxa"/>
            <w:shd w:val="clear" w:color="auto" w:fill="EEF3F8"/>
            <w:vAlign w:val="center"/>
          </w:tcPr>
          <w:p w14:paraId="67DA851F" w14:textId="77777777" w:rsidR="00464BCB" w:rsidRDefault="00000000">
            <w:r>
              <w:rPr>
                <w:b/>
                <w:color w:val="0B2447"/>
                <w:sz w:val="15"/>
              </w:rPr>
              <w:t>Maturity</w:t>
            </w:r>
          </w:p>
        </w:tc>
        <w:tc>
          <w:tcPr>
            <w:tcW w:w="7428" w:type="dxa"/>
            <w:vAlign w:val="center"/>
          </w:tcPr>
          <w:p w14:paraId="4531F45E" w14:textId="77777777" w:rsidR="00464BCB" w:rsidRDefault="00000000">
            <w:r>
              <w:rPr>
                <w:color w:val="111827"/>
                <w:sz w:val="15"/>
              </w:rPr>
              <w:t>Age alone is not enough; make an individualized professional determination.</w:t>
            </w:r>
          </w:p>
        </w:tc>
      </w:tr>
      <w:tr w:rsidR="00464BCB" w14:paraId="3110D885" w14:textId="77777777">
        <w:trPr>
          <w:jc w:val="center"/>
          <w:cantSplit w:val="1"/>
        </w:trPr>
        <w:tc>
          <w:tcPr>
            <w:tcW w:w="2618" w:type="dxa"/>
            <w:shd w:val="clear" w:color="auto" w:fill="EEF3F8"/>
            <w:vAlign w:val="center"/>
          </w:tcPr>
          <w:p w14:paraId="331A565F" w14:textId="77777777" w:rsidR="00464BCB" w:rsidRDefault="00000000">
            <w:r>
              <w:rPr>
                <w:b/>
                <w:color w:val="0B2447"/>
                <w:sz w:val="15"/>
              </w:rPr>
              <w:t>Former acuity threshold</w:t>
            </w:r>
          </w:p>
        </w:tc>
        <w:tc>
          <w:tcPr>
            <w:tcW w:w="7428" w:type="dxa"/>
            <w:vAlign w:val="center"/>
          </w:tcPr>
          <w:p w14:paraId="14703E40" w14:textId="77777777" w:rsidR="00464BCB" w:rsidRDefault="00000000">
            <w:r>
              <w:rPr>
                <w:color w:val="111827"/>
                <w:sz w:val="15"/>
              </w:rPr>
              <w:t>Do not require danger of serious harm, incest, or abuse under the current eligibility rule.</w:t>
            </w:r>
          </w:p>
        </w:tc>
      </w:tr>
      <w:tr w:rsidR="00464BCB" w14:paraId="06E13466" w14:textId="77777777">
        <w:trPr>
          <w:jc w:val="center"/>
          <w:cantSplit w:val="1"/>
        </w:trPr>
        <w:tc>
          <w:tcPr>
            <w:tcW w:w="2618" w:type="dxa"/>
            <w:shd w:val="clear" w:color="auto" w:fill="EEF3F8"/>
            <w:vAlign w:val="center"/>
          </w:tcPr>
          <w:p w14:paraId="6E4F33CA" w14:textId="77777777" w:rsidR="00464BCB" w:rsidRDefault="00000000">
            <w:r>
              <w:rPr>
                <w:b/>
                <w:color w:val="0B2447"/>
                <w:sz w:val="15"/>
              </w:rPr>
              <w:t>Parent involvement</w:t>
            </w:r>
          </w:p>
        </w:tc>
        <w:tc>
          <w:tcPr>
            <w:tcW w:w="7428" w:type="dxa"/>
            <w:vAlign w:val="center"/>
          </w:tcPr>
          <w:p w14:paraId="6F82C58A" w14:textId="77777777" w:rsidR="00464BCB" w:rsidRDefault="00000000">
            <w:r>
              <w:rPr>
                <w:color w:val="111827"/>
                <w:sz w:val="15"/>
              </w:rPr>
              <w:t>Consult with the minor and involve the parent or guardian unless involvement is determined to be inappropriate.</w:t>
            </w:r>
          </w:p>
        </w:tc>
      </w:tr>
      <w:tr w:rsidR="00464BCB" w14:paraId="3AB15491" w14:textId="77777777">
        <w:trPr>
          <w:jc w:val="center"/>
          <w:cantSplit w:val="1"/>
        </w:trPr>
        <w:tc>
          <w:tcPr>
            <w:tcW w:w="2618" w:type="dxa"/>
            <w:shd w:val="clear" w:color="auto" w:fill="EEF3F8"/>
            <w:vAlign w:val="center"/>
          </w:tcPr>
          <w:p w14:paraId="08A3EAE0" w14:textId="77777777" w:rsidR="00464BCB" w:rsidRDefault="00000000">
            <w:r>
              <w:rPr>
                <w:b/>
                <w:color w:val="0B2447"/>
                <w:sz w:val="15"/>
              </w:rPr>
              <w:t>Documentation</w:t>
            </w:r>
          </w:p>
        </w:tc>
        <w:tc>
          <w:tcPr>
            <w:tcW w:w="7428" w:type="dxa"/>
            <w:vAlign w:val="center"/>
          </w:tcPr>
          <w:p w14:paraId="1376413C" w14:textId="77777777" w:rsidR="00464BCB" w:rsidRDefault="00000000">
            <w:r>
              <w:rPr>
                <w:color w:val="111827"/>
                <w:sz w:val="15"/>
              </w:rPr>
              <w:t>Record contact attempts and outcomes, or the reason contact or involvement was inappropriate.</w:t>
            </w:r>
          </w:p>
        </w:tc>
      </w:tr>
      <w:tr w:rsidR="00464BCB" w14:paraId="6186C3FF" w14:textId="77777777">
        <w:trPr>
          <w:jc w:val="center"/>
          <w:cantSplit w:val="1"/>
        </w:trPr>
        <w:tc>
          <w:tcPr>
            <w:tcW w:w="2618" w:type="dxa"/>
            <w:shd w:val="clear" w:color="auto" w:fill="EEF3F8"/>
            <w:vAlign w:val="center"/>
          </w:tcPr>
          <w:p w14:paraId="40061A3D" w14:textId="77777777" w:rsidR="00464BCB" w:rsidRDefault="00000000">
            <w:r>
              <w:rPr>
                <w:b/>
                <w:color w:val="0B2447"/>
                <w:sz w:val="15"/>
              </w:rPr>
              <w:t>Payment</w:t>
            </w:r>
          </w:p>
        </w:tc>
        <w:tc>
          <w:tcPr>
            <w:tcW w:w="7428" w:type="dxa"/>
            <w:vAlign w:val="center"/>
          </w:tcPr>
          <w:p w14:paraId="45296EA7" w14:textId="77777777" w:rsidR="00464BCB" w:rsidRDefault="00000000">
            <w:r>
              <w:rPr>
                <w:color w:val="111827"/>
                <w:sz w:val="15"/>
              </w:rPr>
              <w:t>Do not assume parental status alone creates liability for independently authorized treatment.</w:t>
            </w:r>
          </w:p>
        </w:tc>
      </w:tr>
      <w:tr w:rsidR="00464BCB" w14:paraId="4BE99A0E" w14:textId="77777777">
        <w:trPr>
          <w:jc w:val="center"/>
          <w:cantSplit w:val="1"/>
        </w:trPr>
        <w:tc>
          <w:tcPr>
            <w:tcW w:w="2618" w:type="dxa"/>
            <w:shd w:val="clear" w:color="auto" w:fill="EEF3F8"/>
            <w:vAlign w:val="center"/>
          </w:tcPr>
          <w:p w14:paraId="0A1A0AD8" w14:textId="77777777" w:rsidR="00464BCB" w:rsidRDefault="00000000">
            <w:r>
              <w:rPr>
                <w:b/>
                <w:color w:val="0B2447"/>
                <w:sz w:val="15"/>
              </w:rPr>
              <w:t>Medication and procedures</w:t>
            </w:r>
          </w:p>
        </w:tc>
        <w:tc>
          <w:tcPr>
            <w:tcW w:w="7428" w:type="dxa"/>
            <w:vAlign w:val="center"/>
          </w:tcPr>
          <w:p w14:paraId="241EC7F4" w14:textId="77777777" w:rsidR="00464BCB" w:rsidRDefault="00000000">
            <w:r>
              <w:rPr>
                <w:color w:val="111827"/>
                <w:sz w:val="15"/>
              </w:rPr>
              <w:t>These provisions do not independently authorize psychotropic medication, convulsive treatment, or psychosurgery.</w:t>
            </w:r>
          </w:p>
        </w:tc>
      </w:tr>
      <w:tr w:rsidR="00464BCB" w14:paraId="08CC34CB" w14:textId="77777777">
        <w:trPr>
          <w:jc w:val="center"/>
          <w:cantSplit w:val="1"/>
        </w:trPr>
        <w:tc>
          <w:tcPr>
            <w:tcW w:w="2618" w:type="dxa"/>
            <w:shd w:val="clear" w:color="auto" w:fill="EEF3F8"/>
            <w:vAlign w:val="center"/>
          </w:tcPr>
          <w:p w14:paraId="5BC7F0B0" w14:textId="77777777" w:rsidR="00464BCB" w:rsidRDefault="00000000">
            <w:r>
              <w:rPr>
                <w:b/>
                <w:color w:val="0B2447"/>
                <w:sz w:val="15"/>
              </w:rPr>
              <w:t>Level of care</w:t>
            </w:r>
          </w:p>
        </w:tc>
        <w:tc>
          <w:tcPr>
            <w:tcW w:w="7428" w:type="dxa"/>
            <w:vAlign w:val="center"/>
          </w:tcPr>
          <w:p w14:paraId="20697578" w14:textId="77777777" w:rsidR="00464BCB" w:rsidRDefault="00000000">
            <w:r>
              <w:rPr>
                <w:color w:val="111827"/>
                <w:sz w:val="15"/>
              </w:rPr>
              <w:t>Outpatient consent does not by itself authorize voluntary inpatient psychiatric hospitalization.</w:t>
            </w:r>
          </w:p>
        </w:tc>
      </w:tr>
      <w:tr w:rsidR="00464BCB" w14:paraId="4E55F8BA" w14:textId="77777777">
        <w:trPr>
          <w:jc w:val="center"/>
          <w:cantSplit w:val="1"/>
        </w:trPr>
        <w:tc>
          <w:tcPr>
            <w:tcW w:w="2618" w:type="dxa"/>
            <w:shd w:val="clear" w:color="auto" w:fill="EEF3F8"/>
            <w:vAlign w:val="center"/>
          </w:tcPr>
          <w:p w14:paraId="1D120C11" w14:textId="77777777" w:rsidR="00464BCB" w:rsidRDefault="00000000">
            <w:r>
              <w:rPr>
                <w:b/>
                <w:color w:val="0B2447"/>
                <w:sz w:val="15"/>
              </w:rPr>
              <w:t>Trainee or intern</w:t>
            </w:r>
          </w:p>
        </w:tc>
        <w:tc>
          <w:tcPr>
            <w:tcW w:w="7428" w:type="dxa"/>
            <w:vAlign w:val="center"/>
          </w:tcPr>
          <w:p w14:paraId="5865A41E" w14:textId="77777777" w:rsidR="00464BCB" w:rsidRDefault="00000000">
            <w:r>
              <w:rPr>
                <w:color w:val="111827"/>
                <w:sz w:val="15"/>
              </w:rPr>
              <w:t>Follow the applicable 24-hour or immediate-after-session supervisor-notification requirement.</w:t>
            </w:r>
          </w:p>
        </w:tc>
      </w:tr>
      <w:tr w:rsidR="00464BCB" w14:paraId="0A47A3BD" w14:textId="77777777">
        <w:trPr>
          <w:jc w:val="center"/>
          <w:cantSplit w:val="1"/>
        </w:trPr>
        <w:tc>
          <w:tcPr>
            <w:tcW w:w="2618" w:type="dxa"/>
            <w:shd w:val="clear" w:color="auto" w:fill="EEF3F8"/>
            <w:vAlign w:val="center"/>
          </w:tcPr>
          <w:p w14:paraId="5333CBA4" w14:textId="77777777" w:rsidR="00464BCB" w:rsidRDefault="00000000">
            <w:r>
              <w:rPr>
                <w:b/>
                <w:color w:val="0B2447"/>
                <w:sz w:val="15"/>
              </w:rPr>
              <w:t>Confidentiality and records</w:t>
            </w:r>
          </w:p>
        </w:tc>
        <w:tc>
          <w:tcPr>
            <w:tcW w:w="7428" w:type="dxa"/>
            <w:vAlign w:val="center"/>
          </w:tcPr>
          <w:p w14:paraId="051824C7" w14:textId="77777777" w:rsidR="00464BCB" w:rsidRDefault="00000000">
            <w:r>
              <w:rPr>
                <w:color w:val="111827"/>
                <w:sz w:val="15"/>
              </w:rPr>
              <w:t>Analyze separately; independent consent does not mean automatic absolute secrecy.</w:t>
            </w:r>
          </w:p>
        </w:tc>
      </w:tr>
    </w:tbl>
    <w:p w14:paraId="79613B09" w14:textId="77777777" w:rsidR="00464BCB" w:rsidRDefault="00000000">
      <w:pPr>
        <w:pStyle w:val="CTAHeading2"/>
      </w:pPr>
      <w:r>
        <w:t>Roadmap 5: Parent or Family Request for Information</w:t>
      </w:r>
    </w:p>
    <w:p w14:paraId="2222BD03" w14:textId="77777777" w:rsidR="00464BCB" w:rsidRDefault="00000000">
      <w:pPr>
        <w:pStyle w:val="CTABody"/>
        <w:ind w:left="403" w:hanging="403"/>
      </w:pPr>
      <w:r>
        <w:rPr>
          <w:b/>
          <w:color w:val="0AA6A6"/>
        </w:rPr>
        <w:t xml:space="preserve">1. </w:t>
      </w:r>
      <w:r>
        <w:t>What exactly is requested: a general update, session content, verbal disclosure, inspection, or copies of records?</w:t>
      </w:r>
    </w:p>
    <w:p w14:paraId="29B9CF6B" w14:textId="77777777" w:rsidR="00464BCB" w:rsidRDefault="00000000">
      <w:pPr>
        <w:pStyle w:val="CTABody"/>
        <w:ind w:left="403" w:hanging="403"/>
      </w:pPr>
      <w:r>
        <w:rPr>
          <w:b/>
          <w:color w:val="0AA6A6"/>
        </w:rPr>
        <w:t xml:space="preserve">2. </w:t>
      </w:r>
      <w:r>
        <w:t>Who is the client, and who is making the request?</w:t>
      </w:r>
    </w:p>
    <w:p w14:paraId="5856FF9B" w14:textId="77777777" w:rsidR="00464BCB" w:rsidRDefault="00000000">
      <w:pPr>
        <w:pStyle w:val="CTABody"/>
        <w:ind w:left="403" w:hanging="403"/>
      </w:pPr>
      <w:r>
        <w:rPr>
          <w:b/>
          <w:color w:val="0AA6A6"/>
        </w:rPr>
        <w:t xml:space="preserve">3. </w:t>
      </w:r>
      <w:r>
        <w:t>Did the minor or an adult authorize treatment?</w:t>
      </w:r>
    </w:p>
    <w:p w14:paraId="1C98BEF1" w14:textId="77777777" w:rsidR="00464BCB" w:rsidRDefault="00000000">
      <w:pPr>
        <w:pStyle w:val="CTABody"/>
        <w:ind w:left="403" w:hanging="403"/>
      </w:pPr>
      <w:r>
        <w:rPr>
          <w:b/>
          <w:color w:val="0AA6A6"/>
        </w:rPr>
        <w:t xml:space="preserve">4. </w:t>
      </w:r>
      <w:r>
        <w:t>Does the requester have legal authority for this specific information or record request?</w:t>
      </w:r>
    </w:p>
    <w:p w14:paraId="2AE1F107" w14:textId="77777777" w:rsidR="00464BCB" w:rsidRDefault="00000000">
      <w:pPr>
        <w:pStyle w:val="CTABody"/>
        <w:ind w:left="403" w:hanging="403"/>
      </w:pPr>
      <w:r>
        <w:rPr>
          <w:b/>
          <w:color w:val="0AA6A6"/>
        </w:rPr>
        <w:t xml:space="preserve">5. </w:t>
      </w:r>
      <w:r>
        <w:t>Does a valid authorization, statutory permission, court order, or mandatory exception permit disclosure?</w:t>
      </w:r>
    </w:p>
    <w:p w14:paraId="38E86C57" w14:textId="77777777" w:rsidR="00464BCB" w:rsidRDefault="00000000">
      <w:pPr>
        <w:pStyle w:val="CTABody"/>
        <w:ind w:left="403" w:hanging="403"/>
      </w:pPr>
      <w:r>
        <w:rPr>
          <w:b/>
          <w:color w:val="0AA6A6"/>
        </w:rPr>
        <w:t xml:space="preserve">6. </w:t>
      </w:r>
      <w:r>
        <w:t>Does California law restrict parental access because the minor independently authorized the care?</w:t>
      </w:r>
    </w:p>
    <w:p w14:paraId="4791146E" w14:textId="77777777" w:rsidR="00464BCB" w:rsidRDefault="00000000">
      <w:pPr>
        <w:pStyle w:val="CTABody"/>
        <w:ind w:left="403" w:hanging="403"/>
      </w:pPr>
      <w:r>
        <w:rPr>
          <w:b/>
          <w:color w:val="0AA6A6"/>
        </w:rPr>
        <w:t xml:space="preserve">7. </w:t>
      </w:r>
      <w:r>
        <w:t>Would a good-faith individualized detrimental-effect determination limit record access?</w:t>
      </w:r>
    </w:p>
    <w:p w14:paraId="23C99D19" w14:textId="77777777" w:rsidR="00464BCB" w:rsidRDefault="00000000">
      <w:pPr>
        <w:pStyle w:val="CTABody"/>
        <w:ind w:left="403" w:hanging="403"/>
      </w:pPr>
      <w:r>
        <w:rPr>
          <w:b/>
          <w:color w:val="0AA6A6"/>
        </w:rPr>
        <w:t xml:space="preserve">8. </w:t>
      </w:r>
      <w:r>
        <w:t>Can the therapist respond more narrowly while protecting confidentiality and client welfare?</w:t>
      </w:r>
    </w:p>
    <w:p w14:paraId="089C9975" w14:textId="77777777" w:rsidR="00464BCB" w:rsidRDefault="00000000">
      <w:pPr>
        <w:pStyle w:val="CTABody"/>
        <w:ind w:left="403" w:hanging="403"/>
      </w:pPr>
      <w:r>
        <w:rPr>
          <w:b/>
          <w:color w:val="0AA6A6"/>
        </w:rPr>
        <w:t xml:space="preserve">9. </w:t>
      </w:r>
      <w:r>
        <w:t>What should be documented?</w:t>
      </w:r>
    </w:p>
    <w:p w14:paraId="7AB7DB04" w14:textId="77777777" w:rsidR="00464BCB" w:rsidRDefault="00000000">
      <w:pPr>
        <w:pStyle w:val="CTAHeading2"/>
      </w:pPr>
      <w:r>
        <w:t>Consent vs. Confidentiality vs. Records vs. Payment</w:t>
      </w:r>
    </w:p>
    <w:tbl>
      <w:tblPr>
        <w:tblW w:type="dxa" w:w="10046"/>
        <w:tblInd w:type="dxa" w:w="120"/>
        <w:tblStyle w:val="TableGrid"/>
        <w:jc w:val="center"/>
        <w:tblLook w:val="04A0" w:firstRow="1" w:lastRow="0" w:firstColumn="1" w:lastColumn="0" w:noHBand="0" w:noVBand="1"/>
        <w:tblLayout w:type="fixed"/>
      </w:tblPr>
      <w:tblGrid>
        <w:gridCol w:w="3750"/>
        <w:gridCol w:w="6296"/>
      </w:tblGrid>
      <w:tr w:rsidR="00464BCB" w14:paraId="13DB63C0" w14:textId="77777777">
        <w:trPr>
          <w:tblHeader/>
          <w:jc w:val="center"/>
          <w:cantSplit w:val="1"/>
        </w:trPr>
        <w:tc>
          <w:tcPr>
            <w:tcW w:w="3750" w:type="dxa"/>
            <w:shd w:val="clear" w:color="auto" w:fill="0B2447"/>
          </w:tcPr>
          <w:p w14:paraId="7A5A2D86" w14:textId="77777777" w:rsidR="00464BCB" w:rsidRDefault="00000000">
            <w:pPr>
              <w:jc w:val="center"/>
            </w:pPr>
            <w:r>
              <w:rPr>
                <w:b/>
                <w:color w:val="FFFFFF"/>
                <w:sz w:val="17"/>
              </w:rPr>
              <w:t>Question</w:t>
            </w:r>
          </w:p>
        </w:tc>
        <w:tc>
          <w:tcPr>
            <w:tcW w:w="6296" w:type="dxa"/>
            <w:shd w:val="clear" w:color="auto" w:fill="0B2447"/>
          </w:tcPr>
          <w:p w14:paraId="70915E4B" w14:textId="77777777" w:rsidR="00464BCB" w:rsidRDefault="00000000">
            <w:pPr>
              <w:jc w:val="center"/>
            </w:pPr>
            <w:r>
              <w:rPr>
                <w:b/>
                <w:color w:val="FFFFFF"/>
                <w:sz w:val="17"/>
              </w:rPr>
              <w:t>Primary Analysis</w:t>
            </w:r>
          </w:p>
        </w:tc>
      </w:tr>
      <w:tr w:rsidR="00464BCB" w14:paraId="7668AF8C" w14:textId="77777777">
        <w:trPr>
          <w:jc w:val="center"/>
          <w:cantSplit w:val="1"/>
        </w:trPr>
        <w:tc>
          <w:tcPr>
            <w:tcW w:w="3750" w:type="dxa"/>
            <w:shd w:val="clear" w:color="auto" w:fill="EEF3F8"/>
            <w:vAlign w:val="center"/>
          </w:tcPr>
          <w:p w14:paraId="628E8401" w14:textId="77777777" w:rsidR="00464BCB" w:rsidRDefault="00000000">
            <w:r>
              <w:rPr>
                <w:b/>
                <w:color w:val="0B2447"/>
                <w:sz w:val="16"/>
              </w:rPr>
              <w:t>Who may authorize treatment?</w:t>
            </w:r>
          </w:p>
        </w:tc>
        <w:tc>
          <w:tcPr>
            <w:tcW w:w="6296" w:type="dxa"/>
            <w:vAlign w:val="center"/>
          </w:tcPr>
          <w:p w14:paraId="106B109A" w14:textId="77777777" w:rsidR="00464BCB" w:rsidRDefault="00000000">
            <w:r>
              <w:rPr>
                <w:color w:val="111827"/>
                <w:sz w:val="16"/>
              </w:rPr>
              <w:t>Consent authority</w:t>
            </w:r>
          </w:p>
        </w:tc>
      </w:tr>
      <w:tr w:rsidR="00464BCB" w14:paraId="60857200" w14:textId="77777777">
        <w:trPr>
          <w:jc w:val="center"/>
          <w:cantSplit w:val="1"/>
        </w:trPr>
        <w:tc>
          <w:tcPr>
            <w:tcW w:w="3750" w:type="dxa"/>
            <w:shd w:val="clear" w:color="auto" w:fill="EEF3F8"/>
            <w:vAlign w:val="center"/>
          </w:tcPr>
          <w:p w14:paraId="29237244" w14:textId="77777777" w:rsidR="00464BCB" w:rsidRDefault="00000000">
            <w:r>
              <w:rPr>
                <w:b/>
                <w:color w:val="0B2447"/>
                <w:sz w:val="16"/>
              </w:rPr>
              <w:t>Who should participate in treatment?</w:t>
            </w:r>
          </w:p>
        </w:tc>
        <w:tc>
          <w:tcPr>
            <w:tcW w:w="6296" w:type="dxa"/>
            <w:vAlign w:val="center"/>
          </w:tcPr>
          <w:p w14:paraId="4FE35D77" w14:textId="77777777" w:rsidR="00464BCB" w:rsidRDefault="00000000">
            <w:r>
              <w:rPr>
                <w:color w:val="111827"/>
                <w:sz w:val="16"/>
              </w:rPr>
              <w:t>Treatment plan and parent-involvement duties</w:t>
            </w:r>
          </w:p>
        </w:tc>
      </w:tr>
      <w:tr w:rsidR="00464BCB" w14:paraId="42474387" w14:textId="77777777">
        <w:trPr>
          <w:jc w:val="center"/>
          <w:cantSplit w:val="1"/>
        </w:trPr>
        <w:tc>
          <w:tcPr>
            <w:tcW w:w="3750" w:type="dxa"/>
            <w:shd w:val="clear" w:color="auto" w:fill="EEF3F8"/>
            <w:vAlign w:val="center"/>
          </w:tcPr>
          <w:p w14:paraId="7A7346AF" w14:textId="77777777" w:rsidR="00464BCB" w:rsidRDefault="00000000">
            <w:r>
              <w:rPr>
                <w:b/>
                <w:color w:val="0B2447"/>
                <w:sz w:val="16"/>
              </w:rPr>
              <w:t>Who may receive verbal information?</w:t>
            </w:r>
          </w:p>
        </w:tc>
        <w:tc>
          <w:tcPr>
            <w:tcW w:w="6296" w:type="dxa"/>
            <w:vAlign w:val="center"/>
          </w:tcPr>
          <w:p w14:paraId="336B9BDD" w14:textId="77777777" w:rsidR="00464BCB" w:rsidRDefault="00000000">
            <w:r>
              <w:rPr>
                <w:color w:val="111827"/>
                <w:sz w:val="16"/>
              </w:rPr>
              <w:t>Confidentiality, authorization, and exceptions</w:t>
            </w:r>
          </w:p>
        </w:tc>
      </w:tr>
      <w:tr w:rsidR="00464BCB" w14:paraId="5233957E" w14:textId="77777777">
        <w:trPr>
          <w:jc w:val="center"/>
          <w:cantSplit w:val="1"/>
        </w:trPr>
        <w:tc>
          <w:tcPr>
            <w:tcW w:w="3750" w:type="dxa"/>
            <w:shd w:val="clear" w:color="auto" w:fill="EEF3F8"/>
            <w:vAlign w:val="center"/>
          </w:tcPr>
          <w:p w14:paraId="42F66E81" w14:textId="77777777" w:rsidR="00464BCB" w:rsidRDefault="00000000">
            <w:r>
              <w:rPr>
                <w:b/>
                <w:color w:val="0B2447"/>
                <w:sz w:val="16"/>
              </w:rPr>
              <w:t>Who may inspect or copy records?</w:t>
            </w:r>
          </w:p>
        </w:tc>
        <w:tc>
          <w:tcPr>
            <w:tcW w:w="6296" w:type="dxa"/>
            <w:vAlign w:val="center"/>
          </w:tcPr>
          <w:p w14:paraId="02FA2A40" w14:textId="77777777" w:rsidR="00464BCB" w:rsidRDefault="00000000">
            <w:r>
              <w:rPr>
                <w:color w:val="111827"/>
                <w:sz w:val="16"/>
              </w:rPr>
              <w:t>Patient-record access statutes and restrictions</w:t>
            </w:r>
          </w:p>
        </w:tc>
      </w:tr>
      <w:tr w:rsidR="00464BCB" w14:paraId="71C16B40" w14:textId="77777777">
        <w:trPr>
          <w:jc w:val="center"/>
          <w:cantSplit w:val="1"/>
        </w:trPr>
        <w:tc>
          <w:tcPr>
            <w:tcW w:w="3750" w:type="dxa"/>
            <w:shd w:val="clear" w:color="auto" w:fill="EEF3F8"/>
            <w:vAlign w:val="center"/>
          </w:tcPr>
          <w:p w14:paraId="1FFADE1E" w14:textId="77777777" w:rsidR="00464BCB" w:rsidRDefault="00000000">
            <w:r>
              <w:rPr>
                <w:b/>
                <w:color w:val="0B2447"/>
                <w:sz w:val="16"/>
              </w:rPr>
              <w:t>Who must pay?</w:t>
            </w:r>
          </w:p>
        </w:tc>
        <w:tc>
          <w:tcPr>
            <w:tcW w:w="6296" w:type="dxa"/>
            <w:vAlign w:val="center"/>
          </w:tcPr>
          <w:p w14:paraId="7627D91F" w14:textId="77777777" w:rsidR="00464BCB" w:rsidRDefault="00000000">
            <w:r>
              <w:rPr>
                <w:color w:val="111827"/>
                <w:sz w:val="16"/>
              </w:rPr>
              <w:t>Agreement, insurance, and statutory financial-liability rules</w:t>
            </w:r>
          </w:p>
        </w:tc>
      </w:tr>
      <w:tr w:rsidR="00464BCB" w14:paraId="1D35DEA3" w14:textId="77777777">
        <w:trPr>
          <w:jc w:val="center"/>
          <w:cantSplit w:val="1"/>
        </w:trPr>
        <w:tc>
          <w:tcPr>
            <w:tcW w:w="3750" w:type="dxa"/>
            <w:shd w:val="clear" w:color="auto" w:fill="EEF3F8"/>
            <w:vAlign w:val="center"/>
          </w:tcPr>
          <w:p w14:paraId="243C7328" w14:textId="77777777" w:rsidR="00464BCB" w:rsidRDefault="00000000">
            <w:r>
              <w:rPr>
                <w:b/>
                <w:color w:val="0B2447"/>
                <w:sz w:val="16"/>
              </w:rPr>
              <w:t>Who is a client?</w:t>
            </w:r>
          </w:p>
        </w:tc>
        <w:tc>
          <w:tcPr>
            <w:tcW w:w="6296" w:type="dxa"/>
            <w:vAlign w:val="center"/>
          </w:tcPr>
          <w:p w14:paraId="3E1A9794" w14:textId="77777777" w:rsidR="00464BCB" w:rsidRDefault="00000000">
            <w:r>
              <w:rPr>
                <w:color w:val="111827"/>
                <w:sz w:val="16"/>
              </w:rPr>
              <w:t>Treatment agreement, role, purpose, and record structure</w:t>
            </w:r>
          </w:p>
        </w:tc>
      </w:tr>
    </w:tbl>
    <w:tbl>
      <w:tblPr>
        <w:tblW w:type="dxa" w:w="10046"/>
        <w:tblInd w:type="dxa" w:w="120"/>
        <w:jc w:val="center"/>
        <w:tblLook w:val="04A0" w:firstRow="1" w:lastRow="0" w:firstColumn="1" w:lastColumn="0" w:noHBand="0" w:noVBand="1"/>
        <w:tblLayout w:type="fixed"/>
      </w:tblPr>
      <w:tblGrid>
        <w:gridCol w:w="10046"/>
      </w:tblGrid>
      <w:tr w:rsidR="00464BCB" w14:paraId="5C3825E1"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36AACCD6" w14:textId="77777777" w:rsidR="00464BCB" w:rsidRDefault="00000000">
            <w:r>
              <w:rPr>
                <w:b/>
                <w:color w:val="0B2447"/>
                <w:sz w:val="21"/>
              </w:rPr>
              <w:t>Memory Rule</w:t>
            </w:r>
          </w:p>
          <w:p w14:paraId="5180FB5E" w14:textId="77777777" w:rsidR="00464BCB" w:rsidRDefault="00000000">
            <w:r>
              <w:t>The answer to one of these questions is not automatically the answer to the others.</w:t>
            </w:r>
          </w:p>
        </w:tc>
      </w:tr>
    </w:tbl>
    <w:p w14:paraId="711215AE" w14:textId="77777777" w:rsidR="00464BCB" w:rsidRDefault="00464BCB">
      <w:pPr>
        <w:spacing w:after="0"/>
      </w:pPr>
    </w:p>
    <w:p w14:paraId="5DD6B875" w14:textId="77777777" w:rsidR="00464BCB" w:rsidRDefault="00000000">
      <w:pPr>
        <w:pStyle w:val="CTAHeading2"/>
      </w:pPr>
      <w:r>
        <w:t>Parent Involvement Is Not the Same as Parent Consent</w:t>
      </w:r>
    </w:p>
    <w:tbl>
      <w:tblPr>
        <w:tblW w:type="dxa" w:w="10046"/>
        <w:tblInd w:type="dxa" w:w="120"/>
        <w:tblStyle w:val="TableGrid"/>
        <w:jc w:val="center"/>
        <w:tblLook w:val="04A0" w:firstRow="1" w:lastRow="0" w:firstColumn="1" w:lastColumn="0" w:noHBand="0" w:noVBand="1"/>
        <w:tblLayout w:type="fixed"/>
      </w:tblPr>
      <w:tblGrid>
        <w:gridCol w:w="5023"/>
        <w:gridCol w:w="5023"/>
      </w:tblGrid>
      <w:tr w:rsidR="00464BCB" w14:paraId="340EE683" w14:textId="77777777">
        <w:trPr>
          <w:tblHeader/>
          <w:jc w:val="center"/>
          <w:cantSplit w:val="1"/>
        </w:trPr>
        <w:tc>
          <w:tcPr>
            <w:tcW w:w="5023" w:type="dxa"/>
            <w:shd w:val="clear" w:color="auto" w:fill="0B2447"/>
          </w:tcPr>
          <w:p w14:paraId="116F5146" w14:textId="77777777" w:rsidR="00464BCB" w:rsidRDefault="00000000">
            <w:pPr>
              <w:jc w:val="center"/>
            </w:pPr>
            <w:r>
              <w:rPr>
                <w:b/>
                <w:color w:val="FFFFFF"/>
                <w:sz w:val="17"/>
              </w:rPr>
              <w:t>Parent Consent</w:t>
            </w:r>
          </w:p>
        </w:tc>
        <w:tc>
          <w:tcPr>
            <w:tcW w:w="5023" w:type="dxa"/>
            <w:shd w:val="clear" w:color="auto" w:fill="0B2447"/>
          </w:tcPr>
          <w:p w14:paraId="768DAC10" w14:textId="77777777" w:rsidR="00464BCB" w:rsidRDefault="00000000">
            <w:pPr>
              <w:jc w:val="center"/>
            </w:pPr>
            <w:r>
              <w:rPr>
                <w:b/>
                <w:color w:val="FFFFFF"/>
                <w:sz w:val="17"/>
              </w:rPr>
              <w:t>Parent Involvement</w:t>
            </w:r>
          </w:p>
        </w:tc>
      </w:tr>
      <w:tr w:rsidR="00464BCB" w14:paraId="287FFBBD" w14:textId="77777777">
        <w:trPr>
          <w:jc w:val="center"/>
          <w:cantSplit w:val="1"/>
        </w:trPr>
        <w:tc>
          <w:tcPr>
            <w:tcW w:w="5023" w:type="dxa"/>
            <w:vAlign w:val="center"/>
          </w:tcPr>
          <w:p w14:paraId="3AADFD71" w14:textId="77777777" w:rsidR="00464BCB" w:rsidRDefault="00000000">
            <w:r>
              <w:rPr>
                <w:color w:val="111827"/>
                <w:sz w:val="16"/>
              </w:rPr>
              <w:t>Provides a legal basis for treatment when the parent has authority</w:t>
            </w:r>
          </w:p>
        </w:tc>
        <w:tc>
          <w:tcPr>
            <w:tcW w:w="5023" w:type="dxa"/>
            <w:vAlign w:val="center"/>
          </w:tcPr>
          <w:p w14:paraId="3FE0A753" w14:textId="77777777" w:rsidR="00464BCB" w:rsidRDefault="00000000">
            <w:r>
              <w:rPr>
                <w:color w:val="111827"/>
                <w:sz w:val="16"/>
              </w:rPr>
              <w:t>Concerns participation, communication, or treatment support</w:t>
            </w:r>
          </w:p>
        </w:tc>
      </w:tr>
      <w:tr w:rsidR="00464BCB" w14:paraId="1641A6D0" w14:textId="77777777">
        <w:trPr>
          <w:jc w:val="center"/>
          <w:cantSplit w:val="1"/>
        </w:trPr>
        <w:tc>
          <w:tcPr>
            <w:tcW w:w="5023" w:type="dxa"/>
            <w:vAlign w:val="center"/>
          </w:tcPr>
          <w:p w14:paraId="50E93A4E" w14:textId="77777777" w:rsidR="00464BCB" w:rsidRDefault="00000000">
            <w:r>
              <w:rPr>
                <w:color w:val="111827"/>
                <w:sz w:val="16"/>
              </w:rPr>
              <w:t>May be unnecessary when a valid minor-consent law applies</w:t>
            </w:r>
          </w:p>
        </w:tc>
        <w:tc>
          <w:tcPr>
            <w:tcW w:w="5023" w:type="dxa"/>
            <w:vAlign w:val="center"/>
          </w:tcPr>
          <w:p w14:paraId="1E6EA877" w14:textId="77777777" w:rsidR="00464BCB" w:rsidRDefault="00000000">
            <w:r>
              <w:rPr>
                <w:color w:val="111827"/>
                <w:sz w:val="16"/>
              </w:rPr>
              <w:t>Must still be assessed under the applicable minor-consent provision</w:t>
            </w:r>
          </w:p>
        </w:tc>
      </w:tr>
      <w:tr w:rsidR="00464BCB" w14:paraId="0CA1E2F4" w14:textId="77777777">
        <w:trPr>
          <w:jc w:val="center"/>
          <w:cantSplit w:val="1"/>
        </w:trPr>
        <w:tc>
          <w:tcPr>
            <w:tcW w:w="5023" w:type="dxa"/>
            <w:vAlign w:val="center"/>
          </w:tcPr>
          <w:p w14:paraId="6FA93B46" w14:textId="77777777" w:rsidR="00464BCB" w:rsidRDefault="00000000">
            <w:r>
              <w:rPr>
                <w:color w:val="111827"/>
                <w:sz w:val="16"/>
              </w:rPr>
              <w:t>Does not automatically authorize every disclosure or record request</w:t>
            </w:r>
          </w:p>
        </w:tc>
        <w:tc>
          <w:tcPr>
            <w:tcW w:w="5023" w:type="dxa"/>
            <w:vAlign w:val="center"/>
          </w:tcPr>
          <w:p w14:paraId="4A53D1BC" w14:textId="77777777" w:rsidR="00464BCB" w:rsidRDefault="00000000">
            <w:r>
              <w:rPr>
                <w:color w:val="111827"/>
                <w:sz w:val="16"/>
              </w:rPr>
              <w:t>Does not automatically make the parent a client or record recipient</w:t>
            </w:r>
          </w:p>
        </w:tc>
      </w:tr>
      <w:tr w:rsidR="00464BCB" w14:paraId="5CBFA77C" w14:textId="77777777">
        <w:trPr>
          <w:jc w:val="center"/>
          <w:cantSplit w:val="1"/>
        </w:trPr>
        <w:tc>
          <w:tcPr>
            <w:tcW w:w="5023" w:type="dxa"/>
            <w:vAlign w:val="center"/>
          </w:tcPr>
          <w:p w14:paraId="398C7352" w14:textId="77777777" w:rsidR="00464BCB" w:rsidRDefault="00000000">
            <w:r>
              <w:rPr>
                <w:color w:val="111827"/>
                <w:sz w:val="16"/>
              </w:rPr>
              <w:t>Depends on custody and other legal authority</w:t>
            </w:r>
          </w:p>
        </w:tc>
        <w:tc>
          <w:tcPr>
            <w:tcW w:w="5023" w:type="dxa"/>
            <w:vAlign w:val="center"/>
          </w:tcPr>
          <w:p w14:paraId="5C30F1F8" w14:textId="77777777" w:rsidR="00464BCB" w:rsidRDefault="00000000">
            <w:r>
              <w:rPr>
                <w:color w:val="111827"/>
                <w:sz w:val="16"/>
              </w:rPr>
              <w:t>Depends on law, clinical judgment, confidentiality, and the treatment plan</w:t>
            </w:r>
          </w:p>
        </w:tc>
      </w:tr>
    </w:tbl>
    <w:p w14:paraId="3F892B92" w14:textId="77777777" w:rsidR="00464BCB" w:rsidRDefault="00000000">
      <w:pPr>
        <w:pStyle w:val="CTAHeading2"/>
      </w:pPr>
      <w:r>
        <w:t>The “What Do I Do First?” Chart</w:t>
      </w:r>
    </w:p>
    <w:tbl>
      <w:tblPr>
        <w:tblW w:type="dxa" w:w="10046"/>
        <w:tblInd w:type="dxa" w:w="120"/>
        <w:tblStyle w:val="TableGrid"/>
        <w:jc w:val="center"/>
        <w:tblLook w:val="04A0" w:firstRow="1" w:lastRow="0" w:firstColumn="1" w:lastColumn="0" w:noHBand="0" w:noVBand="1"/>
        <w:tblLayout w:type="fixed"/>
      </w:tblPr>
      <w:tblGrid>
        <w:gridCol w:w="3750"/>
        <w:gridCol w:w="6296"/>
      </w:tblGrid>
      <w:tr w:rsidR="00464BCB" w14:paraId="348704E3" w14:textId="77777777">
        <w:trPr>
          <w:tblHeader/>
          <w:jc w:val="center"/>
          <w:cantSplit w:val="1"/>
        </w:trPr>
        <w:tc>
          <w:tcPr>
            <w:tcW w:w="3750" w:type="dxa"/>
            <w:shd w:val="clear" w:color="auto" w:fill="0B2447"/>
          </w:tcPr>
          <w:p w14:paraId="0C594C9F" w14:textId="77777777" w:rsidR="00464BCB" w:rsidRDefault="00000000">
            <w:pPr>
              <w:jc w:val="center"/>
            </w:pPr>
            <w:r>
              <w:rPr>
                <w:b/>
                <w:color w:val="FFFFFF"/>
                <w:sz w:val="17"/>
              </w:rPr>
              <w:t>Exam Trigger</w:t>
            </w:r>
          </w:p>
        </w:tc>
        <w:tc>
          <w:tcPr>
            <w:tcW w:w="6296" w:type="dxa"/>
            <w:shd w:val="clear" w:color="auto" w:fill="0B2447"/>
          </w:tcPr>
          <w:p w14:paraId="58DD154D" w14:textId="77777777" w:rsidR="00464BCB" w:rsidRDefault="00000000">
            <w:pPr>
              <w:jc w:val="center"/>
            </w:pPr>
            <w:r>
              <w:rPr>
                <w:b/>
                <w:color w:val="FFFFFF"/>
                <w:sz w:val="17"/>
              </w:rPr>
              <w:t>Best First Move</w:t>
            </w:r>
          </w:p>
        </w:tc>
      </w:tr>
      <w:tr w:rsidR="00464BCB" w14:paraId="134F23DE" w14:textId="77777777">
        <w:trPr>
          <w:jc w:val="center"/>
          <w:cantSplit w:val="1"/>
        </w:trPr>
        <w:tc>
          <w:tcPr>
            <w:tcW w:w="3750" w:type="dxa"/>
            <w:shd w:val="clear" w:color="auto" w:fill="EEF3F8"/>
            <w:vAlign w:val="center"/>
          </w:tcPr>
          <w:p w14:paraId="3AD3511B" w14:textId="77777777" w:rsidR="00464BCB" w:rsidRDefault="00000000">
            <w:r>
              <w:rPr>
                <w:b/>
                <w:color w:val="0B2447"/>
                <w:sz w:val="15"/>
              </w:rPr>
              <w:t>Client appears confused</w:t>
            </w:r>
          </w:p>
        </w:tc>
        <w:tc>
          <w:tcPr>
            <w:tcW w:w="6296" w:type="dxa"/>
            <w:vAlign w:val="center"/>
          </w:tcPr>
          <w:p w14:paraId="57DB4E13" w14:textId="77777777" w:rsidR="00464BCB" w:rsidRDefault="00000000">
            <w:r>
              <w:rPr>
                <w:color w:val="111827"/>
                <w:sz w:val="15"/>
              </w:rPr>
              <w:t>Clarify the information and assess understanding before proceeding.</w:t>
            </w:r>
          </w:p>
        </w:tc>
      </w:tr>
      <w:tr w:rsidR="00464BCB" w14:paraId="3C1040B7" w14:textId="77777777">
        <w:trPr>
          <w:jc w:val="center"/>
          <w:cantSplit w:val="1"/>
        </w:trPr>
        <w:tc>
          <w:tcPr>
            <w:tcW w:w="3750" w:type="dxa"/>
            <w:shd w:val="clear" w:color="auto" w:fill="EEF3F8"/>
            <w:vAlign w:val="center"/>
          </w:tcPr>
          <w:p w14:paraId="5E1FC3E1" w14:textId="77777777" w:rsidR="00464BCB" w:rsidRDefault="00000000">
            <w:r>
              <w:rPr>
                <w:b/>
                <w:color w:val="0B2447"/>
                <w:sz w:val="15"/>
              </w:rPr>
              <w:t>Client expresses hesitation</w:t>
            </w:r>
          </w:p>
        </w:tc>
        <w:tc>
          <w:tcPr>
            <w:tcW w:w="6296" w:type="dxa"/>
            <w:vAlign w:val="center"/>
          </w:tcPr>
          <w:p w14:paraId="03AA6C7A" w14:textId="77777777" w:rsidR="00464BCB" w:rsidRDefault="00000000">
            <w:r>
              <w:rPr>
                <w:color w:val="111827"/>
                <w:sz w:val="15"/>
              </w:rPr>
              <w:t>Explore the concern and determine whether the client still agrees.</w:t>
            </w:r>
          </w:p>
        </w:tc>
      </w:tr>
      <w:tr w:rsidR="00464BCB" w14:paraId="43B2FAB7" w14:textId="77777777">
        <w:trPr>
          <w:jc w:val="center"/>
          <w:cantSplit w:val="1"/>
        </w:trPr>
        <w:tc>
          <w:tcPr>
            <w:tcW w:w="3750" w:type="dxa"/>
            <w:shd w:val="clear" w:color="auto" w:fill="EEF3F8"/>
            <w:vAlign w:val="center"/>
          </w:tcPr>
          <w:p w14:paraId="568F6F64" w14:textId="77777777" w:rsidR="00464BCB" w:rsidRDefault="00000000">
            <w:r>
              <w:rPr>
                <w:b/>
                <w:color w:val="0B2447"/>
                <w:sz w:val="15"/>
              </w:rPr>
              <w:t>Major treatment change</w:t>
            </w:r>
          </w:p>
        </w:tc>
        <w:tc>
          <w:tcPr>
            <w:tcW w:w="6296" w:type="dxa"/>
            <w:vAlign w:val="center"/>
          </w:tcPr>
          <w:p w14:paraId="57B13109" w14:textId="77777777" w:rsidR="00464BCB" w:rsidRDefault="00000000">
            <w:r>
              <w:rPr>
                <w:color w:val="111827"/>
                <w:sz w:val="15"/>
              </w:rPr>
              <w:t>Explain the change and material considerations before implementation.</w:t>
            </w:r>
          </w:p>
        </w:tc>
      </w:tr>
      <w:tr w:rsidR="00464BCB" w14:paraId="7A5F8D8B" w14:textId="77777777">
        <w:trPr>
          <w:jc w:val="center"/>
          <w:cantSplit w:val="1"/>
        </w:trPr>
        <w:tc>
          <w:tcPr>
            <w:tcW w:w="3750" w:type="dxa"/>
            <w:shd w:val="clear" w:color="auto" w:fill="EEF3F8"/>
            <w:vAlign w:val="center"/>
          </w:tcPr>
          <w:p w14:paraId="44490D28" w14:textId="77777777" w:rsidR="00464BCB" w:rsidRDefault="00000000">
            <w:r>
              <w:rPr>
                <w:b/>
                <w:color w:val="0B2447"/>
                <w:sz w:val="15"/>
              </w:rPr>
              <w:t>ASW is mistaken for an LCSW</w:t>
            </w:r>
          </w:p>
        </w:tc>
        <w:tc>
          <w:tcPr>
            <w:tcW w:w="6296" w:type="dxa"/>
            <w:vAlign w:val="center"/>
          </w:tcPr>
          <w:p w14:paraId="418A86BB" w14:textId="77777777" w:rsidR="00464BCB" w:rsidRDefault="00000000">
            <w:r>
              <w:rPr>
                <w:color w:val="111827"/>
                <w:sz w:val="15"/>
              </w:rPr>
              <w:t>Correct the professional-status disclosure immediately.</w:t>
            </w:r>
          </w:p>
        </w:tc>
      </w:tr>
      <w:tr w:rsidR="00464BCB" w14:paraId="791D9FBA" w14:textId="77777777">
        <w:trPr>
          <w:jc w:val="center"/>
          <w:cantSplit w:val="1"/>
        </w:trPr>
        <w:tc>
          <w:tcPr>
            <w:tcW w:w="3750" w:type="dxa"/>
            <w:shd w:val="clear" w:color="auto" w:fill="EEF3F8"/>
            <w:vAlign w:val="center"/>
          </w:tcPr>
          <w:p w14:paraId="3EC616FD" w14:textId="77777777" w:rsidR="00464BCB" w:rsidRDefault="00000000">
            <w:r>
              <w:rPr>
                <w:b/>
                <w:color w:val="0B2447"/>
                <w:sz w:val="15"/>
              </w:rPr>
              <w:t>Telehealth client is in another location</w:t>
            </w:r>
          </w:p>
        </w:tc>
        <w:tc>
          <w:tcPr>
            <w:tcW w:w="6296" w:type="dxa"/>
            <w:vAlign w:val="center"/>
          </w:tcPr>
          <w:p w14:paraId="506CCDBD" w14:textId="77777777" w:rsidR="00464BCB" w:rsidRDefault="00000000">
            <w:r>
              <w:rPr>
                <w:color w:val="111827"/>
                <w:sz w:val="15"/>
              </w:rPr>
              <w:t>Obtain the present location and determine legal and clinical appropriateness.</w:t>
            </w:r>
          </w:p>
        </w:tc>
      </w:tr>
      <w:tr w:rsidR="00464BCB" w14:paraId="479C375C" w14:textId="77777777">
        <w:trPr>
          <w:jc w:val="center"/>
          <w:cantSplit w:val="1"/>
        </w:trPr>
        <w:tc>
          <w:tcPr>
            <w:tcW w:w="3750" w:type="dxa"/>
            <w:shd w:val="clear" w:color="auto" w:fill="EEF3F8"/>
            <w:vAlign w:val="center"/>
          </w:tcPr>
          <w:p w14:paraId="00859B22" w14:textId="77777777" w:rsidR="00464BCB" w:rsidRDefault="00000000">
            <w:r>
              <w:rPr>
                <w:b/>
                <w:color w:val="0B2447"/>
                <w:sz w:val="15"/>
              </w:rPr>
              <w:t>Divorced parents give conflicting authority stories</w:t>
            </w:r>
          </w:p>
        </w:tc>
        <w:tc>
          <w:tcPr>
            <w:tcW w:w="6296" w:type="dxa"/>
            <w:vAlign w:val="center"/>
          </w:tcPr>
          <w:p w14:paraId="209D24DF" w14:textId="77777777" w:rsidR="00464BCB" w:rsidRDefault="00000000">
            <w:r>
              <w:rPr>
                <w:color w:val="111827"/>
                <w:sz w:val="15"/>
              </w:rPr>
              <w:t>Review and verify the current controlling order.</w:t>
            </w:r>
          </w:p>
        </w:tc>
      </w:tr>
      <w:tr w:rsidR="00464BCB" w14:paraId="324D2B60" w14:textId="77777777">
        <w:trPr>
          <w:jc w:val="center"/>
          <w:cantSplit w:val="1"/>
        </w:trPr>
        <w:tc>
          <w:tcPr>
            <w:tcW w:w="3750" w:type="dxa"/>
            <w:shd w:val="clear" w:color="auto" w:fill="EEF3F8"/>
            <w:vAlign w:val="center"/>
          </w:tcPr>
          <w:p w14:paraId="4F049A2D" w14:textId="77777777" w:rsidR="00464BCB" w:rsidRDefault="00000000">
            <w:r>
              <w:rPr>
                <w:b/>
                <w:color w:val="0B2447"/>
                <w:sz w:val="15"/>
              </w:rPr>
              <w:t>Grandparent or stepparent requests treatment</w:t>
            </w:r>
          </w:p>
        </w:tc>
        <w:tc>
          <w:tcPr>
            <w:tcW w:w="6296" w:type="dxa"/>
            <w:vAlign w:val="center"/>
          </w:tcPr>
          <w:p w14:paraId="7E9B9918" w14:textId="77777777" w:rsidR="00464BCB" w:rsidRDefault="00000000">
            <w:r>
              <w:rPr>
                <w:color w:val="111827"/>
                <w:sz w:val="15"/>
              </w:rPr>
              <w:t>Verify a recognized legal basis before relying on consent.</w:t>
            </w:r>
          </w:p>
        </w:tc>
      </w:tr>
      <w:tr w:rsidR="00464BCB" w14:paraId="05374436" w14:textId="77777777">
        <w:trPr>
          <w:jc w:val="center"/>
          <w:cantSplit w:val="1"/>
        </w:trPr>
        <w:tc>
          <w:tcPr>
            <w:tcW w:w="3750" w:type="dxa"/>
            <w:shd w:val="clear" w:color="auto" w:fill="EEF3F8"/>
            <w:vAlign w:val="center"/>
          </w:tcPr>
          <w:p w14:paraId="5585CCE1" w14:textId="77777777" w:rsidR="00464BCB" w:rsidRDefault="00000000">
            <w:r>
              <w:rPr>
                <w:b/>
                <w:color w:val="0B2447"/>
                <w:sz w:val="15"/>
              </w:rPr>
              <w:t>Minor seeks treatment independently</w:t>
            </w:r>
          </w:p>
        </w:tc>
        <w:tc>
          <w:tcPr>
            <w:tcW w:w="6296" w:type="dxa"/>
            <w:vAlign w:val="center"/>
          </w:tcPr>
          <w:p w14:paraId="0911A6C3" w14:textId="77777777" w:rsidR="00464BCB" w:rsidRDefault="00000000">
            <w:r>
              <w:rPr>
                <w:color w:val="111827"/>
                <w:sz w:val="15"/>
              </w:rPr>
              <w:t>Assess age, maturity, service scope, and parent-involvement duties.</w:t>
            </w:r>
          </w:p>
        </w:tc>
      </w:tr>
      <w:tr w:rsidR="00464BCB" w14:paraId="25ED01F3" w14:textId="77777777">
        <w:trPr>
          <w:jc w:val="center"/>
          <w:cantSplit w:val="1"/>
        </w:trPr>
        <w:tc>
          <w:tcPr>
            <w:tcW w:w="3750" w:type="dxa"/>
            <w:shd w:val="clear" w:color="auto" w:fill="EEF3F8"/>
            <w:vAlign w:val="center"/>
          </w:tcPr>
          <w:p w14:paraId="34407607" w14:textId="77777777" w:rsidR="00464BCB" w:rsidRDefault="00000000">
            <w:r>
              <w:rPr>
                <w:b/>
                <w:color w:val="0B2447"/>
                <w:sz w:val="15"/>
              </w:rPr>
              <w:t>Parent requests session details</w:t>
            </w:r>
          </w:p>
        </w:tc>
        <w:tc>
          <w:tcPr>
            <w:tcW w:w="6296" w:type="dxa"/>
            <w:vAlign w:val="center"/>
          </w:tcPr>
          <w:p w14:paraId="27FCBD0A" w14:textId="77777777" w:rsidR="00464BCB" w:rsidRDefault="00000000">
            <w:r>
              <w:rPr>
                <w:color w:val="111827"/>
                <w:sz w:val="15"/>
              </w:rPr>
              <w:t>Evaluate confidentiality and disclosure authority before responding.</w:t>
            </w:r>
          </w:p>
        </w:tc>
      </w:tr>
      <w:tr w:rsidR="00464BCB" w14:paraId="5C619E8B" w14:textId="77777777">
        <w:trPr>
          <w:jc w:val="center"/>
          <w:cantSplit w:val="1"/>
        </w:trPr>
        <w:tc>
          <w:tcPr>
            <w:tcW w:w="3750" w:type="dxa"/>
            <w:shd w:val="clear" w:color="auto" w:fill="EEF3F8"/>
            <w:vAlign w:val="center"/>
          </w:tcPr>
          <w:p w14:paraId="10708E8A" w14:textId="77777777" w:rsidR="00464BCB" w:rsidRDefault="00000000">
            <w:r>
              <w:rPr>
                <w:b/>
                <w:color w:val="0B2447"/>
                <w:sz w:val="15"/>
              </w:rPr>
              <w:t>Parent requests records</w:t>
            </w:r>
          </w:p>
        </w:tc>
        <w:tc>
          <w:tcPr>
            <w:tcW w:w="6296" w:type="dxa"/>
            <w:vAlign w:val="center"/>
          </w:tcPr>
          <w:p w14:paraId="4918EDA5" w14:textId="77777777" w:rsidR="00464BCB" w:rsidRDefault="00000000">
            <w:r>
              <w:rPr>
                <w:color w:val="111827"/>
                <w:sz w:val="15"/>
              </w:rPr>
              <w:t>Apply the patient-record access rules and any statutory restrictions.</w:t>
            </w:r>
          </w:p>
        </w:tc>
      </w:tr>
      <w:tr w:rsidR="00464BCB" w14:paraId="494654FB" w14:textId="77777777">
        <w:trPr>
          <w:jc w:val="center"/>
          <w:cantSplit w:val="1"/>
        </w:trPr>
        <w:tc>
          <w:tcPr>
            <w:tcW w:w="3750" w:type="dxa"/>
            <w:shd w:val="clear" w:color="auto" w:fill="EEF3F8"/>
            <w:vAlign w:val="center"/>
          </w:tcPr>
          <w:p w14:paraId="280C1EE7" w14:textId="77777777" w:rsidR="00464BCB" w:rsidRDefault="00000000">
            <w:r>
              <w:rPr>
                <w:b/>
                <w:color w:val="0B2447"/>
                <w:sz w:val="15"/>
              </w:rPr>
              <w:t>Immediate and serious safety danger</w:t>
            </w:r>
          </w:p>
        </w:tc>
        <w:tc>
          <w:tcPr>
            <w:tcW w:w="6296" w:type="dxa"/>
            <w:vAlign w:val="center"/>
          </w:tcPr>
          <w:p w14:paraId="740A46AD" w14:textId="77777777" w:rsidR="00464BCB" w:rsidRDefault="00000000">
            <w:r>
              <w:rPr>
                <w:color w:val="111827"/>
                <w:sz w:val="15"/>
              </w:rPr>
              <w:t>Take proportionate legally and clinically appropriate protective action and document it.</w:t>
            </w:r>
          </w:p>
        </w:tc>
      </w:tr>
      <w:tr w:rsidR="00464BCB" w14:paraId="5840CA6E" w14:textId="77777777">
        <w:trPr>
          <w:jc w:val="center"/>
          <w:cantSplit w:val="1"/>
        </w:trPr>
        <w:tc>
          <w:tcPr>
            <w:tcW w:w="3750" w:type="dxa"/>
            <w:shd w:val="clear" w:color="auto" w:fill="EEF3F8"/>
            <w:vAlign w:val="center"/>
          </w:tcPr>
          <w:p w14:paraId="2A36FDDF" w14:textId="77777777" w:rsidR="00464BCB" w:rsidRDefault="00000000">
            <w:r>
              <w:rPr>
                <w:b/>
                <w:color w:val="0B2447"/>
                <w:sz w:val="15"/>
              </w:rPr>
              <w:t>The question includes many facts</w:t>
            </w:r>
          </w:p>
        </w:tc>
        <w:tc>
          <w:tcPr>
            <w:tcW w:w="6296" w:type="dxa"/>
            <w:vAlign w:val="center"/>
          </w:tcPr>
          <w:p w14:paraId="1AB621F1" w14:textId="77777777" w:rsidR="00464BCB" w:rsidRDefault="00000000">
            <w:r>
              <w:rPr>
                <w:color w:val="111827"/>
                <w:sz w:val="15"/>
              </w:rPr>
              <w:t>Identify the single decision the question is asking the therapist to make now.</w:t>
            </w:r>
          </w:p>
        </w:tc>
      </w:tr>
    </w:tbl>
    <w:p w14:paraId="48A2BA6C" w14:textId="77777777" w:rsidR="00464BCB" w:rsidRDefault="00000000">
      <w:pPr>
        <w:pStyle w:val="CTAHeading2"/>
      </w:pPr>
      <w:r>
        <w:t>Top Distractor Patterns</w:t>
      </w:r>
    </w:p>
    <w:tbl>
      <w:tblPr>
        <w:tblW w:type="dxa" w:w="10046"/>
        <w:tblInd w:type="dxa" w:w="120"/>
        <w:tblStyle w:val="TableGrid"/>
        <w:jc w:val="center"/>
        <w:tblLook w:val="04A0" w:firstRow="1" w:lastRow="0" w:firstColumn="1" w:lastColumn="0" w:noHBand="0" w:noVBand="1"/>
        <w:tblLayout w:type="fixed"/>
      </w:tblPr>
      <w:tblGrid>
        <w:gridCol w:w="3396"/>
        <w:gridCol w:w="6650"/>
      </w:tblGrid>
      <w:tr w:rsidR="00464BCB" w14:paraId="6E58F1B3" w14:textId="77777777">
        <w:trPr>
          <w:tblHeader/>
          <w:jc w:val="center"/>
          <w:cantSplit w:val="1"/>
        </w:trPr>
        <w:tc>
          <w:tcPr>
            <w:tcW w:w="3396" w:type="dxa"/>
            <w:shd w:val="clear" w:color="auto" w:fill="0B2447"/>
          </w:tcPr>
          <w:p w14:paraId="25D6A09F" w14:textId="77777777" w:rsidR="00464BCB" w:rsidRDefault="00000000">
            <w:pPr>
              <w:jc w:val="center"/>
            </w:pPr>
            <w:r>
              <w:rPr>
                <w:b/>
                <w:color w:val="FFFFFF"/>
                <w:sz w:val="17"/>
              </w:rPr>
              <w:t>Distractor</w:t>
            </w:r>
          </w:p>
        </w:tc>
        <w:tc>
          <w:tcPr>
            <w:tcW w:w="6650" w:type="dxa"/>
            <w:shd w:val="clear" w:color="auto" w:fill="0B2447"/>
          </w:tcPr>
          <w:p w14:paraId="35DCB001" w14:textId="77777777" w:rsidR="00464BCB" w:rsidRDefault="00000000">
            <w:pPr>
              <w:jc w:val="center"/>
            </w:pPr>
            <w:r>
              <w:rPr>
                <w:b/>
                <w:color w:val="FFFFFF"/>
                <w:sz w:val="17"/>
              </w:rPr>
              <w:t>Why It Is Usually Weak</w:t>
            </w:r>
          </w:p>
        </w:tc>
      </w:tr>
      <w:tr w:rsidR="00464BCB" w14:paraId="2664D0AC" w14:textId="77777777">
        <w:trPr>
          <w:jc w:val="center"/>
          <w:cantSplit w:val="1"/>
        </w:trPr>
        <w:tc>
          <w:tcPr>
            <w:tcW w:w="3396" w:type="dxa"/>
            <w:shd w:val="clear" w:color="auto" w:fill="EEF3F8"/>
            <w:vAlign w:val="center"/>
          </w:tcPr>
          <w:p w14:paraId="653D49F9" w14:textId="77777777" w:rsidR="00464BCB" w:rsidRDefault="00000000">
            <w:r>
              <w:rPr>
                <w:b/>
                <w:color w:val="0B2447"/>
                <w:sz w:val="15"/>
              </w:rPr>
              <w:t>“The client signed, so continue.”</w:t>
            </w:r>
          </w:p>
        </w:tc>
        <w:tc>
          <w:tcPr>
            <w:tcW w:w="6650" w:type="dxa"/>
            <w:vAlign w:val="center"/>
          </w:tcPr>
          <w:p w14:paraId="7B4BCF83" w14:textId="77777777" w:rsidR="00464BCB" w:rsidRDefault="00000000">
            <w:r>
              <w:rPr>
                <w:color w:val="111827"/>
                <w:sz w:val="15"/>
              </w:rPr>
              <w:t>A signature does not cure known confusion, incapacity, or improper pressure.</w:t>
            </w:r>
          </w:p>
        </w:tc>
      </w:tr>
      <w:tr w:rsidR="00464BCB" w14:paraId="0E4FC06B" w14:textId="77777777">
        <w:trPr>
          <w:jc w:val="center"/>
          <w:cantSplit w:val="1"/>
        </w:trPr>
        <w:tc>
          <w:tcPr>
            <w:tcW w:w="3396" w:type="dxa"/>
            <w:shd w:val="clear" w:color="auto" w:fill="EEF3F8"/>
            <w:vAlign w:val="center"/>
          </w:tcPr>
          <w:p w14:paraId="04A62889" w14:textId="77777777" w:rsidR="00464BCB" w:rsidRDefault="00000000">
            <w:r>
              <w:rPr>
                <w:b/>
                <w:color w:val="0B2447"/>
                <w:sz w:val="15"/>
              </w:rPr>
              <w:t>“Terminate immediately.”</w:t>
            </w:r>
          </w:p>
        </w:tc>
        <w:tc>
          <w:tcPr>
            <w:tcW w:w="6650" w:type="dxa"/>
            <w:vAlign w:val="center"/>
          </w:tcPr>
          <w:p w14:paraId="756DBF45" w14:textId="77777777" w:rsidR="00464BCB" w:rsidRDefault="00000000">
            <w:r>
              <w:rPr>
                <w:color w:val="111827"/>
                <w:sz w:val="15"/>
              </w:rPr>
              <w:t>Termination is often premature when clarification, consultation, or an alternative plan remains possible.</w:t>
            </w:r>
          </w:p>
        </w:tc>
      </w:tr>
      <w:tr w:rsidR="00464BCB" w14:paraId="26D8E178" w14:textId="77777777">
        <w:trPr>
          <w:jc w:val="center"/>
          <w:cantSplit w:val="1"/>
        </w:trPr>
        <w:tc>
          <w:tcPr>
            <w:tcW w:w="3396" w:type="dxa"/>
            <w:shd w:val="clear" w:color="auto" w:fill="EEF3F8"/>
            <w:vAlign w:val="center"/>
          </w:tcPr>
          <w:p w14:paraId="24957036" w14:textId="77777777" w:rsidR="00464BCB" w:rsidRDefault="00000000">
            <w:r>
              <w:rPr>
                <w:b/>
                <w:color w:val="0B2447"/>
                <w:sz w:val="15"/>
              </w:rPr>
              <w:t>“Disclose everything to the parent.”</w:t>
            </w:r>
          </w:p>
        </w:tc>
        <w:tc>
          <w:tcPr>
            <w:tcW w:w="6650" w:type="dxa"/>
            <w:vAlign w:val="center"/>
          </w:tcPr>
          <w:p w14:paraId="13FE88F5" w14:textId="77777777" w:rsidR="00464BCB" w:rsidRDefault="00000000">
            <w:r>
              <w:rPr>
                <w:color w:val="111827"/>
                <w:sz w:val="15"/>
              </w:rPr>
              <w:t>Consent authority does not automatically create unlimited confidentiality or records rights.</w:t>
            </w:r>
          </w:p>
        </w:tc>
      </w:tr>
      <w:tr w:rsidR="00464BCB" w14:paraId="4FD9188E" w14:textId="77777777">
        <w:trPr>
          <w:jc w:val="center"/>
          <w:cantSplit w:val="1"/>
        </w:trPr>
        <w:tc>
          <w:tcPr>
            <w:tcW w:w="3396" w:type="dxa"/>
            <w:shd w:val="clear" w:color="auto" w:fill="EEF3F8"/>
            <w:vAlign w:val="center"/>
          </w:tcPr>
          <w:p w14:paraId="694E707D" w14:textId="77777777" w:rsidR="00464BCB" w:rsidRDefault="00000000">
            <w:r>
              <w:rPr>
                <w:b/>
                <w:color w:val="0B2447"/>
                <w:sz w:val="15"/>
              </w:rPr>
              <w:t>“Never involve the parent.”</w:t>
            </w:r>
          </w:p>
        </w:tc>
        <w:tc>
          <w:tcPr>
            <w:tcW w:w="6650" w:type="dxa"/>
            <w:vAlign w:val="center"/>
          </w:tcPr>
          <w:p w14:paraId="013E5896" w14:textId="77777777" w:rsidR="00464BCB" w:rsidRDefault="00000000">
            <w:r>
              <w:rPr>
                <w:color w:val="111827"/>
                <w:sz w:val="15"/>
              </w:rPr>
              <w:t>Independent minor consent requires a separate parent-involvement determination.</w:t>
            </w:r>
          </w:p>
        </w:tc>
      </w:tr>
      <w:tr w:rsidR="00464BCB" w14:paraId="29D8715D" w14:textId="77777777">
        <w:trPr>
          <w:jc w:val="center"/>
          <w:cantSplit w:val="1"/>
        </w:trPr>
        <w:tc>
          <w:tcPr>
            <w:tcW w:w="3396" w:type="dxa"/>
            <w:shd w:val="clear" w:color="auto" w:fill="EEF3F8"/>
            <w:vAlign w:val="center"/>
          </w:tcPr>
          <w:p w14:paraId="568FE3EA" w14:textId="77777777" w:rsidR="00464BCB" w:rsidRDefault="00000000">
            <w:r>
              <w:rPr>
                <w:b/>
                <w:color w:val="0B2447"/>
                <w:sz w:val="15"/>
              </w:rPr>
              <w:t>“Both parents must always sign.”</w:t>
            </w:r>
          </w:p>
        </w:tc>
        <w:tc>
          <w:tcPr>
            <w:tcW w:w="6650" w:type="dxa"/>
            <w:vAlign w:val="center"/>
          </w:tcPr>
          <w:p w14:paraId="692775A0" w14:textId="77777777" w:rsidR="00464BCB" w:rsidRDefault="00000000">
            <w:r>
              <w:rPr>
                <w:color w:val="111827"/>
                <w:sz w:val="15"/>
              </w:rPr>
              <w:t>The current custody order determines when mutual consent is required.</w:t>
            </w:r>
          </w:p>
        </w:tc>
      </w:tr>
      <w:tr w:rsidR="00464BCB" w14:paraId="27579946" w14:textId="77777777">
        <w:trPr>
          <w:jc w:val="center"/>
          <w:cantSplit w:val="1"/>
        </w:trPr>
        <w:tc>
          <w:tcPr>
            <w:tcW w:w="3396" w:type="dxa"/>
            <w:shd w:val="clear" w:color="auto" w:fill="EEF3F8"/>
            <w:vAlign w:val="center"/>
          </w:tcPr>
          <w:p w14:paraId="6F81C863" w14:textId="77777777" w:rsidR="00464BCB" w:rsidRDefault="00000000">
            <w:r>
              <w:rPr>
                <w:b/>
                <w:color w:val="0B2447"/>
                <w:sz w:val="15"/>
              </w:rPr>
              <w:t>“The person paying controls treatment.”</w:t>
            </w:r>
          </w:p>
        </w:tc>
        <w:tc>
          <w:tcPr>
            <w:tcW w:w="6650" w:type="dxa"/>
            <w:vAlign w:val="center"/>
          </w:tcPr>
          <w:p w14:paraId="60F1625E" w14:textId="77777777" w:rsidR="00464BCB" w:rsidRDefault="00000000">
            <w:r>
              <w:rPr>
                <w:color w:val="111827"/>
                <w:sz w:val="15"/>
              </w:rPr>
              <w:t>Payment does not establish consent authority or confidentiality rights.</w:t>
            </w:r>
          </w:p>
        </w:tc>
      </w:tr>
      <w:tr w:rsidR="00464BCB" w14:paraId="37077EE8" w14:textId="77777777">
        <w:trPr>
          <w:jc w:val="center"/>
          <w:cantSplit w:val="1"/>
        </w:trPr>
        <w:tc>
          <w:tcPr>
            <w:tcW w:w="3396" w:type="dxa"/>
            <w:shd w:val="clear" w:color="auto" w:fill="EEF3F8"/>
            <w:vAlign w:val="center"/>
          </w:tcPr>
          <w:p w14:paraId="669FE633" w14:textId="77777777" w:rsidR="00464BCB" w:rsidRDefault="00000000">
            <w:r>
              <w:rPr>
                <w:b/>
                <w:color w:val="0B2447"/>
                <w:sz w:val="15"/>
              </w:rPr>
              <w:t>“Use the most balanced answer.”</w:t>
            </w:r>
          </w:p>
        </w:tc>
        <w:tc>
          <w:tcPr>
            <w:tcW w:w="6650" w:type="dxa"/>
            <w:vAlign w:val="center"/>
          </w:tcPr>
          <w:p w14:paraId="1F4F0F37" w14:textId="77777777" w:rsidR="00464BCB" w:rsidRDefault="00000000">
            <w:r>
              <w:rPr>
                <w:color w:val="111827"/>
                <w:sz w:val="15"/>
              </w:rPr>
              <w:t>The controlling law comes first; balance applies only within lawful options.</w:t>
            </w:r>
          </w:p>
        </w:tc>
      </w:tr>
      <w:tr w:rsidR="00464BCB" w14:paraId="04773177" w14:textId="77777777">
        <w:trPr>
          <w:jc w:val="center"/>
          <w:cantSplit w:val="1"/>
        </w:trPr>
        <w:tc>
          <w:tcPr>
            <w:tcW w:w="3396" w:type="dxa"/>
            <w:shd w:val="clear" w:color="auto" w:fill="EEF3F8"/>
            <w:vAlign w:val="center"/>
          </w:tcPr>
          <w:p w14:paraId="359C6086" w14:textId="77777777" w:rsidR="00464BCB" w:rsidRDefault="00000000">
            <w:r>
              <w:rPr>
                <w:b/>
                <w:color w:val="0B2447"/>
                <w:sz w:val="15"/>
              </w:rPr>
              <w:t>“Document and proceed.”</w:t>
            </w:r>
          </w:p>
        </w:tc>
        <w:tc>
          <w:tcPr>
            <w:tcW w:w="6650" w:type="dxa"/>
            <w:vAlign w:val="center"/>
          </w:tcPr>
          <w:p w14:paraId="4B2FD124" w14:textId="77777777" w:rsidR="00464BCB" w:rsidRDefault="00000000">
            <w:r>
              <w:rPr>
                <w:color w:val="111827"/>
                <w:sz w:val="15"/>
              </w:rPr>
              <w:t>Documentation records the decision but does not replace required communication or authority.</w:t>
            </w:r>
          </w:p>
        </w:tc>
      </w:tr>
      <w:tr w:rsidR="00464BCB" w14:paraId="3190DE45" w14:textId="77777777">
        <w:trPr>
          <w:jc w:val="center"/>
          <w:cantSplit w:val="1"/>
        </w:trPr>
        <w:tc>
          <w:tcPr>
            <w:tcW w:w="3396" w:type="dxa"/>
            <w:shd w:val="clear" w:color="auto" w:fill="EEF3F8"/>
            <w:vAlign w:val="center"/>
          </w:tcPr>
          <w:p w14:paraId="6BB15E78" w14:textId="77777777" w:rsidR="00464BCB" w:rsidRDefault="00000000">
            <w:r>
              <w:rPr>
                <w:b/>
                <w:color w:val="0B2447"/>
                <w:sz w:val="15"/>
              </w:rPr>
              <w:t>“Ask a relative to translate or consent.”</w:t>
            </w:r>
          </w:p>
        </w:tc>
        <w:tc>
          <w:tcPr>
            <w:tcW w:w="6650" w:type="dxa"/>
            <w:vAlign w:val="center"/>
          </w:tcPr>
          <w:p w14:paraId="0E82234C" w14:textId="77777777" w:rsidR="00464BCB" w:rsidRDefault="00000000">
            <w:r>
              <w:rPr>
                <w:color w:val="111827"/>
                <w:sz w:val="15"/>
              </w:rPr>
              <w:t>A relative may create accuracy, privacy, voluntariness, and authority concerns.</w:t>
            </w:r>
          </w:p>
        </w:tc>
      </w:tr>
      <w:tr w:rsidR="00464BCB" w14:paraId="1B881DD4" w14:textId="77777777">
        <w:trPr>
          <w:jc w:val="center"/>
          <w:cantSplit w:val="1"/>
        </w:trPr>
        <w:tc>
          <w:tcPr>
            <w:tcW w:w="3396" w:type="dxa"/>
            <w:shd w:val="clear" w:color="auto" w:fill="EEF3F8"/>
            <w:vAlign w:val="center"/>
          </w:tcPr>
          <w:p w14:paraId="1DABD7BB" w14:textId="77777777" w:rsidR="00464BCB" w:rsidRDefault="00000000">
            <w:r>
              <w:rPr>
                <w:b/>
                <w:color w:val="0B2447"/>
                <w:sz w:val="15"/>
              </w:rPr>
              <w:t>“List every possible risk or treatment.”</w:t>
            </w:r>
          </w:p>
        </w:tc>
        <w:tc>
          <w:tcPr>
            <w:tcW w:w="6650" w:type="dxa"/>
            <w:vAlign w:val="center"/>
          </w:tcPr>
          <w:p w14:paraId="647FF287" w14:textId="77777777" w:rsidR="00464BCB" w:rsidRDefault="00000000">
            <w:r>
              <w:rPr>
                <w:color w:val="111827"/>
                <w:sz w:val="15"/>
              </w:rPr>
              <w:t>The stronger answer focuses on material, foreseeable, and clinically reasonable information.</w:t>
            </w:r>
          </w:p>
        </w:tc>
      </w:tr>
    </w:tbl>
    <w:p w14:paraId="4FED205C" w14:textId="77777777" w:rsidR="00464BCB" w:rsidRDefault="00464BCB"/>
    <w:p w14:paraId="56FF5B29" w14:textId="77777777" w:rsidR="00464BCB" w:rsidRDefault="00000000">
      <w:pPr>
        <w:pStyle w:val="CTAHeading2"/>
      </w:pPr>
      <w:r>
        <w:t>Ten-Second Trigger Chart</w:t>
      </w:r>
    </w:p>
    <w:tbl>
      <w:tblPr>
        <w:tblW w:type="dxa" w:w="10046"/>
        <w:tblInd w:type="dxa" w:w="120"/>
        <w:tblStyle w:val="TableGrid"/>
        <w:jc w:val="center"/>
        <w:tblLook w:val="04A0" w:firstRow="1" w:lastRow="0" w:firstColumn="1" w:lastColumn="0" w:noHBand="0" w:noVBand="1"/>
        <w:tblLayout w:type="fixed"/>
      </w:tblPr>
      <w:tblGrid>
        <w:gridCol w:w="3608"/>
        <w:gridCol w:w="6438"/>
      </w:tblGrid>
      <w:tr w:rsidR="00464BCB" w14:paraId="2606D498" w14:textId="77777777">
        <w:trPr>
          <w:tblHeader/>
          <w:jc w:val="center"/>
          <w:cantSplit w:val="1"/>
        </w:trPr>
        <w:tc>
          <w:tcPr>
            <w:tcW w:w="3608" w:type="dxa"/>
            <w:shd w:val="clear" w:color="auto" w:fill="0B2447"/>
          </w:tcPr>
          <w:p w14:paraId="1D5929C2" w14:textId="77777777" w:rsidR="00464BCB" w:rsidRDefault="00000000">
            <w:pPr>
              <w:jc w:val="center"/>
            </w:pPr>
            <w:r>
              <w:rPr>
                <w:b/>
                <w:color w:val="FFFFFF"/>
                <w:sz w:val="17"/>
              </w:rPr>
              <w:t>Trigger Phrase</w:t>
            </w:r>
          </w:p>
        </w:tc>
        <w:tc>
          <w:tcPr>
            <w:tcW w:w="6438" w:type="dxa"/>
            <w:shd w:val="clear" w:color="auto" w:fill="0B2447"/>
          </w:tcPr>
          <w:p w14:paraId="00A3C69B" w14:textId="77777777" w:rsidR="00464BCB" w:rsidRDefault="00000000">
            <w:pPr>
              <w:jc w:val="center"/>
            </w:pPr>
            <w:r>
              <w:rPr>
                <w:b/>
                <w:color w:val="FFFFFF"/>
                <w:sz w:val="17"/>
              </w:rPr>
              <w:t>Think Immediately</w:t>
            </w:r>
          </w:p>
        </w:tc>
      </w:tr>
      <w:tr w:rsidR="00464BCB" w14:paraId="47CAB72C" w14:textId="77777777">
        <w:trPr>
          <w:jc w:val="center"/>
          <w:cantSplit w:val="1"/>
        </w:trPr>
        <w:tc>
          <w:tcPr>
            <w:tcW w:w="3608" w:type="dxa"/>
            <w:shd w:val="clear" w:color="auto" w:fill="EEF3F8"/>
            <w:vAlign w:val="center"/>
          </w:tcPr>
          <w:p w14:paraId="6F168C1B" w14:textId="77777777" w:rsidR="00464BCB" w:rsidRDefault="00000000">
            <w:r>
              <w:rPr>
                <w:b/>
                <w:color w:val="0B2447"/>
                <w:sz w:val="16"/>
              </w:rPr>
              <w:t>“The client does not understand…”</w:t>
            </w:r>
          </w:p>
        </w:tc>
        <w:tc>
          <w:tcPr>
            <w:tcW w:w="6438" w:type="dxa"/>
            <w:vAlign w:val="center"/>
          </w:tcPr>
          <w:p w14:paraId="4F09D8B0" w14:textId="77777777" w:rsidR="00464BCB" w:rsidRDefault="00000000">
            <w:r>
              <w:rPr>
                <w:color w:val="111827"/>
                <w:sz w:val="16"/>
              </w:rPr>
              <w:t>Informed consent and clarification</w:t>
            </w:r>
          </w:p>
        </w:tc>
      </w:tr>
      <w:tr w:rsidR="00464BCB" w14:paraId="6081BB16" w14:textId="77777777">
        <w:trPr>
          <w:jc w:val="center"/>
          <w:cantSplit w:val="1"/>
        </w:trPr>
        <w:tc>
          <w:tcPr>
            <w:tcW w:w="3608" w:type="dxa"/>
            <w:shd w:val="clear" w:color="auto" w:fill="EEF3F8"/>
            <w:vAlign w:val="center"/>
          </w:tcPr>
          <w:p w14:paraId="46E1E7A7" w14:textId="77777777" w:rsidR="00464BCB" w:rsidRDefault="00000000">
            <w:r>
              <w:rPr>
                <w:b/>
                <w:color w:val="0B2447"/>
                <w:sz w:val="16"/>
              </w:rPr>
              <w:t>“Several months into treatment…”</w:t>
            </w:r>
          </w:p>
        </w:tc>
        <w:tc>
          <w:tcPr>
            <w:tcW w:w="6438" w:type="dxa"/>
            <w:vAlign w:val="center"/>
          </w:tcPr>
          <w:p w14:paraId="6380D53F" w14:textId="77777777" w:rsidR="00464BCB" w:rsidRDefault="00000000">
            <w:r>
              <w:rPr>
                <w:color w:val="111827"/>
                <w:sz w:val="16"/>
              </w:rPr>
              <w:t>Ongoing consent and possible material change</w:t>
            </w:r>
          </w:p>
        </w:tc>
      </w:tr>
      <w:tr w:rsidR="00464BCB" w14:paraId="6D491FCC" w14:textId="77777777">
        <w:trPr>
          <w:jc w:val="center"/>
          <w:cantSplit w:val="1"/>
        </w:trPr>
        <w:tc>
          <w:tcPr>
            <w:tcW w:w="3608" w:type="dxa"/>
            <w:shd w:val="clear" w:color="auto" w:fill="EEF3F8"/>
            <w:vAlign w:val="center"/>
          </w:tcPr>
          <w:p w14:paraId="6BF315BA" w14:textId="77777777" w:rsidR="00464BCB" w:rsidRDefault="00000000">
            <w:r>
              <w:rPr>
                <w:b/>
                <w:color w:val="0B2447"/>
                <w:sz w:val="16"/>
              </w:rPr>
              <w:t>“The therapist is a registered ASW…”</w:t>
            </w:r>
          </w:p>
        </w:tc>
        <w:tc>
          <w:tcPr>
            <w:tcW w:w="6438" w:type="dxa"/>
            <w:vAlign w:val="center"/>
          </w:tcPr>
          <w:p w14:paraId="67957F7F" w14:textId="77777777" w:rsidR="00464BCB" w:rsidRDefault="00000000">
            <w:r>
              <w:rPr>
                <w:color w:val="111827"/>
                <w:sz w:val="16"/>
              </w:rPr>
              <w:t>Status, supervision, notice, and advertising duties</w:t>
            </w:r>
          </w:p>
        </w:tc>
      </w:tr>
      <w:tr w:rsidR="00464BCB" w14:paraId="7343CD12" w14:textId="77777777">
        <w:trPr>
          <w:jc w:val="center"/>
          <w:cantSplit w:val="1"/>
        </w:trPr>
        <w:tc>
          <w:tcPr>
            <w:tcW w:w="3608" w:type="dxa"/>
            <w:shd w:val="clear" w:color="auto" w:fill="EEF3F8"/>
            <w:vAlign w:val="center"/>
          </w:tcPr>
          <w:p w14:paraId="2955CE32" w14:textId="77777777" w:rsidR="00464BCB" w:rsidRDefault="00000000">
            <w:r>
              <w:rPr>
                <w:b/>
                <w:color w:val="0B2447"/>
                <w:sz w:val="16"/>
              </w:rPr>
              <w:t>“The client is on telehealth from…”</w:t>
            </w:r>
          </w:p>
        </w:tc>
        <w:tc>
          <w:tcPr>
            <w:tcW w:w="6438" w:type="dxa"/>
            <w:vAlign w:val="center"/>
          </w:tcPr>
          <w:p w14:paraId="5BD41C05" w14:textId="77777777" w:rsidR="00464BCB" w:rsidRDefault="00000000">
            <w:r>
              <w:rPr>
                <w:color w:val="111827"/>
                <w:sz w:val="16"/>
              </w:rPr>
              <w:t>Present location, jurisdiction, appropriateness, and emergency resources</w:t>
            </w:r>
          </w:p>
        </w:tc>
      </w:tr>
      <w:tr w:rsidR="00464BCB" w14:paraId="18E93BD4" w14:textId="77777777">
        <w:trPr>
          <w:jc w:val="center"/>
          <w:cantSplit w:val="1"/>
        </w:trPr>
        <w:tc>
          <w:tcPr>
            <w:tcW w:w="3608" w:type="dxa"/>
            <w:shd w:val="clear" w:color="auto" w:fill="EEF3F8"/>
            <w:vAlign w:val="center"/>
          </w:tcPr>
          <w:p w14:paraId="0B1F22E7" w14:textId="77777777" w:rsidR="00464BCB" w:rsidRDefault="00000000">
            <w:r>
              <w:rPr>
                <w:b/>
                <w:color w:val="0B2447"/>
                <w:sz w:val="16"/>
              </w:rPr>
              <w:t>“The parents are divorced…”</w:t>
            </w:r>
          </w:p>
        </w:tc>
        <w:tc>
          <w:tcPr>
            <w:tcW w:w="6438" w:type="dxa"/>
            <w:vAlign w:val="center"/>
          </w:tcPr>
          <w:p w14:paraId="448AB908" w14:textId="77777777" w:rsidR="00464BCB" w:rsidRDefault="00000000">
            <w:r>
              <w:rPr>
                <w:color w:val="111827"/>
                <w:sz w:val="16"/>
              </w:rPr>
              <w:t>Current legal-custody order</w:t>
            </w:r>
          </w:p>
        </w:tc>
      </w:tr>
      <w:tr w:rsidR="00464BCB" w14:paraId="2DF8FC50" w14:textId="77777777">
        <w:trPr>
          <w:jc w:val="center"/>
          <w:cantSplit w:val="1"/>
        </w:trPr>
        <w:tc>
          <w:tcPr>
            <w:tcW w:w="3608" w:type="dxa"/>
            <w:shd w:val="clear" w:color="auto" w:fill="EEF3F8"/>
            <w:vAlign w:val="center"/>
          </w:tcPr>
          <w:p w14:paraId="46A8F846" w14:textId="77777777" w:rsidR="00464BCB" w:rsidRDefault="00000000">
            <w:r>
              <w:rPr>
                <w:b/>
                <w:color w:val="0B2447"/>
                <w:sz w:val="16"/>
              </w:rPr>
              <w:t>“The child lives mostly with…”</w:t>
            </w:r>
          </w:p>
        </w:tc>
        <w:tc>
          <w:tcPr>
            <w:tcW w:w="6438" w:type="dxa"/>
            <w:vAlign w:val="center"/>
          </w:tcPr>
          <w:p w14:paraId="5B49817A" w14:textId="77777777" w:rsidR="00464BCB" w:rsidRDefault="00000000">
            <w:r>
              <w:rPr>
                <w:color w:val="111827"/>
                <w:sz w:val="16"/>
              </w:rPr>
              <w:t>Physical custody is not legal authority</w:t>
            </w:r>
          </w:p>
        </w:tc>
      </w:tr>
      <w:tr w:rsidR="00464BCB" w14:paraId="00D957B3" w14:textId="77777777">
        <w:trPr>
          <w:jc w:val="center"/>
          <w:cantSplit w:val="1"/>
        </w:trPr>
        <w:tc>
          <w:tcPr>
            <w:tcW w:w="3608" w:type="dxa"/>
            <w:shd w:val="clear" w:color="auto" w:fill="EEF3F8"/>
            <w:vAlign w:val="center"/>
          </w:tcPr>
          <w:p w14:paraId="43F45E7B" w14:textId="77777777" w:rsidR="00464BCB" w:rsidRDefault="00000000">
            <w:r>
              <w:rPr>
                <w:b/>
                <w:color w:val="0B2447"/>
                <w:sz w:val="16"/>
              </w:rPr>
              <w:t>“The grandparent will pay…”</w:t>
            </w:r>
          </w:p>
        </w:tc>
        <w:tc>
          <w:tcPr>
            <w:tcW w:w="6438" w:type="dxa"/>
            <w:vAlign w:val="center"/>
          </w:tcPr>
          <w:p w14:paraId="10D97139" w14:textId="77777777" w:rsidR="00464BCB" w:rsidRDefault="00000000">
            <w:r>
              <w:rPr>
                <w:color w:val="111827"/>
                <w:sz w:val="16"/>
              </w:rPr>
              <w:t>Payment is not consent authority</w:t>
            </w:r>
          </w:p>
        </w:tc>
      </w:tr>
      <w:tr w:rsidR="00464BCB" w14:paraId="6FADC8E1" w14:textId="77777777">
        <w:trPr>
          <w:jc w:val="center"/>
          <w:cantSplit w:val="1"/>
        </w:trPr>
        <w:tc>
          <w:tcPr>
            <w:tcW w:w="3608" w:type="dxa"/>
            <w:shd w:val="clear" w:color="auto" w:fill="EEF3F8"/>
            <w:vAlign w:val="center"/>
          </w:tcPr>
          <w:p w14:paraId="2D062626" w14:textId="77777777" w:rsidR="00464BCB" w:rsidRDefault="00000000">
            <w:r>
              <w:rPr>
                <w:b/>
                <w:color w:val="0B2447"/>
                <w:sz w:val="16"/>
              </w:rPr>
              <w:t>“The minor is 12 or older…”</w:t>
            </w:r>
          </w:p>
        </w:tc>
        <w:tc>
          <w:tcPr>
            <w:tcW w:w="6438" w:type="dxa"/>
            <w:vAlign w:val="center"/>
          </w:tcPr>
          <w:p w14:paraId="5FF25B84" w14:textId="77777777" w:rsidR="00464BCB" w:rsidRDefault="00000000">
            <w:r>
              <w:rPr>
                <w:color w:val="111827"/>
                <w:sz w:val="16"/>
              </w:rPr>
              <w:t>Age plus individualized maturity</w:t>
            </w:r>
          </w:p>
        </w:tc>
      </w:tr>
      <w:tr w:rsidR="00464BCB" w14:paraId="0D7B35C7" w14:textId="77777777">
        <w:trPr>
          <w:jc w:val="center"/>
          <w:cantSplit w:val="1"/>
        </w:trPr>
        <w:tc>
          <w:tcPr>
            <w:tcW w:w="3608" w:type="dxa"/>
            <w:shd w:val="clear" w:color="auto" w:fill="EEF3F8"/>
            <w:vAlign w:val="center"/>
          </w:tcPr>
          <w:p w14:paraId="790053E0" w14:textId="77777777" w:rsidR="00464BCB" w:rsidRDefault="00000000">
            <w:r>
              <w:rPr>
                <w:b/>
                <w:color w:val="0B2447"/>
                <w:sz w:val="16"/>
              </w:rPr>
              <w:t>“The parent wants the record…”</w:t>
            </w:r>
          </w:p>
        </w:tc>
        <w:tc>
          <w:tcPr>
            <w:tcW w:w="6438" w:type="dxa"/>
            <w:vAlign w:val="center"/>
          </w:tcPr>
          <w:p w14:paraId="1C9EA70C" w14:textId="77777777" w:rsidR="00464BCB" w:rsidRDefault="00000000">
            <w:r>
              <w:rPr>
                <w:color w:val="111827"/>
                <w:sz w:val="16"/>
              </w:rPr>
              <w:t>Record-access law, not consent alone</w:t>
            </w:r>
          </w:p>
        </w:tc>
      </w:tr>
      <w:tr w:rsidR="00464BCB" w14:paraId="0AF3FF63" w14:textId="77777777">
        <w:trPr>
          <w:jc w:val="center"/>
          <w:cantSplit w:val="1"/>
        </w:trPr>
        <w:tc>
          <w:tcPr>
            <w:tcW w:w="3608" w:type="dxa"/>
            <w:shd w:val="clear" w:color="auto" w:fill="EEF3F8"/>
            <w:vAlign w:val="center"/>
          </w:tcPr>
          <w:p w14:paraId="4ACAD288" w14:textId="77777777" w:rsidR="00464BCB" w:rsidRDefault="00000000">
            <w:r>
              <w:rPr>
                <w:b/>
                <w:color w:val="0B2447"/>
                <w:sz w:val="16"/>
              </w:rPr>
              <w:t>“The minor wants complete privacy…”</w:t>
            </w:r>
          </w:p>
        </w:tc>
        <w:tc>
          <w:tcPr>
            <w:tcW w:w="6438" w:type="dxa"/>
            <w:vAlign w:val="center"/>
          </w:tcPr>
          <w:p w14:paraId="61FB90EF" w14:textId="77777777" w:rsidR="00464BCB" w:rsidRDefault="00000000">
            <w:r>
              <w:rPr>
                <w:color w:val="111827"/>
                <w:sz w:val="16"/>
              </w:rPr>
              <w:t>Separate consent, parent involvement, confidentiality, and records analyses</w:t>
            </w:r>
          </w:p>
        </w:tc>
      </w:tr>
    </w:tbl>
    <w:p w14:paraId="4D993548" w14:textId="77777777" w:rsidR="00464BCB" w:rsidRDefault="00000000">
      <w:pPr>
        <w:pStyle w:val="CTAHeading2"/>
      </w:pPr>
      <w:r>
        <w:t>Integrated Final Review Scenario</w:t>
      </w:r>
    </w:p>
    <w:p w14:paraId="099DED77" w14:textId="77777777" w:rsidR="00464BCB" w:rsidRDefault="00000000">
      <w:pPr>
        <w:pStyle w:val="CTABody"/>
      </w:pPr>
      <w:r>
        <w:t>A 15-year-old asks a registered ASW for telehealth counseling. A stepparent scheduled the appointment and agrees to pay. The parents are divorced. One parent says both signatures are required; the other says either parent may act alone. No order has been reviewed. The minor appears mature, asks to consent independently, and reports that parent contact may lead to retaliation. The ASW’s website lists only “ASW,” the first telehealth session begins without documented consent, and a parent later requests all session notes.</w:t>
      </w:r>
    </w:p>
    <w:p w14:paraId="0AABADB3" w14:textId="77777777" w:rsidR="00464BCB" w:rsidRDefault="00000000">
      <w:pPr>
        <w:pStyle w:val="CTAHeading3"/>
      </w:pPr>
      <w:r>
        <w:rPr>
          <w:color w:val="384250"/>
          <w:sz w:val="23"/>
        </w:rPr>
        <w:t>Issue-by-Issue Sorting</w:t>
      </w:r>
    </w:p>
    <w:p w14:paraId="773359BB" w14:textId="77777777" w:rsidR="00464BCB" w:rsidRDefault="00000000">
      <w:pPr>
        <w:pStyle w:val="CTABody"/>
        <w:ind w:left="403" w:hanging="403"/>
      </w:pPr>
      <w:r>
        <w:rPr>
          <w:b/>
          <w:color w:val="0AA6A6"/>
        </w:rPr>
        <w:lastRenderedPageBreak/>
        <w:t xml:space="preserve">1. </w:t>
      </w:r>
      <w:r>
        <w:t>Minor consent: determine whether the minor is at least 12 and mature enough to participate intelligently in qualifying outpatient services.</w:t>
      </w:r>
    </w:p>
    <w:p w14:paraId="0806537F" w14:textId="77777777" w:rsidR="00464BCB" w:rsidRDefault="00000000">
      <w:pPr>
        <w:pStyle w:val="CTABody"/>
        <w:ind w:left="403" w:hanging="403"/>
      </w:pPr>
      <w:r>
        <w:rPr>
          <w:b/>
          <w:color w:val="0AA6A6"/>
        </w:rPr>
        <w:t xml:space="preserve">2. </w:t>
      </w:r>
      <w:r>
        <w:t>Adult authority: do not assume the stepparent may consent merely because the stepparent scheduled, transports, lives with, or pays for the minor.</w:t>
      </w:r>
    </w:p>
    <w:p w14:paraId="75BDECA6" w14:textId="77777777" w:rsidR="00464BCB" w:rsidRDefault="00000000">
      <w:pPr>
        <w:pStyle w:val="CTABody"/>
        <w:ind w:left="403" w:hanging="403"/>
      </w:pPr>
      <w:r>
        <w:rPr>
          <w:b/>
          <w:color w:val="0AA6A6"/>
        </w:rPr>
        <w:t xml:space="preserve">3. </w:t>
      </w:r>
      <w:r>
        <w:t>Custody: obtain and review the current controlling order before relying on either parent’s description of authority.</w:t>
      </w:r>
    </w:p>
    <w:p w14:paraId="122CA161" w14:textId="77777777" w:rsidR="00464BCB" w:rsidRDefault="00000000">
      <w:pPr>
        <w:pStyle w:val="CTABody"/>
        <w:ind w:left="403" w:hanging="403"/>
      </w:pPr>
      <w:r>
        <w:rPr>
          <w:b/>
          <w:color w:val="0AA6A6"/>
        </w:rPr>
        <w:t xml:space="preserve">4. </w:t>
      </w:r>
      <w:r>
        <w:t>Parent involvement: consult with the minor, assess the retaliation concern, determine whether involvement is inappropriate, and document the determination.</w:t>
      </w:r>
    </w:p>
    <w:p w14:paraId="5537D07E" w14:textId="77777777" w:rsidR="00464BCB" w:rsidRDefault="00000000">
      <w:pPr>
        <w:pStyle w:val="CTABody"/>
        <w:ind w:left="403" w:hanging="403"/>
      </w:pPr>
      <w:r>
        <w:rPr>
          <w:b/>
          <w:color w:val="0AA6A6"/>
        </w:rPr>
        <w:t>5. ASW status: provide accurate registered, unlicensed, employer, and supervised-role disclosures and the required Notice to Clients.</w:t>
      </w:r>
      <w:r/>
    </w:p>
    <w:p w14:paraId="59464BD6" w14:textId="77777777" w:rsidR="00464BCB" w:rsidRDefault="00000000">
      <w:pPr>
        <w:pStyle w:val="CTABody"/>
        <w:ind w:left="403" w:hanging="403"/>
      </w:pPr>
      <w:r>
        <w:rPr>
          <w:b/>
          <w:color w:val="0AA6A6"/>
        </w:rPr>
        <w:t xml:space="preserve">6. </w:t>
      </w:r>
      <w:r>
        <w:t>Telehealth: correct the missing initiation procedures and complete every-session identity, present-location, appropriateness, privacy, and security duties.</w:t>
      </w:r>
    </w:p>
    <w:p w14:paraId="78D83751" w14:textId="77777777" w:rsidR="00464BCB" w:rsidRDefault="00000000">
      <w:pPr>
        <w:pStyle w:val="CTABody"/>
        <w:ind w:left="403" w:hanging="403"/>
      </w:pPr>
      <w:r>
        <w:rPr>
          <w:b/>
          <w:color w:val="0AA6A6"/>
        </w:rPr>
        <w:t xml:space="preserve">7. </w:t>
      </w:r>
      <w:r>
        <w:t>Advertising: revise the website to include the current required name, full registration title, registration number, employer, and supervised-status information.</w:t>
      </w:r>
    </w:p>
    <w:p w14:paraId="19CF11D1" w14:textId="77777777" w:rsidR="00464BCB" w:rsidRDefault="00000000">
      <w:pPr>
        <w:pStyle w:val="CTABody"/>
        <w:ind w:left="403" w:hanging="403"/>
      </w:pPr>
      <w:r>
        <w:rPr>
          <w:b/>
          <w:color w:val="0AA6A6"/>
        </w:rPr>
        <w:t xml:space="preserve">8. </w:t>
      </w:r>
      <w:r>
        <w:t>Payment: establish a lawful financial arrangement without assuming the stepparent or parents are automatically liable.</w:t>
      </w:r>
    </w:p>
    <w:p w14:paraId="37EB4E47" w14:textId="77777777" w:rsidR="00464BCB" w:rsidRDefault="00000000">
      <w:pPr>
        <w:pStyle w:val="CTABody"/>
        <w:ind w:left="403" w:hanging="403"/>
      </w:pPr>
      <w:r>
        <w:rPr>
          <w:b/>
          <w:color w:val="0AA6A6"/>
        </w:rPr>
        <w:t xml:space="preserve">9. </w:t>
      </w:r>
      <w:r>
        <w:t>Confidentiality and records: analyze the parent’s request separately under authorization and patient-record access law; do not release all notes automatically.</w:t>
      </w:r>
    </w:p>
    <w:p w14:paraId="5926BAFB" w14:textId="77777777" w:rsidR="00464BCB" w:rsidRDefault="00000000">
      <w:pPr>
        <w:pStyle w:val="CTABody"/>
        <w:ind w:left="403" w:hanging="403"/>
      </w:pPr>
      <w:r>
        <w:rPr>
          <w:b/>
          <w:color w:val="0AA6A6"/>
        </w:rPr>
        <w:t xml:space="preserve">10. </w:t>
      </w:r>
      <w:r>
        <w:t>Documentation and consultation: record the authority analysis, maturity determination, parent-involvement decision, disclosures, telehealth corrections, and any legal or supervisory consultation.</w:t>
      </w:r>
    </w:p>
    <w:tbl>
      <w:tblPr>
        <w:tblW w:type="dxa" w:w="10046"/>
        <w:tblInd w:type="dxa" w:w="120"/>
        <w:jc w:val="center"/>
        <w:tblLook w:val="04A0" w:firstRow="1" w:lastRow="0" w:firstColumn="1" w:lastColumn="0" w:noHBand="0" w:noVBand="1"/>
        <w:tblLayout w:type="fixed"/>
      </w:tblPr>
      <w:tblGrid>
        <w:gridCol w:w="10046"/>
      </w:tblGrid>
      <w:tr w:rsidR="00464BCB" w14:paraId="32B8DB0E"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EF3F8"/>
          </w:tcPr>
          <w:p w14:paraId="3DE00A12" w14:textId="77777777" w:rsidR="00464BCB" w:rsidRDefault="00000000">
            <w:r>
              <w:rPr>
                <w:b/>
                <w:color w:val="0B2447"/>
                <w:sz w:val="21"/>
              </w:rPr>
              <w:t>Why This Scenario Matters</w:t>
            </w:r>
          </w:p>
          <w:p w14:paraId="56EF3B0A" w14:textId="77777777" w:rsidR="00464BCB" w:rsidRDefault="00000000">
            <w:r>
              <w:t>A complicated stem may contain several issues, but the examination still asks for an ordered response. Sort the issues instead of using one fact—such as payment, parental status, or a prior signature—to answer every legal question.</w:t>
            </w:r>
          </w:p>
        </w:tc>
      </w:tr>
    </w:tbl>
    <w:p w14:paraId="78B87B8E" w14:textId="77777777" w:rsidR="00464BCB" w:rsidRDefault="00464BCB">
      <w:pPr>
        <w:spacing w:after="0"/>
      </w:pPr>
    </w:p>
    <w:p w14:paraId="5868DDC3" w14:textId="77777777" w:rsidR="00464BCB" w:rsidRDefault="00000000">
      <w:pPr>
        <w:pStyle w:val="CTAHeading2"/>
      </w:pPr>
      <w:r>
        <w:t>Final 20-Second Checklist</w:t>
      </w:r>
    </w:p>
    <w:p w14:paraId="4A106053" w14:textId="77777777" w:rsidR="00464BCB" w:rsidRDefault="00000000">
      <w:pPr>
        <w:pStyle w:val="CTABody"/>
        <w:ind w:left="346" w:hanging="216"/>
      </w:pPr>
      <w:r>
        <w:rPr>
          <w:b/>
          <w:color w:val="0AA6A6"/>
        </w:rPr>
        <w:t xml:space="preserve">• </w:t>
      </w:r>
      <w:r>
        <w:t>What is the exact issue?</w:t>
      </w:r>
    </w:p>
    <w:p w14:paraId="714C2BDD" w14:textId="77777777" w:rsidR="00464BCB" w:rsidRDefault="00000000">
      <w:pPr>
        <w:pStyle w:val="CTABody"/>
        <w:ind w:left="346" w:hanging="216"/>
      </w:pPr>
      <w:r>
        <w:rPr>
          <w:b/>
          <w:color w:val="0AA6A6"/>
        </w:rPr>
        <w:t xml:space="preserve">• </w:t>
      </w:r>
      <w:r>
        <w:t>Who is the client?</w:t>
      </w:r>
    </w:p>
    <w:p w14:paraId="123BA3B7" w14:textId="77777777" w:rsidR="00464BCB" w:rsidRDefault="00000000">
      <w:pPr>
        <w:pStyle w:val="CTABody"/>
        <w:ind w:left="346" w:hanging="216"/>
      </w:pPr>
      <w:r>
        <w:rPr>
          <w:b/>
          <w:color w:val="0AA6A6"/>
        </w:rPr>
        <w:t xml:space="preserve">• </w:t>
      </w:r>
      <w:r>
        <w:t>Who has authority for this decision?</w:t>
      </w:r>
    </w:p>
    <w:p w14:paraId="150462A6" w14:textId="77777777" w:rsidR="00464BCB" w:rsidRDefault="00000000">
      <w:pPr>
        <w:pStyle w:val="CTABody"/>
        <w:ind w:left="346" w:hanging="216"/>
      </w:pPr>
      <w:r>
        <w:rPr>
          <w:b/>
          <w:color w:val="0AA6A6"/>
        </w:rPr>
        <w:t xml:space="preserve">• </w:t>
      </w:r>
      <w:r>
        <w:t>What current law, regulation, order, or treatment agreement controls?</w:t>
      </w:r>
    </w:p>
    <w:p w14:paraId="64493280" w14:textId="77777777" w:rsidR="00464BCB" w:rsidRDefault="00000000">
      <w:pPr>
        <w:pStyle w:val="CTABody"/>
        <w:ind w:left="346" w:hanging="216"/>
      </w:pPr>
      <w:r>
        <w:rPr>
          <w:b/>
          <w:color w:val="0AA6A6"/>
        </w:rPr>
        <w:t xml:space="preserve">• </w:t>
      </w:r>
      <w:r>
        <w:t>Does the person understand and act voluntarily?</w:t>
      </w:r>
    </w:p>
    <w:p w14:paraId="67233B2E" w14:textId="77777777" w:rsidR="00464BCB" w:rsidRDefault="00000000">
      <w:pPr>
        <w:pStyle w:val="CTABody"/>
        <w:ind w:left="346" w:hanging="216"/>
      </w:pPr>
      <w:r>
        <w:rPr>
          <w:b/>
          <w:color w:val="0AA6A6"/>
        </w:rPr>
        <w:t xml:space="preserve">• </w:t>
      </w:r>
      <w:r>
        <w:t>Has a material change occurred?</w:t>
      </w:r>
    </w:p>
    <w:p w14:paraId="4DA23604" w14:textId="77777777" w:rsidR="00464BCB" w:rsidRDefault="00000000">
      <w:pPr>
        <w:pStyle w:val="CTABody"/>
        <w:ind w:left="346" w:hanging="216"/>
      </w:pPr>
      <w:r>
        <w:rPr>
          <w:b/>
          <w:color w:val="0AA6A6"/>
        </w:rPr>
        <w:t xml:space="preserve">• </w:t>
      </w:r>
      <w:r>
        <w:t>Is this a consent, confidentiality, records, payment, or participation question?</w:t>
      </w:r>
    </w:p>
    <w:p w14:paraId="62FF1D47" w14:textId="77777777" w:rsidR="00464BCB" w:rsidRDefault="00000000">
      <w:pPr>
        <w:pStyle w:val="CTABody"/>
        <w:ind w:left="346" w:hanging="216"/>
      </w:pPr>
      <w:r>
        <w:rPr>
          <w:b/>
          <w:color w:val="0AA6A6"/>
        </w:rPr>
        <w:t xml:space="preserve">• </w:t>
      </w:r>
      <w:r>
        <w:t>What must happen before treatment or disclosure proceeds?</w:t>
      </w:r>
    </w:p>
    <w:p w14:paraId="70132739" w14:textId="77777777" w:rsidR="00464BCB" w:rsidRDefault="00000000">
      <w:pPr>
        <w:pStyle w:val="CTABody"/>
        <w:ind w:left="346" w:hanging="216"/>
      </w:pPr>
      <w:r>
        <w:rPr>
          <w:b/>
          <w:color w:val="0AA6A6"/>
        </w:rPr>
        <w:t xml:space="preserve">• </w:t>
      </w:r>
      <w:r>
        <w:t>What is the least overreaching lawful response?</w:t>
      </w:r>
    </w:p>
    <w:p w14:paraId="29D4AE45" w14:textId="77777777" w:rsidR="00464BCB" w:rsidRDefault="00000000">
      <w:pPr>
        <w:pStyle w:val="CTABody"/>
        <w:ind w:left="346" w:hanging="216"/>
      </w:pPr>
      <w:r>
        <w:rPr>
          <w:b/>
          <w:color w:val="0AA6A6"/>
        </w:rPr>
        <w:t xml:space="preserve">• </w:t>
      </w:r>
      <w:r>
        <w:t>What must be documented or consulted about?</w:t>
      </w:r>
    </w:p>
    <w:p w14:paraId="5F2E4A95" w14:textId="77777777" w:rsidR="00464BCB" w:rsidRDefault="00000000">
      <w:pPr>
        <w:pStyle w:val="CTAHeading2"/>
      </w:pPr>
      <w:r>
        <w:t>Last-Minute Memory Lines</w:t>
      </w:r>
    </w:p>
    <w:tbl>
      <w:tblPr>
        <w:tblW w:type="dxa" w:w="10046"/>
        <w:tblInd w:type="dxa" w:w="120"/>
        <w:tblStyle w:val="TableGrid"/>
        <w:jc w:val="center"/>
        <w:tblLook w:val="04A0" w:firstRow="1" w:lastRow="0" w:firstColumn="1" w:lastColumn="0" w:noHBand="0" w:noVBand="1"/>
        <w:tblLayout w:type="fixed"/>
      </w:tblPr>
      <w:tblGrid>
        <w:gridCol w:w="3113"/>
        <w:gridCol w:w="6933"/>
      </w:tblGrid>
      <w:tr w:rsidR="00464BCB" w14:paraId="4504117C" w14:textId="77777777">
        <w:trPr>
          <w:tblHeader/>
          <w:jc w:val="center"/>
          <w:cantSplit w:val="1"/>
        </w:trPr>
        <w:tc>
          <w:tcPr>
            <w:tcW w:w="3113" w:type="dxa"/>
            <w:shd w:val="clear" w:color="auto" w:fill="0B2447"/>
          </w:tcPr>
          <w:p w14:paraId="0DF014D7" w14:textId="77777777" w:rsidR="00464BCB" w:rsidRDefault="00000000">
            <w:pPr>
              <w:jc w:val="center"/>
            </w:pPr>
            <w:r>
              <w:rPr>
                <w:b/>
                <w:color w:val="FFFFFF"/>
                <w:sz w:val="17"/>
              </w:rPr>
              <w:t>Question Type</w:t>
            </w:r>
          </w:p>
        </w:tc>
        <w:tc>
          <w:tcPr>
            <w:tcW w:w="6933" w:type="dxa"/>
            <w:shd w:val="clear" w:color="auto" w:fill="0B2447"/>
          </w:tcPr>
          <w:p w14:paraId="4E5C465C" w14:textId="77777777" w:rsidR="00464BCB" w:rsidRDefault="00000000">
            <w:pPr>
              <w:jc w:val="center"/>
            </w:pPr>
            <w:r>
              <w:rPr>
                <w:b/>
                <w:color w:val="FFFFFF"/>
                <w:sz w:val="17"/>
              </w:rPr>
              <w:t>Memory Line</w:t>
            </w:r>
          </w:p>
        </w:tc>
      </w:tr>
      <w:tr w:rsidR="00464BCB" w14:paraId="44DBDA84" w14:textId="77777777">
        <w:trPr>
          <w:jc w:val="center"/>
          <w:cantSplit w:val="1"/>
        </w:trPr>
        <w:tc>
          <w:tcPr>
            <w:tcW w:w="3113" w:type="dxa"/>
            <w:shd w:val="clear" w:color="auto" w:fill="EEF3F8"/>
            <w:vAlign w:val="center"/>
          </w:tcPr>
          <w:p w14:paraId="481FA8A0" w14:textId="77777777" w:rsidR="00464BCB" w:rsidRDefault="00000000">
            <w:r>
              <w:rPr>
                <w:b/>
                <w:color w:val="0B2447"/>
                <w:sz w:val="16"/>
              </w:rPr>
              <w:t>Informed consent</w:t>
            </w:r>
          </w:p>
        </w:tc>
        <w:tc>
          <w:tcPr>
            <w:tcW w:w="6933" w:type="dxa"/>
            <w:vAlign w:val="center"/>
          </w:tcPr>
          <w:p w14:paraId="0194CF28" w14:textId="77777777" w:rsidR="00464BCB" w:rsidRDefault="00000000">
            <w:r>
              <w:rPr>
                <w:color w:val="111827"/>
                <w:sz w:val="16"/>
              </w:rPr>
              <w:t>Understanding beats paperwork.</w:t>
            </w:r>
          </w:p>
        </w:tc>
      </w:tr>
      <w:tr w:rsidR="00464BCB" w14:paraId="06043478" w14:textId="77777777">
        <w:trPr>
          <w:jc w:val="center"/>
          <w:cantSplit w:val="1"/>
        </w:trPr>
        <w:tc>
          <w:tcPr>
            <w:tcW w:w="3113" w:type="dxa"/>
            <w:shd w:val="clear" w:color="auto" w:fill="EEF3F8"/>
            <w:vAlign w:val="center"/>
          </w:tcPr>
          <w:p w14:paraId="415AE181" w14:textId="77777777" w:rsidR="00464BCB" w:rsidRDefault="00000000">
            <w:r>
              <w:rPr>
                <w:b/>
                <w:color w:val="0B2447"/>
                <w:sz w:val="16"/>
              </w:rPr>
              <w:t>Treatment change</w:t>
            </w:r>
          </w:p>
        </w:tc>
        <w:tc>
          <w:tcPr>
            <w:tcW w:w="6933" w:type="dxa"/>
            <w:vAlign w:val="center"/>
          </w:tcPr>
          <w:p w14:paraId="5689F837" w14:textId="77777777" w:rsidR="00464BCB" w:rsidRDefault="00000000">
            <w:r>
              <w:rPr>
                <w:color w:val="111827"/>
                <w:sz w:val="16"/>
              </w:rPr>
              <w:t>Material change means renewed discussion.</w:t>
            </w:r>
          </w:p>
        </w:tc>
      </w:tr>
      <w:tr w:rsidR="00464BCB" w14:paraId="482FA746" w14:textId="77777777">
        <w:trPr>
          <w:jc w:val="center"/>
          <w:cantSplit w:val="1"/>
        </w:trPr>
        <w:tc>
          <w:tcPr>
            <w:tcW w:w="3113" w:type="dxa"/>
            <w:shd w:val="clear" w:color="auto" w:fill="EEF3F8"/>
            <w:vAlign w:val="center"/>
          </w:tcPr>
          <w:p w14:paraId="6A5D94F1" w14:textId="77777777" w:rsidR="00464BCB" w:rsidRDefault="00000000">
            <w:r>
              <w:rPr>
                <w:b/>
                <w:color w:val="0B2447"/>
                <w:sz w:val="16"/>
              </w:rPr>
              <w:t>Minor authority</w:t>
            </w:r>
          </w:p>
        </w:tc>
        <w:tc>
          <w:tcPr>
            <w:tcW w:w="6933" w:type="dxa"/>
            <w:vAlign w:val="center"/>
          </w:tcPr>
          <w:p w14:paraId="2327C7FB" w14:textId="77777777" w:rsidR="00464BCB" w:rsidRDefault="00000000">
            <w:r>
              <w:rPr>
                <w:color w:val="111827"/>
                <w:sz w:val="16"/>
              </w:rPr>
              <w:t>Authority beats assumptions.</w:t>
            </w:r>
          </w:p>
        </w:tc>
      </w:tr>
      <w:tr w:rsidR="00464BCB" w14:paraId="2836DD55" w14:textId="77777777">
        <w:trPr>
          <w:jc w:val="center"/>
          <w:cantSplit w:val="1"/>
        </w:trPr>
        <w:tc>
          <w:tcPr>
            <w:tcW w:w="3113" w:type="dxa"/>
            <w:shd w:val="clear" w:color="auto" w:fill="EEF3F8"/>
            <w:vAlign w:val="center"/>
          </w:tcPr>
          <w:p w14:paraId="67310005" w14:textId="77777777" w:rsidR="00464BCB" w:rsidRDefault="00000000">
            <w:r>
              <w:rPr>
                <w:b/>
                <w:color w:val="0B2447"/>
                <w:sz w:val="16"/>
              </w:rPr>
              <w:t>Joint custody</w:t>
            </w:r>
          </w:p>
        </w:tc>
        <w:tc>
          <w:tcPr>
            <w:tcW w:w="6933" w:type="dxa"/>
            <w:vAlign w:val="center"/>
          </w:tcPr>
          <w:p w14:paraId="5DDAA69E" w14:textId="77777777" w:rsidR="00464BCB" w:rsidRDefault="00000000">
            <w:r>
              <w:rPr>
                <w:color w:val="111827"/>
                <w:sz w:val="16"/>
              </w:rPr>
              <w:t>Read the order; do not guess from the label.</w:t>
            </w:r>
          </w:p>
        </w:tc>
      </w:tr>
      <w:tr w:rsidR="00464BCB" w14:paraId="774FE3B0" w14:textId="77777777">
        <w:trPr>
          <w:jc w:val="center"/>
          <w:cantSplit w:val="1"/>
        </w:trPr>
        <w:tc>
          <w:tcPr>
            <w:tcW w:w="3113" w:type="dxa"/>
            <w:shd w:val="clear" w:color="auto" w:fill="EEF3F8"/>
            <w:vAlign w:val="center"/>
          </w:tcPr>
          <w:p w14:paraId="5BD5C8DD" w14:textId="77777777" w:rsidR="00464BCB" w:rsidRDefault="00000000">
            <w:r>
              <w:rPr>
                <w:b/>
                <w:color w:val="0B2447"/>
                <w:sz w:val="16"/>
              </w:rPr>
              <w:lastRenderedPageBreak/>
              <w:t>Independent minor consent</w:t>
            </w:r>
          </w:p>
        </w:tc>
        <w:tc>
          <w:tcPr>
            <w:tcW w:w="6933" w:type="dxa"/>
            <w:vAlign w:val="center"/>
          </w:tcPr>
          <w:p w14:paraId="3387AEF6" w14:textId="77777777" w:rsidR="00464BCB" w:rsidRDefault="00000000">
            <w:r>
              <w:rPr>
                <w:color w:val="111827"/>
                <w:sz w:val="16"/>
              </w:rPr>
              <w:t>Age 12+ plus maturity; then assess parent involvement.</w:t>
            </w:r>
          </w:p>
        </w:tc>
      </w:tr>
      <w:tr w:rsidR="00464BCB" w14:paraId="77E45BC0" w14:textId="77777777">
        <w:trPr>
          <w:jc w:val="center"/>
          <w:cantSplit w:val="1"/>
        </w:trPr>
        <w:tc>
          <w:tcPr>
            <w:tcW w:w="3113" w:type="dxa"/>
            <w:shd w:val="clear" w:color="auto" w:fill="EEF3F8"/>
            <w:vAlign w:val="center"/>
          </w:tcPr>
          <w:p w14:paraId="4EDECC59" w14:textId="77777777" w:rsidR="00464BCB" w:rsidRDefault="00000000">
            <w:r>
              <w:rPr>
                <w:b/>
                <w:color w:val="0B2447"/>
                <w:sz w:val="16"/>
              </w:rPr>
              <w:t>Family request</w:t>
            </w:r>
          </w:p>
        </w:tc>
        <w:tc>
          <w:tcPr>
            <w:tcW w:w="6933" w:type="dxa"/>
            <w:vAlign w:val="center"/>
          </w:tcPr>
          <w:p w14:paraId="54526472" w14:textId="77777777" w:rsidR="00464BCB" w:rsidRDefault="00000000">
            <w:r>
              <w:rPr>
                <w:color w:val="111827"/>
                <w:sz w:val="16"/>
              </w:rPr>
              <w:t>Define exactly what is requested before responding.</w:t>
            </w:r>
          </w:p>
        </w:tc>
      </w:tr>
      <w:tr w:rsidR="00464BCB" w14:paraId="333DA60C" w14:textId="77777777">
        <w:trPr>
          <w:jc w:val="center"/>
          <w:cantSplit w:val="1"/>
        </w:trPr>
        <w:tc>
          <w:tcPr>
            <w:tcW w:w="3113" w:type="dxa"/>
            <w:shd w:val="clear" w:color="auto" w:fill="EEF3F8"/>
            <w:vAlign w:val="center"/>
          </w:tcPr>
          <w:p w14:paraId="0EA0DC00" w14:textId="77777777" w:rsidR="00464BCB" w:rsidRDefault="00000000">
            <w:r>
              <w:rPr>
                <w:b/>
                <w:color w:val="0B2447"/>
                <w:sz w:val="16"/>
              </w:rPr>
              <w:t>Confidentiality</w:t>
            </w:r>
          </w:p>
        </w:tc>
        <w:tc>
          <w:tcPr>
            <w:tcW w:w="6933" w:type="dxa"/>
            <w:vAlign w:val="center"/>
          </w:tcPr>
          <w:p w14:paraId="4C249A3B" w14:textId="77777777" w:rsidR="00464BCB" w:rsidRDefault="00000000">
            <w:r>
              <w:rPr>
                <w:color w:val="111827"/>
                <w:sz w:val="16"/>
              </w:rPr>
              <w:t>Authorization or legal permission comes before disclosure.</w:t>
            </w:r>
          </w:p>
        </w:tc>
      </w:tr>
      <w:tr w:rsidR="00464BCB" w14:paraId="52A9B378" w14:textId="77777777">
        <w:trPr>
          <w:jc w:val="center"/>
          <w:cantSplit w:val="1"/>
        </w:trPr>
        <w:tc>
          <w:tcPr>
            <w:tcW w:w="3113" w:type="dxa"/>
            <w:shd w:val="clear" w:color="auto" w:fill="EEF3F8"/>
            <w:vAlign w:val="center"/>
          </w:tcPr>
          <w:p w14:paraId="5F17E151" w14:textId="77777777" w:rsidR="00464BCB" w:rsidRDefault="00000000">
            <w:r>
              <w:rPr>
                <w:b/>
                <w:color w:val="0B2447"/>
                <w:sz w:val="16"/>
              </w:rPr>
              <w:t>Records</w:t>
            </w:r>
          </w:p>
        </w:tc>
        <w:tc>
          <w:tcPr>
            <w:tcW w:w="6933" w:type="dxa"/>
            <w:vAlign w:val="center"/>
          </w:tcPr>
          <w:p w14:paraId="322BBACA" w14:textId="77777777" w:rsidR="00464BCB" w:rsidRDefault="00000000">
            <w:r>
              <w:rPr>
                <w:color w:val="111827"/>
                <w:sz w:val="16"/>
              </w:rPr>
              <w:t>Access law is not the same as treatment consent.</w:t>
            </w:r>
          </w:p>
        </w:tc>
      </w:tr>
      <w:tr w:rsidR="00464BCB" w14:paraId="26DE9FCC" w14:textId="77777777">
        <w:trPr>
          <w:jc w:val="center"/>
          <w:cantSplit w:val="1"/>
        </w:trPr>
        <w:tc>
          <w:tcPr>
            <w:tcW w:w="3113" w:type="dxa"/>
            <w:shd w:val="clear" w:color="auto" w:fill="EEF3F8"/>
            <w:vAlign w:val="center"/>
          </w:tcPr>
          <w:p w14:paraId="5356E580" w14:textId="77777777" w:rsidR="00464BCB" w:rsidRDefault="00000000">
            <w:r>
              <w:rPr>
                <w:b/>
                <w:color w:val="0B2447"/>
                <w:sz w:val="16"/>
              </w:rPr>
              <w:t>Telehealth</w:t>
            </w:r>
          </w:p>
        </w:tc>
        <w:tc>
          <w:tcPr>
            <w:tcW w:w="6933" w:type="dxa"/>
            <w:vAlign w:val="center"/>
          </w:tcPr>
          <w:p w14:paraId="47AF3059" w14:textId="77777777" w:rsidR="00464BCB" w:rsidRDefault="00000000">
            <w:r>
              <w:rPr>
                <w:color w:val="111827"/>
                <w:sz w:val="16"/>
              </w:rPr>
              <w:t>Present location matters every session.</w:t>
            </w:r>
          </w:p>
        </w:tc>
      </w:tr>
      <w:tr w:rsidR="00464BCB" w14:paraId="096F2B73" w14:textId="77777777">
        <w:trPr>
          <w:jc w:val="center"/>
          <w:cantSplit w:val="1"/>
        </w:trPr>
        <w:tc>
          <w:tcPr>
            <w:tcW w:w="3113" w:type="dxa"/>
            <w:shd w:val="clear" w:color="auto" w:fill="EEF3F8"/>
            <w:vAlign w:val="center"/>
          </w:tcPr>
          <w:p w14:paraId="45A52A4E" w14:textId="77777777" w:rsidR="00464BCB" w:rsidRDefault="00000000">
            <w:r>
              <w:rPr>
                <w:b/>
                <w:color w:val="0B2447"/>
                <w:sz w:val="16"/>
              </w:rPr>
              <w:t>Complex question</w:t>
            </w:r>
          </w:p>
        </w:tc>
        <w:tc>
          <w:tcPr>
            <w:tcW w:w="6933" w:type="dxa"/>
            <w:vAlign w:val="center"/>
          </w:tcPr>
          <w:p w14:paraId="6C54B9F7" w14:textId="77777777" w:rsidR="00464BCB" w:rsidRDefault="00000000">
            <w:r>
              <w:rPr>
                <w:color w:val="111827"/>
                <w:sz w:val="16"/>
              </w:rPr>
              <w:t>Law first, then the least overreaching clinical response.</w:t>
            </w:r>
          </w:p>
        </w:tc>
      </w:tr>
    </w:tbl>
    <w:p w14:paraId="08E291DA" w14:textId="77777777" w:rsidR="00464BCB" w:rsidRDefault="00000000">
      <w:pPr>
        <w:pStyle w:val="CTAHeading2"/>
      </w:pPr>
      <w:r>
        <w:t>Chapter Snapshot</w:t>
      </w:r>
    </w:p>
    <w:p w14:paraId="77021F13" w14:textId="77777777" w:rsidR="00464BCB" w:rsidRDefault="00000000">
      <w:pPr>
        <w:pStyle w:val="CTABody"/>
        <w:ind w:left="346" w:hanging="216"/>
      </w:pPr>
      <w:r>
        <w:rPr>
          <w:b/>
          <w:color w:val="0AA6A6"/>
        </w:rPr>
        <w:t xml:space="preserve">• </w:t>
      </w:r>
      <w:r>
        <w:t>Informed consent is a decision-making process, not a signature.</w:t>
      </w:r>
    </w:p>
    <w:p w14:paraId="276F15AA" w14:textId="77777777" w:rsidR="00464BCB" w:rsidRDefault="00000000">
      <w:pPr>
        <w:pStyle w:val="CTABody"/>
        <w:ind w:left="346" w:hanging="216"/>
      </w:pPr>
      <w:r>
        <w:rPr>
          <w:b/>
          <w:color w:val="0AA6A6"/>
        </w:rPr>
        <w:t xml:space="preserve">• </w:t>
      </w:r>
      <w:r>
        <w:t>Context matters; not every service uses one identical disclosure script.</w:t>
      </w:r>
    </w:p>
    <w:p w14:paraId="6B9ED4AD" w14:textId="77777777" w:rsidR="00464BCB" w:rsidRDefault="00000000">
      <w:pPr>
        <w:pStyle w:val="CTABody"/>
        <w:ind w:left="346" w:hanging="216"/>
      </w:pPr>
      <w:r>
        <w:rPr>
          <w:b/>
          <w:color w:val="0AA6A6"/>
        </w:rPr>
        <w:t xml:space="preserve">• </w:t>
      </w:r>
      <w:r>
        <w:t>Material treatment changes require renewed discussion, but routine adjustments do not require a complete new intake.</w:t>
      </w:r>
    </w:p>
    <w:p w14:paraId="4751DA59" w14:textId="77777777" w:rsidR="00464BCB" w:rsidRDefault="00000000">
      <w:pPr>
        <w:pStyle w:val="CTABody"/>
        <w:ind w:left="346" w:hanging="216"/>
      </w:pPr>
      <w:r>
        <w:rPr>
          <w:b/>
          <w:color w:val="0AA6A6"/>
        </w:rPr>
        <w:t xml:space="preserve">• </w:t>
      </w:r>
      <w:r>
        <w:t>Legal custody, physical custody, payment, residence, and family relationship are different facts.</w:t>
      </w:r>
    </w:p>
    <w:p w14:paraId="2A325895" w14:textId="77777777" w:rsidR="00464BCB" w:rsidRDefault="00000000">
      <w:pPr>
        <w:pStyle w:val="CTABody"/>
        <w:ind w:left="346" w:hanging="216"/>
      </w:pPr>
      <w:r>
        <w:rPr>
          <w:b/>
          <w:color w:val="0AA6A6"/>
        </w:rPr>
        <w:t xml:space="preserve">• </w:t>
      </w:r>
      <w:r>
        <w:t>Current independent minor consent generally uses age 12 or older plus sufficient maturity for qualifying outpatient services.</w:t>
      </w:r>
    </w:p>
    <w:p w14:paraId="687D1435" w14:textId="77777777" w:rsidR="00464BCB" w:rsidRDefault="00000000">
      <w:pPr>
        <w:pStyle w:val="CTABody"/>
        <w:ind w:left="346" w:hanging="216"/>
      </w:pPr>
      <w:r>
        <w:rPr>
          <w:b/>
          <w:color w:val="0AA6A6"/>
        </w:rPr>
        <w:t xml:space="preserve">• </w:t>
      </w:r>
      <w:r>
        <w:t>Parent involvement, confidentiality, records access, payment, and family participation require separate analyses.</w:t>
      </w:r>
    </w:p>
    <w:p w14:paraId="217D2B6B" w14:textId="77777777" w:rsidR="00464BCB" w:rsidRDefault="00000000">
      <w:pPr>
        <w:pStyle w:val="CTABody"/>
        <w:ind w:left="346" w:hanging="216"/>
      </w:pPr>
      <w:r>
        <w:rPr>
          <w:b/>
          <w:color w:val="0AA6A6"/>
        </w:rPr>
        <w:t>• Current BBS notices, LCSW and ASW disclosures, telehealth procedures, and advertising duties should not be combined.</w:t>
      </w:r>
      <w:r/>
    </w:p>
    <w:p w14:paraId="59F76C81" w14:textId="77777777" w:rsidR="00464BCB" w:rsidRDefault="00000000">
      <w:pPr>
        <w:pStyle w:val="CTABody"/>
        <w:ind w:left="346" w:hanging="216"/>
      </w:pPr>
      <w:r>
        <w:rPr>
          <w:b/>
          <w:color w:val="0AA6A6"/>
        </w:rPr>
        <w:t xml:space="preserve">• </w:t>
      </w:r>
      <w:r>
        <w:t>The strongest answer identifies the controlling rule and chooses the least overreaching required action.</w:t>
      </w:r>
    </w:p>
    <w:p w14:paraId="040A7964" w14:textId="77777777" w:rsidR="00464BCB" w:rsidRDefault="00000000">
      <w:pPr>
        <w:pStyle w:val="CTAHeading2"/>
      </w:pPr>
      <w:r>
        <w:t>Question Bank Status</w:t>
      </w:r>
    </w:p>
    <w:tbl>
      <w:tblPr>
        <w:tblW w:type="dxa" w:w="10046"/>
        <w:tblInd w:type="dxa" w:w="120"/>
        <w:jc w:val="center"/>
        <w:tblLook w:val="04A0" w:firstRow="1" w:lastRow="0" w:firstColumn="1" w:lastColumn="0" w:noHBand="0" w:noVBand="1"/>
        <w:tblLayout w:type="fixed"/>
      </w:tblPr>
      <w:tblGrid>
        <w:gridCol w:w="10046"/>
      </w:tblGrid>
      <w:tr w:rsidR="00464BCB" w14:paraId="768758DB" w14:textId="77777777">
        <w:trPr>
          <w:tblHeader/>
          <w:jc w:val="center"/>
          <w:cantSplit w:val="1"/>
        </w:trPr>
        <w:tc>
          <w:tcPr>
            <w:tcW w:w="10046" w:type="dxa"/>
            <w:tcBorders>
              <w:top w:val="single" w:sz="8" w:space="0" w:color="0AA6A6"/>
              <w:left w:val="single" w:sz="8" w:space="0" w:color="0AA6A6"/>
              <w:bottom w:val="single" w:sz="8" w:space="0" w:color="0AA6A6"/>
              <w:right w:val="single" w:sz="8" w:space="0" w:color="0AA6A6"/>
            </w:tcBorders>
            <w:shd w:val="clear" w:color="auto" w:fill="EAF7ED"/>
          </w:tcPr>
          <w:p w14:paraId="20DFB3B8" w14:textId="77777777" w:rsidR="00464BCB" w:rsidRDefault="00000000">
            <w:r>
              <w:rPr>
                <w:b/>
                <w:color w:val="0B2447"/>
                <w:sz w:val="21"/>
              </w:rPr>
              <w:t>Final Workbook 1 Bank</w:t>
            </w:r>
          </w:p>
          <w:p w14:paraId="40FE4AC6" w14:textId="77777777" w:rsidR="00464BCB" w:rsidRDefault="00000000">
            <w:r>
              <w:t>No questions are assigned to Chapters 8, 9, or 10. The final bank contains 119 unique questions total: 17 questions for each core Chapter 1-7, with 5 Easy, 7 Moderate, and 5 Difficult questions per chapter.</w:t>
            </w:r>
          </w:p>
        </w:tc>
      </w:tr>
    </w:tbl>
    <w:p w14:paraId="4168BBF9" w14:textId="77777777" w:rsidR="00464BCB" w:rsidRDefault="00464BCB">
      <w:pPr>
        <w:spacing w:after="0"/>
      </w:pPr>
    </w:p>
    <w:p w14:paraId="6A002761" w14:textId="77777777" w:rsidR="00464BCB" w:rsidRDefault="00464BCB"/>
    <w:p w14:paraId="22F3B1F8" w14:textId="77777777" w:rsidR="00464BCB" w:rsidRDefault="00000000">
      <w:r>
        <w:br w:type="page"/>
      </w:r>
    </w:p>
    <w:p w14:paraId="79FF48FD" w14:textId="77777777" w:rsidR="00464BCB" w:rsidRDefault="00000000">
      <w:pPr>
        <w:pStyle w:val="CTAHeading1"/>
      </w:pPr>
      <w:r>
        <w:rPr>
          <w:rFonts w:ascii="Montserrat" w:eastAsia="Montserrat" w:hAnsi="Montserrat"/>
          <w:sz w:val="36"/>
        </w:rPr>
        <w:lastRenderedPageBreak/>
        <w:t>Consolidated Authorities and References</w:t>
      </w:r>
    </w:p>
    <w:p w14:paraId="51A00034" w14:textId="77777777" w:rsidR="00464BCB" w:rsidRDefault="00000000">
      <w:pPr>
        <w:pStyle w:val="CTABullet"/>
      </w:pPr>
      <w:r>
        <w:t>California Board of Behavioral Sciences. Statutes and Regulations Relating to the Practices of Professional Clinical Counseling, Marriage and Family Therapy, Educational Psychology, and Clinical Social Work. Current 2026 edition.</w:t>
      </w:r>
    </w:p>
    <w:p w14:paraId="0234B31F" w14:textId="77777777" w:rsidR="00464BCB" w:rsidRDefault="00000000">
      <w:pPr>
        <w:pStyle w:val="CTABullet"/>
      </w:pPr>
      <w:r>
        <w:t>California Board of Behavioral Sciences. Licensed Clinical Social Worker Law and Ethics Examination Outline and current occupational-analysis materials.</w:t>
      </w:r>
    </w:p>
    <w:p w14:paraId="3AC852C7" w14:textId="77777777" w:rsidR="00464BCB" w:rsidRDefault="00000000">
      <w:pPr>
        <w:pStyle w:val="CTABullet"/>
      </w:pPr>
      <w:r>
        <w:t>California Board of Behavioral Sciences. Required Notice to Consumers / Notice to Clients guidance and current advertising guidance, including requirements effective April 1, 2026.</w:t>
      </w:r>
    </w:p>
    <w:p w14:paraId="321C5DB5" w14:textId="77777777" w:rsidR="00464BCB" w:rsidRDefault="00000000">
      <w:pPr>
        <w:pStyle w:val="CTABullet"/>
      </w:pPr>
      <w:r>
        <w:t>California Board of Behavioral Sciences. Winter 2024 Newsletter and AB 665 law-change guidance.</w:t>
      </w:r>
    </w:p>
    <w:p w14:paraId="0543C931" w14:textId="77777777" w:rsidR="00464BCB" w:rsidRDefault="00000000">
      <w:pPr>
        <w:pStyle w:val="CTABullet"/>
      </w:pPr>
      <w:r>
        <w:t>California Family Code sections 3003, 3025, 3083, 6550-6552, and 6924.</w:t>
      </w:r>
    </w:p>
    <w:p w14:paraId="148A0783" w14:textId="77777777" w:rsidR="00464BCB" w:rsidRDefault="00000000">
      <w:pPr>
        <w:pStyle w:val="CTABullet"/>
      </w:pPr>
      <w:r>
        <w:t>California Health and Safety Code sections 123100-123149.5, including sections 123110, 123115, 123116, and 124260.</w:t>
      </w:r>
    </w:p>
    <w:p w14:paraId="0E4EF499" w14:textId="77777777" w:rsidR="00464BCB" w:rsidRDefault="00000000">
      <w:pPr>
        <w:pStyle w:val="CTABullet"/>
      </w:pPr>
      <w:r>
        <w:t>California Civil Code sections 56.10 and 56.11, Confidentiality of Medical Information Act.</w:t>
      </w:r>
    </w:p>
    <w:p w14:paraId="060A5A6B" w14:textId="77777777" w:rsidR="00464BCB" w:rsidRDefault="00000000">
      <w:pPr>
        <w:pStyle w:val="CTABullet"/>
      </w:pPr>
      <w:r>
        <w:t>California Probate Code sections 810, 812, 813, 2353, 4609, and 4650.</w:t>
      </w:r>
    </w:p>
    <w:p w14:paraId="563B5D43" w14:textId="77777777" w:rsidR="00464BCB" w:rsidRDefault="00000000">
      <w:pPr>
        <w:pStyle w:val="CTABullet"/>
      </w:pPr>
      <w:r>
        <w:t>California Business and Professions Code section 2290.5 and LCSW Practice Act provisions governing LCSW and ASW notices, status disclosures, advertising, records, and telehealth.</w:t>
      </w:r>
    </w:p>
    <w:p w14:paraId="3E75BB7E" w14:textId="77777777" w:rsidR="00464BCB" w:rsidRDefault="00000000">
      <w:pPr>
        <w:pStyle w:val="CTABullet"/>
      </w:pPr>
      <w:r>
        <w:t>California Code of Regulations, title 16, section 1815.5.</w:t>
      </w:r>
    </w:p>
    <w:p w14:paraId="45A696AE" w14:textId="77777777" w:rsidR="00464BCB" w:rsidRDefault="00000000">
      <w:pPr>
        <w:pStyle w:val="CTABullet"/>
      </w:pPr>
      <w:r>
        <w:t>Assembly Bill 665 (Carrillo), Chapter 338, Statutes of 2023, effective July 1, 2024.</w:t>
      </w:r>
    </w:p>
    <w:p w14:paraId="22EF7D1C" w14:textId="77777777" w:rsidR="00464BCB" w:rsidRDefault="00000000">
      <w:pPr>
        <w:pStyle w:val="CTABullet"/>
      </w:pPr>
      <w:r>
        <w:t>Centers for Medicare &amp; Medicaid Services. Good Faith Estimate guidance for uninsured or self-pay individuals under the No Surprises Act.</w:t>
      </w:r>
    </w:p>
    <w:p w14:paraId="589F643A" w14:textId="77777777" w:rsidR="00464BCB" w:rsidRDefault="00000000">
      <w:pPr>
        <w:pStyle w:val="CTABullet"/>
      </w:pPr>
      <w:r>
        <w:t>Relevant current marriage and family therapy ethical codes and standards, including CASW and AASW informed-consent and confidentiality standards.</w:t>
      </w:r>
    </w:p>
    <w:tbl>
      <w:tblPr>
        <w:tblW w:type="dxa" w:w="10046"/>
        <w:tblInd w:type="dxa" w:w="120"/>
        <w:jc w:val="center"/>
        <w:tblLook w:val="04A0" w:firstRow="1" w:lastRow="0" w:firstColumn="1" w:lastColumn="0" w:noHBand="0" w:noVBand="1"/>
        <w:tblLayout w:type="fixed"/>
      </w:tblPr>
      <w:tblGrid>
        <w:gridCol w:w="10046"/>
      </w:tblGrid>
      <w:tr w:rsidR="00464BCB" w14:paraId="5767AF50" w14:textId="77777777">
        <w:trPr>
          <w:tblHeader/>
          <w:jc w:val="center"/>
          <w:cantSplit w:val="1"/>
        </w:trPr>
        <w:tc>
          <w:tcPr>
            <w:tcW w:w="10046" w:type="dxa"/>
            <w:shd w:val="clear" w:color="auto" w:fill="EEF3F8"/>
            <w:tcMar>
              <w:top w:w="130" w:type="dxa"/>
              <w:left w:w="150" w:type="dxa"/>
              <w:bottom w:w="130" w:type="dxa"/>
              <w:right w:w="150" w:type="dxa"/>
            </w:tcMar>
          </w:tcPr>
          <w:p w14:paraId="75D4E2BA" w14:textId="77777777" w:rsidR="00464BCB" w:rsidRDefault="00000000">
            <w:r>
              <w:rPr>
                <w:rFonts w:ascii="Montserrat" w:eastAsia="Montserrat" w:hAnsi="Montserrat"/>
                <w:b/>
                <w:color w:val="0B2447"/>
                <w:sz w:val="22"/>
              </w:rPr>
              <w:t>Accuracy and Use Boundary</w:t>
            </w:r>
          </w:p>
          <w:p w14:paraId="030AFBBA" w14:textId="77777777" w:rsidR="00464BCB" w:rsidRDefault="00000000">
            <w:r>
              <w:rPr>
                <w:color w:val="111827"/>
              </w:rPr>
              <w:t>This workbook is an exam-preparation study guide and awards no CE credit or certificate. It does not replace the text of governing law, current Board guidance, professional consultation, or individualized legal advice.</w:t>
            </w:r>
          </w:p>
        </w:tc>
      </w:tr>
    </w:tbl>
    <w:p w14:paraId="27F0F742" w14:textId="77777777" w:rsidR="004A3B22" w:rsidRDefault="004A3B22"/>
    <w:sectPr w:rsidR="004A3B22" w:rsidSect="00034616">
      <w:headerReference w:type="default" r:id="rId10"/>
      <w:footerReference w:type="default" r:id="rId11"/>
      <w:headerReference w:type="first" r:id="rId12"/>
      <w:footerReference w:type="first" r:id="rId13"/>
      <w:headerReference w:type="even" r:id="rId16"/>
      <w:footerReference w:type="even" r:id="rId17"/>
      <w:pgSz w:w="12240" w:h="15840"/>
      <w:pgMar w:top="936" w:right="1037" w:bottom="936" w:left="1037" w:header="36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B5440C" w14:textId="77777777" w:rsidR="004A3B22" w:rsidRDefault="004A3B22">
      <w:pPr>
        <w:spacing w:after="0" w:line="240" w:lineRule="auto"/>
      </w:pPr>
      <w:r>
        <w:separator/>
      </w:r>
    </w:p>
  </w:endnote>
  <w:endnote w:type="continuationSeparator" w:id="0">
    <w:p w14:paraId="4194E19F" w14:textId="77777777" w:rsidR="004A3B22" w:rsidRDefault="004A3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o">
    <w:panose1 w:val="020F0502020204030203"/>
    <w:charset w:val="00"/>
    <w:family w:val="swiss"/>
    <w:pitch w:val="variable"/>
    <w:sig w:usb0="E10002FF" w:usb1="5000ECFF" w:usb2="00000021"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ontserrat">
    <w:panose1 w:val="00000500000000000000"/>
    <w:charset w:val="4D"/>
    <w:family w:val="auto"/>
    <w:pitch w:val="variable"/>
    <w:sig w:usb0="A00002FF" w:usb1="400024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634638" w14:textId="32E9BE71" w:rsidR="00464BCB" w:rsidRDefault="00000000">
    <w:pPr>
      <w:jc w:val="center"/>
    </w:pPr>
    <w:r>
      <w:rPr>
        <w:color w:val="384250"/>
        <w:sz w:val="16"/>
      </w:rPr>
      <w:t>CTA-EP-002 | WB1 LCSW Candidate Edition |  2</w:t>
    </w:r>
    <w:proofErr w:type="gramStart"/>
    <w:r>
      <w:rPr>
        <w:color w:val="384250"/>
        <w:sz w:val="16"/>
      </w:rPr>
    </w:r>
    <w:proofErr w:type="gramEnd"/>
    <w:r>
      <w:rPr>
        <w:color w:val="384250"/>
        <w:sz w:val="16"/>
      </w:rPr>
    </w:r>
    <w:r/>
    <w:r/>
    <w:r w:rsidR="003607A9"/>
    <w:r w:rsidR="003607A9">
      <w:rPr>
        <w:noProof/>
      </w:r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18449D" w14:textId="77777777" w:rsidR="00464BCB" w:rsidRDefault="00464BCB"/>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C94EEC" w14:textId="77777777" w:rsidR="004A3B22" w:rsidRDefault="004A3B22">
      <w:pPr>
        <w:spacing w:after="0" w:line="240" w:lineRule="auto"/>
      </w:pPr>
      <w:r>
        <w:separator/>
      </w:r>
    </w:p>
  </w:footnote>
  <w:footnote w:type="continuationSeparator" w:id="0">
    <w:p w14:paraId="749AF2EC" w14:textId="77777777" w:rsidR="004A3B22" w:rsidRDefault="004A3B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CB167E" w14:textId="77777777" w:rsidR="00464BCB" w:rsidRDefault="00000000">
    <w:r>
      <w:rPr>
        <w:noProof/>
      </w:rPr>
      <w:drawing>
        <wp:inline distT="0" distB="0" distL="0" distR="0" wp14:anchorId="0D9963E8" wp14:editId="509A61B8">
          <wp:extent cx="1874519" cy="423516"/>
          <wp:effectExtent l="0" t="0" r="0" b="0"/>
          <wp:docPr id="625788045" name="Picture 625788045"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874519" cy="42351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893354" w14:textId="77777777" w:rsidR="00464BCB" w:rsidRDefault="00464BCB"/>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TABullet2"/>
      <w:lvlText w:val=""/>
      <w:lvlJc w:val="left"/>
      <w:pPr>
        <w:tabs>
          <w:tab w:val="num" w:pos="360"/>
        </w:tabs>
        <w:ind w:left="360" w:hanging="360"/>
      </w:pPr>
      <w:rPr>
        <w:rFonts w:ascii="Symbol" w:hAnsi="Symbol" w:hint="default"/>
      </w:rPr>
    </w:lvl>
  </w:abstractNum>
  <w:num w:numId="1" w16cid:durableId="1116438434">
    <w:abstractNumId w:val="8"/>
  </w:num>
  <w:num w:numId="2" w16cid:durableId="1574315222">
    <w:abstractNumId w:val="6"/>
  </w:num>
  <w:num w:numId="3" w16cid:durableId="363287452">
    <w:abstractNumId w:val="5"/>
  </w:num>
  <w:num w:numId="4" w16cid:durableId="1762799951">
    <w:abstractNumId w:val="4"/>
  </w:num>
  <w:num w:numId="5" w16cid:durableId="137891274">
    <w:abstractNumId w:val="7"/>
  </w:num>
  <w:num w:numId="6" w16cid:durableId="920027029">
    <w:abstractNumId w:val="3"/>
  </w:num>
  <w:num w:numId="7" w16cid:durableId="890924847">
    <w:abstractNumId w:val="2"/>
  </w:num>
  <w:num w:numId="8" w16cid:durableId="1289315254">
    <w:abstractNumId w:val="1"/>
  </w:num>
  <w:num w:numId="9" w16cid:durableId="10529984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07A9"/>
    <w:rsid w:val="00361BD2"/>
    <w:rsid w:val="00464BCB"/>
    <w:rsid w:val="004A3B2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5FDFADE-D865-0341-972E-59E9481F1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ato" w:eastAsia="Lato" w:hAnsi="Lato"/>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after="160" w:line="254" w:lineRule="auto"/>
    </w:pPr>
    <w:rPr>
      <w:b/>
      <w:color w:val="0B2447"/>
      <w:sz w:val="48"/>
    </w:rPr>
  </w:style>
  <w:style w:type="paragraph" w:customStyle="1" w:styleId="CTASubtitle">
    <w:name w:val="CTA Subtitle"/>
    <w:basedOn w:val="Normal"/>
    <w:pPr>
      <w:spacing w:after="160" w:line="254" w:lineRule="auto"/>
    </w:pPr>
    <w:rPr>
      <w:b/>
      <w:color w:val="0A8F8F"/>
      <w:sz w:val="30"/>
    </w:rPr>
  </w:style>
  <w:style w:type="paragraph" w:customStyle="1" w:styleId="CTAHeading1">
    <w:name w:val="CTA Heading 1"/>
    <w:basedOn w:val="Normal"/>
    <w:pPr>
      <w:spacing w:before="240" w:after="120" w:line="254" w:lineRule="auto"/>
    </w:pPr>
    <w:rPr>
      <w:b/>
      <w:color w:val="0B2447"/>
      <w:sz w:val="32"/>
    </w:rPr>
  </w:style>
  <w:style w:type="paragraph" w:customStyle="1" w:styleId="CTAHeading2">
    <w:name w:val="CTA Heading 2"/>
    <w:basedOn w:val="Normal"/>
    <w:pPr>
      <w:spacing w:before="180" w:after="100" w:line="254" w:lineRule="auto"/>
    </w:pPr>
    <w:rPr>
      <w:b/>
      <w:color w:val="0B2447"/>
      <w:sz w:val="26"/>
    </w:rPr>
  </w:style>
  <w:style w:type="paragraph" w:customStyle="1" w:styleId="CTAHeading3">
    <w:name w:val="CTA Heading 3"/>
    <w:basedOn w:val="Normal"/>
    <w:pPr>
      <w:spacing w:before="140" w:after="60" w:line="254" w:lineRule="auto"/>
    </w:pPr>
    <w:rPr>
      <w:b/>
      <w:color w:val="374151"/>
      <w:sz w:val="22"/>
    </w:rPr>
  </w:style>
  <w:style w:type="paragraph" w:customStyle="1" w:styleId="CTABody">
    <w:name w:val="CTA Body"/>
    <w:basedOn w:val="Normal"/>
    <w:pPr>
      <w:spacing w:after="100" w:line="254" w:lineRule="auto"/>
    </w:pPr>
    <w:rPr>
      <w:color w:val="111827"/>
    </w:rPr>
  </w:style>
  <w:style w:type="paragraph" w:customStyle="1" w:styleId="CTASmall">
    <w:name w:val="CTA Small"/>
    <w:basedOn w:val="Normal"/>
    <w:pPr>
      <w:spacing w:after="60" w:line="254" w:lineRule="auto"/>
    </w:pPr>
    <w:rPr>
      <w:color w:val="374151"/>
      <w:sz w:val="18"/>
    </w:rPr>
  </w:style>
  <w:style w:type="paragraph" w:customStyle="1" w:styleId="CTABullet">
    <w:name w:val="CTA Bullet"/>
    <w:basedOn w:val="CTABody"/>
    <w:pPr>
      <w:tabs>
        <w:tab w:val="num" w:pos="360"/>
      </w:tabs>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tabs>
        <w:tab w:val="num" w:pos="360"/>
      </w:tabs>
      <w:spacing w:after="60"/>
      <w:ind w:left="360" w:hanging="25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17707</Words>
  <Characters>113325</Characters>
  <Application>Microsoft Office Word</Application>
  <DocSecurity>0</DocSecurity>
  <Lines>2266</Lines>
  <Paragraphs>1701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Law and Ethics EP Workbook 1 Informed Consent Minors and Family Involvement Candidate Edition</dc:title>
  <dc:subject>LCSW and ASW candidate study workbook</dc:subject>
  <dc:creator>Clinical Training and Supervision Academy</dc:creator>
  <cp:keywords>CTA-EP-002, LCSW, ASW, informed consent, minors, families, required disclosures</cp:keywords>
  <dc:description>LMFT Candidate Edition v1.0; source review August 2, 2026</dc:description>
  <cp:lastModifiedBy>Candice Fuimaono</cp:lastModifiedBy>
  <cp:revision>2</cp:revision>
  <dcterms:created xsi:type="dcterms:W3CDTF">2013-12-23T23:15:00Z</dcterms:created>
  <dcterms:modified xsi:type="dcterms:W3CDTF">2026-07-20T19:51:00Z</dcterms:modified>
  <cp:category/>
</cp:coreProperties>
</file>