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2011680" cy="1454136"/>
            <wp:docPr id="1" name="Picture 1" descr="Image: image1.png"/>
            <wp:cNvGraphicFramePr>
              <a:graphicFrameLocks noChangeAspect="1"/>
            </wp:cNvGraphicFramePr>
            <a:graphic>
              <a:graphicData uri="http://schemas.openxmlformats.org/drawingml/2006/picture">
                <pic:pic>
                  <pic:nvPicPr>
                    <pic:cNvPr id="0" name="CTA_Stacked_Logo.png"/>
                    <pic:cNvPicPr/>
                  </pic:nvPicPr>
                  <pic:blipFill>
                    <a:blip r:embed="rId10"/>
                    <a:stretch>
                      <a:fillRect/>
                    </a:stretch>
                  </pic:blipFill>
                  <pic:spPr>
                    <a:xfrm>
                      <a:off x="0" y="0"/>
                      <a:ext cx="2011680" cy="1454136"/>
                    </a:xfrm>
                    <a:prstGeom prst="rect"/>
                  </pic:spPr>
                </pic:pic>
              </a:graphicData>
            </a:graphic>
          </wp:inline>
        </w:drawing>
      </w:r>
    </w:p>
    <w:p>
      <w:pPr>
        <w:jc w:val="center"/>
      </w:pPr>
      <w:r>
        <w:rPr>
          <w:rFonts w:ascii="Arial" w:hAnsi="Arial"/>
          <w:b/>
          <w:color w:val="159C9C"/>
          <w:sz w:val="26"/>
        </w:rPr>
        <w:t>LPCC NCMHCE EXAM PREPARATION PROGRAM</w:t>
      </w:r>
    </w:p>
    <w:p>
      <w:pPr>
        <w:jc w:val="center"/>
      </w:pPr>
      <w:r>
        <w:rPr>
          <w:rFonts w:ascii="Arial" w:hAnsi="Arial"/>
          <w:b/>
          <w:color w:val="C88918"/>
          <w:sz w:val="34"/>
        </w:rPr>
        <w:t>Answer &amp; Rationales</w:t>
      </w:r>
    </w:p>
    <w:p>
      <w:pPr>
        <w:jc w:val="center"/>
      </w:pPr>
      <w:r>
        <w:rPr>
          <w:rFonts w:ascii="Arial" w:hAnsi="Arial"/>
          <w:b/>
          <w:color w:val="17365D"/>
          <w:sz w:val="50"/>
        </w:rPr>
        <w:t>Checkpoint 3</w:t>
      </w:r>
    </w:p>
    <w:p>
      <w:pPr>
        <w:jc w:val="center"/>
      </w:pPr>
      <w:r>
        <w:rPr>
          <w:rFonts w:ascii="Arial" w:hAnsi="Arial"/>
          <w:b/>
          <w:color w:val="17365D"/>
          <w:sz w:val="34"/>
        </w:rPr>
        <w:t>Cumulative Assessment for Workbooks 1-12</w:t>
      </w:r>
    </w:p>
    <w:tbl>
      <w:tblPr>
        <w:tblW w:type="auto" w:w="0"/>
        <w:jc w:val="center"/>
        <w:tblLayout w:type="fixed"/>
        <w:tblLook w:firstColumn="1" w:firstRow="1" w:lastColumn="0" w:lastRow="0" w:noHBand="0" w:noVBand="1" w:val="04A0"/>
      </w:tblPr>
      <w:tblGrid>
        <w:gridCol w:w="9792"/>
      </w:tblGrid>
      <w:tr>
        <w:tc>
          <w:tcPr>
            <w:tcW w:type="dxa" w:w="10224"/>
            <w:shd w:fill="159C9C"/>
          </w:tcPr>
          <w:p>
            <w:r/>
          </w:p>
        </w:tc>
      </w:tr>
    </w:tbl>
    <w:p>
      <w:pPr>
        <w:jc w:val="center"/>
      </w:pPr>
      <w:r>
        <w:rPr>
          <w:rFonts w:ascii="Arial" w:hAnsi="Arial"/>
          <w:b/>
          <w:color w:val="17365D"/>
          <w:sz w:val="20"/>
        </w:rPr>
        <w:t>5 original cases | 65 multiple-choice questions | Current NCMHCE-style three-section progression</w:t>
      </w:r>
    </w:p>
    <w:p>
      <w:pPr>
        <w:jc w:val="center"/>
      </w:pPr>
      <w:r>
        <w:rPr>
          <w:rFonts w:ascii="Arial" w:hAnsi="Arial"/>
          <w:i/>
          <w:color w:val="667085"/>
          <w:sz w:val="20"/>
        </w:rPr>
        <w:t>Open only after completing the Candidate Form and recording every response.</w:t>
      </w:r>
    </w:p>
    <w:p>
      <w:pPr>
        <w:jc w:val="center"/>
      </w:pPr>
      <w:r>
        <w:rPr>
          <w:rFonts w:ascii="Arial" w:hAnsi="Arial"/>
          <w:color w:val="667085"/>
          <w:sz w:val="20"/>
        </w:rPr>
        <w:t>Version 1.0 - July 2026</w:t>
      </w:r>
    </w:p>
    <w:tbl>
      <w:tblPr>
        <w:tblW w:type="auto" w:w="0"/>
        <w:jc w:val="center"/>
        <w:tblLayout w:type="fixed"/>
        <w:tblLook w:firstColumn="1" w:firstRow="1" w:lastColumn="0" w:lastRow="0" w:noHBand="0" w:noVBand="1" w:val="04A0"/>
      </w:tblPr>
      <w:tblGrid>
        <w:gridCol w:w="9792"/>
      </w:tblGrid>
      <w:tr>
        <w:tc>
          <w:tcPr>
            <w:tcW w:type="dxa" w:w="10224"/>
            <w:shd w:fill="FFF5DE"/>
            <w:tcBorders>
              <w:top w:val="single" w:sz="10" w:color="C88918"/>
              <w:left w:val="single" w:sz="10" w:color="C88918"/>
              <w:bottom w:val="single" w:sz="10" w:color="C88918"/>
              <w:right w:val="single" w:sz="10" w:color="C88918"/>
            </w:tcBorders>
            <w:tcMar>
              <w:top w:w="110" w:type="dxa"/>
              <w:start w:w="120" w:type="dxa"/>
              <w:bottom w:w="110" w:type="dxa"/>
              <w:end w:w="120" w:type="dxa"/>
            </w:tcMar>
          </w:tcPr>
          <w:p>
            <w:r>
              <w:rPr>
                <w:b/>
                <w:color w:val="17365D"/>
                <w:sz w:val="19"/>
              </w:rPr>
              <w:t>ORIGINAL CTA ASSESSMENT MATERIAL</w:t>
              <w:br/>
            </w:r>
            <w:r>
              <w:rPr>
                <w:sz w:val="18"/>
              </w:rPr>
              <w:t>Every case and question is an original CTA educational item. No item is an actual, recalled, reconstructed, or purported licensing-examination question.</w:t>
            </w:r>
          </w:p>
        </w:tc>
      </w:tr>
    </w:tbl>
    <w:p>
      <w:pPr>
        <w:jc w:val="center"/>
      </w:pPr>
      <w:r>
        <w:rPr>
          <w:rFonts w:ascii="Arial" w:hAnsi="Arial"/>
          <w:b/>
          <w:color w:val="17365D"/>
          <w:sz w:val="22"/>
        </w:rPr>
        <w:t>Clinical Training &amp; Supervision Academy</w:t>
      </w:r>
    </w:p>
    <w:p>
      <w:r>
        <w:br w:type="page"/>
      </w:r>
    </w:p>
    <w:p>
      <w:pPr>
        <w:pStyle w:val="Heading1"/>
      </w:pPr>
      <w:r>
        <w:t>How to Use This Review Form</w:t>
      </w:r>
    </w:p>
    <w:p>
      <w:pPr>
        <w:pStyle w:val="ListBullet"/>
      </w:pPr>
      <w:r>
        <w:t>Score the assessment, but treat the raw score as only one data point. This checkpoint does not establish an official passing result.</w:t>
      </w:r>
    </w:p>
    <w:p>
      <w:pPr>
        <w:pStyle w:val="ListBullet"/>
      </w:pPr>
      <w:r>
        <w:t>Review every incorrect answer and every correct answer marked confidence 1.</w:t>
      </w:r>
    </w:p>
    <w:p>
      <w:pPr>
        <w:pStyle w:val="ListBullet"/>
      </w:pPr>
      <w:r>
        <w:t>For each item, identify the controlling Workbook 1-12 principle and the likely CTA error code.</w:t>
      </w:r>
    </w:p>
    <w:p>
      <w:pPr>
        <w:pStyle w:val="ListBullet"/>
      </w:pPr>
      <w:r>
        <w:t>Explain why each distractor is weaker. Do not memorize only the answer letter.</w:t>
      </w:r>
    </w:p>
    <w:p>
      <w:pPr>
        <w:pStyle w:val="ListBullet"/>
      </w:pPr>
      <w:r>
        <w:t>Write a transferable correction rule and complete a fresh application item after targeted review.</w:t>
      </w:r>
    </w:p>
    <w:p>
      <w:pPr>
        <w:pStyle w:val="ListBullet"/>
      </w:pPr>
      <w:r>
        <w:t>Recheck official sources whenever an examination, legal, scope, or clinical-standard statement is time-sensitive.</w:t>
      </w:r>
    </w:p>
    <w:p>
      <w:pPr>
        <w:pStyle w:val="Heading1"/>
      </w:pPr>
      <w:r>
        <w:t>Answer Key Overview</w:t>
      </w:r>
    </w:p>
    <w:tbl>
      <w:tblPr>
        <w:tblStyle w:val="TableGrid"/>
        <w:tblW w:type="auto" w:w="0"/>
        <w:jc w:val="center"/>
        <w:tblLook w:firstColumn="1" w:firstRow="1" w:lastColumn="0" w:lastRow="0" w:noHBand="0" w:noVBand="1" w:val="04A0"/>
      </w:tblPr>
      <w:tblGrid>
        <w:gridCol w:w="2045"/>
        <w:gridCol w:w="2045"/>
        <w:gridCol w:w="2045"/>
        <w:gridCol w:w="2045"/>
        <w:gridCol w:w="2045"/>
      </w:tblGrid>
      <w:tr>
        <w:trPr>
          <w:tblHeader w:val="true"/>
        </w:trPr>
        <w:tc>
          <w:tcPr>
            <w:tcW w:type="dxa" w:w="2045"/>
            <w:shd w:fill="17365D"/>
            <w:tcMar>
              <w:top w:w="70" w:type="dxa"/>
              <w:start w:w="70" w:type="dxa"/>
              <w:bottom w:w="70" w:type="dxa"/>
              <w:end w:w="70" w:type="dxa"/>
            </w:tcMar>
          </w:tcPr>
          <w:p>
            <w:r>
              <w:rPr>
                <w:b/>
                <w:color w:val="FFFFFF"/>
                <w:sz w:val="17"/>
              </w:rPr>
              <w:t>Question</w:t>
            </w:r>
          </w:p>
        </w:tc>
        <w:tc>
          <w:tcPr>
            <w:tcW w:type="dxa" w:w="2045"/>
            <w:shd w:fill="17365D"/>
            <w:tcMar>
              <w:top w:w="70" w:type="dxa"/>
              <w:start w:w="70" w:type="dxa"/>
              <w:bottom w:w="70" w:type="dxa"/>
              <w:end w:w="70" w:type="dxa"/>
            </w:tcMar>
          </w:tcPr>
          <w:p>
            <w:r>
              <w:rPr>
                <w:b/>
                <w:color w:val="FFFFFF"/>
                <w:sz w:val="17"/>
              </w:rPr>
              <w:t>Answer</w:t>
            </w:r>
          </w:p>
        </w:tc>
        <w:tc>
          <w:tcPr>
            <w:tcW w:type="dxa" w:w="2045"/>
            <w:shd w:fill="17365D"/>
            <w:tcMar>
              <w:top w:w="70" w:type="dxa"/>
              <w:start w:w="70" w:type="dxa"/>
              <w:bottom w:w="70" w:type="dxa"/>
              <w:end w:w="70" w:type="dxa"/>
            </w:tcMar>
          </w:tcPr>
          <w:p>
            <w:r>
              <w:rPr>
                <w:b/>
                <w:color w:val="FFFFFF"/>
                <w:sz w:val="17"/>
              </w:rPr>
              <w:t>Difficulty</w:t>
            </w:r>
          </w:p>
        </w:tc>
        <w:tc>
          <w:tcPr>
            <w:tcW w:type="dxa" w:w="2045"/>
            <w:shd w:fill="17365D"/>
            <w:tcMar>
              <w:top w:w="70" w:type="dxa"/>
              <w:start w:w="70" w:type="dxa"/>
              <w:bottom w:w="70" w:type="dxa"/>
              <w:end w:w="70" w:type="dxa"/>
            </w:tcMar>
          </w:tcPr>
          <w:p>
            <w:r>
              <w:rPr>
                <w:b/>
                <w:color w:val="FFFFFF"/>
                <w:sz w:val="17"/>
              </w:rPr>
              <w:t>Workbook Alignment</w:t>
            </w:r>
          </w:p>
        </w:tc>
        <w:tc>
          <w:tcPr>
            <w:tcW w:type="dxa" w:w="2045"/>
            <w:shd w:fill="17365D"/>
            <w:tcMar>
              <w:top w:w="70" w:type="dxa"/>
              <w:start w:w="70" w:type="dxa"/>
              <w:bottom w:w="70" w:type="dxa"/>
              <w:end w:w="70" w:type="dxa"/>
            </w:tcMar>
          </w:tcPr>
          <w:p>
            <w:r>
              <w:rPr>
                <w:b/>
                <w:color w:val="FFFFFF"/>
                <w:sz w:val="17"/>
              </w:rPr>
              <w:t>Primary Concept</w:t>
            </w:r>
          </w:p>
        </w:tc>
      </w:tr>
      <w:tr>
        <w:trPr>
          <w:cantSplit/>
        </w:trPr>
        <w:tc>
          <w:tcPr>
            <w:tcW w:type="dxa" w:w="2045"/>
            <w:tcMar>
              <w:top w:w="45" w:type="dxa"/>
              <w:start w:w="55" w:type="dxa"/>
              <w:bottom w:w="45" w:type="dxa"/>
              <w:end w:w="55" w:type="dxa"/>
            </w:tcMar>
          </w:tcPr>
          <w:p>
            <w:r>
              <w:rPr>
                <w:sz w:val="15"/>
              </w:rPr>
              <w:t>1</w:t>
            </w:r>
          </w:p>
        </w:tc>
        <w:tc>
          <w:tcPr>
            <w:tcW w:type="dxa" w:w="2045"/>
            <w:tcMar>
              <w:top w:w="45" w:type="dxa"/>
              <w:start w:w="55" w:type="dxa"/>
              <w:bottom w:w="45" w:type="dxa"/>
              <w:end w:w="55" w:type="dxa"/>
            </w:tcMar>
          </w:tcPr>
          <w:p>
            <w:r>
              <w:rPr>
                <w:sz w:val="15"/>
              </w:rPr>
              <w:t>B</w:t>
            </w:r>
          </w:p>
        </w:tc>
        <w:tc>
          <w:tcPr>
            <w:tcW w:type="dxa" w:w="2045"/>
            <w:tcMar>
              <w:top w:w="45" w:type="dxa"/>
              <w:start w:w="55" w:type="dxa"/>
              <w:bottom w:w="45" w:type="dxa"/>
              <w:end w:w="55" w:type="dxa"/>
            </w:tcMar>
          </w:tcPr>
          <w:p>
            <w:r>
              <w:rPr>
                <w:sz w:val="15"/>
              </w:rPr>
              <w:t>Easy</w:t>
            </w:r>
          </w:p>
        </w:tc>
        <w:tc>
          <w:tcPr>
            <w:tcW w:type="dxa" w:w="2045"/>
            <w:tcMar>
              <w:top w:w="45" w:type="dxa"/>
              <w:start w:w="55" w:type="dxa"/>
              <w:bottom w:w="45" w:type="dxa"/>
              <w:end w:w="55" w:type="dxa"/>
            </w:tcMar>
          </w:tcPr>
          <w:p>
            <w:r>
              <w:rPr>
                <w:sz w:val="15"/>
              </w:rPr>
              <w:t>WB1/WB3/WB4</w:t>
            </w:r>
          </w:p>
        </w:tc>
        <w:tc>
          <w:tcPr>
            <w:tcW w:type="dxa" w:w="2045"/>
            <w:tcMar>
              <w:top w:w="45" w:type="dxa"/>
              <w:start w:w="55" w:type="dxa"/>
              <w:bottom w:w="45" w:type="dxa"/>
              <w:end w:w="55" w:type="dxa"/>
            </w:tcMar>
          </w:tcPr>
          <w:p>
            <w:r>
              <w:rPr>
                <w:sz w:val="15"/>
              </w:rPr>
              <w:t>Medical and safety sequencing</w:t>
            </w:r>
          </w:p>
        </w:tc>
      </w:tr>
      <w:tr>
        <w:trPr>
          <w:cantSplit/>
        </w:trPr>
        <w:tc>
          <w:tcPr>
            <w:tcW w:type="dxa" w:w="2045"/>
            <w:tcMar>
              <w:top w:w="45" w:type="dxa"/>
              <w:start w:w="55" w:type="dxa"/>
              <w:bottom w:w="45" w:type="dxa"/>
              <w:end w:w="55" w:type="dxa"/>
            </w:tcMar>
          </w:tcPr>
          <w:p>
            <w:r>
              <w:rPr>
                <w:sz w:val="15"/>
              </w:rPr>
              <w:t>2</w:t>
            </w:r>
          </w:p>
        </w:tc>
        <w:tc>
          <w:tcPr>
            <w:tcW w:type="dxa" w:w="2045"/>
            <w:tcMar>
              <w:top w:w="45" w:type="dxa"/>
              <w:start w:w="55" w:type="dxa"/>
              <w:bottom w:w="45" w:type="dxa"/>
              <w:end w:w="55" w:type="dxa"/>
            </w:tcMar>
          </w:tcPr>
          <w:p>
            <w:r>
              <w:rPr>
                <w:sz w:val="15"/>
              </w:rPr>
              <w:t>D</w:t>
            </w:r>
          </w:p>
        </w:tc>
        <w:tc>
          <w:tcPr>
            <w:tcW w:type="dxa" w:w="2045"/>
            <w:tcMar>
              <w:top w:w="45" w:type="dxa"/>
              <w:start w:w="55" w:type="dxa"/>
              <w:bottom w:w="45" w:type="dxa"/>
              <w:end w:w="55" w:type="dxa"/>
            </w:tcMar>
          </w:tcPr>
          <w:p>
            <w:r>
              <w:rPr>
                <w:sz w:val="15"/>
              </w:rPr>
              <w:t>Easy</w:t>
            </w:r>
          </w:p>
        </w:tc>
        <w:tc>
          <w:tcPr>
            <w:tcW w:type="dxa" w:w="2045"/>
            <w:tcMar>
              <w:top w:w="45" w:type="dxa"/>
              <w:start w:w="55" w:type="dxa"/>
              <w:bottom w:w="45" w:type="dxa"/>
              <w:end w:w="55" w:type="dxa"/>
            </w:tcMar>
          </w:tcPr>
          <w:p>
            <w:r>
              <w:rPr>
                <w:sz w:val="15"/>
              </w:rPr>
              <w:t>WB3</w:t>
            </w:r>
          </w:p>
        </w:tc>
        <w:tc>
          <w:tcPr>
            <w:tcW w:type="dxa" w:w="2045"/>
            <w:tcMar>
              <w:top w:w="45" w:type="dxa"/>
              <w:start w:w="55" w:type="dxa"/>
              <w:bottom w:w="45" w:type="dxa"/>
              <w:end w:w="55" w:type="dxa"/>
            </w:tcMar>
          </w:tcPr>
          <w:p>
            <w:r>
              <w:rPr>
                <w:sz w:val="15"/>
              </w:rPr>
              <w:t>Objective MSE documentation</w:t>
            </w:r>
          </w:p>
        </w:tc>
      </w:tr>
      <w:tr>
        <w:trPr>
          <w:cantSplit/>
        </w:trPr>
        <w:tc>
          <w:tcPr>
            <w:tcW w:type="dxa" w:w="2045"/>
            <w:tcMar>
              <w:top w:w="45" w:type="dxa"/>
              <w:start w:w="55" w:type="dxa"/>
              <w:bottom w:w="45" w:type="dxa"/>
              <w:end w:w="55" w:type="dxa"/>
            </w:tcMar>
          </w:tcPr>
          <w:p>
            <w:r>
              <w:rPr>
                <w:sz w:val="15"/>
              </w:rPr>
              <w:t>3</w:t>
            </w:r>
          </w:p>
        </w:tc>
        <w:tc>
          <w:tcPr>
            <w:tcW w:type="dxa" w:w="2045"/>
            <w:tcMar>
              <w:top w:w="45" w:type="dxa"/>
              <w:start w:w="55" w:type="dxa"/>
              <w:bottom w:w="45" w:type="dxa"/>
              <w:end w:w="55" w:type="dxa"/>
            </w:tcMar>
          </w:tcPr>
          <w:p>
            <w:r>
              <w:rPr>
                <w:sz w:val="15"/>
              </w:rPr>
              <w:t>A</w:t>
            </w:r>
          </w:p>
        </w:tc>
        <w:tc>
          <w:tcPr>
            <w:tcW w:type="dxa" w:w="2045"/>
            <w:tcMar>
              <w:top w:w="45" w:type="dxa"/>
              <w:start w:w="55" w:type="dxa"/>
              <w:bottom w:w="45" w:type="dxa"/>
              <w:end w:w="55" w:type="dxa"/>
            </w:tcMar>
          </w:tcPr>
          <w:p>
            <w:r>
              <w:rPr>
                <w:sz w:val="15"/>
              </w:rPr>
              <w:t>Moderate</w:t>
            </w:r>
          </w:p>
        </w:tc>
        <w:tc>
          <w:tcPr>
            <w:tcW w:type="dxa" w:w="2045"/>
            <w:tcMar>
              <w:top w:w="45" w:type="dxa"/>
              <w:start w:w="55" w:type="dxa"/>
              <w:bottom w:w="45" w:type="dxa"/>
              <w:end w:w="55" w:type="dxa"/>
            </w:tcMar>
          </w:tcPr>
          <w:p>
            <w:r>
              <w:rPr>
                <w:sz w:val="15"/>
              </w:rPr>
              <w:t>WB1/WB5/WB6</w:t>
            </w:r>
          </w:p>
        </w:tc>
        <w:tc>
          <w:tcPr>
            <w:tcW w:type="dxa" w:w="2045"/>
            <w:tcMar>
              <w:top w:w="45" w:type="dxa"/>
              <w:start w:w="55" w:type="dxa"/>
              <w:bottom w:w="45" w:type="dxa"/>
              <w:end w:w="55" w:type="dxa"/>
            </w:tcMar>
          </w:tcPr>
          <w:p>
            <w:r>
              <w:rPr>
                <w:sz w:val="15"/>
              </w:rPr>
              <w:t>Initial differential breadth</w:t>
            </w:r>
          </w:p>
        </w:tc>
      </w:tr>
      <w:tr>
        <w:trPr>
          <w:cantSplit/>
        </w:trPr>
        <w:tc>
          <w:tcPr>
            <w:tcW w:type="dxa" w:w="2045"/>
            <w:tcMar>
              <w:top w:w="45" w:type="dxa"/>
              <w:start w:w="55" w:type="dxa"/>
              <w:bottom w:w="45" w:type="dxa"/>
              <w:end w:w="55" w:type="dxa"/>
            </w:tcMar>
          </w:tcPr>
          <w:p>
            <w:r>
              <w:rPr>
                <w:sz w:val="15"/>
              </w:rPr>
              <w:t>4</w:t>
            </w:r>
          </w:p>
        </w:tc>
        <w:tc>
          <w:tcPr>
            <w:tcW w:type="dxa" w:w="2045"/>
            <w:tcMar>
              <w:top w:w="45" w:type="dxa"/>
              <w:start w:w="55" w:type="dxa"/>
              <w:bottom w:w="45" w:type="dxa"/>
              <w:end w:w="55" w:type="dxa"/>
            </w:tcMar>
          </w:tcPr>
          <w:p>
            <w:r>
              <w:rPr>
                <w:sz w:val="15"/>
              </w:rPr>
              <w:t>C</w:t>
            </w:r>
          </w:p>
        </w:tc>
        <w:tc>
          <w:tcPr>
            <w:tcW w:type="dxa" w:w="2045"/>
            <w:tcMar>
              <w:top w:w="45" w:type="dxa"/>
              <w:start w:w="55" w:type="dxa"/>
              <w:bottom w:w="45" w:type="dxa"/>
              <w:end w:w="55" w:type="dxa"/>
            </w:tcMar>
          </w:tcPr>
          <w:p>
            <w:r>
              <w:rPr>
                <w:sz w:val="15"/>
              </w:rPr>
              <w:t>Moderate</w:t>
            </w:r>
          </w:p>
        </w:tc>
        <w:tc>
          <w:tcPr>
            <w:tcW w:type="dxa" w:w="2045"/>
            <w:tcMar>
              <w:top w:w="45" w:type="dxa"/>
              <w:start w:w="55" w:type="dxa"/>
              <w:bottom w:w="45" w:type="dxa"/>
              <w:end w:w="55" w:type="dxa"/>
            </w:tcMar>
          </w:tcPr>
          <w:p>
            <w:r>
              <w:rPr>
                <w:sz w:val="15"/>
              </w:rPr>
              <w:t>WB2/WB10</w:t>
            </w:r>
          </w:p>
        </w:tc>
        <w:tc>
          <w:tcPr>
            <w:tcW w:type="dxa" w:w="2045"/>
            <w:tcMar>
              <w:top w:w="45" w:type="dxa"/>
              <w:start w:w="55" w:type="dxa"/>
              <w:bottom w:w="45" w:type="dxa"/>
              <w:end w:w="55" w:type="dxa"/>
            </w:tcMar>
          </w:tcPr>
          <w:p>
            <w:r>
              <w:rPr>
                <w:sz w:val="15"/>
              </w:rPr>
              <w:t>Cultural humility and broaching</w:t>
            </w:r>
          </w:p>
        </w:tc>
      </w:tr>
      <w:tr>
        <w:trPr>
          <w:cantSplit/>
        </w:trPr>
        <w:tc>
          <w:tcPr>
            <w:tcW w:type="dxa" w:w="2045"/>
            <w:tcMar>
              <w:top w:w="45" w:type="dxa"/>
              <w:start w:w="55" w:type="dxa"/>
              <w:bottom w:w="45" w:type="dxa"/>
              <w:end w:w="55" w:type="dxa"/>
            </w:tcMar>
          </w:tcPr>
          <w:p>
            <w:r>
              <w:rPr>
                <w:sz w:val="15"/>
              </w:rPr>
              <w:t>5</w:t>
            </w:r>
          </w:p>
        </w:tc>
        <w:tc>
          <w:tcPr>
            <w:tcW w:type="dxa" w:w="2045"/>
            <w:tcMar>
              <w:top w:w="45" w:type="dxa"/>
              <w:start w:w="55" w:type="dxa"/>
              <w:bottom w:w="45" w:type="dxa"/>
              <w:end w:w="55" w:type="dxa"/>
            </w:tcMar>
          </w:tcPr>
          <w:p>
            <w:r>
              <w:rPr>
                <w:sz w:val="15"/>
              </w:rPr>
              <w:t>B</w:t>
            </w:r>
          </w:p>
        </w:tc>
        <w:tc>
          <w:tcPr>
            <w:tcW w:type="dxa" w:w="2045"/>
            <w:tcMar>
              <w:top w:w="45" w:type="dxa"/>
              <w:start w:w="55" w:type="dxa"/>
              <w:bottom w:w="45" w:type="dxa"/>
              <w:end w:w="55" w:type="dxa"/>
            </w:tcMar>
          </w:tcPr>
          <w:p>
            <w:r>
              <w:rPr>
                <w:sz w:val="15"/>
              </w:rPr>
              <w:t>Easy</w:t>
            </w:r>
          </w:p>
        </w:tc>
        <w:tc>
          <w:tcPr>
            <w:tcW w:type="dxa" w:w="2045"/>
            <w:tcMar>
              <w:top w:w="45" w:type="dxa"/>
              <w:start w:w="55" w:type="dxa"/>
              <w:bottom w:w="45" w:type="dxa"/>
              <w:end w:w="55" w:type="dxa"/>
            </w:tcMar>
          </w:tcPr>
          <w:p>
            <w:r>
              <w:rPr>
                <w:sz w:val="15"/>
              </w:rPr>
              <w:t>WB5</w:t>
            </w:r>
          </w:p>
        </w:tc>
        <w:tc>
          <w:tcPr>
            <w:tcW w:type="dxa" w:w="2045"/>
            <w:tcMar>
              <w:top w:w="45" w:type="dxa"/>
              <w:start w:w="55" w:type="dxa"/>
              <w:bottom w:w="45" w:type="dxa"/>
              <w:end w:w="55" w:type="dxa"/>
            </w:tcMar>
          </w:tcPr>
          <w:p>
            <w:r>
              <w:rPr>
                <w:sz w:val="15"/>
              </w:rPr>
              <w:t>PTSD and panic co-occurrence</w:t>
            </w:r>
          </w:p>
        </w:tc>
      </w:tr>
      <w:tr>
        <w:trPr>
          <w:cantSplit/>
        </w:trPr>
        <w:tc>
          <w:tcPr>
            <w:tcW w:type="dxa" w:w="2045"/>
            <w:tcMar>
              <w:top w:w="45" w:type="dxa"/>
              <w:start w:w="55" w:type="dxa"/>
              <w:bottom w:w="45" w:type="dxa"/>
              <w:end w:w="55" w:type="dxa"/>
            </w:tcMar>
          </w:tcPr>
          <w:p>
            <w:r>
              <w:rPr>
                <w:sz w:val="15"/>
              </w:rPr>
              <w:t>6</w:t>
            </w:r>
          </w:p>
        </w:tc>
        <w:tc>
          <w:tcPr>
            <w:tcW w:type="dxa" w:w="2045"/>
            <w:tcMar>
              <w:top w:w="45" w:type="dxa"/>
              <w:start w:w="55" w:type="dxa"/>
              <w:bottom w:w="45" w:type="dxa"/>
              <w:end w:w="55" w:type="dxa"/>
            </w:tcMar>
          </w:tcPr>
          <w:p>
            <w:r>
              <w:rPr>
                <w:sz w:val="15"/>
              </w:rPr>
              <w:t>A</w:t>
            </w:r>
          </w:p>
        </w:tc>
        <w:tc>
          <w:tcPr>
            <w:tcW w:type="dxa" w:w="2045"/>
            <w:tcMar>
              <w:top w:w="45" w:type="dxa"/>
              <w:start w:w="55" w:type="dxa"/>
              <w:bottom w:w="45" w:type="dxa"/>
              <w:end w:w="55" w:type="dxa"/>
            </w:tcMar>
          </w:tcPr>
          <w:p>
            <w:r>
              <w:rPr>
                <w:sz w:val="15"/>
              </w:rPr>
              <w:t>Moderate</w:t>
            </w:r>
          </w:p>
        </w:tc>
        <w:tc>
          <w:tcPr>
            <w:tcW w:type="dxa" w:w="2045"/>
            <w:tcMar>
              <w:top w:w="45" w:type="dxa"/>
              <w:start w:w="55" w:type="dxa"/>
              <w:bottom w:w="45" w:type="dxa"/>
              <w:end w:w="55" w:type="dxa"/>
            </w:tcMar>
          </w:tcPr>
          <w:p>
            <w:r>
              <w:rPr>
                <w:sz w:val="15"/>
              </w:rPr>
              <w:t>WB7</w:t>
            </w:r>
          </w:p>
        </w:tc>
        <w:tc>
          <w:tcPr>
            <w:tcW w:type="dxa" w:w="2045"/>
            <w:tcMar>
              <w:top w:w="45" w:type="dxa"/>
              <w:start w:w="55" w:type="dxa"/>
              <w:bottom w:w="45" w:type="dxa"/>
              <w:end w:w="55" w:type="dxa"/>
            </w:tcMar>
          </w:tcPr>
          <w:p>
            <w:r>
              <w:rPr>
                <w:sz w:val="15"/>
              </w:rPr>
              <w:t>Collaborative measurable objective</w:t>
            </w:r>
          </w:p>
        </w:tc>
      </w:tr>
      <w:tr>
        <w:trPr>
          <w:cantSplit/>
        </w:trPr>
        <w:tc>
          <w:tcPr>
            <w:tcW w:type="dxa" w:w="2045"/>
            <w:tcMar>
              <w:top w:w="45" w:type="dxa"/>
              <w:start w:w="55" w:type="dxa"/>
              <w:bottom w:w="45" w:type="dxa"/>
              <w:end w:w="55" w:type="dxa"/>
            </w:tcMar>
          </w:tcPr>
          <w:p>
            <w:r>
              <w:rPr>
                <w:sz w:val="15"/>
              </w:rPr>
              <w:t>7</w:t>
            </w:r>
          </w:p>
        </w:tc>
        <w:tc>
          <w:tcPr>
            <w:tcW w:type="dxa" w:w="2045"/>
            <w:tcMar>
              <w:top w:w="45" w:type="dxa"/>
              <w:start w:w="55" w:type="dxa"/>
              <w:bottom w:w="45" w:type="dxa"/>
              <w:end w:w="55" w:type="dxa"/>
            </w:tcMar>
          </w:tcPr>
          <w:p>
            <w:r>
              <w:rPr>
                <w:sz w:val="15"/>
              </w:rPr>
              <w:t>D</w:t>
            </w:r>
          </w:p>
        </w:tc>
        <w:tc>
          <w:tcPr>
            <w:tcW w:type="dxa" w:w="2045"/>
            <w:tcMar>
              <w:top w:w="45" w:type="dxa"/>
              <w:start w:w="55" w:type="dxa"/>
              <w:bottom w:w="45" w:type="dxa"/>
              <w:end w:w="55" w:type="dxa"/>
            </w:tcMar>
          </w:tcPr>
          <w:p>
            <w:r>
              <w:rPr>
                <w:sz w:val="15"/>
              </w:rPr>
              <w:t>Difficult</w:t>
            </w:r>
          </w:p>
        </w:tc>
        <w:tc>
          <w:tcPr>
            <w:tcW w:type="dxa" w:w="2045"/>
            <w:tcMar>
              <w:top w:w="45" w:type="dxa"/>
              <w:start w:w="55" w:type="dxa"/>
              <w:bottom w:w="45" w:type="dxa"/>
              <w:end w:w="55" w:type="dxa"/>
            </w:tcMar>
          </w:tcPr>
          <w:p>
            <w:r>
              <w:rPr>
                <w:sz w:val="15"/>
              </w:rPr>
              <w:t>WB5/WB8</w:t>
            </w:r>
          </w:p>
        </w:tc>
        <w:tc>
          <w:tcPr>
            <w:tcW w:type="dxa" w:w="2045"/>
            <w:tcMar>
              <w:top w:w="45" w:type="dxa"/>
              <w:start w:w="55" w:type="dxa"/>
              <w:bottom w:w="45" w:type="dxa"/>
              <w:end w:w="55" w:type="dxa"/>
            </w:tcMar>
          </w:tcPr>
          <w:p>
            <w:r>
              <w:rPr>
                <w:sz w:val="15"/>
              </w:rPr>
              <w:t>Formulation versus diagnosis</w:t>
            </w:r>
          </w:p>
        </w:tc>
      </w:tr>
      <w:tr>
        <w:trPr>
          <w:cantSplit/>
        </w:trPr>
        <w:tc>
          <w:tcPr>
            <w:tcW w:type="dxa" w:w="2045"/>
            <w:tcMar>
              <w:top w:w="45" w:type="dxa"/>
              <w:start w:w="55" w:type="dxa"/>
              <w:bottom w:w="45" w:type="dxa"/>
              <w:end w:w="55" w:type="dxa"/>
            </w:tcMar>
          </w:tcPr>
          <w:p>
            <w:r>
              <w:rPr>
                <w:sz w:val="15"/>
              </w:rPr>
              <w:t>8</w:t>
            </w:r>
          </w:p>
        </w:tc>
        <w:tc>
          <w:tcPr>
            <w:tcW w:type="dxa" w:w="2045"/>
            <w:tcMar>
              <w:top w:w="45" w:type="dxa"/>
              <w:start w:w="55" w:type="dxa"/>
              <w:bottom w:w="45" w:type="dxa"/>
              <w:end w:w="55" w:type="dxa"/>
            </w:tcMar>
          </w:tcPr>
          <w:p>
            <w:r>
              <w:rPr>
                <w:sz w:val="15"/>
              </w:rPr>
              <w:t>C</w:t>
            </w:r>
          </w:p>
        </w:tc>
        <w:tc>
          <w:tcPr>
            <w:tcW w:type="dxa" w:w="2045"/>
            <w:tcMar>
              <w:top w:w="45" w:type="dxa"/>
              <w:start w:w="55" w:type="dxa"/>
              <w:bottom w:w="45" w:type="dxa"/>
              <w:end w:w="55" w:type="dxa"/>
            </w:tcMar>
          </w:tcPr>
          <w:p>
            <w:r>
              <w:rPr>
                <w:sz w:val="15"/>
              </w:rPr>
              <w:t>Difficult</w:t>
            </w:r>
          </w:p>
        </w:tc>
        <w:tc>
          <w:tcPr>
            <w:tcW w:type="dxa" w:w="2045"/>
            <w:tcMar>
              <w:top w:w="45" w:type="dxa"/>
              <w:start w:w="55" w:type="dxa"/>
              <w:bottom w:w="45" w:type="dxa"/>
              <w:end w:w="55" w:type="dxa"/>
            </w:tcMar>
          </w:tcPr>
          <w:p>
            <w:r>
              <w:rPr>
                <w:sz w:val="15"/>
              </w:rPr>
              <w:t>WB7/WB9</w:t>
            </w:r>
          </w:p>
        </w:tc>
        <w:tc>
          <w:tcPr>
            <w:tcW w:type="dxa" w:w="2045"/>
            <w:tcMar>
              <w:top w:w="45" w:type="dxa"/>
              <w:start w:w="55" w:type="dxa"/>
              <w:bottom w:w="45" w:type="dxa"/>
              <w:end w:w="55" w:type="dxa"/>
            </w:tcMar>
          </w:tcPr>
          <w:p>
            <w:r>
              <w:rPr>
                <w:sz w:val="15"/>
              </w:rPr>
              <w:t>Intervention sequencing and readiness</w:t>
            </w:r>
          </w:p>
        </w:tc>
      </w:tr>
      <w:tr>
        <w:trPr>
          <w:cantSplit/>
        </w:trPr>
        <w:tc>
          <w:tcPr>
            <w:tcW w:type="dxa" w:w="2045"/>
            <w:tcMar>
              <w:top w:w="45" w:type="dxa"/>
              <w:start w:w="55" w:type="dxa"/>
              <w:bottom w:w="45" w:type="dxa"/>
              <w:end w:w="55" w:type="dxa"/>
            </w:tcMar>
          </w:tcPr>
          <w:p>
            <w:r>
              <w:rPr>
                <w:sz w:val="15"/>
              </w:rPr>
              <w:t>9</w:t>
            </w:r>
          </w:p>
        </w:tc>
        <w:tc>
          <w:tcPr>
            <w:tcW w:type="dxa" w:w="2045"/>
            <w:tcMar>
              <w:top w:w="45" w:type="dxa"/>
              <w:start w:w="55" w:type="dxa"/>
              <w:bottom w:w="45" w:type="dxa"/>
              <w:end w:w="55" w:type="dxa"/>
            </w:tcMar>
          </w:tcPr>
          <w:p>
            <w:r>
              <w:rPr>
                <w:sz w:val="15"/>
              </w:rPr>
              <w:t>B</w:t>
            </w:r>
          </w:p>
        </w:tc>
        <w:tc>
          <w:tcPr>
            <w:tcW w:type="dxa" w:w="2045"/>
            <w:tcMar>
              <w:top w:w="45" w:type="dxa"/>
              <w:start w:w="55" w:type="dxa"/>
              <w:bottom w:w="45" w:type="dxa"/>
              <w:end w:w="55" w:type="dxa"/>
            </w:tcMar>
          </w:tcPr>
          <w:p>
            <w:r>
              <w:rPr>
                <w:sz w:val="15"/>
              </w:rPr>
              <w:t>Easy</w:t>
            </w:r>
          </w:p>
        </w:tc>
        <w:tc>
          <w:tcPr>
            <w:tcW w:type="dxa" w:w="2045"/>
            <w:tcMar>
              <w:top w:w="45" w:type="dxa"/>
              <w:start w:w="55" w:type="dxa"/>
              <w:bottom w:w="45" w:type="dxa"/>
              <w:end w:w="55" w:type="dxa"/>
            </w:tcMar>
          </w:tcPr>
          <w:p>
            <w:r>
              <w:rPr>
                <w:sz w:val="15"/>
              </w:rPr>
              <w:t>WB7/WB9</w:t>
            </w:r>
          </w:p>
        </w:tc>
        <w:tc>
          <w:tcPr>
            <w:tcW w:type="dxa" w:w="2045"/>
            <w:tcMar>
              <w:top w:w="45" w:type="dxa"/>
              <w:start w:w="55" w:type="dxa"/>
              <w:bottom w:w="45" w:type="dxa"/>
              <w:end w:w="55" w:type="dxa"/>
            </w:tcMar>
          </w:tcPr>
          <w:p>
            <w:r>
              <w:rPr>
                <w:sz w:val="15"/>
              </w:rPr>
              <w:t>Measurement-based nonresponse review</w:t>
            </w:r>
          </w:p>
        </w:tc>
      </w:tr>
      <w:tr>
        <w:trPr>
          <w:cantSplit/>
        </w:trPr>
        <w:tc>
          <w:tcPr>
            <w:tcW w:type="dxa" w:w="2045"/>
            <w:tcMar>
              <w:top w:w="45" w:type="dxa"/>
              <w:start w:w="55" w:type="dxa"/>
              <w:bottom w:w="45" w:type="dxa"/>
              <w:end w:w="55" w:type="dxa"/>
            </w:tcMar>
          </w:tcPr>
          <w:p>
            <w:r>
              <w:rPr>
                <w:sz w:val="15"/>
              </w:rPr>
              <w:t>10</w:t>
            </w:r>
          </w:p>
        </w:tc>
        <w:tc>
          <w:tcPr>
            <w:tcW w:type="dxa" w:w="2045"/>
            <w:tcMar>
              <w:top w:w="45" w:type="dxa"/>
              <w:start w:w="55" w:type="dxa"/>
              <w:bottom w:w="45" w:type="dxa"/>
              <w:end w:w="55" w:type="dxa"/>
            </w:tcMar>
          </w:tcPr>
          <w:p>
            <w:r>
              <w:rPr>
                <w:sz w:val="15"/>
              </w:rPr>
              <w:t>C</w:t>
            </w:r>
          </w:p>
        </w:tc>
        <w:tc>
          <w:tcPr>
            <w:tcW w:type="dxa" w:w="2045"/>
            <w:tcMar>
              <w:top w:w="45" w:type="dxa"/>
              <w:start w:w="55" w:type="dxa"/>
              <w:bottom w:w="45" w:type="dxa"/>
              <w:end w:w="55" w:type="dxa"/>
            </w:tcMar>
          </w:tcPr>
          <w:p>
            <w:r>
              <w:rPr>
                <w:sz w:val="15"/>
              </w:rPr>
              <w:t>Moderate</w:t>
            </w:r>
          </w:p>
        </w:tc>
        <w:tc>
          <w:tcPr>
            <w:tcW w:type="dxa" w:w="2045"/>
            <w:tcMar>
              <w:top w:w="45" w:type="dxa"/>
              <w:start w:w="55" w:type="dxa"/>
              <w:bottom w:w="45" w:type="dxa"/>
              <w:end w:w="55" w:type="dxa"/>
            </w:tcMar>
          </w:tcPr>
          <w:p>
            <w:r>
              <w:rPr>
                <w:sz w:val="15"/>
              </w:rPr>
              <w:t>WB8/WB10</w:t>
            </w:r>
          </w:p>
        </w:tc>
        <w:tc>
          <w:tcPr>
            <w:tcW w:type="dxa" w:w="2045"/>
            <w:tcMar>
              <w:top w:w="45" w:type="dxa"/>
              <w:start w:w="55" w:type="dxa"/>
              <w:bottom w:w="45" w:type="dxa"/>
              <w:end w:w="55" w:type="dxa"/>
            </w:tcMar>
          </w:tcPr>
          <w:p>
            <w:r>
              <w:rPr>
                <w:sz w:val="15"/>
              </w:rPr>
              <w:t>Alliance rupture repair</w:t>
            </w:r>
          </w:p>
        </w:tc>
      </w:tr>
      <w:tr>
        <w:trPr>
          <w:cantSplit/>
        </w:trPr>
        <w:tc>
          <w:tcPr>
            <w:tcW w:type="dxa" w:w="2045"/>
            <w:tcMar>
              <w:top w:w="45" w:type="dxa"/>
              <w:start w:w="55" w:type="dxa"/>
              <w:bottom w:w="45" w:type="dxa"/>
              <w:end w:w="55" w:type="dxa"/>
            </w:tcMar>
          </w:tcPr>
          <w:p>
            <w:r>
              <w:rPr>
                <w:sz w:val="15"/>
              </w:rPr>
              <w:t>11</w:t>
            </w:r>
          </w:p>
        </w:tc>
        <w:tc>
          <w:tcPr>
            <w:tcW w:type="dxa" w:w="2045"/>
            <w:tcMar>
              <w:top w:w="45" w:type="dxa"/>
              <w:start w:w="55" w:type="dxa"/>
              <w:bottom w:w="45" w:type="dxa"/>
              <w:end w:w="55" w:type="dxa"/>
            </w:tcMar>
          </w:tcPr>
          <w:p>
            <w:r>
              <w:rPr>
                <w:sz w:val="15"/>
              </w:rPr>
              <w:t>A</w:t>
            </w:r>
          </w:p>
        </w:tc>
        <w:tc>
          <w:tcPr>
            <w:tcW w:type="dxa" w:w="2045"/>
            <w:tcMar>
              <w:top w:w="45" w:type="dxa"/>
              <w:start w:w="55" w:type="dxa"/>
              <w:bottom w:w="45" w:type="dxa"/>
              <w:end w:w="55" w:type="dxa"/>
            </w:tcMar>
          </w:tcPr>
          <w:p>
            <w:r>
              <w:rPr>
                <w:sz w:val="15"/>
              </w:rPr>
              <w:t>Moderate</w:t>
            </w:r>
          </w:p>
        </w:tc>
        <w:tc>
          <w:tcPr>
            <w:tcW w:type="dxa" w:w="2045"/>
            <w:tcMar>
              <w:top w:w="45" w:type="dxa"/>
              <w:start w:w="55" w:type="dxa"/>
              <w:bottom w:w="45" w:type="dxa"/>
              <w:end w:w="55" w:type="dxa"/>
            </w:tcMar>
          </w:tcPr>
          <w:p>
            <w:r>
              <w:rPr>
                <w:sz w:val="15"/>
              </w:rPr>
              <w:t>WB11</w:t>
            </w:r>
          </w:p>
        </w:tc>
        <w:tc>
          <w:tcPr>
            <w:tcW w:type="dxa" w:w="2045"/>
            <w:tcMar>
              <w:top w:w="45" w:type="dxa"/>
              <w:start w:w="55" w:type="dxa"/>
              <w:bottom w:w="45" w:type="dxa"/>
              <w:end w:w="55" w:type="dxa"/>
            </w:tcMar>
          </w:tcPr>
          <w:p>
            <w:r>
              <w:rPr>
                <w:sz w:val="15"/>
              </w:rPr>
              <w:t>Medication referral and collaboration</w:t>
            </w:r>
          </w:p>
        </w:tc>
      </w:tr>
      <w:tr>
        <w:trPr>
          <w:cantSplit/>
        </w:trPr>
        <w:tc>
          <w:tcPr>
            <w:tcW w:type="dxa" w:w="2045"/>
            <w:tcMar>
              <w:top w:w="45" w:type="dxa"/>
              <w:start w:w="55" w:type="dxa"/>
              <w:bottom w:w="45" w:type="dxa"/>
              <w:end w:w="55" w:type="dxa"/>
            </w:tcMar>
          </w:tcPr>
          <w:p>
            <w:r>
              <w:rPr>
                <w:sz w:val="15"/>
              </w:rPr>
              <w:t>12</w:t>
            </w:r>
          </w:p>
        </w:tc>
        <w:tc>
          <w:tcPr>
            <w:tcW w:type="dxa" w:w="2045"/>
            <w:tcMar>
              <w:top w:w="45" w:type="dxa"/>
              <w:start w:w="55" w:type="dxa"/>
              <w:bottom w:w="45" w:type="dxa"/>
              <w:end w:w="55" w:type="dxa"/>
            </w:tcMar>
          </w:tcPr>
          <w:p>
            <w:r>
              <w:rPr>
                <w:sz w:val="15"/>
              </w:rPr>
              <w:t>D</w:t>
            </w:r>
          </w:p>
        </w:tc>
        <w:tc>
          <w:tcPr>
            <w:tcW w:type="dxa" w:w="2045"/>
            <w:tcMar>
              <w:top w:w="45" w:type="dxa"/>
              <w:start w:w="55" w:type="dxa"/>
              <w:bottom w:w="45" w:type="dxa"/>
              <w:end w:w="55" w:type="dxa"/>
            </w:tcMar>
          </w:tcPr>
          <w:p>
            <w:r>
              <w:rPr>
                <w:sz w:val="15"/>
              </w:rPr>
              <w:t>Difficult</w:t>
            </w:r>
          </w:p>
        </w:tc>
        <w:tc>
          <w:tcPr>
            <w:tcW w:type="dxa" w:w="2045"/>
            <w:tcMar>
              <w:top w:w="45" w:type="dxa"/>
              <w:start w:w="55" w:type="dxa"/>
              <w:bottom w:w="45" w:type="dxa"/>
              <w:end w:w="55" w:type="dxa"/>
            </w:tcMar>
          </w:tcPr>
          <w:p>
            <w:r>
              <w:rPr>
                <w:sz w:val="15"/>
              </w:rPr>
              <w:t>WB11/WB12</w:t>
            </w:r>
          </w:p>
        </w:tc>
        <w:tc>
          <w:tcPr>
            <w:tcW w:type="dxa" w:w="2045"/>
            <w:tcMar>
              <w:top w:w="45" w:type="dxa"/>
              <w:start w:w="55" w:type="dxa"/>
              <w:bottom w:w="45" w:type="dxa"/>
              <w:end w:w="55" w:type="dxa"/>
            </w:tcMar>
          </w:tcPr>
          <w:p>
            <w:r>
              <w:rPr>
                <w:sz w:val="15"/>
              </w:rPr>
              <w:t>Telehealth jurisdiction and continuity</w:t>
            </w:r>
          </w:p>
        </w:tc>
      </w:tr>
      <w:tr>
        <w:trPr>
          <w:cantSplit/>
        </w:trPr>
        <w:tc>
          <w:tcPr>
            <w:tcW w:type="dxa" w:w="2045"/>
            <w:tcMar>
              <w:top w:w="45" w:type="dxa"/>
              <w:start w:w="55" w:type="dxa"/>
              <w:bottom w:w="45" w:type="dxa"/>
              <w:end w:w="55" w:type="dxa"/>
            </w:tcMar>
          </w:tcPr>
          <w:p>
            <w:r>
              <w:rPr>
                <w:sz w:val="15"/>
              </w:rPr>
              <w:t>13</w:t>
            </w:r>
          </w:p>
        </w:tc>
        <w:tc>
          <w:tcPr>
            <w:tcW w:type="dxa" w:w="2045"/>
            <w:tcMar>
              <w:top w:w="45" w:type="dxa"/>
              <w:start w:w="55" w:type="dxa"/>
              <w:bottom w:w="45" w:type="dxa"/>
              <w:end w:w="55" w:type="dxa"/>
            </w:tcMar>
          </w:tcPr>
          <w:p>
            <w:r>
              <w:rPr>
                <w:sz w:val="15"/>
              </w:rPr>
              <w:t>C</w:t>
            </w:r>
          </w:p>
        </w:tc>
        <w:tc>
          <w:tcPr>
            <w:tcW w:type="dxa" w:w="2045"/>
            <w:tcMar>
              <w:top w:w="45" w:type="dxa"/>
              <w:start w:w="55" w:type="dxa"/>
              <w:bottom w:w="45" w:type="dxa"/>
              <w:end w:w="55" w:type="dxa"/>
            </w:tcMar>
          </w:tcPr>
          <w:p>
            <w:r>
              <w:rPr>
                <w:sz w:val="15"/>
              </w:rPr>
              <w:t>Difficult</w:t>
            </w:r>
          </w:p>
        </w:tc>
        <w:tc>
          <w:tcPr>
            <w:tcW w:type="dxa" w:w="2045"/>
            <w:tcMar>
              <w:top w:w="45" w:type="dxa"/>
              <w:start w:w="55" w:type="dxa"/>
              <w:bottom w:w="45" w:type="dxa"/>
              <w:end w:w="55" w:type="dxa"/>
            </w:tcMar>
          </w:tcPr>
          <w:p>
            <w:r>
              <w:rPr>
                <w:sz w:val="15"/>
              </w:rPr>
              <w:t>WB7/WB11/WB12</w:t>
            </w:r>
          </w:p>
        </w:tc>
        <w:tc>
          <w:tcPr>
            <w:tcW w:type="dxa" w:w="2045"/>
            <w:tcMar>
              <w:top w:w="45" w:type="dxa"/>
              <w:start w:w="55" w:type="dxa"/>
              <w:bottom w:w="45" w:type="dxa"/>
              <w:end w:w="55" w:type="dxa"/>
            </w:tcMar>
          </w:tcPr>
          <w:p>
            <w:r>
              <w:rPr>
                <w:sz w:val="15"/>
              </w:rPr>
              <w:t>Transfer and termination continuity</w:t>
            </w:r>
          </w:p>
        </w:tc>
      </w:tr>
      <w:tr>
        <w:trPr>
          <w:cantSplit/>
        </w:trPr>
        <w:tc>
          <w:tcPr>
            <w:tcW w:type="dxa" w:w="2045"/>
            <w:tcMar>
              <w:top w:w="45" w:type="dxa"/>
              <w:start w:w="55" w:type="dxa"/>
              <w:bottom w:w="45" w:type="dxa"/>
              <w:end w:w="55" w:type="dxa"/>
            </w:tcMar>
          </w:tcPr>
          <w:p>
            <w:r>
              <w:rPr>
                <w:sz w:val="15"/>
              </w:rPr>
              <w:t>14</w:t>
            </w:r>
          </w:p>
        </w:tc>
        <w:tc>
          <w:tcPr>
            <w:tcW w:type="dxa" w:w="2045"/>
            <w:tcMar>
              <w:top w:w="45" w:type="dxa"/>
              <w:start w:w="55" w:type="dxa"/>
              <w:bottom w:w="45" w:type="dxa"/>
              <w:end w:w="55" w:type="dxa"/>
            </w:tcMar>
          </w:tcPr>
          <w:p>
            <w:r>
              <w:rPr>
                <w:sz w:val="15"/>
              </w:rPr>
              <w:t>A</w:t>
            </w:r>
          </w:p>
        </w:tc>
        <w:tc>
          <w:tcPr>
            <w:tcW w:type="dxa" w:w="2045"/>
            <w:tcMar>
              <w:top w:w="45" w:type="dxa"/>
              <w:start w:w="55" w:type="dxa"/>
              <w:bottom w:w="45" w:type="dxa"/>
              <w:end w:w="55" w:type="dxa"/>
            </w:tcMar>
          </w:tcPr>
          <w:p>
            <w:r>
              <w:rPr>
                <w:sz w:val="15"/>
              </w:rPr>
              <w:t>Easy</w:t>
            </w:r>
          </w:p>
        </w:tc>
        <w:tc>
          <w:tcPr>
            <w:tcW w:type="dxa" w:w="2045"/>
            <w:tcMar>
              <w:top w:w="45" w:type="dxa"/>
              <w:start w:w="55" w:type="dxa"/>
              <w:bottom w:w="45" w:type="dxa"/>
              <w:end w:w="55" w:type="dxa"/>
            </w:tcMar>
          </w:tcPr>
          <w:p>
            <w:r>
              <w:rPr>
                <w:sz w:val="15"/>
              </w:rPr>
              <w:t>WB3/WB6</w:t>
            </w:r>
          </w:p>
        </w:tc>
        <w:tc>
          <w:tcPr>
            <w:tcW w:type="dxa" w:w="2045"/>
            <w:tcMar>
              <w:top w:w="45" w:type="dxa"/>
              <w:start w:w="55" w:type="dxa"/>
              <w:bottom w:w="45" w:type="dxa"/>
              <w:end w:w="55" w:type="dxa"/>
            </w:tcMar>
          </w:tcPr>
          <w:p>
            <w:r>
              <w:rPr>
                <w:sz w:val="15"/>
              </w:rPr>
              <w:t>Broad assessment for attention problems</w:t>
            </w:r>
          </w:p>
        </w:tc>
      </w:tr>
      <w:tr>
        <w:trPr>
          <w:cantSplit/>
        </w:trPr>
        <w:tc>
          <w:tcPr>
            <w:tcW w:type="dxa" w:w="2045"/>
            <w:tcMar>
              <w:top w:w="45" w:type="dxa"/>
              <w:start w:w="55" w:type="dxa"/>
              <w:bottom w:w="45" w:type="dxa"/>
              <w:end w:w="55" w:type="dxa"/>
            </w:tcMar>
          </w:tcPr>
          <w:p>
            <w:r>
              <w:rPr>
                <w:sz w:val="15"/>
              </w:rPr>
              <w:t>15</w:t>
            </w:r>
          </w:p>
        </w:tc>
        <w:tc>
          <w:tcPr>
            <w:tcW w:type="dxa" w:w="2045"/>
            <w:tcMar>
              <w:top w:w="45" w:type="dxa"/>
              <w:start w:w="55" w:type="dxa"/>
              <w:bottom w:w="45" w:type="dxa"/>
              <w:end w:w="55" w:type="dxa"/>
            </w:tcMar>
          </w:tcPr>
          <w:p>
            <w:r>
              <w:rPr>
                <w:sz w:val="15"/>
              </w:rPr>
              <w:t>C</w:t>
            </w:r>
          </w:p>
        </w:tc>
        <w:tc>
          <w:tcPr>
            <w:tcW w:type="dxa" w:w="2045"/>
            <w:tcMar>
              <w:top w:w="45" w:type="dxa"/>
              <w:start w:w="55" w:type="dxa"/>
              <w:bottom w:w="45" w:type="dxa"/>
              <w:end w:w="55" w:type="dxa"/>
            </w:tcMar>
          </w:tcPr>
          <w:p>
            <w:r>
              <w:rPr>
                <w:sz w:val="15"/>
              </w:rPr>
              <w:t>Easy</w:t>
            </w:r>
          </w:p>
        </w:tc>
        <w:tc>
          <w:tcPr>
            <w:tcW w:type="dxa" w:w="2045"/>
            <w:tcMar>
              <w:top w:w="45" w:type="dxa"/>
              <w:start w:w="55" w:type="dxa"/>
              <w:bottom w:w="45" w:type="dxa"/>
              <w:end w:w="55" w:type="dxa"/>
            </w:tcMar>
          </w:tcPr>
          <w:p>
            <w:r>
              <w:rPr>
                <w:sz w:val="15"/>
              </w:rPr>
              <w:t>WB2/WB6</w:t>
            </w:r>
          </w:p>
        </w:tc>
        <w:tc>
          <w:tcPr>
            <w:tcW w:type="dxa" w:w="2045"/>
            <w:tcMar>
              <w:top w:w="45" w:type="dxa"/>
              <w:start w:w="55" w:type="dxa"/>
              <w:bottom w:w="45" w:type="dxa"/>
              <w:end w:w="55" w:type="dxa"/>
            </w:tcMar>
          </w:tcPr>
          <w:p>
            <w:r>
              <w:rPr>
                <w:sz w:val="15"/>
              </w:rPr>
              <w:t>California LPCC assessment scope</w:t>
            </w:r>
          </w:p>
        </w:tc>
      </w:tr>
      <w:tr>
        <w:trPr>
          <w:cantSplit/>
        </w:trPr>
        <w:tc>
          <w:tcPr>
            <w:tcW w:type="dxa" w:w="2045"/>
            <w:tcMar>
              <w:top w:w="45" w:type="dxa"/>
              <w:start w:w="55" w:type="dxa"/>
              <w:bottom w:w="45" w:type="dxa"/>
              <w:end w:w="55" w:type="dxa"/>
            </w:tcMar>
          </w:tcPr>
          <w:p>
            <w:r>
              <w:rPr>
                <w:sz w:val="15"/>
              </w:rPr>
              <w:t>16</w:t>
            </w:r>
          </w:p>
        </w:tc>
        <w:tc>
          <w:tcPr>
            <w:tcW w:type="dxa" w:w="2045"/>
            <w:tcMar>
              <w:top w:w="45" w:type="dxa"/>
              <w:start w:w="55" w:type="dxa"/>
              <w:bottom w:w="45" w:type="dxa"/>
              <w:end w:w="55" w:type="dxa"/>
            </w:tcMar>
          </w:tcPr>
          <w:p>
            <w:r>
              <w:rPr>
                <w:sz w:val="15"/>
              </w:rPr>
              <w:t>B</w:t>
            </w:r>
          </w:p>
        </w:tc>
        <w:tc>
          <w:tcPr>
            <w:tcW w:type="dxa" w:w="2045"/>
            <w:tcMar>
              <w:top w:w="45" w:type="dxa"/>
              <w:start w:w="55" w:type="dxa"/>
              <w:bottom w:w="45" w:type="dxa"/>
              <w:end w:w="55" w:type="dxa"/>
            </w:tcMar>
          </w:tcPr>
          <w:p>
            <w:r>
              <w:rPr>
                <w:sz w:val="15"/>
              </w:rPr>
              <w:t>Moderate</w:t>
            </w:r>
          </w:p>
        </w:tc>
        <w:tc>
          <w:tcPr>
            <w:tcW w:type="dxa" w:w="2045"/>
            <w:tcMar>
              <w:top w:w="45" w:type="dxa"/>
              <w:start w:w="55" w:type="dxa"/>
              <w:bottom w:w="45" w:type="dxa"/>
              <w:end w:w="55" w:type="dxa"/>
            </w:tcMar>
          </w:tcPr>
          <w:p>
            <w:r>
              <w:rPr>
                <w:sz w:val="15"/>
              </w:rPr>
              <w:t>WB4</w:t>
            </w:r>
          </w:p>
        </w:tc>
        <w:tc>
          <w:tcPr>
            <w:tcW w:type="dxa" w:w="2045"/>
            <w:tcMar>
              <w:top w:w="45" w:type="dxa"/>
              <w:start w:w="55" w:type="dxa"/>
              <w:bottom w:w="45" w:type="dxa"/>
              <w:end w:w="55" w:type="dxa"/>
            </w:tcMar>
          </w:tcPr>
          <w:p>
            <w:r>
              <w:rPr>
                <w:sz w:val="15"/>
              </w:rPr>
              <w:t>Passive suicidal thoughts</w:t>
            </w:r>
          </w:p>
        </w:tc>
      </w:tr>
      <w:tr>
        <w:trPr>
          <w:cantSplit/>
        </w:trPr>
        <w:tc>
          <w:tcPr>
            <w:tcW w:type="dxa" w:w="2045"/>
            <w:tcMar>
              <w:top w:w="45" w:type="dxa"/>
              <w:start w:w="55" w:type="dxa"/>
              <w:bottom w:w="45" w:type="dxa"/>
              <w:end w:w="55" w:type="dxa"/>
            </w:tcMar>
          </w:tcPr>
          <w:p>
            <w:r>
              <w:rPr>
                <w:sz w:val="15"/>
              </w:rPr>
              <w:t>17</w:t>
            </w:r>
          </w:p>
        </w:tc>
        <w:tc>
          <w:tcPr>
            <w:tcW w:type="dxa" w:w="2045"/>
            <w:tcMar>
              <w:top w:w="45" w:type="dxa"/>
              <w:start w:w="55" w:type="dxa"/>
              <w:bottom w:w="45" w:type="dxa"/>
              <w:end w:w="55" w:type="dxa"/>
            </w:tcMar>
          </w:tcPr>
          <w:p>
            <w:r>
              <w:rPr>
                <w:sz w:val="15"/>
              </w:rPr>
              <w:t>D</w:t>
            </w:r>
          </w:p>
        </w:tc>
        <w:tc>
          <w:tcPr>
            <w:tcW w:type="dxa" w:w="2045"/>
            <w:tcMar>
              <w:top w:w="45" w:type="dxa"/>
              <w:start w:w="55" w:type="dxa"/>
              <w:bottom w:w="45" w:type="dxa"/>
              <w:end w:w="55" w:type="dxa"/>
            </w:tcMar>
          </w:tcPr>
          <w:p>
            <w:r>
              <w:rPr>
                <w:sz w:val="15"/>
              </w:rPr>
              <w:t>Moderate</w:t>
            </w:r>
          </w:p>
        </w:tc>
        <w:tc>
          <w:tcPr>
            <w:tcW w:type="dxa" w:w="2045"/>
            <w:tcMar>
              <w:top w:w="45" w:type="dxa"/>
              <w:start w:w="55" w:type="dxa"/>
              <w:bottom w:w="45" w:type="dxa"/>
              <w:end w:w="55" w:type="dxa"/>
            </w:tcMar>
          </w:tcPr>
          <w:p>
            <w:r>
              <w:rPr>
                <w:sz w:val="15"/>
              </w:rPr>
              <w:t>WB10</w:t>
            </w:r>
          </w:p>
        </w:tc>
        <w:tc>
          <w:tcPr>
            <w:tcW w:type="dxa" w:w="2045"/>
            <w:tcMar>
              <w:top w:w="45" w:type="dxa"/>
              <w:start w:w="55" w:type="dxa"/>
              <w:bottom w:w="45" w:type="dxa"/>
              <w:end w:w="55" w:type="dxa"/>
            </w:tcMar>
          </w:tcPr>
          <w:p>
            <w:r>
              <w:rPr>
                <w:sz w:val="15"/>
              </w:rPr>
              <w:t>Career counseling and context</w:t>
            </w:r>
          </w:p>
        </w:tc>
      </w:tr>
      <w:tr>
        <w:trPr>
          <w:cantSplit/>
        </w:trPr>
        <w:tc>
          <w:tcPr>
            <w:tcW w:type="dxa" w:w="2045"/>
            <w:tcMar>
              <w:top w:w="45" w:type="dxa"/>
              <w:start w:w="55" w:type="dxa"/>
              <w:bottom w:w="45" w:type="dxa"/>
              <w:end w:w="55" w:type="dxa"/>
            </w:tcMar>
          </w:tcPr>
          <w:p>
            <w:r>
              <w:rPr>
                <w:sz w:val="15"/>
              </w:rPr>
              <w:t>18</w:t>
            </w:r>
          </w:p>
        </w:tc>
        <w:tc>
          <w:tcPr>
            <w:tcW w:type="dxa" w:w="2045"/>
            <w:tcMar>
              <w:top w:w="45" w:type="dxa"/>
              <w:start w:w="55" w:type="dxa"/>
              <w:bottom w:w="45" w:type="dxa"/>
              <w:end w:w="55" w:type="dxa"/>
            </w:tcMar>
          </w:tcPr>
          <w:p>
            <w:r>
              <w:rPr>
                <w:sz w:val="15"/>
              </w:rPr>
              <w:t>A</w:t>
            </w:r>
          </w:p>
        </w:tc>
        <w:tc>
          <w:tcPr>
            <w:tcW w:type="dxa" w:w="2045"/>
            <w:tcMar>
              <w:top w:w="45" w:type="dxa"/>
              <w:start w:w="55" w:type="dxa"/>
              <w:bottom w:w="45" w:type="dxa"/>
              <w:end w:w="55" w:type="dxa"/>
            </w:tcMar>
          </w:tcPr>
          <w:p>
            <w:r>
              <w:rPr>
                <w:sz w:val="15"/>
              </w:rPr>
              <w:t>Easy</w:t>
            </w:r>
          </w:p>
        </w:tc>
        <w:tc>
          <w:tcPr>
            <w:tcW w:type="dxa" w:w="2045"/>
            <w:tcMar>
              <w:top w:w="45" w:type="dxa"/>
              <w:start w:w="55" w:type="dxa"/>
              <w:bottom w:w="45" w:type="dxa"/>
              <w:end w:w="55" w:type="dxa"/>
            </w:tcMar>
          </w:tcPr>
          <w:p>
            <w:r>
              <w:rPr>
                <w:sz w:val="15"/>
              </w:rPr>
              <w:t>WB5/WB6</w:t>
            </w:r>
          </w:p>
        </w:tc>
        <w:tc>
          <w:tcPr>
            <w:tcW w:type="dxa" w:w="2045"/>
            <w:tcMar>
              <w:top w:w="45" w:type="dxa"/>
              <w:start w:w="55" w:type="dxa"/>
              <w:bottom w:w="45" w:type="dxa"/>
              <w:end w:w="55" w:type="dxa"/>
            </w:tcMar>
          </w:tcPr>
          <w:p>
            <w:r>
              <w:rPr>
                <w:sz w:val="15"/>
              </w:rPr>
              <w:t>ADHD, mood, sleep, and substance differential</w:t>
            </w:r>
          </w:p>
        </w:tc>
      </w:tr>
      <w:tr>
        <w:trPr>
          <w:cantSplit/>
        </w:trPr>
        <w:tc>
          <w:tcPr>
            <w:tcW w:type="dxa" w:w="2045"/>
            <w:tcMar>
              <w:top w:w="45" w:type="dxa"/>
              <w:start w:w="55" w:type="dxa"/>
              <w:bottom w:w="45" w:type="dxa"/>
              <w:end w:w="55" w:type="dxa"/>
            </w:tcMar>
          </w:tcPr>
          <w:p>
            <w:r>
              <w:rPr>
                <w:sz w:val="15"/>
              </w:rPr>
              <w:t>19</w:t>
            </w:r>
          </w:p>
        </w:tc>
        <w:tc>
          <w:tcPr>
            <w:tcW w:type="dxa" w:w="2045"/>
            <w:tcMar>
              <w:top w:w="45" w:type="dxa"/>
              <w:start w:w="55" w:type="dxa"/>
              <w:bottom w:w="45" w:type="dxa"/>
              <w:end w:w="55" w:type="dxa"/>
            </w:tcMar>
          </w:tcPr>
          <w:p>
            <w:r>
              <w:rPr>
                <w:sz w:val="15"/>
              </w:rPr>
              <w:t>B</w:t>
            </w:r>
          </w:p>
        </w:tc>
        <w:tc>
          <w:tcPr>
            <w:tcW w:type="dxa" w:w="2045"/>
            <w:tcMar>
              <w:top w:w="45" w:type="dxa"/>
              <w:start w:w="55" w:type="dxa"/>
              <w:bottom w:w="45" w:type="dxa"/>
              <w:end w:w="55" w:type="dxa"/>
            </w:tcMar>
          </w:tcPr>
          <w:p>
            <w:r>
              <w:rPr>
                <w:sz w:val="15"/>
              </w:rPr>
              <w:t>Moderate</w:t>
            </w:r>
          </w:p>
        </w:tc>
        <w:tc>
          <w:tcPr>
            <w:tcW w:type="dxa" w:w="2045"/>
            <w:tcMar>
              <w:top w:w="45" w:type="dxa"/>
              <w:start w:w="55" w:type="dxa"/>
              <w:bottom w:w="45" w:type="dxa"/>
              <w:end w:w="55" w:type="dxa"/>
            </w:tcMar>
          </w:tcPr>
          <w:p>
            <w:r>
              <w:rPr>
                <w:sz w:val="15"/>
              </w:rPr>
              <w:t>WB8/WB9</w:t>
            </w:r>
          </w:p>
        </w:tc>
        <w:tc>
          <w:tcPr>
            <w:tcW w:type="dxa" w:w="2045"/>
            <w:tcMar>
              <w:top w:w="45" w:type="dxa"/>
              <w:start w:w="55" w:type="dxa"/>
              <w:bottom w:w="45" w:type="dxa"/>
              <w:end w:w="55" w:type="dxa"/>
            </w:tcMar>
          </w:tcPr>
          <w:p>
            <w:r>
              <w:rPr>
                <w:sz w:val="15"/>
              </w:rPr>
              <w:t>Motivational interviewing for cannabis change</w:t>
            </w:r>
          </w:p>
        </w:tc>
      </w:tr>
      <w:tr>
        <w:trPr>
          <w:cantSplit/>
        </w:trPr>
        <w:tc>
          <w:tcPr>
            <w:tcW w:type="dxa" w:w="2045"/>
            <w:tcMar>
              <w:top w:w="45" w:type="dxa"/>
              <w:start w:w="55" w:type="dxa"/>
              <w:bottom w:w="45" w:type="dxa"/>
              <w:end w:w="55" w:type="dxa"/>
            </w:tcMar>
          </w:tcPr>
          <w:p>
            <w:r>
              <w:rPr>
                <w:sz w:val="15"/>
              </w:rPr>
              <w:t>20</w:t>
            </w:r>
          </w:p>
        </w:tc>
        <w:tc>
          <w:tcPr>
            <w:tcW w:type="dxa" w:w="2045"/>
            <w:tcMar>
              <w:top w:w="45" w:type="dxa"/>
              <w:start w:w="55" w:type="dxa"/>
              <w:bottom w:w="45" w:type="dxa"/>
              <w:end w:w="55" w:type="dxa"/>
            </w:tcMar>
          </w:tcPr>
          <w:p>
            <w:r>
              <w:rPr>
                <w:sz w:val="15"/>
              </w:rPr>
              <w:t>D</w:t>
            </w:r>
          </w:p>
        </w:tc>
        <w:tc>
          <w:tcPr>
            <w:tcW w:type="dxa" w:w="2045"/>
            <w:tcMar>
              <w:top w:w="45" w:type="dxa"/>
              <w:start w:w="55" w:type="dxa"/>
              <w:bottom w:w="45" w:type="dxa"/>
              <w:end w:w="55" w:type="dxa"/>
            </w:tcMar>
          </w:tcPr>
          <w:p>
            <w:r>
              <w:rPr>
                <w:sz w:val="15"/>
              </w:rPr>
              <w:t>Difficult</w:t>
            </w:r>
          </w:p>
        </w:tc>
        <w:tc>
          <w:tcPr>
            <w:tcW w:type="dxa" w:w="2045"/>
            <w:tcMar>
              <w:top w:w="45" w:type="dxa"/>
              <w:start w:w="55" w:type="dxa"/>
              <w:bottom w:w="45" w:type="dxa"/>
              <w:end w:w="55" w:type="dxa"/>
            </w:tcMar>
          </w:tcPr>
          <w:p>
            <w:r>
              <w:rPr>
                <w:sz w:val="15"/>
              </w:rPr>
              <w:t>WB11/WB12</w:t>
            </w:r>
          </w:p>
        </w:tc>
        <w:tc>
          <w:tcPr>
            <w:tcW w:type="dxa" w:w="2045"/>
            <w:tcMar>
              <w:top w:w="45" w:type="dxa"/>
              <w:start w:w="55" w:type="dxa"/>
              <w:bottom w:w="45" w:type="dxa"/>
              <w:end w:w="55" w:type="dxa"/>
            </w:tcMar>
          </w:tcPr>
          <w:p>
            <w:r>
              <w:rPr>
                <w:sz w:val="15"/>
              </w:rPr>
              <w:t>Family involvement, consent, and role clarity</w:t>
            </w:r>
          </w:p>
        </w:tc>
      </w:tr>
      <w:tr>
        <w:trPr>
          <w:cantSplit/>
        </w:trPr>
        <w:tc>
          <w:tcPr>
            <w:tcW w:type="dxa" w:w="2045"/>
            <w:tcMar>
              <w:top w:w="45" w:type="dxa"/>
              <w:start w:w="55" w:type="dxa"/>
              <w:bottom w:w="45" w:type="dxa"/>
              <w:end w:w="55" w:type="dxa"/>
            </w:tcMar>
          </w:tcPr>
          <w:p>
            <w:r>
              <w:rPr>
                <w:sz w:val="15"/>
              </w:rPr>
              <w:t>21</w:t>
            </w:r>
          </w:p>
        </w:tc>
        <w:tc>
          <w:tcPr>
            <w:tcW w:type="dxa" w:w="2045"/>
            <w:tcMar>
              <w:top w:w="45" w:type="dxa"/>
              <w:start w:w="55" w:type="dxa"/>
              <w:bottom w:w="45" w:type="dxa"/>
              <w:end w:w="55" w:type="dxa"/>
            </w:tcMar>
          </w:tcPr>
          <w:p>
            <w:r>
              <w:rPr>
                <w:sz w:val="15"/>
              </w:rPr>
              <w:t>C</w:t>
            </w:r>
          </w:p>
        </w:tc>
        <w:tc>
          <w:tcPr>
            <w:tcW w:type="dxa" w:w="2045"/>
            <w:tcMar>
              <w:top w:w="45" w:type="dxa"/>
              <w:start w:w="55" w:type="dxa"/>
              <w:bottom w:w="45" w:type="dxa"/>
              <w:end w:w="55" w:type="dxa"/>
            </w:tcMar>
          </w:tcPr>
          <w:p>
            <w:r>
              <w:rPr>
                <w:sz w:val="15"/>
              </w:rPr>
              <w:t>Difficult</w:t>
            </w:r>
          </w:p>
        </w:tc>
        <w:tc>
          <w:tcPr>
            <w:tcW w:type="dxa" w:w="2045"/>
            <w:tcMar>
              <w:top w:w="45" w:type="dxa"/>
              <w:start w:w="55" w:type="dxa"/>
              <w:bottom w:w="45" w:type="dxa"/>
              <w:end w:w="55" w:type="dxa"/>
            </w:tcMar>
          </w:tcPr>
          <w:p>
            <w:r>
              <w:rPr>
                <w:sz w:val="15"/>
              </w:rPr>
              <w:t>WB7</w:t>
            </w:r>
          </w:p>
        </w:tc>
        <w:tc>
          <w:tcPr>
            <w:tcW w:type="dxa" w:w="2045"/>
            <w:tcMar>
              <w:top w:w="45" w:type="dxa"/>
              <w:start w:w="55" w:type="dxa"/>
              <w:bottom w:w="45" w:type="dxa"/>
              <w:end w:w="55" w:type="dxa"/>
            </w:tcMar>
          </w:tcPr>
          <w:p>
            <w:r>
              <w:rPr>
                <w:sz w:val="15"/>
              </w:rPr>
              <w:t>Measurable integrated treatment plan</w:t>
            </w:r>
          </w:p>
        </w:tc>
      </w:tr>
      <w:tr>
        <w:trPr>
          <w:cantSplit/>
        </w:trPr>
        <w:tc>
          <w:tcPr>
            <w:tcW w:type="dxa" w:w="2045"/>
            <w:tcMar>
              <w:top w:w="45" w:type="dxa"/>
              <w:start w:w="55" w:type="dxa"/>
              <w:bottom w:w="45" w:type="dxa"/>
              <w:end w:w="55" w:type="dxa"/>
            </w:tcMar>
          </w:tcPr>
          <w:p>
            <w:r>
              <w:rPr>
                <w:sz w:val="15"/>
              </w:rPr>
              <w:t>22</w:t>
            </w:r>
          </w:p>
        </w:tc>
        <w:tc>
          <w:tcPr>
            <w:tcW w:type="dxa" w:w="2045"/>
            <w:tcMar>
              <w:top w:w="45" w:type="dxa"/>
              <w:start w:w="55" w:type="dxa"/>
              <w:bottom w:w="45" w:type="dxa"/>
              <w:end w:w="55" w:type="dxa"/>
            </w:tcMar>
          </w:tcPr>
          <w:p>
            <w:r>
              <w:rPr>
                <w:sz w:val="15"/>
              </w:rPr>
              <w:t>A</w:t>
            </w:r>
          </w:p>
        </w:tc>
        <w:tc>
          <w:tcPr>
            <w:tcW w:type="dxa" w:w="2045"/>
            <w:tcMar>
              <w:top w:w="45" w:type="dxa"/>
              <w:start w:w="55" w:type="dxa"/>
              <w:bottom w:w="45" w:type="dxa"/>
              <w:end w:w="55" w:type="dxa"/>
            </w:tcMar>
          </w:tcPr>
          <w:p>
            <w:r>
              <w:rPr>
                <w:sz w:val="15"/>
              </w:rPr>
              <w:t>Easy</w:t>
            </w:r>
          </w:p>
        </w:tc>
        <w:tc>
          <w:tcPr>
            <w:tcW w:type="dxa" w:w="2045"/>
            <w:tcMar>
              <w:top w:w="45" w:type="dxa"/>
              <w:start w:w="55" w:type="dxa"/>
              <w:bottom w:w="45" w:type="dxa"/>
              <w:end w:w="55" w:type="dxa"/>
            </w:tcMar>
          </w:tcPr>
          <w:p>
            <w:r>
              <w:rPr>
                <w:sz w:val="15"/>
              </w:rPr>
              <w:t>WB10</w:t>
            </w:r>
          </w:p>
        </w:tc>
        <w:tc>
          <w:tcPr>
            <w:tcW w:type="dxa" w:w="2045"/>
            <w:tcMar>
              <w:top w:w="45" w:type="dxa"/>
              <w:start w:w="55" w:type="dxa"/>
              <w:bottom w:w="45" w:type="dxa"/>
              <w:end w:w="55" w:type="dxa"/>
            </w:tcMar>
          </w:tcPr>
          <w:p>
            <w:r>
              <w:rPr>
                <w:sz w:val="15"/>
              </w:rPr>
              <w:t>Access barrier and engagement</w:t>
            </w:r>
          </w:p>
        </w:tc>
      </w:tr>
      <w:tr>
        <w:trPr>
          <w:cantSplit/>
        </w:trPr>
        <w:tc>
          <w:tcPr>
            <w:tcW w:type="dxa" w:w="2045"/>
            <w:tcMar>
              <w:top w:w="45" w:type="dxa"/>
              <w:start w:w="55" w:type="dxa"/>
              <w:bottom w:w="45" w:type="dxa"/>
              <w:end w:w="55" w:type="dxa"/>
            </w:tcMar>
          </w:tcPr>
          <w:p>
            <w:r>
              <w:rPr>
                <w:sz w:val="15"/>
              </w:rPr>
              <w:t>23</w:t>
            </w:r>
          </w:p>
        </w:tc>
        <w:tc>
          <w:tcPr>
            <w:tcW w:type="dxa" w:w="2045"/>
            <w:tcMar>
              <w:top w:w="45" w:type="dxa"/>
              <w:start w:w="55" w:type="dxa"/>
              <w:bottom w:w="45" w:type="dxa"/>
              <w:end w:w="55" w:type="dxa"/>
            </w:tcMar>
          </w:tcPr>
          <w:p>
            <w:r>
              <w:rPr>
                <w:sz w:val="15"/>
              </w:rPr>
              <w:t>C</w:t>
            </w:r>
          </w:p>
        </w:tc>
        <w:tc>
          <w:tcPr>
            <w:tcW w:type="dxa" w:w="2045"/>
            <w:tcMar>
              <w:top w:w="45" w:type="dxa"/>
              <w:start w:w="55" w:type="dxa"/>
              <w:bottom w:w="45" w:type="dxa"/>
              <w:end w:w="55" w:type="dxa"/>
            </w:tcMar>
          </w:tcPr>
          <w:p>
            <w:r>
              <w:rPr>
                <w:sz w:val="15"/>
              </w:rPr>
              <w:t>Moderate</w:t>
            </w:r>
          </w:p>
        </w:tc>
        <w:tc>
          <w:tcPr>
            <w:tcW w:type="dxa" w:w="2045"/>
            <w:tcMar>
              <w:top w:w="45" w:type="dxa"/>
              <w:start w:w="55" w:type="dxa"/>
              <w:bottom w:w="45" w:type="dxa"/>
              <w:end w:w="55" w:type="dxa"/>
            </w:tcMar>
          </w:tcPr>
          <w:p>
            <w:r>
              <w:rPr>
                <w:sz w:val="15"/>
              </w:rPr>
              <w:t>WB11</w:t>
            </w:r>
          </w:p>
        </w:tc>
        <w:tc>
          <w:tcPr>
            <w:tcW w:type="dxa" w:w="2045"/>
            <w:tcMar>
              <w:top w:w="45" w:type="dxa"/>
              <w:start w:w="55" w:type="dxa"/>
              <w:bottom w:w="45" w:type="dxa"/>
              <w:end w:w="55" w:type="dxa"/>
            </w:tcMar>
          </w:tcPr>
          <w:p>
            <w:r>
              <w:rPr>
                <w:sz w:val="15"/>
              </w:rPr>
              <w:t>Group suitability screening</w:t>
            </w:r>
          </w:p>
        </w:tc>
      </w:tr>
      <w:tr>
        <w:trPr>
          <w:cantSplit/>
        </w:trPr>
        <w:tc>
          <w:tcPr>
            <w:tcW w:type="dxa" w:w="2045"/>
            <w:tcMar>
              <w:top w:w="45" w:type="dxa"/>
              <w:start w:w="55" w:type="dxa"/>
              <w:bottom w:w="45" w:type="dxa"/>
              <w:end w:w="55" w:type="dxa"/>
            </w:tcMar>
          </w:tcPr>
          <w:p>
            <w:r>
              <w:rPr>
                <w:sz w:val="15"/>
              </w:rPr>
              <w:t>24</w:t>
            </w:r>
          </w:p>
        </w:tc>
        <w:tc>
          <w:tcPr>
            <w:tcW w:type="dxa" w:w="2045"/>
            <w:tcMar>
              <w:top w:w="45" w:type="dxa"/>
              <w:start w:w="55" w:type="dxa"/>
              <w:bottom w:w="45" w:type="dxa"/>
              <w:end w:w="55" w:type="dxa"/>
            </w:tcMar>
          </w:tcPr>
          <w:p>
            <w:r>
              <w:rPr>
                <w:sz w:val="15"/>
              </w:rPr>
              <w:t>B</w:t>
            </w:r>
          </w:p>
        </w:tc>
        <w:tc>
          <w:tcPr>
            <w:tcW w:type="dxa" w:w="2045"/>
            <w:tcMar>
              <w:top w:w="45" w:type="dxa"/>
              <w:start w:w="55" w:type="dxa"/>
              <w:bottom w:w="45" w:type="dxa"/>
              <w:end w:w="55" w:type="dxa"/>
            </w:tcMar>
          </w:tcPr>
          <w:p>
            <w:r>
              <w:rPr>
                <w:sz w:val="15"/>
              </w:rPr>
              <w:t>Moderate</w:t>
            </w:r>
          </w:p>
        </w:tc>
        <w:tc>
          <w:tcPr>
            <w:tcW w:type="dxa" w:w="2045"/>
            <w:tcMar>
              <w:top w:w="45" w:type="dxa"/>
              <w:start w:w="55" w:type="dxa"/>
              <w:bottom w:w="45" w:type="dxa"/>
              <w:end w:w="55" w:type="dxa"/>
            </w:tcMar>
          </w:tcPr>
          <w:p>
            <w:r>
              <w:rPr>
                <w:sz w:val="15"/>
              </w:rPr>
              <w:t>WB11</w:t>
            </w:r>
          </w:p>
        </w:tc>
        <w:tc>
          <w:tcPr>
            <w:tcW w:type="dxa" w:w="2045"/>
            <w:tcMar>
              <w:top w:w="45" w:type="dxa"/>
              <w:start w:w="55" w:type="dxa"/>
              <w:bottom w:w="45" w:type="dxa"/>
              <w:end w:w="55" w:type="dxa"/>
            </w:tcMar>
          </w:tcPr>
          <w:p>
            <w:r>
              <w:rPr>
                <w:sz w:val="15"/>
              </w:rPr>
              <w:t>PCP coordination</w:t>
            </w:r>
          </w:p>
        </w:tc>
      </w:tr>
      <w:tr>
        <w:trPr>
          <w:cantSplit/>
        </w:trPr>
        <w:tc>
          <w:tcPr>
            <w:tcW w:type="dxa" w:w="2045"/>
            <w:tcMar>
              <w:top w:w="45" w:type="dxa"/>
              <w:start w:w="55" w:type="dxa"/>
              <w:bottom w:w="45" w:type="dxa"/>
              <w:end w:w="55" w:type="dxa"/>
            </w:tcMar>
          </w:tcPr>
          <w:p>
            <w:r>
              <w:rPr>
                <w:sz w:val="15"/>
              </w:rPr>
              <w:t>25</w:t>
            </w:r>
          </w:p>
        </w:tc>
        <w:tc>
          <w:tcPr>
            <w:tcW w:type="dxa" w:w="2045"/>
            <w:tcMar>
              <w:top w:w="45" w:type="dxa"/>
              <w:start w:w="55" w:type="dxa"/>
              <w:bottom w:w="45" w:type="dxa"/>
              <w:end w:w="55" w:type="dxa"/>
            </w:tcMar>
          </w:tcPr>
          <w:p>
            <w:r>
              <w:rPr>
                <w:sz w:val="15"/>
              </w:rPr>
              <w:t>D</w:t>
            </w:r>
          </w:p>
        </w:tc>
        <w:tc>
          <w:tcPr>
            <w:tcW w:type="dxa" w:w="2045"/>
            <w:tcMar>
              <w:top w:w="45" w:type="dxa"/>
              <w:start w:w="55" w:type="dxa"/>
              <w:bottom w:w="45" w:type="dxa"/>
              <w:end w:w="55" w:type="dxa"/>
            </w:tcMar>
          </w:tcPr>
          <w:p>
            <w:r>
              <w:rPr>
                <w:sz w:val="15"/>
              </w:rPr>
              <w:t>Difficult</w:t>
            </w:r>
          </w:p>
        </w:tc>
        <w:tc>
          <w:tcPr>
            <w:tcW w:type="dxa" w:w="2045"/>
            <w:tcMar>
              <w:top w:w="45" w:type="dxa"/>
              <w:start w:w="55" w:type="dxa"/>
              <w:bottom w:w="45" w:type="dxa"/>
              <w:end w:w="55" w:type="dxa"/>
            </w:tcMar>
          </w:tcPr>
          <w:p>
            <w:r>
              <w:rPr>
                <w:sz w:val="15"/>
              </w:rPr>
              <w:t>WB12</w:t>
            </w:r>
          </w:p>
        </w:tc>
        <w:tc>
          <w:tcPr>
            <w:tcW w:type="dxa" w:w="2045"/>
            <w:tcMar>
              <w:top w:w="45" w:type="dxa"/>
              <w:start w:w="55" w:type="dxa"/>
              <w:bottom w:w="45" w:type="dxa"/>
              <w:end w:w="55" w:type="dxa"/>
            </w:tcMar>
          </w:tcPr>
          <w:p>
            <w:r>
              <w:rPr>
                <w:sz w:val="15"/>
              </w:rPr>
              <w:t>Late entry and factual correction</w:t>
            </w:r>
          </w:p>
        </w:tc>
      </w:tr>
      <w:tr>
        <w:trPr>
          <w:cantSplit/>
        </w:trPr>
        <w:tc>
          <w:tcPr>
            <w:tcW w:type="dxa" w:w="2045"/>
            <w:tcMar>
              <w:top w:w="45" w:type="dxa"/>
              <w:start w:w="55" w:type="dxa"/>
              <w:bottom w:w="45" w:type="dxa"/>
              <w:end w:w="55" w:type="dxa"/>
            </w:tcMar>
          </w:tcPr>
          <w:p>
            <w:r>
              <w:rPr>
                <w:sz w:val="15"/>
              </w:rPr>
              <w:t>26</w:t>
            </w:r>
          </w:p>
        </w:tc>
        <w:tc>
          <w:tcPr>
            <w:tcW w:type="dxa" w:w="2045"/>
            <w:tcMar>
              <w:top w:w="45" w:type="dxa"/>
              <w:start w:w="55" w:type="dxa"/>
              <w:bottom w:w="45" w:type="dxa"/>
              <w:end w:w="55" w:type="dxa"/>
            </w:tcMar>
          </w:tcPr>
          <w:p>
            <w:r>
              <w:rPr>
                <w:sz w:val="15"/>
              </w:rPr>
              <w:t>A</w:t>
            </w:r>
          </w:p>
        </w:tc>
        <w:tc>
          <w:tcPr>
            <w:tcW w:type="dxa" w:w="2045"/>
            <w:tcMar>
              <w:top w:w="45" w:type="dxa"/>
              <w:start w:w="55" w:type="dxa"/>
              <w:bottom w:w="45" w:type="dxa"/>
              <w:end w:w="55" w:type="dxa"/>
            </w:tcMar>
          </w:tcPr>
          <w:p>
            <w:r>
              <w:rPr>
                <w:sz w:val="15"/>
              </w:rPr>
              <w:t>Difficult</w:t>
            </w:r>
          </w:p>
        </w:tc>
        <w:tc>
          <w:tcPr>
            <w:tcW w:type="dxa" w:w="2045"/>
            <w:tcMar>
              <w:top w:w="45" w:type="dxa"/>
              <w:start w:w="55" w:type="dxa"/>
              <w:bottom w:w="45" w:type="dxa"/>
              <w:end w:w="55" w:type="dxa"/>
            </w:tcMar>
          </w:tcPr>
          <w:p>
            <w:r>
              <w:rPr>
                <w:sz w:val="15"/>
              </w:rPr>
              <w:t>WB2/WB8</w:t>
            </w:r>
          </w:p>
        </w:tc>
        <w:tc>
          <w:tcPr>
            <w:tcW w:type="dxa" w:w="2045"/>
            <w:tcMar>
              <w:top w:w="45" w:type="dxa"/>
              <w:start w:w="55" w:type="dxa"/>
              <w:bottom w:w="45" w:type="dxa"/>
              <w:end w:w="55" w:type="dxa"/>
            </w:tcMar>
          </w:tcPr>
          <w:p>
            <w:r>
              <w:rPr>
                <w:sz w:val="15"/>
              </w:rPr>
              <w:t>Countertransference and self-awareness</w:t>
            </w:r>
          </w:p>
        </w:tc>
      </w:tr>
      <w:tr>
        <w:trPr>
          <w:cantSplit/>
        </w:trPr>
        <w:tc>
          <w:tcPr>
            <w:tcW w:type="dxa" w:w="2045"/>
            <w:tcMar>
              <w:top w:w="45" w:type="dxa"/>
              <w:start w:w="55" w:type="dxa"/>
              <w:bottom w:w="45" w:type="dxa"/>
              <w:end w:w="55" w:type="dxa"/>
            </w:tcMar>
          </w:tcPr>
          <w:p>
            <w:r>
              <w:rPr>
                <w:sz w:val="15"/>
              </w:rPr>
              <w:t>27</w:t>
            </w:r>
          </w:p>
        </w:tc>
        <w:tc>
          <w:tcPr>
            <w:tcW w:type="dxa" w:w="2045"/>
            <w:tcMar>
              <w:top w:w="45" w:type="dxa"/>
              <w:start w:w="55" w:type="dxa"/>
              <w:bottom w:w="45" w:type="dxa"/>
              <w:end w:w="55" w:type="dxa"/>
            </w:tcMar>
          </w:tcPr>
          <w:p>
            <w:r>
              <w:rPr>
                <w:sz w:val="15"/>
              </w:rPr>
              <w:t>C</w:t>
            </w:r>
          </w:p>
        </w:tc>
        <w:tc>
          <w:tcPr>
            <w:tcW w:type="dxa" w:w="2045"/>
            <w:tcMar>
              <w:top w:w="45" w:type="dxa"/>
              <w:start w:w="55" w:type="dxa"/>
              <w:bottom w:w="45" w:type="dxa"/>
              <w:end w:w="55" w:type="dxa"/>
            </w:tcMar>
          </w:tcPr>
          <w:p>
            <w:r>
              <w:rPr>
                <w:sz w:val="15"/>
              </w:rPr>
              <w:t>Easy</w:t>
            </w:r>
          </w:p>
        </w:tc>
        <w:tc>
          <w:tcPr>
            <w:tcW w:type="dxa" w:w="2045"/>
            <w:tcMar>
              <w:top w:w="45" w:type="dxa"/>
              <w:start w:w="55" w:type="dxa"/>
              <w:bottom w:w="45" w:type="dxa"/>
              <w:end w:w="55" w:type="dxa"/>
            </w:tcMar>
          </w:tcPr>
          <w:p>
            <w:r>
              <w:rPr>
                <w:sz w:val="15"/>
              </w:rPr>
              <w:t>WB5/WB10</w:t>
            </w:r>
          </w:p>
        </w:tc>
        <w:tc>
          <w:tcPr>
            <w:tcW w:type="dxa" w:w="2045"/>
            <w:tcMar>
              <w:top w:w="45" w:type="dxa"/>
              <w:start w:w="55" w:type="dxa"/>
              <w:bottom w:w="45" w:type="dxa"/>
              <w:end w:w="55" w:type="dxa"/>
            </w:tcMar>
          </w:tcPr>
          <w:p>
            <w:r>
              <w:rPr>
                <w:sz w:val="15"/>
              </w:rPr>
              <w:t>Grief differential</w:t>
            </w:r>
          </w:p>
        </w:tc>
      </w:tr>
      <w:tr>
        <w:trPr>
          <w:cantSplit/>
        </w:trPr>
        <w:tc>
          <w:tcPr>
            <w:tcW w:type="dxa" w:w="2045"/>
            <w:tcMar>
              <w:top w:w="45" w:type="dxa"/>
              <w:start w:w="55" w:type="dxa"/>
              <w:bottom w:w="45" w:type="dxa"/>
              <w:end w:w="55" w:type="dxa"/>
            </w:tcMar>
          </w:tcPr>
          <w:p>
            <w:r>
              <w:rPr>
                <w:sz w:val="15"/>
              </w:rPr>
              <w:t>28</w:t>
            </w:r>
          </w:p>
        </w:tc>
        <w:tc>
          <w:tcPr>
            <w:tcW w:type="dxa" w:w="2045"/>
            <w:tcMar>
              <w:top w:w="45" w:type="dxa"/>
              <w:start w:w="55" w:type="dxa"/>
              <w:bottom w:w="45" w:type="dxa"/>
              <w:end w:w="55" w:type="dxa"/>
            </w:tcMar>
          </w:tcPr>
          <w:p>
            <w:r>
              <w:rPr>
                <w:sz w:val="15"/>
              </w:rPr>
              <w:t>A</w:t>
            </w:r>
          </w:p>
        </w:tc>
        <w:tc>
          <w:tcPr>
            <w:tcW w:type="dxa" w:w="2045"/>
            <w:tcMar>
              <w:top w:w="45" w:type="dxa"/>
              <w:start w:w="55" w:type="dxa"/>
              <w:bottom w:w="45" w:type="dxa"/>
              <w:end w:w="55" w:type="dxa"/>
            </w:tcMar>
          </w:tcPr>
          <w:p>
            <w:r>
              <w:rPr>
                <w:sz w:val="15"/>
              </w:rPr>
              <w:t>Easy</w:t>
            </w:r>
          </w:p>
        </w:tc>
        <w:tc>
          <w:tcPr>
            <w:tcW w:type="dxa" w:w="2045"/>
            <w:tcMar>
              <w:top w:w="45" w:type="dxa"/>
              <w:start w:w="55" w:type="dxa"/>
              <w:bottom w:w="45" w:type="dxa"/>
              <w:end w:w="55" w:type="dxa"/>
            </w:tcMar>
          </w:tcPr>
          <w:p>
            <w:r>
              <w:rPr>
                <w:sz w:val="15"/>
              </w:rPr>
              <w:t>WB10</w:t>
            </w:r>
          </w:p>
        </w:tc>
        <w:tc>
          <w:tcPr>
            <w:tcW w:type="dxa" w:w="2045"/>
            <w:tcMar>
              <w:top w:w="45" w:type="dxa"/>
              <w:start w:w="55" w:type="dxa"/>
              <w:bottom w:w="45" w:type="dxa"/>
              <w:end w:w="55" w:type="dxa"/>
            </w:tcMar>
          </w:tcPr>
          <w:p>
            <w:r>
              <w:rPr>
                <w:sz w:val="15"/>
              </w:rPr>
              <w:t>Spiritual assessment</w:t>
            </w:r>
          </w:p>
        </w:tc>
      </w:tr>
      <w:tr>
        <w:trPr>
          <w:cantSplit/>
        </w:trPr>
        <w:tc>
          <w:tcPr>
            <w:tcW w:type="dxa" w:w="2045"/>
            <w:tcMar>
              <w:top w:w="45" w:type="dxa"/>
              <w:start w:w="55" w:type="dxa"/>
              <w:bottom w:w="45" w:type="dxa"/>
              <w:end w:w="55" w:type="dxa"/>
            </w:tcMar>
          </w:tcPr>
          <w:p>
            <w:r>
              <w:rPr>
                <w:sz w:val="15"/>
              </w:rPr>
              <w:t>29</w:t>
            </w:r>
          </w:p>
        </w:tc>
        <w:tc>
          <w:tcPr>
            <w:tcW w:type="dxa" w:w="2045"/>
            <w:tcMar>
              <w:top w:w="45" w:type="dxa"/>
              <w:start w:w="55" w:type="dxa"/>
              <w:bottom w:w="45" w:type="dxa"/>
              <w:end w:w="55" w:type="dxa"/>
            </w:tcMar>
          </w:tcPr>
          <w:p>
            <w:r>
              <w:rPr>
                <w:sz w:val="15"/>
              </w:rPr>
              <w:t>B</w:t>
            </w:r>
          </w:p>
        </w:tc>
        <w:tc>
          <w:tcPr>
            <w:tcW w:type="dxa" w:w="2045"/>
            <w:tcMar>
              <w:top w:w="45" w:type="dxa"/>
              <w:start w:w="55" w:type="dxa"/>
              <w:bottom w:w="45" w:type="dxa"/>
              <w:end w:w="55" w:type="dxa"/>
            </w:tcMar>
          </w:tcPr>
          <w:p>
            <w:r>
              <w:rPr>
                <w:sz w:val="15"/>
              </w:rPr>
              <w:t>Moderate</w:t>
            </w:r>
          </w:p>
        </w:tc>
        <w:tc>
          <w:tcPr>
            <w:tcW w:type="dxa" w:w="2045"/>
            <w:tcMar>
              <w:top w:w="45" w:type="dxa"/>
              <w:start w:w="55" w:type="dxa"/>
              <w:bottom w:w="45" w:type="dxa"/>
              <w:end w:w="55" w:type="dxa"/>
            </w:tcMar>
          </w:tcPr>
          <w:p>
            <w:r>
              <w:rPr>
                <w:sz w:val="15"/>
              </w:rPr>
              <w:t>WB11/WB12</w:t>
            </w:r>
          </w:p>
        </w:tc>
        <w:tc>
          <w:tcPr>
            <w:tcW w:type="dxa" w:w="2045"/>
            <w:tcMar>
              <w:top w:w="45" w:type="dxa"/>
              <w:start w:w="55" w:type="dxa"/>
              <w:bottom w:w="45" w:type="dxa"/>
              <w:end w:w="55" w:type="dxa"/>
            </w:tcMar>
          </w:tcPr>
          <w:p>
            <w:r>
              <w:rPr>
                <w:sz w:val="15"/>
              </w:rPr>
              <w:t>Couple-session informed consent</w:t>
            </w:r>
          </w:p>
        </w:tc>
      </w:tr>
      <w:tr>
        <w:trPr>
          <w:cantSplit/>
        </w:trPr>
        <w:tc>
          <w:tcPr>
            <w:tcW w:type="dxa" w:w="2045"/>
            <w:tcMar>
              <w:top w:w="45" w:type="dxa"/>
              <w:start w:w="55" w:type="dxa"/>
              <w:bottom w:w="45" w:type="dxa"/>
              <w:end w:w="55" w:type="dxa"/>
            </w:tcMar>
          </w:tcPr>
          <w:p>
            <w:r>
              <w:rPr>
                <w:sz w:val="15"/>
              </w:rPr>
              <w:t>30</w:t>
            </w:r>
          </w:p>
        </w:tc>
        <w:tc>
          <w:tcPr>
            <w:tcW w:type="dxa" w:w="2045"/>
            <w:tcMar>
              <w:top w:w="45" w:type="dxa"/>
              <w:start w:w="55" w:type="dxa"/>
              <w:bottom w:w="45" w:type="dxa"/>
              <w:end w:w="55" w:type="dxa"/>
            </w:tcMar>
          </w:tcPr>
          <w:p>
            <w:r>
              <w:rPr>
                <w:sz w:val="15"/>
              </w:rPr>
              <w:t>D</w:t>
            </w:r>
          </w:p>
        </w:tc>
        <w:tc>
          <w:tcPr>
            <w:tcW w:type="dxa" w:w="2045"/>
            <w:tcMar>
              <w:top w:w="45" w:type="dxa"/>
              <w:start w:w="55" w:type="dxa"/>
              <w:bottom w:w="45" w:type="dxa"/>
              <w:end w:w="55" w:type="dxa"/>
            </w:tcMar>
          </w:tcPr>
          <w:p>
            <w:r>
              <w:rPr>
                <w:sz w:val="15"/>
              </w:rPr>
              <w:t>Moderate</w:t>
            </w:r>
          </w:p>
        </w:tc>
        <w:tc>
          <w:tcPr>
            <w:tcW w:type="dxa" w:w="2045"/>
            <w:tcMar>
              <w:top w:w="45" w:type="dxa"/>
              <w:start w:w="55" w:type="dxa"/>
              <w:bottom w:w="45" w:type="dxa"/>
              <w:end w:w="55" w:type="dxa"/>
            </w:tcMar>
          </w:tcPr>
          <w:p>
            <w:r>
              <w:rPr>
                <w:sz w:val="15"/>
              </w:rPr>
              <w:t>WB8/WB12</w:t>
            </w:r>
          </w:p>
        </w:tc>
        <w:tc>
          <w:tcPr>
            <w:tcW w:type="dxa" w:w="2045"/>
            <w:tcMar>
              <w:top w:w="45" w:type="dxa"/>
              <w:start w:w="55" w:type="dxa"/>
              <w:bottom w:w="45" w:type="dxa"/>
              <w:end w:w="55" w:type="dxa"/>
            </w:tcMar>
          </w:tcPr>
          <w:p>
            <w:r>
              <w:rPr>
                <w:sz w:val="15"/>
              </w:rPr>
              <w:t>Unilateral partner communication</w:t>
            </w:r>
          </w:p>
        </w:tc>
      </w:tr>
      <w:tr>
        <w:trPr>
          <w:cantSplit/>
        </w:trPr>
        <w:tc>
          <w:tcPr>
            <w:tcW w:type="dxa" w:w="2045"/>
            <w:tcMar>
              <w:top w:w="45" w:type="dxa"/>
              <w:start w:w="55" w:type="dxa"/>
              <w:bottom w:w="45" w:type="dxa"/>
              <w:end w:w="55" w:type="dxa"/>
            </w:tcMar>
          </w:tcPr>
          <w:p>
            <w:r>
              <w:rPr>
                <w:sz w:val="15"/>
              </w:rPr>
              <w:t>31</w:t>
            </w:r>
          </w:p>
        </w:tc>
        <w:tc>
          <w:tcPr>
            <w:tcW w:type="dxa" w:w="2045"/>
            <w:tcMar>
              <w:top w:w="45" w:type="dxa"/>
              <w:start w:w="55" w:type="dxa"/>
              <w:bottom w:w="45" w:type="dxa"/>
              <w:end w:w="55" w:type="dxa"/>
            </w:tcMar>
          </w:tcPr>
          <w:p>
            <w:r>
              <w:rPr>
                <w:sz w:val="15"/>
              </w:rPr>
              <w:t>C</w:t>
            </w:r>
          </w:p>
        </w:tc>
        <w:tc>
          <w:tcPr>
            <w:tcW w:type="dxa" w:w="2045"/>
            <w:tcMar>
              <w:top w:w="45" w:type="dxa"/>
              <w:start w:w="55" w:type="dxa"/>
              <w:bottom w:w="45" w:type="dxa"/>
              <w:end w:w="55" w:type="dxa"/>
            </w:tcMar>
          </w:tcPr>
          <w:p>
            <w:r>
              <w:rPr>
                <w:sz w:val="15"/>
              </w:rPr>
              <w:t>Easy</w:t>
            </w:r>
          </w:p>
        </w:tc>
        <w:tc>
          <w:tcPr>
            <w:tcW w:type="dxa" w:w="2045"/>
            <w:tcMar>
              <w:top w:w="45" w:type="dxa"/>
              <w:start w:w="55" w:type="dxa"/>
              <w:bottom w:w="45" w:type="dxa"/>
              <w:end w:w="55" w:type="dxa"/>
            </w:tcMar>
          </w:tcPr>
          <w:p>
            <w:r>
              <w:rPr>
                <w:sz w:val="15"/>
              </w:rPr>
              <w:t>WB4/WB11</w:t>
            </w:r>
          </w:p>
        </w:tc>
        <w:tc>
          <w:tcPr>
            <w:tcW w:type="dxa" w:w="2045"/>
            <w:tcMar>
              <w:top w:w="45" w:type="dxa"/>
              <w:start w:w="55" w:type="dxa"/>
              <w:bottom w:w="45" w:type="dxa"/>
              <w:end w:w="55" w:type="dxa"/>
            </w:tcMar>
          </w:tcPr>
          <w:p>
            <w:r>
              <w:rPr>
                <w:sz w:val="15"/>
              </w:rPr>
              <w:t>IPV assessment before conjoint work</w:t>
            </w:r>
          </w:p>
        </w:tc>
      </w:tr>
      <w:tr>
        <w:trPr>
          <w:cantSplit/>
        </w:trPr>
        <w:tc>
          <w:tcPr>
            <w:tcW w:type="dxa" w:w="2045"/>
            <w:tcMar>
              <w:top w:w="45" w:type="dxa"/>
              <w:start w:w="55" w:type="dxa"/>
              <w:bottom w:w="45" w:type="dxa"/>
              <w:end w:w="55" w:type="dxa"/>
            </w:tcMar>
          </w:tcPr>
          <w:p>
            <w:r>
              <w:rPr>
                <w:sz w:val="15"/>
              </w:rPr>
              <w:t>32</w:t>
            </w:r>
          </w:p>
        </w:tc>
        <w:tc>
          <w:tcPr>
            <w:tcW w:type="dxa" w:w="2045"/>
            <w:tcMar>
              <w:top w:w="45" w:type="dxa"/>
              <w:start w:w="55" w:type="dxa"/>
              <w:bottom w:w="45" w:type="dxa"/>
              <w:end w:w="55" w:type="dxa"/>
            </w:tcMar>
          </w:tcPr>
          <w:p>
            <w:r>
              <w:rPr>
                <w:sz w:val="15"/>
              </w:rPr>
              <w:t>B</w:t>
            </w:r>
          </w:p>
        </w:tc>
        <w:tc>
          <w:tcPr>
            <w:tcW w:type="dxa" w:w="2045"/>
            <w:tcMar>
              <w:top w:w="45" w:type="dxa"/>
              <w:start w:w="55" w:type="dxa"/>
              <w:bottom w:w="45" w:type="dxa"/>
              <w:end w:w="55" w:type="dxa"/>
            </w:tcMar>
          </w:tcPr>
          <w:p>
            <w:r>
              <w:rPr>
                <w:sz w:val="15"/>
              </w:rPr>
              <w:t>Moderate</w:t>
            </w:r>
          </w:p>
        </w:tc>
        <w:tc>
          <w:tcPr>
            <w:tcW w:type="dxa" w:w="2045"/>
            <w:tcMar>
              <w:top w:w="45" w:type="dxa"/>
              <w:start w:w="55" w:type="dxa"/>
              <w:bottom w:w="45" w:type="dxa"/>
              <w:end w:w="55" w:type="dxa"/>
            </w:tcMar>
          </w:tcPr>
          <w:p>
            <w:r>
              <w:rPr>
                <w:sz w:val="15"/>
              </w:rPr>
              <w:t>WB4/WB11</w:t>
            </w:r>
          </w:p>
        </w:tc>
        <w:tc>
          <w:tcPr>
            <w:tcW w:type="dxa" w:w="2045"/>
            <w:tcMar>
              <w:top w:w="45" w:type="dxa"/>
              <w:start w:w="55" w:type="dxa"/>
              <w:bottom w:w="45" w:type="dxa"/>
              <w:end w:w="55" w:type="dxa"/>
            </w:tcMar>
          </w:tcPr>
          <w:p>
            <w:r>
              <w:rPr>
                <w:sz w:val="15"/>
              </w:rPr>
              <w:t>Conjoint-treatment contraindication</w:t>
            </w:r>
          </w:p>
        </w:tc>
      </w:tr>
      <w:tr>
        <w:trPr>
          <w:cantSplit/>
        </w:trPr>
        <w:tc>
          <w:tcPr>
            <w:tcW w:type="dxa" w:w="2045"/>
            <w:tcMar>
              <w:top w:w="45" w:type="dxa"/>
              <w:start w:w="55" w:type="dxa"/>
              <w:bottom w:w="45" w:type="dxa"/>
              <w:end w:w="55" w:type="dxa"/>
            </w:tcMar>
          </w:tcPr>
          <w:p>
            <w:r>
              <w:rPr>
                <w:sz w:val="15"/>
              </w:rPr>
              <w:t>33</w:t>
            </w:r>
          </w:p>
        </w:tc>
        <w:tc>
          <w:tcPr>
            <w:tcW w:type="dxa" w:w="2045"/>
            <w:tcMar>
              <w:top w:w="45" w:type="dxa"/>
              <w:start w:w="55" w:type="dxa"/>
              <w:bottom w:w="45" w:type="dxa"/>
              <w:end w:w="55" w:type="dxa"/>
            </w:tcMar>
          </w:tcPr>
          <w:p>
            <w:r>
              <w:rPr>
                <w:sz w:val="15"/>
              </w:rPr>
              <w:t>A</w:t>
            </w:r>
          </w:p>
        </w:tc>
        <w:tc>
          <w:tcPr>
            <w:tcW w:type="dxa" w:w="2045"/>
            <w:tcMar>
              <w:top w:w="45" w:type="dxa"/>
              <w:start w:w="55" w:type="dxa"/>
              <w:bottom w:w="45" w:type="dxa"/>
              <w:end w:w="55" w:type="dxa"/>
            </w:tcMar>
          </w:tcPr>
          <w:p>
            <w:r>
              <w:rPr>
                <w:sz w:val="15"/>
              </w:rPr>
              <w:t>Difficult</w:t>
            </w:r>
          </w:p>
        </w:tc>
        <w:tc>
          <w:tcPr>
            <w:tcW w:type="dxa" w:w="2045"/>
            <w:tcMar>
              <w:top w:w="45" w:type="dxa"/>
              <w:start w:w="55" w:type="dxa"/>
              <w:bottom w:w="45" w:type="dxa"/>
              <w:end w:w="55" w:type="dxa"/>
            </w:tcMar>
          </w:tcPr>
          <w:p>
            <w:r>
              <w:rPr>
                <w:sz w:val="15"/>
              </w:rPr>
              <w:t>WB10/WB12</w:t>
            </w:r>
          </w:p>
        </w:tc>
        <w:tc>
          <w:tcPr>
            <w:tcW w:type="dxa" w:w="2045"/>
            <w:tcMar>
              <w:top w:w="45" w:type="dxa"/>
              <w:start w:w="55" w:type="dxa"/>
              <w:bottom w:w="45" w:type="dxa"/>
              <w:end w:w="55" w:type="dxa"/>
            </w:tcMar>
          </w:tcPr>
          <w:p>
            <w:r>
              <w:rPr>
                <w:sz w:val="15"/>
              </w:rPr>
              <w:t>Authorization for clergy coordination</w:t>
            </w:r>
          </w:p>
        </w:tc>
      </w:tr>
      <w:tr>
        <w:trPr>
          <w:cantSplit/>
        </w:trPr>
        <w:tc>
          <w:tcPr>
            <w:tcW w:type="dxa" w:w="2045"/>
            <w:tcMar>
              <w:top w:w="45" w:type="dxa"/>
              <w:start w:w="55" w:type="dxa"/>
              <w:bottom w:w="45" w:type="dxa"/>
              <w:end w:w="55" w:type="dxa"/>
            </w:tcMar>
          </w:tcPr>
          <w:p>
            <w:r>
              <w:rPr>
                <w:sz w:val="15"/>
              </w:rPr>
              <w:t>34</w:t>
            </w:r>
          </w:p>
        </w:tc>
        <w:tc>
          <w:tcPr>
            <w:tcW w:type="dxa" w:w="2045"/>
            <w:tcMar>
              <w:top w:w="45" w:type="dxa"/>
              <w:start w:w="55" w:type="dxa"/>
              <w:bottom w:w="45" w:type="dxa"/>
              <w:end w:w="55" w:type="dxa"/>
            </w:tcMar>
          </w:tcPr>
          <w:p>
            <w:r>
              <w:rPr>
                <w:sz w:val="15"/>
              </w:rPr>
              <w:t>D</w:t>
            </w:r>
          </w:p>
        </w:tc>
        <w:tc>
          <w:tcPr>
            <w:tcW w:type="dxa" w:w="2045"/>
            <w:tcMar>
              <w:top w:w="45" w:type="dxa"/>
              <w:start w:w="55" w:type="dxa"/>
              <w:bottom w:w="45" w:type="dxa"/>
              <w:end w:w="55" w:type="dxa"/>
            </w:tcMar>
          </w:tcPr>
          <w:p>
            <w:r>
              <w:rPr>
                <w:sz w:val="15"/>
              </w:rPr>
              <w:t>Difficult</w:t>
            </w:r>
          </w:p>
        </w:tc>
        <w:tc>
          <w:tcPr>
            <w:tcW w:type="dxa" w:w="2045"/>
            <w:tcMar>
              <w:top w:w="45" w:type="dxa"/>
              <w:start w:w="55" w:type="dxa"/>
              <w:bottom w:w="45" w:type="dxa"/>
              <w:end w:w="55" w:type="dxa"/>
            </w:tcMar>
          </w:tcPr>
          <w:p>
            <w:r>
              <w:rPr>
                <w:sz w:val="15"/>
              </w:rPr>
              <w:t>WB12</w:t>
            </w:r>
          </w:p>
        </w:tc>
        <w:tc>
          <w:tcPr>
            <w:tcW w:type="dxa" w:w="2045"/>
            <w:tcMar>
              <w:top w:w="45" w:type="dxa"/>
              <w:start w:w="55" w:type="dxa"/>
              <w:bottom w:w="45" w:type="dxa"/>
              <w:end w:w="55" w:type="dxa"/>
            </w:tcMar>
          </w:tcPr>
          <w:p>
            <w:r>
              <w:rPr>
                <w:sz w:val="15"/>
              </w:rPr>
              <w:t>AI data governance</w:t>
            </w:r>
          </w:p>
        </w:tc>
      </w:tr>
      <w:tr>
        <w:trPr>
          <w:cantSplit/>
        </w:trPr>
        <w:tc>
          <w:tcPr>
            <w:tcW w:type="dxa" w:w="2045"/>
            <w:tcMar>
              <w:top w:w="45" w:type="dxa"/>
              <w:start w:w="55" w:type="dxa"/>
              <w:bottom w:w="45" w:type="dxa"/>
              <w:end w:w="55" w:type="dxa"/>
            </w:tcMar>
          </w:tcPr>
          <w:p>
            <w:r>
              <w:rPr>
                <w:sz w:val="15"/>
              </w:rPr>
              <w:t>35</w:t>
            </w:r>
          </w:p>
        </w:tc>
        <w:tc>
          <w:tcPr>
            <w:tcW w:type="dxa" w:w="2045"/>
            <w:tcMar>
              <w:top w:w="45" w:type="dxa"/>
              <w:start w:w="55" w:type="dxa"/>
              <w:bottom w:w="45" w:type="dxa"/>
              <w:end w:w="55" w:type="dxa"/>
            </w:tcMar>
          </w:tcPr>
          <w:p>
            <w:r>
              <w:rPr>
                <w:sz w:val="15"/>
              </w:rPr>
              <w:t>B</w:t>
            </w:r>
          </w:p>
        </w:tc>
        <w:tc>
          <w:tcPr>
            <w:tcW w:type="dxa" w:w="2045"/>
            <w:tcMar>
              <w:top w:w="45" w:type="dxa"/>
              <w:start w:w="55" w:type="dxa"/>
              <w:bottom w:w="45" w:type="dxa"/>
              <w:end w:w="55" w:type="dxa"/>
            </w:tcMar>
          </w:tcPr>
          <w:p>
            <w:r>
              <w:rPr>
                <w:sz w:val="15"/>
              </w:rPr>
              <w:t>Easy</w:t>
            </w:r>
          </w:p>
        </w:tc>
        <w:tc>
          <w:tcPr>
            <w:tcW w:type="dxa" w:w="2045"/>
            <w:tcMar>
              <w:top w:w="45" w:type="dxa"/>
              <w:start w:w="55" w:type="dxa"/>
              <w:bottom w:w="45" w:type="dxa"/>
              <w:end w:w="55" w:type="dxa"/>
            </w:tcMar>
          </w:tcPr>
          <w:p>
            <w:r>
              <w:rPr>
                <w:sz w:val="15"/>
              </w:rPr>
              <w:t>WB12</w:t>
            </w:r>
          </w:p>
        </w:tc>
        <w:tc>
          <w:tcPr>
            <w:tcW w:type="dxa" w:w="2045"/>
            <w:tcMar>
              <w:top w:w="45" w:type="dxa"/>
              <w:start w:w="55" w:type="dxa"/>
              <w:bottom w:w="45" w:type="dxa"/>
              <w:end w:w="55" w:type="dxa"/>
            </w:tcMar>
          </w:tcPr>
          <w:p>
            <w:r>
              <w:rPr>
                <w:sz w:val="15"/>
              </w:rPr>
              <w:t>Subpoena response</w:t>
            </w:r>
          </w:p>
        </w:tc>
      </w:tr>
      <w:tr>
        <w:trPr>
          <w:cantSplit/>
        </w:trPr>
        <w:tc>
          <w:tcPr>
            <w:tcW w:type="dxa" w:w="2045"/>
            <w:tcMar>
              <w:top w:w="45" w:type="dxa"/>
              <w:start w:w="55" w:type="dxa"/>
              <w:bottom w:w="45" w:type="dxa"/>
              <w:end w:w="55" w:type="dxa"/>
            </w:tcMar>
          </w:tcPr>
          <w:p>
            <w:r>
              <w:rPr>
                <w:sz w:val="15"/>
              </w:rPr>
              <w:t>36</w:t>
            </w:r>
          </w:p>
        </w:tc>
        <w:tc>
          <w:tcPr>
            <w:tcW w:type="dxa" w:w="2045"/>
            <w:tcMar>
              <w:top w:w="45" w:type="dxa"/>
              <w:start w:w="55" w:type="dxa"/>
              <w:bottom w:w="45" w:type="dxa"/>
              <w:end w:w="55" w:type="dxa"/>
            </w:tcMar>
          </w:tcPr>
          <w:p>
            <w:r>
              <w:rPr>
                <w:sz w:val="15"/>
              </w:rPr>
              <w:t>C</w:t>
            </w:r>
          </w:p>
        </w:tc>
        <w:tc>
          <w:tcPr>
            <w:tcW w:type="dxa" w:w="2045"/>
            <w:tcMar>
              <w:top w:w="45" w:type="dxa"/>
              <w:start w:w="55" w:type="dxa"/>
              <w:bottom w:w="45" w:type="dxa"/>
              <w:end w:w="55" w:type="dxa"/>
            </w:tcMar>
          </w:tcPr>
          <w:p>
            <w:r>
              <w:rPr>
                <w:sz w:val="15"/>
              </w:rPr>
              <w:t>Moderate</w:t>
            </w:r>
          </w:p>
        </w:tc>
        <w:tc>
          <w:tcPr>
            <w:tcW w:type="dxa" w:w="2045"/>
            <w:tcMar>
              <w:top w:w="45" w:type="dxa"/>
              <w:start w:w="55" w:type="dxa"/>
              <w:bottom w:w="45" w:type="dxa"/>
              <w:end w:w="55" w:type="dxa"/>
            </w:tcMar>
          </w:tcPr>
          <w:p>
            <w:r>
              <w:rPr>
                <w:sz w:val="15"/>
              </w:rPr>
              <w:t>WB12</w:t>
            </w:r>
          </w:p>
        </w:tc>
        <w:tc>
          <w:tcPr>
            <w:tcW w:type="dxa" w:w="2045"/>
            <w:tcMar>
              <w:top w:w="45" w:type="dxa"/>
              <w:start w:w="55" w:type="dxa"/>
              <w:bottom w:w="45" w:type="dxa"/>
              <w:end w:w="55" w:type="dxa"/>
            </w:tcMar>
          </w:tcPr>
          <w:p>
            <w:r>
              <w:rPr>
                <w:sz w:val="15"/>
              </w:rPr>
              <w:t>Record amendment request</w:t>
            </w:r>
          </w:p>
        </w:tc>
      </w:tr>
      <w:tr>
        <w:trPr>
          <w:cantSplit/>
        </w:trPr>
        <w:tc>
          <w:tcPr>
            <w:tcW w:type="dxa" w:w="2045"/>
            <w:tcMar>
              <w:top w:w="45" w:type="dxa"/>
              <w:start w:w="55" w:type="dxa"/>
              <w:bottom w:w="45" w:type="dxa"/>
              <w:end w:w="55" w:type="dxa"/>
            </w:tcMar>
          </w:tcPr>
          <w:p>
            <w:r>
              <w:rPr>
                <w:sz w:val="15"/>
              </w:rPr>
              <w:t>37</w:t>
            </w:r>
          </w:p>
        </w:tc>
        <w:tc>
          <w:tcPr>
            <w:tcW w:type="dxa" w:w="2045"/>
            <w:tcMar>
              <w:top w:w="45" w:type="dxa"/>
              <w:start w:w="55" w:type="dxa"/>
              <w:bottom w:w="45" w:type="dxa"/>
              <w:end w:w="55" w:type="dxa"/>
            </w:tcMar>
          </w:tcPr>
          <w:p>
            <w:r>
              <w:rPr>
                <w:sz w:val="15"/>
              </w:rPr>
              <w:t>D</w:t>
            </w:r>
          </w:p>
        </w:tc>
        <w:tc>
          <w:tcPr>
            <w:tcW w:type="dxa" w:w="2045"/>
            <w:tcMar>
              <w:top w:w="45" w:type="dxa"/>
              <w:start w:w="55" w:type="dxa"/>
              <w:bottom w:w="45" w:type="dxa"/>
              <w:end w:w="55" w:type="dxa"/>
            </w:tcMar>
          </w:tcPr>
          <w:p>
            <w:r>
              <w:rPr>
                <w:sz w:val="15"/>
              </w:rPr>
              <w:t>Moderate</w:t>
            </w:r>
          </w:p>
        </w:tc>
        <w:tc>
          <w:tcPr>
            <w:tcW w:type="dxa" w:w="2045"/>
            <w:tcMar>
              <w:top w:w="45" w:type="dxa"/>
              <w:start w:w="55" w:type="dxa"/>
              <w:bottom w:w="45" w:type="dxa"/>
              <w:end w:w="55" w:type="dxa"/>
            </w:tcMar>
          </w:tcPr>
          <w:p>
            <w:r>
              <w:rPr>
                <w:sz w:val="15"/>
              </w:rPr>
              <w:t>WB2/WB12</w:t>
            </w:r>
          </w:p>
        </w:tc>
        <w:tc>
          <w:tcPr>
            <w:tcW w:type="dxa" w:w="2045"/>
            <w:tcMar>
              <w:top w:w="45" w:type="dxa"/>
              <w:start w:w="55" w:type="dxa"/>
              <w:bottom w:w="45" w:type="dxa"/>
              <w:end w:w="55" w:type="dxa"/>
            </w:tcMar>
          </w:tcPr>
          <w:p>
            <w:r>
              <w:rPr>
                <w:sz w:val="15"/>
              </w:rPr>
              <w:t>Social-media boundary</w:t>
            </w:r>
          </w:p>
        </w:tc>
      </w:tr>
      <w:tr>
        <w:trPr>
          <w:cantSplit/>
        </w:trPr>
        <w:tc>
          <w:tcPr>
            <w:tcW w:type="dxa" w:w="2045"/>
            <w:tcMar>
              <w:top w:w="45" w:type="dxa"/>
              <w:start w:w="55" w:type="dxa"/>
              <w:bottom w:w="45" w:type="dxa"/>
              <w:end w:w="55" w:type="dxa"/>
            </w:tcMar>
          </w:tcPr>
          <w:p>
            <w:r>
              <w:rPr>
                <w:sz w:val="15"/>
              </w:rPr>
              <w:t>38</w:t>
            </w:r>
          </w:p>
        </w:tc>
        <w:tc>
          <w:tcPr>
            <w:tcW w:type="dxa" w:w="2045"/>
            <w:tcMar>
              <w:top w:w="45" w:type="dxa"/>
              <w:start w:w="55" w:type="dxa"/>
              <w:bottom w:w="45" w:type="dxa"/>
              <w:end w:w="55" w:type="dxa"/>
            </w:tcMar>
          </w:tcPr>
          <w:p>
            <w:r>
              <w:rPr>
                <w:sz w:val="15"/>
              </w:rPr>
              <w:t>A</w:t>
            </w:r>
          </w:p>
        </w:tc>
        <w:tc>
          <w:tcPr>
            <w:tcW w:type="dxa" w:w="2045"/>
            <w:tcMar>
              <w:top w:w="45" w:type="dxa"/>
              <w:start w:w="55" w:type="dxa"/>
              <w:bottom w:w="45" w:type="dxa"/>
              <w:end w:w="55" w:type="dxa"/>
            </w:tcMar>
          </w:tcPr>
          <w:p>
            <w:r>
              <w:rPr>
                <w:sz w:val="15"/>
              </w:rPr>
              <w:t>Difficult</w:t>
            </w:r>
          </w:p>
        </w:tc>
        <w:tc>
          <w:tcPr>
            <w:tcW w:type="dxa" w:w="2045"/>
            <w:tcMar>
              <w:top w:w="45" w:type="dxa"/>
              <w:start w:w="55" w:type="dxa"/>
              <w:bottom w:w="45" w:type="dxa"/>
              <w:end w:w="55" w:type="dxa"/>
            </w:tcMar>
          </w:tcPr>
          <w:p>
            <w:r>
              <w:rPr>
                <w:sz w:val="15"/>
              </w:rPr>
              <w:t>WB7/WB12</w:t>
            </w:r>
          </w:p>
        </w:tc>
        <w:tc>
          <w:tcPr>
            <w:tcW w:type="dxa" w:w="2045"/>
            <w:tcMar>
              <w:top w:w="45" w:type="dxa"/>
              <w:start w:w="55" w:type="dxa"/>
              <w:bottom w:w="45" w:type="dxa"/>
              <w:end w:w="55" w:type="dxa"/>
            </w:tcMar>
          </w:tcPr>
          <w:p>
            <w:r>
              <w:rPr>
                <w:sz w:val="15"/>
              </w:rPr>
              <w:t>Fee-related termination</w:t>
            </w:r>
          </w:p>
        </w:tc>
      </w:tr>
      <w:tr>
        <w:trPr>
          <w:cantSplit/>
        </w:trPr>
        <w:tc>
          <w:tcPr>
            <w:tcW w:type="dxa" w:w="2045"/>
            <w:tcMar>
              <w:top w:w="45" w:type="dxa"/>
              <w:start w:w="55" w:type="dxa"/>
              <w:bottom w:w="45" w:type="dxa"/>
              <w:end w:w="55" w:type="dxa"/>
            </w:tcMar>
          </w:tcPr>
          <w:p>
            <w:r>
              <w:rPr>
                <w:sz w:val="15"/>
              </w:rPr>
              <w:t>39</w:t>
            </w:r>
          </w:p>
        </w:tc>
        <w:tc>
          <w:tcPr>
            <w:tcW w:type="dxa" w:w="2045"/>
            <w:tcMar>
              <w:top w:w="45" w:type="dxa"/>
              <w:start w:w="55" w:type="dxa"/>
              <w:bottom w:w="45" w:type="dxa"/>
              <w:end w:w="55" w:type="dxa"/>
            </w:tcMar>
          </w:tcPr>
          <w:p>
            <w:r>
              <w:rPr>
                <w:sz w:val="15"/>
              </w:rPr>
              <w:t>C</w:t>
            </w:r>
          </w:p>
        </w:tc>
        <w:tc>
          <w:tcPr>
            <w:tcW w:type="dxa" w:w="2045"/>
            <w:tcMar>
              <w:top w:w="45" w:type="dxa"/>
              <w:start w:w="55" w:type="dxa"/>
              <w:bottom w:w="45" w:type="dxa"/>
              <w:end w:w="55" w:type="dxa"/>
            </w:tcMar>
          </w:tcPr>
          <w:p>
            <w:r>
              <w:rPr>
                <w:sz w:val="15"/>
              </w:rPr>
              <w:t>Difficult</w:t>
            </w:r>
          </w:p>
        </w:tc>
        <w:tc>
          <w:tcPr>
            <w:tcW w:type="dxa" w:w="2045"/>
            <w:tcMar>
              <w:top w:w="45" w:type="dxa"/>
              <w:start w:w="55" w:type="dxa"/>
              <w:bottom w:w="45" w:type="dxa"/>
              <w:end w:w="55" w:type="dxa"/>
            </w:tcMar>
          </w:tcPr>
          <w:p>
            <w:r>
              <w:rPr>
                <w:sz w:val="15"/>
              </w:rPr>
              <w:t>WB10/WB11</w:t>
            </w:r>
          </w:p>
        </w:tc>
        <w:tc>
          <w:tcPr>
            <w:tcW w:type="dxa" w:w="2045"/>
            <w:tcMar>
              <w:top w:w="45" w:type="dxa"/>
              <w:start w:w="55" w:type="dxa"/>
              <w:bottom w:w="45" w:type="dxa"/>
              <w:end w:w="55" w:type="dxa"/>
            </w:tcMar>
          </w:tcPr>
          <w:p>
            <w:r>
              <w:rPr>
                <w:sz w:val="15"/>
              </w:rPr>
              <w:t>Bereavement-group referral</w:t>
            </w:r>
          </w:p>
        </w:tc>
      </w:tr>
      <w:tr>
        <w:trPr>
          <w:cantSplit/>
        </w:trPr>
        <w:tc>
          <w:tcPr>
            <w:tcW w:type="dxa" w:w="2045"/>
            <w:tcMar>
              <w:top w:w="45" w:type="dxa"/>
              <w:start w:w="55" w:type="dxa"/>
              <w:bottom w:w="45" w:type="dxa"/>
              <w:end w:w="55" w:type="dxa"/>
            </w:tcMar>
          </w:tcPr>
          <w:p>
            <w:r>
              <w:rPr>
                <w:sz w:val="15"/>
              </w:rPr>
              <w:t>40</w:t>
            </w:r>
          </w:p>
        </w:tc>
        <w:tc>
          <w:tcPr>
            <w:tcW w:type="dxa" w:w="2045"/>
            <w:tcMar>
              <w:top w:w="45" w:type="dxa"/>
              <w:start w:w="55" w:type="dxa"/>
              <w:bottom w:w="45" w:type="dxa"/>
              <w:end w:w="55" w:type="dxa"/>
            </w:tcMar>
          </w:tcPr>
          <w:p>
            <w:r>
              <w:rPr>
                <w:sz w:val="15"/>
              </w:rPr>
              <w:t>B</w:t>
            </w:r>
          </w:p>
        </w:tc>
        <w:tc>
          <w:tcPr>
            <w:tcW w:type="dxa" w:w="2045"/>
            <w:tcMar>
              <w:top w:w="45" w:type="dxa"/>
              <w:start w:w="55" w:type="dxa"/>
              <w:bottom w:w="45" w:type="dxa"/>
              <w:end w:w="55" w:type="dxa"/>
            </w:tcMar>
          </w:tcPr>
          <w:p>
            <w:r>
              <w:rPr>
                <w:sz w:val="15"/>
              </w:rPr>
              <w:t>Easy</w:t>
            </w:r>
          </w:p>
        </w:tc>
        <w:tc>
          <w:tcPr>
            <w:tcW w:type="dxa" w:w="2045"/>
            <w:tcMar>
              <w:top w:w="45" w:type="dxa"/>
              <w:start w:w="55" w:type="dxa"/>
              <w:bottom w:w="45" w:type="dxa"/>
              <w:end w:w="55" w:type="dxa"/>
            </w:tcMar>
          </w:tcPr>
          <w:p>
            <w:r>
              <w:rPr>
                <w:sz w:val="15"/>
              </w:rPr>
              <w:t>WB4/WB5</w:t>
            </w:r>
          </w:p>
        </w:tc>
        <w:tc>
          <w:tcPr>
            <w:tcW w:type="dxa" w:w="2045"/>
            <w:tcMar>
              <w:top w:w="45" w:type="dxa"/>
              <w:start w:w="55" w:type="dxa"/>
              <w:bottom w:w="45" w:type="dxa"/>
              <w:end w:w="55" w:type="dxa"/>
            </w:tcMar>
          </w:tcPr>
          <w:p>
            <w:r>
              <w:rPr>
                <w:sz w:val="15"/>
              </w:rPr>
              <w:t>Intrusive thought versus intent</w:t>
            </w:r>
          </w:p>
        </w:tc>
      </w:tr>
      <w:tr>
        <w:trPr>
          <w:cantSplit/>
        </w:trPr>
        <w:tc>
          <w:tcPr>
            <w:tcW w:type="dxa" w:w="2045"/>
            <w:tcMar>
              <w:top w:w="45" w:type="dxa"/>
              <w:start w:w="55" w:type="dxa"/>
              <w:bottom w:w="45" w:type="dxa"/>
              <w:end w:w="55" w:type="dxa"/>
            </w:tcMar>
          </w:tcPr>
          <w:p>
            <w:r>
              <w:rPr>
                <w:sz w:val="15"/>
              </w:rPr>
              <w:t>41</w:t>
            </w:r>
          </w:p>
        </w:tc>
        <w:tc>
          <w:tcPr>
            <w:tcW w:type="dxa" w:w="2045"/>
            <w:tcMar>
              <w:top w:w="45" w:type="dxa"/>
              <w:start w:w="55" w:type="dxa"/>
              <w:bottom w:w="45" w:type="dxa"/>
              <w:end w:w="55" w:type="dxa"/>
            </w:tcMar>
          </w:tcPr>
          <w:p>
            <w:r>
              <w:rPr>
                <w:sz w:val="15"/>
              </w:rPr>
              <w:t>A</w:t>
            </w:r>
          </w:p>
        </w:tc>
        <w:tc>
          <w:tcPr>
            <w:tcW w:type="dxa" w:w="2045"/>
            <w:tcMar>
              <w:top w:w="45" w:type="dxa"/>
              <w:start w:w="55" w:type="dxa"/>
              <w:bottom w:w="45" w:type="dxa"/>
              <w:end w:w="55" w:type="dxa"/>
            </w:tcMar>
          </w:tcPr>
          <w:p>
            <w:r>
              <w:rPr>
                <w:sz w:val="15"/>
              </w:rPr>
              <w:t>Easy</w:t>
            </w:r>
          </w:p>
        </w:tc>
        <w:tc>
          <w:tcPr>
            <w:tcW w:type="dxa" w:w="2045"/>
            <w:tcMar>
              <w:top w:w="45" w:type="dxa"/>
              <w:start w:w="55" w:type="dxa"/>
              <w:bottom w:w="45" w:type="dxa"/>
              <w:end w:w="55" w:type="dxa"/>
            </w:tcMar>
          </w:tcPr>
          <w:p>
            <w:r>
              <w:rPr>
                <w:sz w:val="15"/>
              </w:rPr>
              <w:t>WB10</w:t>
            </w:r>
          </w:p>
        </w:tc>
        <w:tc>
          <w:tcPr>
            <w:tcW w:type="dxa" w:w="2045"/>
            <w:tcMar>
              <w:top w:w="45" w:type="dxa"/>
              <w:start w:w="55" w:type="dxa"/>
              <w:bottom w:w="45" w:type="dxa"/>
              <w:end w:w="55" w:type="dxa"/>
            </w:tcMar>
          </w:tcPr>
          <w:p>
            <w:r>
              <w:rPr>
                <w:sz w:val="15"/>
              </w:rPr>
              <w:t>Affirming identity and rupture prevention</w:t>
            </w:r>
          </w:p>
        </w:tc>
      </w:tr>
      <w:tr>
        <w:trPr>
          <w:cantSplit/>
        </w:trPr>
        <w:tc>
          <w:tcPr>
            <w:tcW w:type="dxa" w:w="2045"/>
            <w:tcMar>
              <w:top w:w="45" w:type="dxa"/>
              <w:start w:w="55" w:type="dxa"/>
              <w:bottom w:w="45" w:type="dxa"/>
              <w:end w:w="55" w:type="dxa"/>
            </w:tcMar>
          </w:tcPr>
          <w:p>
            <w:r>
              <w:rPr>
                <w:sz w:val="15"/>
              </w:rPr>
              <w:t>42</w:t>
            </w:r>
          </w:p>
        </w:tc>
        <w:tc>
          <w:tcPr>
            <w:tcW w:type="dxa" w:w="2045"/>
            <w:tcMar>
              <w:top w:w="45" w:type="dxa"/>
              <w:start w:w="55" w:type="dxa"/>
              <w:bottom w:w="45" w:type="dxa"/>
              <w:end w:w="55" w:type="dxa"/>
            </w:tcMar>
          </w:tcPr>
          <w:p>
            <w:r>
              <w:rPr>
                <w:sz w:val="15"/>
              </w:rPr>
              <w:t>D</w:t>
            </w:r>
          </w:p>
        </w:tc>
        <w:tc>
          <w:tcPr>
            <w:tcW w:type="dxa" w:w="2045"/>
            <w:tcMar>
              <w:top w:w="45" w:type="dxa"/>
              <w:start w:w="55" w:type="dxa"/>
              <w:bottom w:w="45" w:type="dxa"/>
              <w:end w:w="55" w:type="dxa"/>
            </w:tcMar>
          </w:tcPr>
          <w:p>
            <w:r>
              <w:rPr>
                <w:sz w:val="15"/>
              </w:rPr>
              <w:t>Moderate</w:t>
            </w:r>
          </w:p>
        </w:tc>
        <w:tc>
          <w:tcPr>
            <w:tcW w:type="dxa" w:w="2045"/>
            <w:tcMar>
              <w:top w:w="45" w:type="dxa"/>
              <w:start w:w="55" w:type="dxa"/>
              <w:bottom w:w="45" w:type="dxa"/>
              <w:end w:w="55" w:type="dxa"/>
            </w:tcMar>
          </w:tcPr>
          <w:p>
            <w:r>
              <w:rPr>
                <w:sz w:val="15"/>
              </w:rPr>
              <w:t>WB3/WB10</w:t>
            </w:r>
          </w:p>
        </w:tc>
        <w:tc>
          <w:tcPr>
            <w:tcW w:type="dxa" w:w="2045"/>
            <w:tcMar>
              <w:top w:w="45" w:type="dxa"/>
              <w:start w:w="55" w:type="dxa"/>
              <w:bottom w:w="45" w:type="dxa"/>
              <w:end w:w="55" w:type="dxa"/>
            </w:tcMar>
          </w:tcPr>
          <w:p>
            <w:r>
              <w:rPr>
                <w:sz w:val="15"/>
              </w:rPr>
              <w:t>Accessible materials</w:t>
            </w:r>
          </w:p>
        </w:tc>
      </w:tr>
      <w:tr>
        <w:trPr>
          <w:cantSplit/>
        </w:trPr>
        <w:tc>
          <w:tcPr>
            <w:tcW w:type="dxa" w:w="2045"/>
            <w:tcMar>
              <w:top w:w="45" w:type="dxa"/>
              <w:start w:w="55" w:type="dxa"/>
              <w:bottom w:w="45" w:type="dxa"/>
              <w:end w:w="55" w:type="dxa"/>
            </w:tcMar>
          </w:tcPr>
          <w:p>
            <w:r>
              <w:rPr>
                <w:sz w:val="15"/>
              </w:rPr>
              <w:t>43</w:t>
            </w:r>
          </w:p>
        </w:tc>
        <w:tc>
          <w:tcPr>
            <w:tcW w:type="dxa" w:w="2045"/>
            <w:tcMar>
              <w:top w:w="45" w:type="dxa"/>
              <w:start w:w="55" w:type="dxa"/>
              <w:bottom w:w="45" w:type="dxa"/>
              <w:end w:w="55" w:type="dxa"/>
            </w:tcMar>
          </w:tcPr>
          <w:p>
            <w:r>
              <w:rPr>
                <w:sz w:val="15"/>
              </w:rPr>
              <w:t>C</w:t>
            </w:r>
          </w:p>
        </w:tc>
        <w:tc>
          <w:tcPr>
            <w:tcW w:type="dxa" w:w="2045"/>
            <w:tcMar>
              <w:top w:w="45" w:type="dxa"/>
              <w:start w:w="55" w:type="dxa"/>
              <w:bottom w:w="45" w:type="dxa"/>
              <w:end w:w="55" w:type="dxa"/>
            </w:tcMar>
          </w:tcPr>
          <w:p>
            <w:r>
              <w:rPr>
                <w:sz w:val="15"/>
              </w:rPr>
              <w:t>Moderate</w:t>
            </w:r>
          </w:p>
        </w:tc>
        <w:tc>
          <w:tcPr>
            <w:tcW w:type="dxa" w:w="2045"/>
            <w:tcMar>
              <w:top w:w="45" w:type="dxa"/>
              <w:start w:w="55" w:type="dxa"/>
              <w:bottom w:w="45" w:type="dxa"/>
              <w:end w:w="55" w:type="dxa"/>
            </w:tcMar>
          </w:tcPr>
          <w:p>
            <w:r>
              <w:rPr>
                <w:sz w:val="15"/>
              </w:rPr>
              <w:t>WB5</w:t>
            </w:r>
          </w:p>
        </w:tc>
        <w:tc>
          <w:tcPr>
            <w:tcW w:type="dxa" w:w="2045"/>
            <w:tcMar>
              <w:top w:w="45" w:type="dxa"/>
              <w:start w:w="55" w:type="dxa"/>
              <w:bottom w:w="45" w:type="dxa"/>
              <w:end w:w="55" w:type="dxa"/>
            </w:tcMar>
          </w:tcPr>
          <w:p>
            <w:r>
              <w:rPr>
                <w:sz w:val="15"/>
              </w:rPr>
              <w:t>OCD versus psychosis</w:t>
            </w:r>
          </w:p>
        </w:tc>
      </w:tr>
      <w:tr>
        <w:trPr>
          <w:cantSplit/>
        </w:trPr>
        <w:tc>
          <w:tcPr>
            <w:tcW w:type="dxa" w:w="2045"/>
            <w:tcMar>
              <w:top w:w="45" w:type="dxa"/>
              <w:start w:w="55" w:type="dxa"/>
              <w:bottom w:w="45" w:type="dxa"/>
              <w:end w:w="55" w:type="dxa"/>
            </w:tcMar>
          </w:tcPr>
          <w:p>
            <w:r>
              <w:rPr>
                <w:sz w:val="15"/>
              </w:rPr>
              <w:t>44</w:t>
            </w:r>
          </w:p>
        </w:tc>
        <w:tc>
          <w:tcPr>
            <w:tcW w:type="dxa" w:w="2045"/>
            <w:tcMar>
              <w:top w:w="45" w:type="dxa"/>
              <w:start w:w="55" w:type="dxa"/>
              <w:bottom w:w="45" w:type="dxa"/>
              <w:end w:w="55" w:type="dxa"/>
            </w:tcMar>
          </w:tcPr>
          <w:p>
            <w:r>
              <w:rPr>
                <w:sz w:val="15"/>
              </w:rPr>
              <w:t>B</w:t>
            </w:r>
          </w:p>
        </w:tc>
        <w:tc>
          <w:tcPr>
            <w:tcW w:type="dxa" w:w="2045"/>
            <w:tcMar>
              <w:top w:w="45" w:type="dxa"/>
              <w:start w:w="55" w:type="dxa"/>
              <w:bottom w:w="45" w:type="dxa"/>
              <w:end w:w="55" w:type="dxa"/>
            </w:tcMar>
          </w:tcPr>
          <w:p>
            <w:r>
              <w:rPr>
                <w:sz w:val="15"/>
              </w:rPr>
              <w:t>Easy</w:t>
            </w:r>
          </w:p>
        </w:tc>
        <w:tc>
          <w:tcPr>
            <w:tcW w:type="dxa" w:w="2045"/>
            <w:tcMar>
              <w:top w:w="45" w:type="dxa"/>
              <w:start w:w="55" w:type="dxa"/>
              <w:bottom w:w="45" w:type="dxa"/>
              <w:end w:w="55" w:type="dxa"/>
            </w:tcMar>
          </w:tcPr>
          <w:p>
            <w:r>
              <w:rPr>
                <w:sz w:val="15"/>
              </w:rPr>
              <w:t>WB9</w:t>
            </w:r>
          </w:p>
        </w:tc>
        <w:tc>
          <w:tcPr>
            <w:tcW w:type="dxa" w:w="2045"/>
            <w:tcMar>
              <w:top w:w="45" w:type="dxa"/>
              <w:start w:w="55" w:type="dxa"/>
              <w:bottom w:w="45" w:type="dxa"/>
              <w:end w:w="55" w:type="dxa"/>
            </w:tcMar>
          </w:tcPr>
          <w:p>
            <w:r>
              <w:rPr>
                <w:sz w:val="15"/>
              </w:rPr>
              <w:t>ERP informed consent and fit</w:t>
            </w:r>
          </w:p>
        </w:tc>
      </w:tr>
      <w:tr>
        <w:trPr>
          <w:cantSplit/>
        </w:trPr>
        <w:tc>
          <w:tcPr>
            <w:tcW w:type="dxa" w:w="2045"/>
            <w:tcMar>
              <w:top w:w="45" w:type="dxa"/>
              <w:start w:w="55" w:type="dxa"/>
              <w:bottom w:w="45" w:type="dxa"/>
              <w:end w:w="55" w:type="dxa"/>
            </w:tcMar>
          </w:tcPr>
          <w:p>
            <w:r>
              <w:rPr>
                <w:sz w:val="15"/>
              </w:rPr>
              <w:t>45</w:t>
            </w:r>
          </w:p>
        </w:tc>
        <w:tc>
          <w:tcPr>
            <w:tcW w:type="dxa" w:w="2045"/>
            <w:tcMar>
              <w:top w:w="45" w:type="dxa"/>
              <w:start w:w="55" w:type="dxa"/>
              <w:bottom w:w="45" w:type="dxa"/>
              <w:end w:w="55" w:type="dxa"/>
            </w:tcMar>
          </w:tcPr>
          <w:p>
            <w:r>
              <w:rPr>
                <w:sz w:val="15"/>
              </w:rPr>
              <w:t>A</w:t>
            </w:r>
          </w:p>
        </w:tc>
        <w:tc>
          <w:tcPr>
            <w:tcW w:type="dxa" w:w="2045"/>
            <w:tcMar>
              <w:top w:w="45" w:type="dxa"/>
              <w:start w:w="55" w:type="dxa"/>
              <w:bottom w:w="45" w:type="dxa"/>
              <w:end w:w="55" w:type="dxa"/>
            </w:tcMar>
          </w:tcPr>
          <w:p>
            <w:r>
              <w:rPr>
                <w:sz w:val="15"/>
              </w:rPr>
              <w:t>Moderate</w:t>
            </w:r>
          </w:p>
        </w:tc>
        <w:tc>
          <w:tcPr>
            <w:tcW w:type="dxa" w:w="2045"/>
            <w:tcMar>
              <w:top w:w="45" w:type="dxa"/>
              <w:start w:w="55" w:type="dxa"/>
              <w:bottom w:w="45" w:type="dxa"/>
              <w:end w:w="55" w:type="dxa"/>
            </w:tcMar>
          </w:tcPr>
          <w:p>
            <w:r>
              <w:rPr>
                <w:sz w:val="15"/>
              </w:rPr>
              <w:t>WB4</w:t>
            </w:r>
          </w:p>
        </w:tc>
        <w:tc>
          <w:tcPr>
            <w:tcW w:type="dxa" w:w="2045"/>
            <w:tcMar>
              <w:top w:w="45" w:type="dxa"/>
              <w:start w:w="55" w:type="dxa"/>
              <w:bottom w:w="45" w:type="dxa"/>
              <w:end w:w="55" w:type="dxa"/>
            </w:tcMar>
          </w:tcPr>
          <w:p>
            <w:r>
              <w:rPr>
                <w:sz w:val="15"/>
              </w:rPr>
              <w:t>New suicide risk and firearm access</w:t>
            </w:r>
          </w:p>
        </w:tc>
      </w:tr>
      <w:tr>
        <w:trPr>
          <w:cantSplit/>
        </w:trPr>
        <w:tc>
          <w:tcPr>
            <w:tcW w:type="dxa" w:w="2045"/>
            <w:tcMar>
              <w:top w:w="45" w:type="dxa"/>
              <w:start w:w="55" w:type="dxa"/>
              <w:bottom w:w="45" w:type="dxa"/>
              <w:end w:w="55" w:type="dxa"/>
            </w:tcMar>
          </w:tcPr>
          <w:p>
            <w:r>
              <w:rPr>
                <w:sz w:val="15"/>
              </w:rPr>
              <w:t>46</w:t>
            </w:r>
          </w:p>
        </w:tc>
        <w:tc>
          <w:tcPr>
            <w:tcW w:type="dxa" w:w="2045"/>
            <w:tcMar>
              <w:top w:w="45" w:type="dxa"/>
              <w:start w:w="55" w:type="dxa"/>
              <w:bottom w:w="45" w:type="dxa"/>
              <w:end w:w="55" w:type="dxa"/>
            </w:tcMar>
          </w:tcPr>
          <w:p>
            <w:r>
              <w:rPr>
                <w:sz w:val="15"/>
              </w:rPr>
              <w:t>C</w:t>
            </w:r>
          </w:p>
        </w:tc>
        <w:tc>
          <w:tcPr>
            <w:tcW w:type="dxa" w:w="2045"/>
            <w:tcMar>
              <w:top w:w="45" w:type="dxa"/>
              <w:start w:w="55" w:type="dxa"/>
              <w:bottom w:w="45" w:type="dxa"/>
              <w:end w:w="55" w:type="dxa"/>
            </w:tcMar>
          </w:tcPr>
          <w:p>
            <w:r>
              <w:rPr>
                <w:sz w:val="15"/>
              </w:rPr>
              <w:t>Difficult</w:t>
            </w:r>
          </w:p>
        </w:tc>
        <w:tc>
          <w:tcPr>
            <w:tcW w:type="dxa" w:w="2045"/>
            <w:tcMar>
              <w:top w:w="45" w:type="dxa"/>
              <w:start w:w="55" w:type="dxa"/>
              <w:bottom w:w="45" w:type="dxa"/>
              <w:end w:w="55" w:type="dxa"/>
            </w:tcMar>
          </w:tcPr>
          <w:p>
            <w:r>
              <w:rPr>
                <w:sz w:val="15"/>
              </w:rPr>
              <w:t>WB7</w:t>
            </w:r>
          </w:p>
        </w:tc>
        <w:tc>
          <w:tcPr>
            <w:tcW w:type="dxa" w:w="2045"/>
            <w:tcMar>
              <w:top w:w="45" w:type="dxa"/>
              <w:start w:w="55" w:type="dxa"/>
              <w:bottom w:w="45" w:type="dxa"/>
              <w:end w:w="55" w:type="dxa"/>
            </w:tcMar>
          </w:tcPr>
          <w:p>
            <w:r>
              <w:rPr>
                <w:sz w:val="15"/>
              </w:rPr>
              <w:t>Interpreting divergent outcome data</w:t>
            </w:r>
          </w:p>
        </w:tc>
      </w:tr>
      <w:tr>
        <w:trPr>
          <w:cantSplit/>
        </w:trPr>
        <w:tc>
          <w:tcPr>
            <w:tcW w:type="dxa" w:w="2045"/>
            <w:tcMar>
              <w:top w:w="45" w:type="dxa"/>
              <w:start w:w="55" w:type="dxa"/>
              <w:bottom w:w="45" w:type="dxa"/>
              <w:end w:w="55" w:type="dxa"/>
            </w:tcMar>
          </w:tcPr>
          <w:p>
            <w:r>
              <w:rPr>
                <w:sz w:val="15"/>
              </w:rPr>
              <w:t>47</w:t>
            </w:r>
          </w:p>
        </w:tc>
        <w:tc>
          <w:tcPr>
            <w:tcW w:type="dxa" w:w="2045"/>
            <w:tcMar>
              <w:top w:w="45" w:type="dxa"/>
              <w:start w:w="55" w:type="dxa"/>
              <w:bottom w:w="45" w:type="dxa"/>
              <w:end w:w="55" w:type="dxa"/>
            </w:tcMar>
          </w:tcPr>
          <w:p>
            <w:r>
              <w:rPr>
                <w:sz w:val="15"/>
              </w:rPr>
              <w:t>D</w:t>
            </w:r>
          </w:p>
        </w:tc>
        <w:tc>
          <w:tcPr>
            <w:tcW w:type="dxa" w:w="2045"/>
            <w:tcMar>
              <w:top w:w="45" w:type="dxa"/>
              <w:start w:w="55" w:type="dxa"/>
              <w:bottom w:w="45" w:type="dxa"/>
              <w:end w:w="55" w:type="dxa"/>
            </w:tcMar>
          </w:tcPr>
          <w:p>
            <w:r>
              <w:rPr>
                <w:sz w:val="15"/>
              </w:rPr>
              <w:t>Difficult</w:t>
            </w:r>
          </w:p>
        </w:tc>
        <w:tc>
          <w:tcPr>
            <w:tcW w:type="dxa" w:w="2045"/>
            <w:tcMar>
              <w:top w:w="45" w:type="dxa"/>
              <w:start w:w="55" w:type="dxa"/>
              <w:bottom w:w="45" w:type="dxa"/>
              <w:end w:w="55" w:type="dxa"/>
            </w:tcMar>
          </w:tcPr>
          <w:p>
            <w:r>
              <w:rPr>
                <w:sz w:val="15"/>
              </w:rPr>
              <w:t>WB12</w:t>
            </w:r>
          </w:p>
        </w:tc>
        <w:tc>
          <w:tcPr>
            <w:tcW w:type="dxa" w:w="2045"/>
            <w:tcMar>
              <w:top w:w="45" w:type="dxa"/>
              <w:start w:w="55" w:type="dxa"/>
              <w:bottom w:w="45" w:type="dxa"/>
              <w:end w:w="55" w:type="dxa"/>
            </w:tcMar>
          </w:tcPr>
          <w:p>
            <w:r>
              <w:rPr>
                <w:sz w:val="15"/>
              </w:rPr>
              <w:t>Insurer minimum-necessary disclosure</w:t>
            </w:r>
          </w:p>
        </w:tc>
      </w:tr>
      <w:tr>
        <w:trPr>
          <w:cantSplit/>
        </w:trPr>
        <w:tc>
          <w:tcPr>
            <w:tcW w:type="dxa" w:w="2045"/>
            <w:tcMar>
              <w:top w:w="45" w:type="dxa"/>
              <w:start w:w="55" w:type="dxa"/>
              <w:bottom w:w="45" w:type="dxa"/>
              <w:end w:w="55" w:type="dxa"/>
            </w:tcMar>
          </w:tcPr>
          <w:p>
            <w:r>
              <w:rPr>
                <w:sz w:val="15"/>
              </w:rPr>
              <w:t>48</w:t>
            </w:r>
          </w:p>
        </w:tc>
        <w:tc>
          <w:tcPr>
            <w:tcW w:type="dxa" w:w="2045"/>
            <w:tcMar>
              <w:top w:w="45" w:type="dxa"/>
              <w:start w:w="55" w:type="dxa"/>
              <w:bottom w:w="45" w:type="dxa"/>
              <w:end w:w="55" w:type="dxa"/>
            </w:tcMar>
          </w:tcPr>
          <w:p>
            <w:r>
              <w:rPr>
                <w:sz w:val="15"/>
              </w:rPr>
              <w:t>B</w:t>
            </w:r>
          </w:p>
        </w:tc>
        <w:tc>
          <w:tcPr>
            <w:tcW w:type="dxa" w:w="2045"/>
            <w:tcMar>
              <w:top w:w="45" w:type="dxa"/>
              <w:start w:w="55" w:type="dxa"/>
              <w:bottom w:w="45" w:type="dxa"/>
              <w:end w:w="55" w:type="dxa"/>
            </w:tcMar>
          </w:tcPr>
          <w:p>
            <w:r>
              <w:rPr>
                <w:sz w:val="15"/>
              </w:rPr>
              <w:t>Easy</w:t>
            </w:r>
          </w:p>
        </w:tc>
        <w:tc>
          <w:tcPr>
            <w:tcW w:type="dxa" w:w="2045"/>
            <w:tcMar>
              <w:top w:w="45" w:type="dxa"/>
              <w:start w:w="55" w:type="dxa"/>
              <w:bottom w:w="45" w:type="dxa"/>
              <w:end w:w="55" w:type="dxa"/>
            </w:tcMar>
          </w:tcPr>
          <w:p>
            <w:r>
              <w:rPr>
                <w:sz w:val="15"/>
              </w:rPr>
              <w:t>WB11</w:t>
            </w:r>
          </w:p>
        </w:tc>
        <w:tc>
          <w:tcPr>
            <w:tcW w:type="dxa" w:w="2045"/>
            <w:tcMar>
              <w:top w:w="45" w:type="dxa"/>
              <w:start w:w="55" w:type="dxa"/>
              <w:bottom w:w="45" w:type="dxa"/>
              <w:end w:w="55" w:type="dxa"/>
            </w:tcMar>
          </w:tcPr>
          <w:p>
            <w:r>
              <w:rPr>
                <w:sz w:val="15"/>
              </w:rPr>
              <w:t>OCD group screening</w:t>
            </w:r>
          </w:p>
        </w:tc>
      </w:tr>
      <w:tr>
        <w:trPr>
          <w:cantSplit/>
        </w:trPr>
        <w:tc>
          <w:tcPr>
            <w:tcW w:type="dxa" w:w="2045"/>
            <w:tcMar>
              <w:top w:w="45" w:type="dxa"/>
              <w:start w:w="55" w:type="dxa"/>
              <w:bottom w:w="45" w:type="dxa"/>
              <w:end w:w="55" w:type="dxa"/>
            </w:tcMar>
          </w:tcPr>
          <w:p>
            <w:r>
              <w:rPr>
                <w:sz w:val="15"/>
              </w:rPr>
              <w:t>49</w:t>
            </w:r>
          </w:p>
        </w:tc>
        <w:tc>
          <w:tcPr>
            <w:tcW w:type="dxa" w:w="2045"/>
            <w:tcMar>
              <w:top w:w="45" w:type="dxa"/>
              <w:start w:w="55" w:type="dxa"/>
              <w:bottom w:w="45" w:type="dxa"/>
              <w:end w:w="55" w:type="dxa"/>
            </w:tcMar>
          </w:tcPr>
          <w:p>
            <w:r>
              <w:rPr>
                <w:sz w:val="15"/>
              </w:rPr>
              <w:t>C</w:t>
            </w:r>
          </w:p>
        </w:tc>
        <w:tc>
          <w:tcPr>
            <w:tcW w:type="dxa" w:w="2045"/>
            <w:tcMar>
              <w:top w:w="45" w:type="dxa"/>
              <w:start w:w="55" w:type="dxa"/>
              <w:bottom w:w="45" w:type="dxa"/>
              <w:end w:w="55" w:type="dxa"/>
            </w:tcMar>
          </w:tcPr>
          <w:p>
            <w:r>
              <w:rPr>
                <w:sz w:val="15"/>
              </w:rPr>
              <w:t>Moderate</w:t>
            </w:r>
          </w:p>
        </w:tc>
        <w:tc>
          <w:tcPr>
            <w:tcW w:type="dxa" w:w="2045"/>
            <w:tcMar>
              <w:top w:w="45" w:type="dxa"/>
              <w:start w:w="55" w:type="dxa"/>
              <w:bottom w:w="45" w:type="dxa"/>
              <w:end w:w="55" w:type="dxa"/>
            </w:tcMar>
          </w:tcPr>
          <w:p>
            <w:r>
              <w:rPr>
                <w:sz w:val="15"/>
              </w:rPr>
              <w:t>WB2/WB8</w:t>
            </w:r>
          </w:p>
        </w:tc>
        <w:tc>
          <w:tcPr>
            <w:tcW w:type="dxa" w:w="2045"/>
            <w:tcMar>
              <w:top w:w="45" w:type="dxa"/>
              <w:start w:w="55" w:type="dxa"/>
              <w:bottom w:w="45" w:type="dxa"/>
              <w:end w:w="55" w:type="dxa"/>
            </w:tcMar>
          </w:tcPr>
          <w:p>
            <w:r>
              <w:rPr>
                <w:sz w:val="15"/>
              </w:rPr>
              <w:t>Self-disclosure boundary</w:t>
            </w:r>
          </w:p>
        </w:tc>
      </w:tr>
      <w:tr>
        <w:trPr>
          <w:cantSplit/>
        </w:trPr>
        <w:tc>
          <w:tcPr>
            <w:tcW w:type="dxa" w:w="2045"/>
            <w:tcMar>
              <w:top w:w="45" w:type="dxa"/>
              <w:start w:w="55" w:type="dxa"/>
              <w:bottom w:w="45" w:type="dxa"/>
              <w:end w:w="55" w:type="dxa"/>
            </w:tcMar>
          </w:tcPr>
          <w:p>
            <w:r>
              <w:rPr>
                <w:sz w:val="15"/>
              </w:rPr>
              <w:t>50</w:t>
            </w:r>
          </w:p>
        </w:tc>
        <w:tc>
          <w:tcPr>
            <w:tcW w:type="dxa" w:w="2045"/>
            <w:tcMar>
              <w:top w:w="45" w:type="dxa"/>
              <w:start w:w="55" w:type="dxa"/>
              <w:bottom w:w="45" w:type="dxa"/>
              <w:end w:w="55" w:type="dxa"/>
            </w:tcMar>
          </w:tcPr>
          <w:p>
            <w:r>
              <w:rPr>
                <w:sz w:val="15"/>
              </w:rPr>
              <w:t>A</w:t>
            </w:r>
          </w:p>
        </w:tc>
        <w:tc>
          <w:tcPr>
            <w:tcW w:type="dxa" w:w="2045"/>
            <w:tcMar>
              <w:top w:w="45" w:type="dxa"/>
              <w:start w:w="55" w:type="dxa"/>
              <w:bottom w:w="45" w:type="dxa"/>
              <w:end w:w="55" w:type="dxa"/>
            </w:tcMar>
          </w:tcPr>
          <w:p>
            <w:r>
              <w:rPr>
                <w:sz w:val="15"/>
              </w:rPr>
              <w:t>Moderate</w:t>
            </w:r>
          </w:p>
        </w:tc>
        <w:tc>
          <w:tcPr>
            <w:tcW w:type="dxa" w:w="2045"/>
            <w:tcMar>
              <w:top w:w="45" w:type="dxa"/>
              <w:start w:w="55" w:type="dxa"/>
              <w:bottom w:w="45" w:type="dxa"/>
              <w:end w:w="55" w:type="dxa"/>
            </w:tcMar>
          </w:tcPr>
          <w:p>
            <w:r>
              <w:rPr>
                <w:sz w:val="15"/>
              </w:rPr>
              <w:t>WB11</w:t>
            </w:r>
          </w:p>
        </w:tc>
        <w:tc>
          <w:tcPr>
            <w:tcW w:type="dxa" w:w="2045"/>
            <w:tcMar>
              <w:top w:w="45" w:type="dxa"/>
              <w:start w:w="55" w:type="dxa"/>
              <w:bottom w:w="45" w:type="dxa"/>
              <w:end w:w="55" w:type="dxa"/>
            </w:tcMar>
          </w:tcPr>
          <w:p>
            <w:r>
              <w:rPr>
                <w:sz w:val="15"/>
              </w:rPr>
              <w:t>Psychiatric collaboration</w:t>
            </w:r>
          </w:p>
        </w:tc>
      </w:tr>
      <w:tr>
        <w:trPr>
          <w:cantSplit/>
        </w:trPr>
        <w:tc>
          <w:tcPr>
            <w:tcW w:type="dxa" w:w="2045"/>
            <w:tcMar>
              <w:top w:w="45" w:type="dxa"/>
              <w:start w:w="55" w:type="dxa"/>
              <w:bottom w:w="45" w:type="dxa"/>
              <w:end w:w="55" w:type="dxa"/>
            </w:tcMar>
          </w:tcPr>
          <w:p>
            <w:r>
              <w:rPr>
                <w:sz w:val="15"/>
              </w:rPr>
              <w:t>51</w:t>
            </w:r>
          </w:p>
        </w:tc>
        <w:tc>
          <w:tcPr>
            <w:tcW w:type="dxa" w:w="2045"/>
            <w:tcMar>
              <w:top w:w="45" w:type="dxa"/>
              <w:start w:w="55" w:type="dxa"/>
              <w:bottom w:w="45" w:type="dxa"/>
              <w:end w:w="55" w:type="dxa"/>
            </w:tcMar>
          </w:tcPr>
          <w:p>
            <w:r>
              <w:rPr>
                <w:sz w:val="15"/>
              </w:rPr>
              <w:t>D</w:t>
            </w:r>
          </w:p>
        </w:tc>
        <w:tc>
          <w:tcPr>
            <w:tcW w:type="dxa" w:w="2045"/>
            <w:tcMar>
              <w:top w:w="45" w:type="dxa"/>
              <w:start w:w="55" w:type="dxa"/>
              <w:bottom w:w="45" w:type="dxa"/>
              <w:end w:w="55" w:type="dxa"/>
            </w:tcMar>
          </w:tcPr>
          <w:p>
            <w:r>
              <w:rPr>
                <w:sz w:val="15"/>
              </w:rPr>
              <w:t>Difficult</w:t>
            </w:r>
          </w:p>
        </w:tc>
        <w:tc>
          <w:tcPr>
            <w:tcW w:type="dxa" w:w="2045"/>
            <w:tcMar>
              <w:top w:w="45" w:type="dxa"/>
              <w:start w:w="55" w:type="dxa"/>
              <w:bottom w:w="45" w:type="dxa"/>
              <w:end w:w="55" w:type="dxa"/>
            </w:tcMar>
          </w:tcPr>
          <w:p>
            <w:r>
              <w:rPr>
                <w:sz w:val="15"/>
              </w:rPr>
              <w:t>WB8/WB12</w:t>
            </w:r>
          </w:p>
        </w:tc>
        <w:tc>
          <w:tcPr>
            <w:tcW w:type="dxa" w:w="2045"/>
            <w:tcMar>
              <w:top w:w="45" w:type="dxa"/>
              <w:start w:w="55" w:type="dxa"/>
              <w:bottom w:w="45" w:type="dxa"/>
              <w:end w:w="55" w:type="dxa"/>
            </w:tcMar>
          </w:tcPr>
          <w:p>
            <w:r>
              <w:rPr>
                <w:sz w:val="15"/>
              </w:rPr>
              <w:t>Late-night social-media crisis message</w:t>
            </w:r>
          </w:p>
        </w:tc>
      </w:tr>
      <w:tr>
        <w:trPr>
          <w:cantSplit/>
        </w:trPr>
        <w:tc>
          <w:tcPr>
            <w:tcW w:type="dxa" w:w="2045"/>
            <w:tcMar>
              <w:top w:w="45" w:type="dxa"/>
              <w:start w:w="55" w:type="dxa"/>
              <w:bottom w:w="45" w:type="dxa"/>
              <w:end w:w="55" w:type="dxa"/>
            </w:tcMar>
          </w:tcPr>
          <w:p>
            <w:r>
              <w:rPr>
                <w:sz w:val="15"/>
              </w:rPr>
              <w:t>52</w:t>
            </w:r>
          </w:p>
        </w:tc>
        <w:tc>
          <w:tcPr>
            <w:tcW w:type="dxa" w:w="2045"/>
            <w:tcMar>
              <w:top w:w="45" w:type="dxa"/>
              <w:start w:w="55" w:type="dxa"/>
              <w:bottom w:w="45" w:type="dxa"/>
              <w:end w:w="55" w:type="dxa"/>
            </w:tcMar>
          </w:tcPr>
          <w:p>
            <w:r>
              <w:rPr>
                <w:sz w:val="15"/>
              </w:rPr>
              <w:t>B</w:t>
            </w:r>
          </w:p>
        </w:tc>
        <w:tc>
          <w:tcPr>
            <w:tcW w:type="dxa" w:w="2045"/>
            <w:tcMar>
              <w:top w:w="45" w:type="dxa"/>
              <w:start w:w="55" w:type="dxa"/>
              <w:bottom w:w="45" w:type="dxa"/>
              <w:end w:w="55" w:type="dxa"/>
            </w:tcMar>
          </w:tcPr>
          <w:p>
            <w:r>
              <w:rPr>
                <w:sz w:val="15"/>
              </w:rPr>
              <w:t>Difficult</w:t>
            </w:r>
          </w:p>
        </w:tc>
        <w:tc>
          <w:tcPr>
            <w:tcW w:type="dxa" w:w="2045"/>
            <w:tcMar>
              <w:top w:w="45" w:type="dxa"/>
              <w:start w:w="55" w:type="dxa"/>
              <w:bottom w:w="45" w:type="dxa"/>
              <w:end w:w="55" w:type="dxa"/>
            </w:tcMar>
          </w:tcPr>
          <w:p>
            <w:r>
              <w:rPr>
                <w:sz w:val="15"/>
              </w:rPr>
              <w:t>WB7/WB11</w:t>
            </w:r>
          </w:p>
        </w:tc>
        <w:tc>
          <w:tcPr>
            <w:tcW w:type="dxa" w:w="2045"/>
            <w:tcMar>
              <w:top w:w="45" w:type="dxa"/>
              <w:start w:w="55" w:type="dxa"/>
              <w:bottom w:w="45" w:type="dxa"/>
              <w:end w:w="55" w:type="dxa"/>
            </w:tcMar>
          </w:tcPr>
          <w:p>
            <w:r>
              <w:rPr>
                <w:sz w:val="15"/>
              </w:rPr>
              <w:t>Discharge and relapse prevention</w:t>
            </w:r>
          </w:p>
        </w:tc>
      </w:tr>
      <w:tr>
        <w:trPr>
          <w:cantSplit/>
        </w:trPr>
        <w:tc>
          <w:tcPr>
            <w:tcW w:type="dxa" w:w="2045"/>
            <w:tcMar>
              <w:top w:w="45" w:type="dxa"/>
              <w:start w:w="55" w:type="dxa"/>
              <w:bottom w:w="45" w:type="dxa"/>
              <w:end w:w="55" w:type="dxa"/>
            </w:tcMar>
          </w:tcPr>
          <w:p>
            <w:r>
              <w:rPr>
                <w:sz w:val="15"/>
              </w:rPr>
              <w:t>53</w:t>
            </w:r>
          </w:p>
        </w:tc>
        <w:tc>
          <w:tcPr>
            <w:tcW w:type="dxa" w:w="2045"/>
            <w:tcMar>
              <w:top w:w="45" w:type="dxa"/>
              <w:start w:w="55" w:type="dxa"/>
              <w:bottom w:w="45" w:type="dxa"/>
              <w:end w:w="55" w:type="dxa"/>
            </w:tcMar>
          </w:tcPr>
          <w:p>
            <w:r>
              <w:rPr>
                <w:sz w:val="15"/>
              </w:rPr>
              <w:t>A</w:t>
            </w:r>
          </w:p>
        </w:tc>
        <w:tc>
          <w:tcPr>
            <w:tcW w:type="dxa" w:w="2045"/>
            <w:tcMar>
              <w:top w:w="45" w:type="dxa"/>
              <w:start w:w="55" w:type="dxa"/>
              <w:bottom w:w="45" w:type="dxa"/>
              <w:end w:w="55" w:type="dxa"/>
            </w:tcMar>
          </w:tcPr>
          <w:p>
            <w:r>
              <w:rPr>
                <w:sz w:val="15"/>
              </w:rPr>
              <w:t>Easy</w:t>
            </w:r>
          </w:p>
        </w:tc>
        <w:tc>
          <w:tcPr>
            <w:tcW w:type="dxa" w:w="2045"/>
            <w:tcMar>
              <w:top w:w="45" w:type="dxa"/>
              <w:start w:w="55" w:type="dxa"/>
              <w:bottom w:w="45" w:type="dxa"/>
              <w:end w:w="55" w:type="dxa"/>
            </w:tcMar>
          </w:tcPr>
          <w:p>
            <w:r>
              <w:rPr>
                <w:sz w:val="15"/>
              </w:rPr>
              <w:t>WB3/WB4/WB6</w:t>
            </w:r>
          </w:p>
        </w:tc>
        <w:tc>
          <w:tcPr>
            <w:tcW w:type="dxa" w:w="2045"/>
            <w:tcMar>
              <w:top w:w="45" w:type="dxa"/>
              <w:start w:w="55" w:type="dxa"/>
              <w:bottom w:w="45" w:type="dxa"/>
              <w:end w:w="55" w:type="dxa"/>
            </w:tcMar>
          </w:tcPr>
          <w:p>
            <w:r>
              <w:rPr>
                <w:sz w:val="15"/>
              </w:rPr>
              <w:t>Delirium and medical urgency</w:t>
            </w:r>
          </w:p>
        </w:tc>
      </w:tr>
      <w:tr>
        <w:trPr>
          <w:cantSplit/>
        </w:trPr>
        <w:tc>
          <w:tcPr>
            <w:tcW w:type="dxa" w:w="2045"/>
            <w:tcMar>
              <w:top w:w="45" w:type="dxa"/>
              <w:start w:w="55" w:type="dxa"/>
              <w:bottom w:w="45" w:type="dxa"/>
              <w:end w:w="55" w:type="dxa"/>
            </w:tcMar>
          </w:tcPr>
          <w:p>
            <w:r>
              <w:rPr>
                <w:sz w:val="15"/>
              </w:rPr>
              <w:t>54</w:t>
            </w:r>
          </w:p>
        </w:tc>
        <w:tc>
          <w:tcPr>
            <w:tcW w:type="dxa" w:w="2045"/>
            <w:tcMar>
              <w:top w:w="45" w:type="dxa"/>
              <w:start w:w="55" w:type="dxa"/>
              <w:bottom w:w="45" w:type="dxa"/>
              <w:end w:w="55" w:type="dxa"/>
            </w:tcMar>
          </w:tcPr>
          <w:p>
            <w:r>
              <w:rPr>
                <w:sz w:val="15"/>
              </w:rPr>
              <w:t>D</w:t>
            </w:r>
          </w:p>
        </w:tc>
        <w:tc>
          <w:tcPr>
            <w:tcW w:type="dxa" w:w="2045"/>
            <w:tcMar>
              <w:top w:w="45" w:type="dxa"/>
              <w:start w:w="55" w:type="dxa"/>
              <w:bottom w:w="45" w:type="dxa"/>
              <w:end w:w="55" w:type="dxa"/>
            </w:tcMar>
          </w:tcPr>
          <w:p>
            <w:r>
              <w:rPr>
                <w:sz w:val="15"/>
              </w:rPr>
              <w:t>Easy</w:t>
            </w:r>
          </w:p>
        </w:tc>
        <w:tc>
          <w:tcPr>
            <w:tcW w:type="dxa" w:w="2045"/>
            <w:tcMar>
              <w:top w:w="45" w:type="dxa"/>
              <w:start w:w="55" w:type="dxa"/>
              <w:bottom w:w="45" w:type="dxa"/>
              <w:end w:w="55" w:type="dxa"/>
            </w:tcMar>
          </w:tcPr>
          <w:p>
            <w:r>
              <w:rPr>
                <w:sz w:val="15"/>
              </w:rPr>
              <w:t>WB3</w:t>
            </w:r>
          </w:p>
        </w:tc>
        <w:tc>
          <w:tcPr>
            <w:tcW w:type="dxa" w:w="2045"/>
            <w:tcMar>
              <w:top w:w="45" w:type="dxa"/>
              <w:start w:w="55" w:type="dxa"/>
              <w:bottom w:w="45" w:type="dxa"/>
              <w:end w:w="55" w:type="dxa"/>
            </w:tcMar>
          </w:tcPr>
          <w:p>
            <w:r>
              <w:rPr>
                <w:sz w:val="15"/>
              </w:rPr>
              <w:t>Objective cognitive/MSE note</w:t>
            </w:r>
          </w:p>
        </w:tc>
      </w:tr>
      <w:tr>
        <w:trPr>
          <w:cantSplit/>
        </w:trPr>
        <w:tc>
          <w:tcPr>
            <w:tcW w:type="dxa" w:w="2045"/>
            <w:tcMar>
              <w:top w:w="45" w:type="dxa"/>
              <w:start w:w="55" w:type="dxa"/>
              <w:bottom w:w="45" w:type="dxa"/>
              <w:end w:w="55" w:type="dxa"/>
            </w:tcMar>
          </w:tcPr>
          <w:p>
            <w:r>
              <w:rPr>
                <w:sz w:val="15"/>
              </w:rPr>
              <w:t>55</w:t>
            </w:r>
          </w:p>
        </w:tc>
        <w:tc>
          <w:tcPr>
            <w:tcW w:type="dxa" w:w="2045"/>
            <w:tcMar>
              <w:top w:w="45" w:type="dxa"/>
              <w:start w:w="55" w:type="dxa"/>
              <w:bottom w:w="45" w:type="dxa"/>
              <w:end w:w="55" w:type="dxa"/>
            </w:tcMar>
          </w:tcPr>
          <w:p>
            <w:r>
              <w:rPr>
                <w:sz w:val="15"/>
              </w:rPr>
              <w:t>C</w:t>
            </w:r>
          </w:p>
        </w:tc>
        <w:tc>
          <w:tcPr>
            <w:tcW w:type="dxa" w:w="2045"/>
            <w:tcMar>
              <w:top w:w="45" w:type="dxa"/>
              <w:start w:w="55" w:type="dxa"/>
              <w:bottom w:w="45" w:type="dxa"/>
              <w:end w:w="55" w:type="dxa"/>
            </w:tcMar>
          </w:tcPr>
          <w:p>
            <w:r>
              <w:rPr>
                <w:sz w:val="15"/>
              </w:rPr>
              <w:t>Moderate</w:t>
            </w:r>
          </w:p>
        </w:tc>
        <w:tc>
          <w:tcPr>
            <w:tcW w:type="dxa" w:w="2045"/>
            <w:tcMar>
              <w:top w:w="45" w:type="dxa"/>
              <w:start w:w="55" w:type="dxa"/>
              <w:bottom w:w="45" w:type="dxa"/>
              <w:end w:w="55" w:type="dxa"/>
            </w:tcMar>
          </w:tcPr>
          <w:p>
            <w:r>
              <w:rPr>
                <w:sz w:val="15"/>
              </w:rPr>
              <w:t>WB2/WB6</w:t>
            </w:r>
          </w:p>
        </w:tc>
        <w:tc>
          <w:tcPr>
            <w:tcW w:type="dxa" w:w="2045"/>
            <w:tcMar>
              <w:top w:w="45" w:type="dxa"/>
              <w:start w:w="55" w:type="dxa"/>
              <w:bottom w:w="45" w:type="dxa"/>
              <w:end w:w="55" w:type="dxa"/>
            </w:tcMar>
          </w:tcPr>
          <w:p>
            <w:r>
              <w:rPr>
                <w:sz w:val="15"/>
              </w:rPr>
              <w:t>Neuropsychological referral and scope</w:t>
            </w:r>
          </w:p>
        </w:tc>
      </w:tr>
      <w:tr>
        <w:trPr>
          <w:cantSplit/>
        </w:trPr>
        <w:tc>
          <w:tcPr>
            <w:tcW w:type="dxa" w:w="2045"/>
            <w:tcMar>
              <w:top w:w="45" w:type="dxa"/>
              <w:start w:w="55" w:type="dxa"/>
              <w:bottom w:w="45" w:type="dxa"/>
              <w:end w:w="55" w:type="dxa"/>
            </w:tcMar>
          </w:tcPr>
          <w:p>
            <w:r>
              <w:rPr>
                <w:sz w:val="15"/>
              </w:rPr>
              <w:t>56</w:t>
            </w:r>
          </w:p>
        </w:tc>
        <w:tc>
          <w:tcPr>
            <w:tcW w:type="dxa" w:w="2045"/>
            <w:tcMar>
              <w:top w:w="45" w:type="dxa"/>
              <w:start w:w="55" w:type="dxa"/>
              <w:bottom w:w="45" w:type="dxa"/>
              <w:end w:w="55" w:type="dxa"/>
            </w:tcMar>
          </w:tcPr>
          <w:p>
            <w:r>
              <w:rPr>
                <w:sz w:val="15"/>
              </w:rPr>
              <w:t>B</w:t>
            </w:r>
          </w:p>
        </w:tc>
        <w:tc>
          <w:tcPr>
            <w:tcW w:type="dxa" w:w="2045"/>
            <w:tcMar>
              <w:top w:w="45" w:type="dxa"/>
              <w:start w:w="55" w:type="dxa"/>
              <w:bottom w:w="45" w:type="dxa"/>
              <w:end w:w="55" w:type="dxa"/>
            </w:tcMar>
          </w:tcPr>
          <w:p>
            <w:r>
              <w:rPr>
                <w:sz w:val="15"/>
              </w:rPr>
              <w:t>Moderate</w:t>
            </w:r>
          </w:p>
        </w:tc>
        <w:tc>
          <w:tcPr>
            <w:tcW w:type="dxa" w:w="2045"/>
            <w:tcMar>
              <w:top w:w="45" w:type="dxa"/>
              <w:start w:w="55" w:type="dxa"/>
              <w:bottom w:w="45" w:type="dxa"/>
              <w:end w:w="55" w:type="dxa"/>
            </w:tcMar>
          </w:tcPr>
          <w:p>
            <w:r>
              <w:rPr>
                <w:sz w:val="15"/>
              </w:rPr>
              <w:t>WB4/WB12</w:t>
            </w:r>
          </w:p>
        </w:tc>
        <w:tc>
          <w:tcPr>
            <w:tcW w:type="dxa" w:w="2045"/>
            <w:tcMar>
              <w:top w:w="45" w:type="dxa"/>
              <w:start w:w="55" w:type="dxa"/>
              <w:bottom w:w="45" w:type="dxa"/>
              <w:end w:w="55" w:type="dxa"/>
            </w:tcMar>
          </w:tcPr>
          <w:p>
            <w:r>
              <w:rPr>
                <w:sz w:val="15"/>
              </w:rPr>
              <w:t>Suspected elder abuse</w:t>
            </w:r>
          </w:p>
        </w:tc>
      </w:tr>
      <w:tr>
        <w:trPr>
          <w:cantSplit/>
        </w:trPr>
        <w:tc>
          <w:tcPr>
            <w:tcW w:type="dxa" w:w="2045"/>
            <w:tcMar>
              <w:top w:w="45" w:type="dxa"/>
              <w:start w:w="55" w:type="dxa"/>
              <w:bottom w:w="45" w:type="dxa"/>
              <w:end w:w="55" w:type="dxa"/>
            </w:tcMar>
          </w:tcPr>
          <w:p>
            <w:r>
              <w:rPr>
                <w:sz w:val="15"/>
              </w:rPr>
              <w:t>57</w:t>
            </w:r>
          </w:p>
        </w:tc>
        <w:tc>
          <w:tcPr>
            <w:tcW w:type="dxa" w:w="2045"/>
            <w:tcMar>
              <w:top w:w="45" w:type="dxa"/>
              <w:start w:w="55" w:type="dxa"/>
              <w:bottom w:w="45" w:type="dxa"/>
              <w:end w:w="55" w:type="dxa"/>
            </w:tcMar>
          </w:tcPr>
          <w:p>
            <w:r>
              <w:rPr>
                <w:sz w:val="15"/>
              </w:rPr>
              <w:t>A</w:t>
            </w:r>
          </w:p>
        </w:tc>
        <w:tc>
          <w:tcPr>
            <w:tcW w:type="dxa" w:w="2045"/>
            <w:tcMar>
              <w:top w:w="45" w:type="dxa"/>
              <w:start w:w="55" w:type="dxa"/>
              <w:bottom w:w="45" w:type="dxa"/>
              <w:end w:w="55" w:type="dxa"/>
            </w:tcMar>
          </w:tcPr>
          <w:p>
            <w:r>
              <w:rPr>
                <w:sz w:val="15"/>
              </w:rPr>
              <w:t>Easy</w:t>
            </w:r>
          </w:p>
        </w:tc>
        <w:tc>
          <w:tcPr>
            <w:tcW w:type="dxa" w:w="2045"/>
            <w:tcMar>
              <w:top w:w="45" w:type="dxa"/>
              <w:start w:w="55" w:type="dxa"/>
              <w:bottom w:w="45" w:type="dxa"/>
              <w:end w:w="55" w:type="dxa"/>
            </w:tcMar>
          </w:tcPr>
          <w:p>
            <w:r>
              <w:rPr>
                <w:sz w:val="15"/>
              </w:rPr>
              <w:t>WB11/WB12</w:t>
            </w:r>
          </w:p>
        </w:tc>
        <w:tc>
          <w:tcPr>
            <w:tcW w:type="dxa" w:w="2045"/>
            <w:tcMar>
              <w:top w:w="45" w:type="dxa"/>
              <w:start w:w="55" w:type="dxa"/>
              <w:bottom w:w="45" w:type="dxa"/>
              <w:end w:w="55" w:type="dxa"/>
            </w:tcMar>
          </w:tcPr>
          <w:p>
            <w:r>
              <w:rPr>
                <w:sz w:val="15"/>
              </w:rPr>
              <w:t>Collateral participation with consent</w:t>
            </w:r>
          </w:p>
        </w:tc>
      </w:tr>
      <w:tr>
        <w:trPr>
          <w:cantSplit/>
        </w:trPr>
        <w:tc>
          <w:tcPr>
            <w:tcW w:type="dxa" w:w="2045"/>
            <w:tcMar>
              <w:top w:w="45" w:type="dxa"/>
              <w:start w:w="55" w:type="dxa"/>
              <w:bottom w:w="45" w:type="dxa"/>
              <w:end w:w="55" w:type="dxa"/>
            </w:tcMar>
          </w:tcPr>
          <w:p>
            <w:r>
              <w:rPr>
                <w:sz w:val="15"/>
              </w:rPr>
              <w:t>58</w:t>
            </w:r>
          </w:p>
        </w:tc>
        <w:tc>
          <w:tcPr>
            <w:tcW w:type="dxa" w:w="2045"/>
            <w:tcMar>
              <w:top w:w="45" w:type="dxa"/>
              <w:start w:w="55" w:type="dxa"/>
              <w:bottom w:w="45" w:type="dxa"/>
              <w:end w:w="55" w:type="dxa"/>
            </w:tcMar>
          </w:tcPr>
          <w:p>
            <w:r>
              <w:rPr>
                <w:sz w:val="15"/>
              </w:rPr>
              <w:t>C</w:t>
            </w:r>
          </w:p>
        </w:tc>
        <w:tc>
          <w:tcPr>
            <w:tcW w:type="dxa" w:w="2045"/>
            <w:tcMar>
              <w:top w:w="45" w:type="dxa"/>
              <w:start w:w="55" w:type="dxa"/>
              <w:bottom w:w="45" w:type="dxa"/>
              <w:end w:w="55" w:type="dxa"/>
            </w:tcMar>
          </w:tcPr>
          <w:p>
            <w:r>
              <w:rPr>
                <w:sz w:val="15"/>
              </w:rPr>
              <w:t>Moderate</w:t>
            </w:r>
          </w:p>
        </w:tc>
        <w:tc>
          <w:tcPr>
            <w:tcW w:type="dxa" w:w="2045"/>
            <w:tcMar>
              <w:top w:w="45" w:type="dxa"/>
              <w:start w:w="55" w:type="dxa"/>
              <w:bottom w:w="45" w:type="dxa"/>
              <w:end w:w="55" w:type="dxa"/>
            </w:tcMar>
          </w:tcPr>
          <w:p>
            <w:r>
              <w:rPr>
                <w:sz w:val="15"/>
              </w:rPr>
              <w:t>WB2/WB10/WB12</w:t>
            </w:r>
          </w:p>
        </w:tc>
        <w:tc>
          <w:tcPr>
            <w:tcW w:type="dxa" w:w="2045"/>
            <w:tcMar>
              <w:top w:w="45" w:type="dxa"/>
              <w:start w:w="55" w:type="dxa"/>
              <w:bottom w:w="45" w:type="dxa"/>
              <w:end w:w="55" w:type="dxa"/>
            </w:tcMar>
          </w:tcPr>
          <w:p>
            <w:r>
              <w:rPr>
                <w:sz w:val="15"/>
              </w:rPr>
              <w:t>Supported decision-making and capacity</w:t>
            </w:r>
          </w:p>
        </w:tc>
      </w:tr>
      <w:tr>
        <w:trPr>
          <w:cantSplit/>
        </w:trPr>
        <w:tc>
          <w:tcPr>
            <w:tcW w:type="dxa" w:w="2045"/>
            <w:tcMar>
              <w:top w:w="45" w:type="dxa"/>
              <w:start w:w="55" w:type="dxa"/>
              <w:bottom w:w="45" w:type="dxa"/>
              <w:end w:w="55" w:type="dxa"/>
            </w:tcMar>
          </w:tcPr>
          <w:p>
            <w:r>
              <w:rPr>
                <w:sz w:val="15"/>
              </w:rPr>
              <w:t>59</w:t>
            </w:r>
          </w:p>
        </w:tc>
        <w:tc>
          <w:tcPr>
            <w:tcW w:type="dxa" w:w="2045"/>
            <w:tcMar>
              <w:top w:w="45" w:type="dxa"/>
              <w:start w:w="55" w:type="dxa"/>
              <w:bottom w:w="45" w:type="dxa"/>
              <w:end w:w="55" w:type="dxa"/>
            </w:tcMar>
          </w:tcPr>
          <w:p>
            <w:r>
              <w:rPr>
                <w:sz w:val="15"/>
              </w:rPr>
              <w:t>D</w:t>
            </w:r>
          </w:p>
        </w:tc>
        <w:tc>
          <w:tcPr>
            <w:tcW w:type="dxa" w:w="2045"/>
            <w:tcMar>
              <w:top w:w="45" w:type="dxa"/>
              <w:start w:w="55" w:type="dxa"/>
              <w:bottom w:w="45" w:type="dxa"/>
              <w:end w:w="55" w:type="dxa"/>
            </w:tcMar>
          </w:tcPr>
          <w:p>
            <w:r>
              <w:rPr>
                <w:sz w:val="15"/>
              </w:rPr>
              <w:t>Difficult</w:t>
            </w:r>
          </w:p>
        </w:tc>
        <w:tc>
          <w:tcPr>
            <w:tcW w:type="dxa" w:w="2045"/>
            <w:tcMar>
              <w:top w:w="45" w:type="dxa"/>
              <w:start w:w="55" w:type="dxa"/>
              <w:bottom w:w="45" w:type="dxa"/>
              <w:end w:w="55" w:type="dxa"/>
            </w:tcMar>
          </w:tcPr>
          <w:p>
            <w:r>
              <w:rPr>
                <w:sz w:val="15"/>
              </w:rPr>
              <w:t>WB10/WB11</w:t>
            </w:r>
          </w:p>
        </w:tc>
        <w:tc>
          <w:tcPr>
            <w:tcW w:type="dxa" w:w="2045"/>
            <w:tcMar>
              <w:top w:w="45" w:type="dxa"/>
              <w:start w:w="55" w:type="dxa"/>
              <w:bottom w:w="45" w:type="dxa"/>
              <w:end w:w="55" w:type="dxa"/>
            </w:tcMar>
          </w:tcPr>
          <w:p>
            <w:r>
              <w:rPr>
                <w:sz w:val="15"/>
              </w:rPr>
              <w:t>Caregiver stress and cultural context</w:t>
            </w:r>
          </w:p>
        </w:tc>
      </w:tr>
      <w:tr>
        <w:trPr>
          <w:cantSplit/>
        </w:trPr>
        <w:tc>
          <w:tcPr>
            <w:tcW w:type="dxa" w:w="2045"/>
            <w:tcMar>
              <w:top w:w="45" w:type="dxa"/>
              <w:start w:w="55" w:type="dxa"/>
              <w:bottom w:w="45" w:type="dxa"/>
              <w:end w:w="55" w:type="dxa"/>
            </w:tcMar>
          </w:tcPr>
          <w:p>
            <w:r>
              <w:rPr>
                <w:sz w:val="15"/>
              </w:rPr>
              <w:t>60</w:t>
            </w:r>
          </w:p>
        </w:tc>
        <w:tc>
          <w:tcPr>
            <w:tcW w:type="dxa" w:w="2045"/>
            <w:tcMar>
              <w:top w:w="45" w:type="dxa"/>
              <w:start w:w="55" w:type="dxa"/>
              <w:bottom w:w="45" w:type="dxa"/>
              <w:end w:w="55" w:type="dxa"/>
            </w:tcMar>
          </w:tcPr>
          <w:p>
            <w:r>
              <w:rPr>
                <w:sz w:val="15"/>
              </w:rPr>
              <w:t>B</w:t>
            </w:r>
          </w:p>
        </w:tc>
        <w:tc>
          <w:tcPr>
            <w:tcW w:type="dxa" w:w="2045"/>
            <w:tcMar>
              <w:top w:w="45" w:type="dxa"/>
              <w:start w:w="55" w:type="dxa"/>
              <w:bottom w:w="45" w:type="dxa"/>
              <w:end w:w="55" w:type="dxa"/>
            </w:tcMar>
          </w:tcPr>
          <w:p>
            <w:r>
              <w:rPr>
                <w:sz w:val="15"/>
              </w:rPr>
              <w:t>Difficult</w:t>
            </w:r>
          </w:p>
        </w:tc>
        <w:tc>
          <w:tcPr>
            <w:tcW w:type="dxa" w:w="2045"/>
            <w:tcMar>
              <w:top w:w="45" w:type="dxa"/>
              <w:start w:w="55" w:type="dxa"/>
              <w:bottom w:w="45" w:type="dxa"/>
              <w:end w:w="55" w:type="dxa"/>
            </w:tcMar>
          </w:tcPr>
          <w:p>
            <w:r>
              <w:rPr>
                <w:sz w:val="15"/>
              </w:rPr>
              <w:t>WB4/WB7/WB11</w:t>
            </w:r>
          </w:p>
        </w:tc>
        <w:tc>
          <w:tcPr>
            <w:tcW w:type="dxa" w:w="2045"/>
            <w:tcMar>
              <w:top w:w="45" w:type="dxa"/>
              <w:start w:w="55" w:type="dxa"/>
              <w:bottom w:w="45" w:type="dxa"/>
              <w:end w:w="55" w:type="dxa"/>
            </w:tcMar>
          </w:tcPr>
          <w:p>
            <w:r>
              <w:rPr>
                <w:sz w:val="15"/>
              </w:rPr>
              <w:t>Level of care and team plan</w:t>
            </w:r>
          </w:p>
        </w:tc>
      </w:tr>
      <w:tr>
        <w:trPr>
          <w:cantSplit/>
        </w:trPr>
        <w:tc>
          <w:tcPr>
            <w:tcW w:type="dxa" w:w="2045"/>
            <w:tcMar>
              <w:top w:w="45" w:type="dxa"/>
              <w:start w:w="55" w:type="dxa"/>
              <w:bottom w:w="45" w:type="dxa"/>
              <w:end w:w="55" w:type="dxa"/>
            </w:tcMar>
          </w:tcPr>
          <w:p>
            <w:r>
              <w:rPr>
                <w:sz w:val="15"/>
              </w:rPr>
              <w:t>61</w:t>
            </w:r>
          </w:p>
        </w:tc>
        <w:tc>
          <w:tcPr>
            <w:tcW w:type="dxa" w:w="2045"/>
            <w:tcMar>
              <w:top w:w="45" w:type="dxa"/>
              <w:start w:w="55" w:type="dxa"/>
              <w:bottom w:w="45" w:type="dxa"/>
              <w:end w:w="55" w:type="dxa"/>
            </w:tcMar>
          </w:tcPr>
          <w:p>
            <w:r>
              <w:rPr>
                <w:sz w:val="15"/>
              </w:rPr>
              <w:t>C</w:t>
            </w:r>
          </w:p>
        </w:tc>
        <w:tc>
          <w:tcPr>
            <w:tcW w:type="dxa" w:w="2045"/>
            <w:tcMar>
              <w:top w:w="45" w:type="dxa"/>
              <w:start w:w="55" w:type="dxa"/>
              <w:bottom w:w="45" w:type="dxa"/>
              <w:end w:w="55" w:type="dxa"/>
            </w:tcMar>
          </w:tcPr>
          <w:p>
            <w:r>
              <w:rPr>
                <w:sz w:val="15"/>
              </w:rPr>
              <w:t>Easy</w:t>
            </w:r>
          </w:p>
        </w:tc>
        <w:tc>
          <w:tcPr>
            <w:tcW w:type="dxa" w:w="2045"/>
            <w:tcMar>
              <w:top w:w="45" w:type="dxa"/>
              <w:start w:w="55" w:type="dxa"/>
              <w:bottom w:w="45" w:type="dxa"/>
              <w:end w:w="55" w:type="dxa"/>
            </w:tcMar>
          </w:tcPr>
          <w:p>
            <w:r>
              <w:rPr>
                <w:sz w:val="15"/>
              </w:rPr>
              <w:t>WB12</w:t>
            </w:r>
          </w:p>
        </w:tc>
        <w:tc>
          <w:tcPr>
            <w:tcW w:type="dxa" w:w="2045"/>
            <w:tcMar>
              <w:top w:w="45" w:type="dxa"/>
              <w:start w:w="55" w:type="dxa"/>
              <w:bottom w:w="45" w:type="dxa"/>
              <w:end w:w="55" w:type="dxa"/>
            </w:tcMar>
          </w:tcPr>
          <w:p>
            <w:r>
              <w:rPr>
                <w:sz w:val="15"/>
              </w:rPr>
              <w:t>Billing and service-time accuracy</w:t>
            </w:r>
          </w:p>
        </w:tc>
      </w:tr>
      <w:tr>
        <w:trPr>
          <w:cantSplit/>
        </w:trPr>
        <w:tc>
          <w:tcPr>
            <w:tcW w:type="dxa" w:w="2045"/>
            <w:tcMar>
              <w:top w:w="45" w:type="dxa"/>
              <w:start w:w="55" w:type="dxa"/>
              <w:bottom w:w="45" w:type="dxa"/>
              <w:end w:w="55" w:type="dxa"/>
            </w:tcMar>
          </w:tcPr>
          <w:p>
            <w:r>
              <w:rPr>
                <w:sz w:val="15"/>
              </w:rPr>
              <w:t>62</w:t>
            </w:r>
          </w:p>
        </w:tc>
        <w:tc>
          <w:tcPr>
            <w:tcW w:type="dxa" w:w="2045"/>
            <w:tcMar>
              <w:top w:w="45" w:type="dxa"/>
              <w:start w:w="55" w:type="dxa"/>
              <w:bottom w:w="45" w:type="dxa"/>
              <w:end w:w="55" w:type="dxa"/>
            </w:tcMar>
          </w:tcPr>
          <w:p>
            <w:r>
              <w:rPr>
                <w:sz w:val="15"/>
              </w:rPr>
              <w:t>A</w:t>
            </w:r>
          </w:p>
        </w:tc>
        <w:tc>
          <w:tcPr>
            <w:tcW w:type="dxa" w:w="2045"/>
            <w:tcMar>
              <w:top w:w="45" w:type="dxa"/>
              <w:start w:w="55" w:type="dxa"/>
              <w:bottom w:w="45" w:type="dxa"/>
              <w:end w:w="55" w:type="dxa"/>
            </w:tcMar>
          </w:tcPr>
          <w:p>
            <w:r>
              <w:rPr>
                <w:sz w:val="15"/>
              </w:rPr>
              <w:t>Moderate</w:t>
            </w:r>
          </w:p>
        </w:tc>
        <w:tc>
          <w:tcPr>
            <w:tcW w:type="dxa" w:w="2045"/>
            <w:tcMar>
              <w:top w:w="45" w:type="dxa"/>
              <w:start w:w="55" w:type="dxa"/>
              <w:bottom w:w="45" w:type="dxa"/>
              <w:end w:w="55" w:type="dxa"/>
            </w:tcMar>
          </w:tcPr>
          <w:p>
            <w:r>
              <w:rPr>
                <w:sz w:val="15"/>
              </w:rPr>
              <w:t>WB2/WB7/WB11</w:t>
            </w:r>
          </w:p>
        </w:tc>
        <w:tc>
          <w:tcPr>
            <w:tcW w:type="dxa" w:w="2045"/>
            <w:tcMar>
              <w:top w:w="45" w:type="dxa"/>
              <w:start w:w="55" w:type="dxa"/>
              <w:bottom w:w="45" w:type="dxa"/>
              <w:end w:w="55" w:type="dxa"/>
            </w:tcMar>
          </w:tcPr>
          <w:p>
            <w:r>
              <w:rPr>
                <w:sz w:val="15"/>
              </w:rPr>
              <w:t>Counselor leave and continuity</w:t>
            </w:r>
          </w:p>
        </w:tc>
      </w:tr>
      <w:tr>
        <w:trPr>
          <w:cantSplit/>
        </w:trPr>
        <w:tc>
          <w:tcPr>
            <w:tcW w:type="dxa" w:w="2045"/>
            <w:tcMar>
              <w:top w:w="45" w:type="dxa"/>
              <w:start w:w="55" w:type="dxa"/>
              <w:bottom w:w="45" w:type="dxa"/>
              <w:end w:w="55" w:type="dxa"/>
            </w:tcMar>
          </w:tcPr>
          <w:p>
            <w:r>
              <w:rPr>
                <w:sz w:val="15"/>
              </w:rPr>
              <w:t>63</w:t>
            </w:r>
          </w:p>
        </w:tc>
        <w:tc>
          <w:tcPr>
            <w:tcW w:type="dxa" w:w="2045"/>
            <w:tcMar>
              <w:top w:w="45" w:type="dxa"/>
              <w:start w:w="55" w:type="dxa"/>
              <w:bottom w:w="45" w:type="dxa"/>
              <w:end w:w="55" w:type="dxa"/>
            </w:tcMar>
          </w:tcPr>
          <w:p>
            <w:r>
              <w:rPr>
                <w:sz w:val="15"/>
              </w:rPr>
              <w:t>D</w:t>
            </w:r>
          </w:p>
        </w:tc>
        <w:tc>
          <w:tcPr>
            <w:tcW w:type="dxa" w:w="2045"/>
            <w:tcMar>
              <w:top w:w="45" w:type="dxa"/>
              <w:start w:w="55" w:type="dxa"/>
              <w:bottom w:w="45" w:type="dxa"/>
              <w:end w:w="55" w:type="dxa"/>
            </w:tcMar>
          </w:tcPr>
          <w:p>
            <w:r>
              <w:rPr>
                <w:sz w:val="15"/>
              </w:rPr>
              <w:t>Moderate</w:t>
            </w:r>
          </w:p>
        </w:tc>
        <w:tc>
          <w:tcPr>
            <w:tcW w:type="dxa" w:w="2045"/>
            <w:tcMar>
              <w:top w:w="45" w:type="dxa"/>
              <w:start w:w="55" w:type="dxa"/>
              <w:bottom w:w="45" w:type="dxa"/>
              <w:end w:w="55" w:type="dxa"/>
            </w:tcMar>
          </w:tcPr>
          <w:p>
            <w:r>
              <w:rPr>
                <w:sz w:val="15"/>
              </w:rPr>
              <w:t>WB12</w:t>
            </w:r>
          </w:p>
        </w:tc>
        <w:tc>
          <w:tcPr>
            <w:tcW w:type="dxa" w:w="2045"/>
            <w:tcMar>
              <w:top w:w="45" w:type="dxa"/>
              <w:start w:w="55" w:type="dxa"/>
              <w:bottom w:w="45" w:type="dxa"/>
              <w:end w:w="55" w:type="dxa"/>
            </w:tcMar>
          </w:tcPr>
          <w:p>
            <w:r>
              <w:rPr>
                <w:sz w:val="15"/>
              </w:rPr>
              <w:t>Client record request</w:t>
            </w:r>
          </w:p>
        </w:tc>
      </w:tr>
      <w:tr>
        <w:trPr>
          <w:cantSplit/>
        </w:trPr>
        <w:tc>
          <w:tcPr>
            <w:tcW w:type="dxa" w:w="2045"/>
            <w:tcMar>
              <w:top w:w="45" w:type="dxa"/>
              <w:start w:w="55" w:type="dxa"/>
              <w:bottom w:w="45" w:type="dxa"/>
              <w:end w:w="55" w:type="dxa"/>
            </w:tcMar>
          </w:tcPr>
          <w:p>
            <w:r>
              <w:rPr>
                <w:sz w:val="15"/>
              </w:rPr>
              <w:t>64</w:t>
            </w:r>
          </w:p>
        </w:tc>
        <w:tc>
          <w:tcPr>
            <w:tcW w:type="dxa" w:w="2045"/>
            <w:tcMar>
              <w:top w:w="45" w:type="dxa"/>
              <w:start w:w="55" w:type="dxa"/>
              <w:bottom w:w="45" w:type="dxa"/>
              <w:end w:w="55" w:type="dxa"/>
            </w:tcMar>
          </w:tcPr>
          <w:p>
            <w:r>
              <w:rPr>
                <w:sz w:val="15"/>
              </w:rPr>
              <w:t>B</w:t>
            </w:r>
          </w:p>
        </w:tc>
        <w:tc>
          <w:tcPr>
            <w:tcW w:type="dxa" w:w="2045"/>
            <w:tcMar>
              <w:top w:w="45" w:type="dxa"/>
              <w:start w:w="55" w:type="dxa"/>
              <w:bottom w:w="45" w:type="dxa"/>
              <w:end w:w="55" w:type="dxa"/>
            </w:tcMar>
          </w:tcPr>
          <w:p>
            <w:r>
              <w:rPr>
                <w:sz w:val="15"/>
              </w:rPr>
              <w:t>Difficult</w:t>
            </w:r>
          </w:p>
        </w:tc>
        <w:tc>
          <w:tcPr>
            <w:tcW w:type="dxa" w:w="2045"/>
            <w:tcMar>
              <w:top w:w="45" w:type="dxa"/>
              <w:start w:w="55" w:type="dxa"/>
              <w:bottom w:w="45" w:type="dxa"/>
              <w:end w:w="55" w:type="dxa"/>
            </w:tcMar>
          </w:tcPr>
          <w:p>
            <w:r>
              <w:rPr>
                <w:sz w:val="15"/>
              </w:rPr>
              <w:t>WB2</w:t>
            </w:r>
          </w:p>
        </w:tc>
        <w:tc>
          <w:tcPr>
            <w:tcW w:type="dxa" w:w="2045"/>
            <w:tcMar>
              <w:top w:w="45" w:type="dxa"/>
              <w:start w:w="55" w:type="dxa"/>
              <w:bottom w:w="45" w:type="dxa"/>
              <w:end w:w="55" w:type="dxa"/>
            </w:tcMar>
          </w:tcPr>
          <w:p>
            <w:r>
              <w:rPr>
                <w:sz w:val="15"/>
              </w:rPr>
              <w:t>Counselor impairment and self-care</w:t>
            </w:r>
          </w:p>
        </w:tc>
      </w:tr>
      <w:tr>
        <w:trPr>
          <w:cantSplit/>
        </w:trPr>
        <w:tc>
          <w:tcPr>
            <w:tcW w:type="dxa" w:w="2045"/>
            <w:tcMar>
              <w:top w:w="45" w:type="dxa"/>
              <w:start w:w="55" w:type="dxa"/>
              <w:bottom w:w="45" w:type="dxa"/>
              <w:end w:w="55" w:type="dxa"/>
            </w:tcMar>
          </w:tcPr>
          <w:p>
            <w:r>
              <w:rPr>
                <w:sz w:val="15"/>
              </w:rPr>
              <w:t>65</w:t>
            </w:r>
          </w:p>
        </w:tc>
        <w:tc>
          <w:tcPr>
            <w:tcW w:type="dxa" w:w="2045"/>
            <w:tcMar>
              <w:top w:w="45" w:type="dxa"/>
              <w:start w:w="55" w:type="dxa"/>
              <w:bottom w:w="45" w:type="dxa"/>
              <w:end w:w="55" w:type="dxa"/>
            </w:tcMar>
          </w:tcPr>
          <w:p>
            <w:r>
              <w:rPr>
                <w:sz w:val="15"/>
              </w:rPr>
              <w:t>D</w:t>
            </w:r>
          </w:p>
        </w:tc>
        <w:tc>
          <w:tcPr>
            <w:tcW w:type="dxa" w:w="2045"/>
            <w:tcMar>
              <w:top w:w="45" w:type="dxa"/>
              <w:start w:w="55" w:type="dxa"/>
              <w:bottom w:w="45" w:type="dxa"/>
              <w:end w:w="55" w:type="dxa"/>
            </w:tcMar>
          </w:tcPr>
          <w:p>
            <w:r>
              <w:rPr>
                <w:sz w:val="15"/>
              </w:rPr>
              <w:t>Difficult</w:t>
            </w:r>
          </w:p>
        </w:tc>
        <w:tc>
          <w:tcPr>
            <w:tcW w:type="dxa" w:w="2045"/>
            <w:tcMar>
              <w:top w:w="45" w:type="dxa"/>
              <w:start w:w="55" w:type="dxa"/>
              <w:bottom w:w="45" w:type="dxa"/>
              <w:end w:w="55" w:type="dxa"/>
            </w:tcMar>
          </w:tcPr>
          <w:p>
            <w:r>
              <w:rPr>
                <w:sz w:val="15"/>
              </w:rPr>
              <w:t>WB1/WB4/WB7/WB11/WB12</w:t>
            </w:r>
          </w:p>
        </w:tc>
        <w:tc>
          <w:tcPr>
            <w:tcW w:type="dxa" w:w="2045"/>
            <w:tcMar>
              <w:top w:w="45" w:type="dxa"/>
              <w:start w:w="55" w:type="dxa"/>
              <w:bottom w:w="45" w:type="dxa"/>
              <w:end w:w="55" w:type="dxa"/>
            </w:tcMar>
          </w:tcPr>
          <w:p>
            <w:r>
              <w:rPr>
                <w:sz w:val="15"/>
              </w:rPr>
              <w:t>Worsening risk during transfer</w:t>
            </w:r>
          </w:p>
        </w:tc>
      </w:tr>
    </w:tbl>
    <w:p>
      <w:pPr>
        <w:pStyle w:val="SmallNote"/>
      </w:pPr>
      <w:r>
        <w:t>Correct-answer distribution: A = 16, B = 16, C = 17, D = 16. Difficulty distribution: Easy = 20, Moderate = 25, Difficult = 20.</w:t>
      </w:r>
    </w:p>
    <w:p>
      <w:pPr>
        <w:pStyle w:val="Heading1"/>
      </w:pPr>
      <w:r>
        <w:t>Evidence Ledgers</w:t>
      </w:r>
    </w:p>
    <w:p>
      <w:pPr>
        <w:pStyle w:val="Heading2"/>
      </w:pPr>
      <w:r>
        <w:t>Case 1 Evidence Ledger - Aaliyah Brooks</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2556"/>
            <w:shd w:fill="17365D"/>
            <w:tcMar>
              <w:top w:w="70" w:type="dxa"/>
              <w:start w:w="70" w:type="dxa"/>
              <w:bottom w:w="70" w:type="dxa"/>
              <w:end w:w="70" w:type="dxa"/>
            </w:tcMar>
          </w:tcPr>
          <w:p>
            <w:r>
              <w:rPr>
                <w:b/>
                <w:color w:val="FFFFFF"/>
                <w:sz w:val="17"/>
              </w:rPr>
              <w:t>Section</w:t>
            </w:r>
          </w:p>
        </w:tc>
        <w:tc>
          <w:tcPr>
            <w:tcW w:type="dxa" w:w="2556"/>
            <w:shd w:fill="17365D"/>
            <w:tcMar>
              <w:top w:w="70" w:type="dxa"/>
              <w:start w:w="70" w:type="dxa"/>
              <w:bottom w:w="70" w:type="dxa"/>
              <w:end w:w="70" w:type="dxa"/>
            </w:tcMar>
          </w:tcPr>
          <w:p>
            <w:r>
              <w:rPr>
                <w:b/>
                <w:color w:val="FFFFFF"/>
                <w:sz w:val="17"/>
              </w:rPr>
              <w:t>Key evidence</w:t>
            </w:r>
          </w:p>
        </w:tc>
        <w:tc>
          <w:tcPr>
            <w:tcW w:type="dxa" w:w="2556"/>
            <w:shd w:fill="17365D"/>
            <w:tcMar>
              <w:top w:w="70" w:type="dxa"/>
              <w:start w:w="70" w:type="dxa"/>
              <w:bottom w:w="70" w:type="dxa"/>
              <w:end w:w="70" w:type="dxa"/>
            </w:tcMar>
          </w:tcPr>
          <w:p>
            <w:r>
              <w:rPr>
                <w:b/>
                <w:color w:val="FFFFFF"/>
                <w:sz w:val="17"/>
              </w:rPr>
              <w:t>Do not assume</w:t>
            </w:r>
          </w:p>
        </w:tc>
        <w:tc>
          <w:tcPr>
            <w:tcW w:type="dxa" w:w="2556"/>
            <w:shd w:fill="17365D"/>
            <w:tcMar>
              <w:top w:w="70" w:type="dxa"/>
              <w:start w:w="70" w:type="dxa"/>
              <w:bottom w:w="70" w:type="dxa"/>
              <w:end w:w="70" w:type="dxa"/>
            </w:tcMar>
          </w:tcPr>
          <w:p>
            <w:r>
              <w:rPr>
                <w:b/>
                <w:color w:val="FFFFFF"/>
                <w:sz w:val="17"/>
              </w:rPr>
              <w:t>Priority reasoning</w:t>
            </w:r>
          </w:p>
        </w:tc>
      </w:tr>
      <w:tr>
        <w:trPr>
          <w:cantSplit/>
        </w:trPr>
        <w:tc>
          <w:tcPr>
            <w:tcW w:type="dxa" w:w="2556"/>
          </w:tcPr>
          <w:p>
            <w:r>
              <w:rPr>
                <w:sz w:val="16"/>
              </w:rPr>
              <w:t>1</w:t>
            </w:r>
          </w:p>
        </w:tc>
        <w:tc>
          <w:tcPr>
            <w:tcW w:type="dxa" w:w="2556"/>
          </w:tcPr>
          <w:p>
            <w:r>
              <w:rPr>
                <w:sz w:val="16"/>
              </w:rPr>
              <w:t>Initial symptoms, context, safety, access, role</w:t>
            </w:r>
          </w:p>
        </w:tc>
        <w:tc>
          <w:tcPr>
            <w:tcW w:type="dxa" w:w="2556"/>
          </w:tcPr>
          <w:p>
            <w:r>
              <w:rPr>
                <w:sz w:val="16"/>
              </w:rPr>
              <w:t>A single diagnosis or cause</w:t>
            </w:r>
          </w:p>
        </w:tc>
        <w:tc>
          <w:tcPr>
            <w:tcW w:type="dxa" w:w="2556"/>
          </w:tcPr>
          <w:p>
            <w:r>
              <w:rPr>
                <w:sz w:val="16"/>
              </w:rPr>
              <w:t>Stabilize, assess, preserve differential</w:t>
            </w:r>
          </w:p>
        </w:tc>
      </w:tr>
      <w:tr>
        <w:trPr>
          <w:cantSplit/>
        </w:trPr>
        <w:tc>
          <w:tcPr>
            <w:tcW w:type="dxa" w:w="2556"/>
          </w:tcPr>
          <w:p>
            <w:r>
              <w:rPr>
                <w:sz w:val="16"/>
              </w:rPr>
              <w:t>2</w:t>
            </w:r>
          </w:p>
        </w:tc>
        <w:tc>
          <w:tcPr>
            <w:tcW w:type="dxa" w:w="2556"/>
          </w:tcPr>
          <w:p>
            <w:r>
              <w:rPr>
                <w:sz w:val="16"/>
              </w:rPr>
              <w:t>New diagnostic, relational, medical, or treatment evidence</w:t>
            </w:r>
          </w:p>
        </w:tc>
        <w:tc>
          <w:tcPr>
            <w:tcW w:type="dxa" w:w="2556"/>
          </w:tcPr>
          <w:p>
            <w:r>
              <w:rPr>
                <w:sz w:val="16"/>
              </w:rPr>
              <w:t>That new facts erase earlier data</w:t>
            </w:r>
          </w:p>
        </w:tc>
        <w:tc>
          <w:tcPr>
            <w:tcW w:type="dxa" w:w="2556"/>
          </w:tcPr>
          <w:p>
            <w:r>
              <w:rPr>
                <w:sz w:val="16"/>
              </w:rPr>
              <w:t>Update formulation and plan</w:t>
            </w:r>
          </w:p>
        </w:tc>
      </w:tr>
      <w:tr>
        <w:trPr>
          <w:cantSplit/>
        </w:trPr>
        <w:tc>
          <w:tcPr>
            <w:tcW w:type="dxa" w:w="2556"/>
          </w:tcPr>
          <w:p>
            <w:r>
              <w:rPr>
                <w:sz w:val="16"/>
              </w:rPr>
              <w:t>3</w:t>
            </w:r>
          </w:p>
        </w:tc>
        <w:tc>
          <w:tcPr>
            <w:tcW w:type="dxa" w:w="2556"/>
          </w:tcPr>
          <w:p>
            <w:r>
              <w:rPr>
                <w:sz w:val="16"/>
              </w:rPr>
              <w:t>Progress, barriers, legal/ethical events, transition</w:t>
            </w:r>
          </w:p>
        </w:tc>
        <w:tc>
          <w:tcPr>
            <w:tcW w:type="dxa" w:w="2556"/>
          </w:tcPr>
          <w:p>
            <w:r>
              <w:rPr>
                <w:sz w:val="16"/>
              </w:rPr>
              <w:t>That treatment or transfer is complete</w:t>
            </w:r>
          </w:p>
        </w:tc>
        <w:tc>
          <w:tcPr>
            <w:tcW w:type="dxa" w:w="2556"/>
          </w:tcPr>
          <w:p>
            <w:r>
              <w:rPr>
                <w:sz w:val="16"/>
              </w:rPr>
              <w:t>Reassess, coordinate, document</w:t>
            </w:r>
          </w:p>
        </w:tc>
      </w:tr>
    </w:tbl>
    <w:p/>
    <w:p>
      <w:pPr>
        <w:pStyle w:val="Heading2"/>
      </w:pPr>
      <w:r>
        <w:t>Case 2 Evidence Ledger - Mateo Ruiz</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2556"/>
            <w:shd w:fill="17365D"/>
            <w:tcMar>
              <w:top w:w="70" w:type="dxa"/>
              <w:start w:w="70" w:type="dxa"/>
              <w:bottom w:w="70" w:type="dxa"/>
              <w:end w:w="70" w:type="dxa"/>
            </w:tcMar>
          </w:tcPr>
          <w:p>
            <w:r>
              <w:rPr>
                <w:b/>
                <w:color w:val="FFFFFF"/>
                <w:sz w:val="17"/>
              </w:rPr>
              <w:t>Section</w:t>
            </w:r>
          </w:p>
        </w:tc>
        <w:tc>
          <w:tcPr>
            <w:tcW w:type="dxa" w:w="2556"/>
            <w:shd w:fill="17365D"/>
            <w:tcMar>
              <w:top w:w="70" w:type="dxa"/>
              <w:start w:w="70" w:type="dxa"/>
              <w:bottom w:w="70" w:type="dxa"/>
              <w:end w:w="70" w:type="dxa"/>
            </w:tcMar>
          </w:tcPr>
          <w:p>
            <w:r>
              <w:rPr>
                <w:b/>
                <w:color w:val="FFFFFF"/>
                <w:sz w:val="17"/>
              </w:rPr>
              <w:t>Key evidence</w:t>
            </w:r>
          </w:p>
        </w:tc>
        <w:tc>
          <w:tcPr>
            <w:tcW w:type="dxa" w:w="2556"/>
            <w:shd w:fill="17365D"/>
            <w:tcMar>
              <w:top w:w="70" w:type="dxa"/>
              <w:start w:w="70" w:type="dxa"/>
              <w:bottom w:w="70" w:type="dxa"/>
              <w:end w:w="70" w:type="dxa"/>
            </w:tcMar>
          </w:tcPr>
          <w:p>
            <w:r>
              <w:rPr>
                <w:b/>
                <w:color w:val="FFFFFF"/>
                <w:sz w:val="17"/>
              </w:rPr>
              <w:t>Do not assume</w:t>
            </w:r>
          </w:p>
        </w:tc>
        <w:tc>
          <w:tcPr>
            <w:tcW w:type="dxa" w:w="2556"/>
            <w:shd w:fill="17365D"/>
            <w:tcMar>
              <w:top w:w="70" w:type="dxa"/>
              <w:start w:w="70" w:type="dxa"/>
              <w:bottom w:w="70" w:type="dxa"/>
              <w:end w:w="70" w:type="dxa"/>
            </w:tcMar>
          </w:tcPr>
          <w:p>
            <w:r>
              <w:rPr>
                <w:b/>
                <w:color w:val="FFFFFF"/>
                <w:sz w:val="17"/>
              </w:rPr>
              <w:t>Priority reasoning</w:t>
            </w:r>
          </w:p>
        </w:tc>
      </w:tr>
      <w:tr>
        <w:trPr>
          <w:cantSplit/>
        </w:trPr>
        <w:tc>
          <w:tcPr>
            <w:tcW w:type="dxa" w:w="2556"/>
          </w:tcPr>
          <w:p>
            <w:r>
              <w:rPr>
                <w:sz w:val="16"/>
              </w:rPr>
              <w:t>1</w:t>
            </w:r>
          </w:p>
        </w:tc>
        <w:tc>
          <w:tcPr>
            <w:tcW w:type="dxa" w:w="2556"/>
          </w:tcPr>
          <w:p>
            <w:r>
              <w:rPr>
                <w:sz w:val="16"/>
              </w:rPr>
              <w:t>Initial symptoms, context, safety, access, role</w:t>
            </w:r>
          </w:p>
        </w:tc>
        <w:tc>
          <w:tcPr>
            <w:tcW w:type="dxa" w:w="2556"/>
          </w:tcPr>
          <w:p>
            <w:r>
              <w:rPr>
                <w:sz w:val="16"/>
              </w:rPr>
              <w:t>A single diagnosis or cause</w:t>
            </w:r>
          </w:p>
        </w:tc>
        <w:tc>
          <w:tcPr>
            <w:tcW w:type="dxa" w:w="2556"/>
          </w:tcPr>
          <w:p>
            <w:r>
              <w:rPr>
                <w:sz w:val="16"/>
              </w:rPr>
              <w:t>Stabilize, assess, preserve differential</w:t>
            </w:r>
          </w:p>
        </w:tc>
      </w:tr>
      <w:tr>
        <w:trPr>
          <w:cantSplit/>
        </w:trPr>
        <w:tc>
          <w:tcPr>
            <w:tcW w:type="dxa" w:w="2556"/>
          </w:tcPr>
          <w:p>
            <w:r>
              <w:rPr>
                <w:sz w:val="16"/>
              </w:rPr>
              <w:t>2</w:t>
            </w:r>
          </w:p>
        </w:tc>
        <w:tc>
          <w:tcPr>
            <w:tcW w:type="dxa" w:w="2556"/>
          </w:tcPr>
          <w:p>
            <w:r>
              <w:rPr>
                <w:sz w:val="16"/>
              </w:rPr>
              <w:t>New diagnostic, relational, medical, or treatment evidence</w:t>
            </w:r>
          </w:p>
        </w:tc>
        <w:tc>
          <w:tcPr>
            <w:tcW w:type="dxa" w:w="2556"/>
          </w:tcPr>
          <w:p>
            <w:r>
              <w:rPr>
                <w:sz w:val="16"/>
              </w:rPr>
              <w:t>That new facts erase earlier data</w:t>
            </w:r>
          </w:p>
        </w:tc>
        <w:tc>
          <w:tcPr>
            <w:tcW w:type="dxa" w:w="2556"/>
          </w:tcPr>
          <w:p>
            <w:r>
              <w:rPr>
                <w:sz w:val="16"/>
              </w:rPr>
              <w:t>Update formulation and plan</w:t>
            </w:r>
          </w:p>
        </w:tc>
      </w:tr>
      <w:tr>
        <w:trPr>
          <w:cantSplit/>
        </w:trPr>
        <w:tc>
          <w:tcPr>
            <w:tcW w:type="dxa" w:w="2556"/>
          </w:tcPr>
          <w:p>
            <w:r>
              <w:rPr>
                <w:sz w:val="16"/>
              </w:rPr>
              <w:t>3</w:t>
            </w:r>
          </w:p>
        </w:tc>
        <w:tc>
          <w:tcPr>
            <w:tcW w:type="dxa" w:w="2556"/>
          </w:tcPr>
          <w:p>
            <w:r>
              <w:rPr>
                <w:sz w:val="16"/>
              </w:rPr>
              <w:t>Progress, barriers, legal/ethical events, transition</w:t>
            </w:r>
          </w:p>
        </w:tc>
        <w:tc>
          <w:tcPr>
            <w:tcW w:type="dxa" w:w="2556"/>
          </w:tcPr>
          <w:p>
            <w:r>
              <w:rPr>
                <w:sz w:val="16"/>
              </w:rPr>
              <w:t>That treatment or transfer is complete</w:t>
            </w:r>
          </w:p>
        </w:tc>
        <w:tc>
          <w:tcPr>
            <w:tcW w:type="dxa" w:w="2556"/>
          </w:tcPr>
          <w:p>
            <w:r>
              <w:rPr>
                <w:sz w:val="16"/>
              </w:rPr>
              <w:t>Reassess, coordinate, document</w:t>
            </w:r>
          </w:p>
        </w:tc>
      </w:tr>
    </w:tbl>
    <w:p/>
    <w:p>
      <w:pPr>
        <w:pStyle w:val="Heading2"/>
      </w:pPr>
      <w:r>
        <w:t>Case 3 Evidence Ledger - Priya Shah</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2556"/>
            <w:shd w:fill="17365D"/>
            <w:tcMar>
              <w:top w:w="70" w:type="dxa"/>
              <w:start w:w="70" w:type="dxa"/>
              <w:bottom w:w="70" w:type="dxa"/>
              <w:end w:w="70" w:type="dxa"/>
            </w:tcMar>
          </w:tcPr>
          <w:p>
            <w:r>
              <w:rPr>
                <w:b/>
                <w:color w:val="FFFFFF"/>
                <w:sz w:val="17"/>
              </w:rPr>
              <w:t>Section</w:t>
            </w:r>
          </w:p>
        </w:tc>
        <w:tc>
          <w:tcPr>
            <w:tcW w:type="dxa" w:w="2556"/>
            <w:shd w:fill="17365D"/>
            <w:tcMar>
              <w:top w:w="70" w:type="dxa"/>
              <w:start w:w="70" w:type="dxa"/>
              <w:bottom w:w="70" w:type="dxa"/>
              <w:end w:w="70" w:type="dxa"/>
            </w:tcMar>
          </w:tcPr>
          <w:p>
            <w:r>
              <w:rPr>
                <w:b/>
                <w:color w:val="FFFFFF"/>
                <w:sz w:val="17"/>
              </w:rPr>
              <w:t>Key evidence</w:t>
            </w:r>
          </w:p>
        </w:tc>
        <w:tc>
          <w:tcPr>
            <w:tcW w:type="dxa" w:w="2556"/>
            <w:shd w:fill="17365D"/>
            <w:tcMar>
              <w:top w:w="70" w:type="dxa"/>
              <w:start w:w="70" w:type="dxa"/>
              <w:bottom w:w="70" w:type="dxa"/>
              <w:end w:w="70" w:type="dxa"/>
            </w:tcMar>
          </w:tcPr>
          <w:p>
            <w:r>
              <w:rPr>
                <w:b/>
                <w:color w:val="FFFFFF"/>
                <w:sz w:val="17"/>
              </w:rPr>
              <w:t>Do not assume</w:t>
            </w:r>
          </w:p>
        </w:tc>
        <w:tc>
          <w:tcPr>
            <w:tcW w:type="dxa" w:w="2556"/>
            <w:shd w:fill="17365D"/>
            <w:tcMar>
              <w:top w:w="70" w:type="dxa"/>
              <w:start w:w="70" w:type="dxa"/>
              <w:bottom w:w="70" w:type="dxa"/>
              <w:end w:w="70" w:type="dxa"/>
            </w:tcMar>
          </w:tcPr>
          <w:p>
            <w:r>
              <w:rPr>
                <w:b/>
                <w:color w:val="FFFFFF"/>
                <w:sz w:val="17"/>
              </w:rPr>
              <w:t>Priority reasoning</w:t>
            </w:r>
          </w:p>
        </w:tc>
      </w:tr>
      <w:tr>
        <w:trPr>
          <w:cantSplit/>
        </w:trPr>
        <w:tc>
          <w:tcPr>
            <w:tcW w:type="dxa" w:w="2556"/>
          </w:tcPr>
          <w:p>
            <w:r>
              <w:rPr>
                <w:sz w:val="16"/>
              </w:rPr>
              <w:t>1</w:t>
            </w:r>
          </w:p>
        </w:tc>
        <w:tc>
          <w:tcPr>
            <w:tcW w:type="dxa" w:w="2556"/>
          </w:tcPr>
          <w:p>
            <w:r>
              <w:rPr>
                <w:sz w:val="16"/>
              </w:rPr>
              <w:t>Initial symptoms, context, safety, access, role</w:t>
            </w:r>
          </w:p>
        </w:tc>
        <w:tc>
          <w:tcPr>
            <w:tcW w:type="dxa" w:w="2556"/>
          </w:tcPr>
          <w:p>
            <w:r>
              <w:rPr>
                <w:sz w:val="16"/>
              </w:rPr>
              <w:t>A single diagnosis or cause</w:t>
            </w:r>
          </w:p>
        </w:tc>
        <w:tc>
          <w:tcPr>
            <w:tcW w:type="dxa" w:w="2556"/>
          </w:tcPr>
          <w:p>
            <w:r>
              <w:rPr>
                <w:sz w:val="16"/>
              </w:rPr>
              <w:t>Stabilize, assess, preserve differential</w:t>
            </w:r>
          </w:p>
        </w:tc>
      </w:tr>
      <w:tr>
        <w:trPr>
          <w:cantSplit/>
        </w:trPr>
        <w:tc>
          <w:tcPr>
            <w:tcW w:type="dxa" w:w="2556"/>
          </w:tcPr>
          <w:p>
            <w:r>
              <w:rPr>
                <w:sz w:val="16"/>
              </w:rPr>
              <w:t>2</w:t>
            </w:r>
          </w:p>
        </w:tc>
        <w:tc>
          <w:tcPr>
            <w:tcW w:type="dxa" w:w="2556"/>
          </w:tcPr>
          <w:p>
            <w:r>
              <w:rPr>
                <w:sz w:val="16"/>
              </w:rPr>
              <w:t>New diagnostic, relational, medical, or treatment evidence</w:t>
            </w:r>
          </w:p>
        </w:tc>
        <w:tc>
          <w:tcPr>
            <w:tcW w:type="dxa" w:w="2556"/>
          </w:tcPr>
          <w:p>
            <w:r>
              <w:rPr>
                <w:sz w:val="16"/>
              </w:rPr>
              <w:t>That new facts erase earlier data</w:t>
            </w:r>
          </w:p>
        </w:tc>
        <w:tc>
          <w:tcPr>
            <w:tcW w:type="dxa" w:w="2556"/>
          </w:tcPr>
          <w:p>
            <w:r>
              <w:rPr>
                <w:sz w:val="16"/>
              </w:rPr>
              <w:t>Update formulation and plan</w:t>
            </w:r>
          </w:p>
        </w:tc>
      </w:tr>
      <w:tr>
        <w:trPr>
          <w:cantSplit/>
        </w:trPr>
        <w:tc>
          <w:tcPr>
            <w:tcW w:type="dxa" w:w="2556"/>
          </w:tcPr>
          <w:p>
            <w:r>
              <w:rPr>
                <w:sz w:val="16"/>
              </w:rPr>
              <w:t>3</w:t>
            </w:r>
          </w:p>
        </w:tc>
        <w:tc>
          <w:tcPr>
            <w:tcW w:type="dxa" w:w="2556"/>
          </w:tcPr>
          <w:p>
            <w:r>
              <w:rPr>
                <w:sz w:val="16"/>
              </w:rPr>
              <w:t>Progress, barriers, legal/ethical events, transition</w:t>
            </w:r>
          </w:p>
        </w:tc>
        <w:tc>
          <w:tcPr>
            <w:tcW w:type="dxa" w:w="2556"/>
          </w:tcPr>
          <w:p>
            <w:r>
              <w:rPr>
                <w:sz w:val="16"/>
              </w:rPr>
              <w:t>That treatment or transfer is complete</w:t>
            </w:r>
          </w:p>
        </w:tc>
        <w:tc>
          <w:tcPr>
            <w:tcW w:type="dxa" w:w="2556"/>
          </w:tcPr>
          <w:p>
            <w:r>
              <w:rPr>
                <w:sz w:val="16"/>
              </w:rPr>
              <w:t>Reassess, coordinate, document</w:t>
            </w:r>
          </w:p>
        </w:tc>
      </w:tr>
    </w:tbl>
    <w:p/>
    <w:p>
      <w:pPr>
        <w:pStyle w:val="Heading2"/>
      </w:pPr>
      <w:r>
        <w:t>Case 4 Evidence Ledger - Jordan Lee</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2556"/>
            <w:shd w:fill="17365D"/>
            <w:tcMar>
              <w:top w:w="70" w:type="dxa"/>
              <w:start w:w="70" w:type="dxa"/>
              <w:bottom w:w="70" w:type="dxa"/>
              <w:end w:w="70" w:type="dxa"/>
            </w:tcMar>
          </w:tcPr>
          <w:p>
            <w:r>
              <w:rPr>
                <w:b/>
                <w:color w:val="FFFFFF"/>
                <w:sz w:val="17"/>
              </w:rPr>
              <w:t>Section</w:t>
            </w:r>
          </w:p>
        </w:tc>
        <w:tc>
          <w:tcPr>
            <w:tcW w:type="dxa" w:w="2556"/>
            <w:shd w:fill="17365D"/>
            <w:tcMar>
              <w:top w:w="70" w:type="dxa"/>
              <w:start w:w="70" w:type="dxa"/>
              <w:bottom w:w="70" w:type="dxa"/>
              <w:end w:w="70" w:type="dxa"/>
            </w:tcMar>
          </w:tcPr>
          <w:p>
            <w:r>
              <w:rPr>
                <w:b/>
                <w:color w:val="FFFFFF"/>
                <w:sz w:val="17"/>
              </w:rPr>
              <w:t>Key evidence</w:t>
            </w:r>
          </w:p>
        </w:tc>
        <w:tc>
          <w:tcPr>
            <w:tcW w:type="dxa" w:w="2556"/>
            <w:shd w:fill="17365D"/>
            <w:tcMar>
              <w:top w:w="70" w:type="dxa"/>
              <w:start w:w="70" w:type="dxa"/>
              <w:bottom w:w="70" w:type="dxa"/>
              <w:end w:w="70" w:type="dxa"/>
            </w:tcMar>
          </w:tcPr>
          <w:p>
            <w:r>
              <w:rPr>
                <w:b/>
                <w:color w:val="FFFFFF"/>
                <w:sz w:val="17"/>
              </w:rPr>
              <w:t>Do not assume</w:t>
            </w:r>
          </w:p>
        </w:tc>
        <w:tc>
          <w:tcPr>
            <w:tcW w:type="dxa" w:w="2556"/>
            <w:shd w:fill="17365D"/>
            <w:tcMar>
              <w:top w:w="70" w:type="dxa"/>
              <w:start w:w="70" w:type="dxa"/>
              <w:bottom w:w="70" w:type="dxa"/>
              <w:end w:w="70" w:type="dxa"/>
            </w:tcMar>
          </w:tcPr>
          <w:p>
            <w:r>
              <w:rPr>
                <w:b/>
                <w:color w:val="FFFFFF"/>
                <w:sz w:val="17"/>
              </w:rPr>
              <w:t>Priority reasoning</w:t>
            </w:r>
          </w:p>
        </w:tc>
      </w:tr>
      <w:tr>
        <w:trPr>
          <w:cantSplit/>
        </w:trPr>
        <w:tc>
          <w:tcPr>
            <w:tcW w:type="dxa" w:w="2556"/>
          </w:tcPr>
          <w:p>
            <w:r>
              <w:rPr>
                <w:sz w:val="16"/>
              </w:rPr>
              <w:t>1</w:t>
            </w:r>
          </w:p>
        </w:tc>
        <w:tc>
          <w:tcPr>
            <w:tcW w:type="dxa" w:w="2556"/>
          </w:tcPr>
          <w:p>
            <w:r>
              <w:rPr>
                <w:sz w:val="16"/>
              </w:rPr>
              <w:t>Initial symptoms, context, safety, access, role</w:t>
            </w:r>
          </w:p>
        </w:tc>
        <w:tc>
          <w:tcPr>
            <w:tcW w:type="dxa" w:w="2556"/>
          </w:tcPr>
          <w:p>
            <w:r>
              <w:rPr>
                <w:sz w:val="16"/>
              </w:rPr>
              <w:t>A single diagnosis or cause</w:t>
            </w:r>
          </w:p>
        </w:tc>
        <w:tc>
          <w:tcPr>
            <w:tcW w:type="dxa" w:w="2556"/>
          </w:tcPr>
          <w:p>
            <w:r>
              <w:rPr>
                <w:sz w:val="16"/>
              </w:rPr>
              <w:t>Stabilize, assess, preserve differential</w:t>
            </w:r>
          </w:p>
        </w:tc>
      </w:tr>
      <w:tr>
        <w:trPr>
          <w:cantSplit/>
        </w:trPr>
        <w:tc>
          <w:tcPr>
            <w:tcW w:type="dxa" w:w="2556"/>
          </w:tcPr>
          <w:p>
            <w:r>
              <w:rPr>
                <w:sz w:val="16"/>
              </w:rPr>
              <w:t>2</w:t>
            </w:r>
          </w:p>
        </w:tc>
        <w:tc>
          <w:tcPr>
            <w:tcW w:type="dxa" w:w="2556"/>
          </w:tcPr>
          <w:p>
            <w:r>
              <w:rPr>
                <w:sz w:val="16"/>
              </w:rPr>
              <w:t>New diagnostic, relational, medical, or treatment evidence</w:t>
            </w:r>
          </w:p>
        </w:tc>
        <w:tc>
          <w:tcPr>
            <w:tcW w:type="dxa" w:w="2556"/>
          </w:tcPr>
          <w:p>
            <w:r>
              <w:rPr>
                <w:sz w:val="16"/>
              </w:rPr>
              <w:t>That new facts erase earlier data</w:t>
            </w:r>
          </w:p>
        </w:tc>
        <w:tc>
          <w:tcPr>
            <w:tcW w:type="dxa" w:w="2556"/>
          </w:tcPr>
          <w:p>
            <w:r>
              <w:rPr>
                <w:sz w:val="16"/>
              </w:rPr>
              <w:t>Update formulation and plan</w:t>
            </w:r>
          </w:p>
        </w:tc>
      </w:tr>
      <w:tr>
        <w:trPr>
          <w:cantSplit/>
        </w:trPr>
        <w:tc>
          <w:tcPr>
            <w:tcW w:type="dxa" w:w="2556"/>
          </w:tcPr>
          <w:p>
            <w:r>
              <w:rPr>
                <w:sz w:val="16"/>
              </w:rPr>
              <w:t>3</w:t>
            </w:r>
          </w:p>
        </w:tc>
        <w:tc>
          <w:tcPr>
            <w:tcW w:type="dxa" w:w="2556"/>
          </w:tcPr>
          <w:p>
            <w:r>
              <w:rPr>
                <w:sz w:val="16"/>
              </w:rPr>
              <w:t>Progress, barriers, legal/ethical events, transition</w:t>
            </w:r>
          </w:p>
        </w:tc>
        <w:tc>
          <w:tcPr>
            <w:tcW w:type="dxa" w:w="2556"/>
          </w:tcPr>
          <w:p>
            <w:r>
              <w:rPr>
                <w:sz w:val="16"/>
              </w:rPr>
              <w:t>That treatment or transfer is complete</w:t>
            </w:r>
          </w:p>
        </w:tc>
        <w:tc>
          <w:tcPr>
            <w:tcW w:type="dxa" w:w="2556"/>
          </w:tcPr>
          <w:p>
            <w:r>
              <w:rPr>
                <w:sz w:val="16"/>
              </w:rPr>
              <w:t>Reassess, coordinate, document</w:t>
            </w:r>
          </w:p>
        </w:tc>
      </w:tr>
    </w:tbl>
    <w:p/>
    <w:p>
      <w:pPr>
        <w:pStyle w:val="Heading2"/>
      </w:pPr>
      <w:r>
        <w:t>Case 5 Evidence Ledger - Harold Greene</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2556"/>
            <w:shd w:fill="17365D"/>
            <w:tcMar>
              <w:top w:w="70" w:type="dxa"/>
              <w:start w:w="70" w:type="dxa"/>
              <w:bottom w:w="70" w:type="dxa"/>
              <w:end w:w="70" w:type="dxa"/>
            </w:tcMar>
          </w:tcPr>
          <w:p>
            <w:r>
              <w:rPr>
                <w:b/>
                <w:color w:val="FFFFFF"/>
                <w:sz w:val="17"/>
              </w:rPr>
              <w:t>Section</w:t>
            </w:r>
          </w:p>
        </w:tc>
        <w:tc>
          <w:tcPr>
            <w:tcW w:type="dxa" w:w="2556"/>
            <w:shd w:fill="17365D"/>
            <w:tcMar>
              <w:top w:w="70" w:type="dxa"/>
              <w:start w:w="70" w:type="dxa"/>
              <w:bottom w:w="70" w:type="dxa"/>
              <w:end w:w="70" w:type="dxa"/>
            </w:tcMar>
          </w:tcPr>
          <w:p>
            <w:r>
              <w:rPr>
                <w:b/>
                <w:color w:val="FFFFFF"/>
                <w:sz w:val="17"/>
              </w:rPr>
              <w:t>Key evidence</w:t>
            </w:r>
          </w:p>
        </w:tc>
        <w:tc>
          <w:tcPr>
            <w:tcW w:type="dxa" w:w="2556"/>
            <w:shd w:fill="17365D"/>
            <w:tcMar>
              <w:top w:w="70" w:type="dxa"/>
              <w:start w:w="70" w:type="dxa"/>
              <w:bottom w:w="70" w:type="dxa"/>
              <w:end w:w="70" w:type="dxa"/>
            </w:tcMar>
          </w:tcPr>
          <w:p>
            <w:r>
              <w:rPr>
                <w:b/>
                <w:color w:val="FFFFFF"/>
                <w:sz w:val="17"/>
              </w:rPr>
              <w:t>Do not assume</w:t>
            </w:r>
          </w:p>
        </w:tc>
        <w:tc>
          <w:tcPr>
            <w:tcW w:type="dxa" w:w="2556"/>
            <w:shd w:fill="17365D"/>
            <w:tcMar>
              <w:top w:w="70" w:type="dxa"/>
              <w:start w:w="70" w:type="dxa"/>
              <w:bottom w:w="70" w:type="dxa"/>
              <w:end w:w="70" w:type="dxa"/>
            </w:tcMar>
          </w:tcPr>
          <w:p>
            <w:r>
              <w:rPr>
                <w:b/>
                <w:color w:val="FFFFFF"/>
                <w:sz w:val="17"/>
              </w:rPr>
              <w:t>Priority reasoning</w:t>
            </w:r>
          </w:p>
        </w:tc>
      </w:tr>
      <w:tr>
        <w:trPr>
          <w:cantSplit/>
        </w:trPr>
        <w:tc>
          <w:tcPr>
            <w:tcW w:type="dxa" w:w="2556"/>
          </w:tcPr>
          <w:p>
            <w:r>
              <w:rPr>
                <w:sz w:val="16"/>
              </w:rPr>
              <w:t>1</w:t>
            </w:r>
          </w:p>
        </w:tc>
        <w:tc>
          <w:tcPr>
            <w:tcW w:type="dxa" w:w="2556"/>
          </w:tcPr>
          <w:p>
            <w:r>
              <w:rPr>
                <w:sz w:val="16"/>
              </w:rPr>
              <w:t>Initial symptoms, context, safety, access, role</w:t>
            </w:r>
          </w:p>
        </w:tc>
        <w:tc>
          <w:tcPr>
            <w:tcW w:type="dxa" w:w="2556"/>
          </w:tcPr>
          <w:p>
            <w:r>
              <w:rPr>
                <w:sz w:val="16"/>
              </w:rPr>
              <w:t>A single diagnosis or cause</w:t>
            </w:r>
          </w:p>
        </w:tc>
        <w:tc>
          <w:tcPr>
            <w:tcW w:type="dxa" w:w="2556"/>
          </w:tcPr>
          <w:p>
            <w:r>
              <w:rPr>
                <w:sz w:val="16"/>
              </w:rPr>
              <w:t>Stabilize, assess, preserve differential</w:t>
            </w:r>
          </w:p>
        </w:tc>
      </w:tr>
      <w:tr>
        <w:trPr>
          <w:cantSplit/>
        </w:trPr>
        <w:tc>
          <w:tcPr>
            <w:tcW w:type="dxa" w:w="2556"/>
          </w:tcPr>
          <w:p>
            <w:r>
              <w:rPr>
                <w:sz w:val="16"/>
              </w:rPr>
              <w:t>2</w:t>
            </w:r>
          </w:p>
        </w:tc>
        <w:tc>
          <w:tcPr>
            <w:tcW w:type="dxa" w:w="2556"/>
          </w:tcPr>
          <w:p>
            <w:r>
              <w:rPr>
                <w:sz w:val="16"/>
              </w:rPr>
              <w:t>New diagnostic, relational, medical, or treatment evidence</w:t>
            </w:r>
          </w:p>
        </w:tc>
        <w:tc>
          <w:tcPr>
            <w:tcW w:type="dxa" w:w="2556"/>
          </w:tcPr>
          <w:p>
            <w:r>
              <w:rPr>
                <w:sz w:val="16"/>
              </w:rPr>
              <w:t>That new facts erase earlier data</w:t>
            </w:r>
          </w:p>
        </w:tc>
        <w:tc>
          <w:tcPr>
            <w:tcW w:type="dxa" w:w="2556"/>
          </w:tcPr>
          <w:p>
            <w:r>
              <w:rPr>
                <w:sz w:val="16"/>
              </w:rPr>
              <w:t>Update formulation and plan</w:t>
            </w:r>
          </w:p>
        </w:tc>
      </w:tr>
      <w:tr>
        <w:trPr>
          <w:cantSplit/>
        </w:trPr>
        <w:tc>
          <w:tcPr>
            <w:tcW w:type="dxa" w:w="2556"/>
          </w:tcPr>
          <w:p>
            <w:r>
              <w:rPr>
                <w:sz w:val="16"/>
              </w:rPr>
              <w:t>3</w:t>
            </w:r>
          </w:p>
        </w:tc>
        <w:tc>
          <w:tcPr>
            <w:tcW w:type="dxa" w:w="2556"/>
          </w:tcPr>
          <w:p>
            <w:r>
              <w:rPr>
                <w:sz w:val="16"/>
              </w:rPr>
              <w:t>Progress, barriers, legal/ethical events, transition</w:t>
            </w:r>
          </w:p>
        </w:tc>
        <w:tc>
          <w:tcPr>
            <w:tcW w:type="dxa" w:w="2556"/>
          </w:tcPr>
          <w:p>
            <w:r>
              <w:rPr>
                <w:sz w:val="16"/>
              </w:rPr>
              <w:t>That treatment or transfer is complete</w:t>
            </w:r>
          </w:p>
        </w:tc>
        <w:tc>
          <w:tcPr>
            <w:tcW w:type="dxa" w:w="2556"/>
          </w:tcPr>
          <w:p>
            <w:r>
              <w:rPr>
                <w:sz w:val="16"/>
              </w:rPr>
              <w:t>Reassess, coordinate, document</w:t>
            </w:r>
          </w:p>
        </w:tc>
      </w:tr>
    </w:tbl>
    <w:p/>
    <w:p>
      <w:r>
        <w:br w:type="page"/>
      </w:r>
    </w:p>
    <w:tbl>
      <w:tblPr>
        <w:tblW w:type="auto" w:w="0"/>
        <w:jc w:val="center"/>
        <w:tblLayout w:type="fixed"/>
        <w:tblLook w:firstColumn="1" w:firstRow="1" w:lastColumn="0" w:lastRow="0" w:noHBand="0" w:noVBand="1" w:val="04A0"/>
      </w:tblPr>
      <w:tblGrid>
        <w:gridCol w:w="9864"/>
      </w:tblGrid>
      <w:tr>
        <w:tc>
          <w:tcPr>
            <w:tcW w:type="dxa" w:w="10224"/>
            <w:shd w:fill="17365D"/>
            <w:tcMar>
              <w:top w:w="90" w:type="dxa"/>
              <w:start w:w="110" w:type="dxa"/>
              <w:bottom w:w="90" w:type="dxa"/>
              <w:end w:w="110" w:type="dxa"/>
            </w:tcMar>
          </w:tcPr>
          <w:p>
            <w:r>
              <w:rPr>
                <w:rFonts w:ascii="Arial" w:hAnsi="Arial"/>
                <w:b/>
                <w:color w:val="FFFFFF"/>
                <w:sz w:val="26"/>
              </w:rPr>
              <w:t>Case 1: Aaliyah Brooks - Trauma, Panic, Alliance, and Treatment Progress - Answer Rationales</w:t>
            </w:r>
          </w:p>
        </w:tc>
      </w:tr>
    </w:tbl>
    <w:p>
      <w:pPr>
        <w:pStyle w:val="Heading2"/>
        <w:keepNext/>
      </w:pPr>
      <w:r>
        <w:t>Question 1 (LPCC-CP3-Q001)</w:t>
      </w:r>
    </w:p>
    <w:p>
      <w:pPr>
        <w:pStyle w:val="QuestionMetadata"/>
      </w:pPr>
      <w:r>
        <w:t>Integrated Clinical Reasoning | Easy | WB1/WB3/WB4 | Medical and safety sequencing</w:t>
      </w:r>
    </w:p>
    <w:p>
      <w:pPr>
        <w:pStyle w:val="QuestionStem"/>
      </w:pPr>
      <w:r>
        <w:t>What should the counselor do FIRST before treating Aaliyah’s episodes as a primary anxiety condition?</w:t>
      </w:r>
    </w:p>
    <w:p>
      <w:pPr>
        <w:pStyle w:val="OptionText"/>
      </w:pPr>
      <w:r>
        <w:t>A. Begin breathing retraining because the symptoms resemble panic.</w:t>
      </w:r>
    </w:p>
    <w:p>
      <w:pPr>
        <w:pStyle w:val="OptionText"/>
      </w:pPr>
      <w:r>
        <w:t>B. Clarify immediate medical safety and arrange prompt medical evaluation for chest pressure and near-fainting while continuing focused risk, sleep, and substance assessment.</w:t>
      </w:r>
    </w:p>
    <w:p>
      <w:pPr>
        <w:pStyle w:val="OptionText"/>
      </w:pPr>
      <w:r>
        <w:t>C. Diagnose panic disorder because one episode occurred while driving.</w:t>
      </w:r>
    </w:p>
    <w:p>
      <w:pPr>
        <w:pStyle w:val="OptionText"/>
      </w:pPr>
      <w:r>
        <w:t>D. Reassure Aaliyah that panic symptoms are harmless at her age.</w:t>
      </w:r>
    </w:p>
    <w:p>
      <w:r>
        <w:rPr>
          <w:b/>
          <w:color w:val="159C9C"/>
          <w:sz w:val="21"/>
        </w:rPr>
        <w:t>Correct Answer: B</w:t>
      </w:r>
    </w:p>
    <w:p>
      <w:r>
        <w:rPr>
          <w:b/>
          <w:color w:val="17365D"/>
        </w:rPr>
        <w:t>Why Each Option Is Correct or Incorrect</w:t>
      </w:r>
    </w:p>
    <w:p>
      <w:pPr>
        <w:pStyle w:val="OptionText"/>
      </w:pPr>
      <w:r>
        <w:t>A. Premature. A coping skill does not replace evaluation of potentially significant medical symptoms.</w:t>
      </w:r>
    </w:p>
    <w:p>
      <w:pPr>
        <w:pStyle w:val="OptionText"/>
      </w:pPr>
      <w:r>
        <w:t>B. Correct. Safety and medical rule-out precede a routine psychological conclusion when chest pressure and near-syncope are present.</w:t>
      </w:r>
    </w:p>
    <w:p>
      <w:pPr>
        <w:pStyle w:val="OptionText"/>
      </w:pPr>
      <w:r>
        <w:t>C. Insufficient. Panic disorder requires a fuller pattern and differential assessment.</w:t>
      </w:r>
    </w:p>
    <w:p>
      <w:pPr>
        <w:pStyle w:val="OptionText"/>
      </w:pPr>
      <w:r>
        <w:t>D. Unsafe. Age does not eliminate medical risk, and reassurance without assessment is not adequate.</w:t>
      </w:r>
    </w:p>
    <w:tbl>
      <w:tblPr>
        <w:tblW w:type="auto" w:w="0"/>
        <w:jc w:val="center"/>
        <w:tblLayout w:type="fixed"/>
        <w:tblLook w:firstColumn="1" w:firstRow="1" w:lastColumn="0" w:lastRow="0" w:noHBand="0" w:noVBand="1" w:val="04A0"/>
      </w:tblPr>
      <w:tblGrid>
        <w:gridCol w:w="9864"/>
      </w:tblGrid>
      <w:tr>
        <w:tc>
          <w:tcPr>
            <w:tcW w:type="dxa" w:w="10224"/>
            <w:shd w:fill="EAF7F7"/>
            <w:tcBorders>
              <w:top w:val="single" w:sz="8" w:color="159C9C"/>
              <w:left w:val="single" w:sz="8" w:color="159C9C"/>
              <w:bottom w:val="single" w:sz="8" w:color="159C9C"/>
              <w:right w:val="single" w:sz="8" w:color="159C9C"/>
            </w:tcBorders>
            <w:tcMar>
              <w:top w:w="90" w:type="dxa"/>
              <w:start w:w="110" w:type="dxa"/>
              <w:bottom w:w="90" w:type="dxa"/>
              <w:end w:w="110" w:type="dxa"/>
            </w:tcMar>
          </w:tcPr>
          <w:p>
            <w:r>
              <w:rPr>
                <w:b/>
                <w:color w:val="17365D"/>
                <w:sz w:val="19"/>
              </w:rPr>
              <w:t>CTA EXAM STRATEGY</w:t>
              <w:br/>
            </w:r>
            <w:r>
              <w:rPr>
                <w:sz w:val="18"/>
              </w:rPr>
              <w:t>When physical symptoms may signal medical danger, stabilize and rule out urgent causes before narrowing the case to a psychiatric explanation.</w:t>
            </w:r>
          </w:p>
        </w:tc>
      </w:tr>
    </w:tbl>
    <w:tbl>
      <w:tblPr>
        <w:tblW w:type="auto" w:w="0"/>
        <w:jc w:val="center"/>
        <w:tblLayout w:type="fixed"/>
        <w:tblLook w:firstColumn="1" w:firstRow="1" w:lastColumn="0" w:lastRow="0" w:noHBand="0" w:noVBand="1" w:val="04A0"/>
      </w:tblPr>
      <w:tblGrid>
        <w:gridCol w:w="9864"/>
      </w:tblGrid>
      <w:tr>
        <w:tc>
          <w:tcPr>
            <w:tcW w:type="dxa" w:w="10224"/>
            <w:shd w:fill="FFF5DE"/>
            <w:tcBorders>
              <w:top w:val="single" w:sz="8" w:color="C88918"/>
              <w:left w:val="single" w:sz="8" w:color="C88918"/>
              <w:bottom w:val="single" w:sz="8" w:color="C88918"/>
              <w:right w:val="single" w:sz="8" w:color="C88918"/>
            </w:tcBorders>
            <w:tcMar>
              <w:top w:w="90" w:type="dxa"/>
              <w:start w:w="110" w:type="dxa"/>
              <w:bottom w:w="90" w:type="dxa"/>
              <w:end w:w="110" w:type="dxa"/>
            </w:tcMar>
          </w:tcPr>
          <w:p>
            <w:r>
              <w:rPr>
                <w:b/>
                <w:color w:val="17365D"/>
                <w:sz w:val="19"/>
              </w:rPr>
              <w:t>LIKELY ERROR CODE</w:t>
              <w:br/>
            </w:r>
            <w:r>
              <w:rPr>
                <w:sz w:val="18"/>
              </w:rPr>
              <w:t>S - Safety-sequencing error</w:t>
            </w:r>
          </w:p>
        </w:tc>
      </w:tr>
    </w:tbl>
    <w:p>
      <w:pPr>
        <w:pStyle w:val="SmallNote"/>
      </w:pPr>
      <w:r>
        <w:t>Current-domain alignment: Intake, Assessment &amp; Diagnosis | July 2027 bridge: Intake &amp; Assessment</w:t>
      </w:r>
    </w:p>
    <w:p>
      <w:pPr>
        <w:pStyle w:val="Heading2"/>
        <w:keepNext/>
      </w:pPr>
      <w:r>
        <w:t>Question 2 (LPCC-CP3-Q002)</w:t>
      </w:r>
    </w:p>
    <w:p>
      <w:pPr>
        <w:pStyle w:val="QuestionMetadata"/>
      </w:pPr>
      <w:r>
        <w:t>Application | Easy | WB3 | Objective MSE documentation</w:t>
      </w:r>
    </w:p>
    <w:p>
      <w:pPr>
        <w:pStyle w:val="QuestionStem"/>
      </w:pPr>
      <w:r>
        <w:t>Which note is the MOST objective mental-status documentation based on Part 1?</w:t>
      </w:r>
    </w:p>
    <w:p>
      <w:pPr>
        <w:pStyle w:val="OptionText"/>
      </w:pPr>
      <w:r>
        <w:t>A. Aaliyah is catastrophizing and resistant to accepting anxiety.</w:t>
      </w:r>
    </w:p>
    <w:p>
      <w:pPr>
        <w:pStyle w:val="OptionText"/>
      </w:pPr>
      <w:r>
        <w:t>B. Aaliyah has poor judgment because she continues trial work.</w:t>
      </w:r>
    </w:p>
    <w:p>
      <w:pPr>
        <w:pStyle w:val="OptionText"/>
      </w:pPr>
      <w:r>
        <w:t>C. Aaliyah is probably withholding trauma because attorneys avoid vulnerability.</w:t>
      </w:r>
    </w:p>
    <w:p>
      <w:pPr>
        <w:pStyle w:val="OptionText"/>
      </w:pPr>
      <w:r>
        <w:t>D. Aaliyah is alert and oriented, speaks rapidly when describing episodes, maintains coherent thought processes, appears tense, and reports fear of losing control.</w:t>
      </w:r>
    </w:p>
    <w:p>
      <w:r>
        <w:rPr>
          <w:b/>
          <w:color w:val="159C9C"/>
          <w:sz w:val="21"/>
        </w:rPr>
        <w:t>Correct Answer: D</w:t>
      </w:r>
    </w:p>
    <w:p>
      <w:r>
        <w:rPr>
          <w:b/>
          <w:color w:val="17365D"/>
        </w:rPr>
        <w:t>Why Each Option Is Correct or Incorrect</w:t>
      </w:r>
    </w:p>
    <w:p>
      <w:pPr>
        <w:pStyle w:val="OptionText"/>
      </w:pPr>
      <w:r>
        <w:t>A. This labels and interprets rather than documenting observations and client report.</w:t>
      </w:r>
    </w:p>
    <w:p>
      <w:pPr>
        <w:pStyle w:val="OptionText"/>
      </w:pPr>
      <w:r>
        <w:t>B. Continuing work does not by itself establish poor judgment.</w:t>
      </w:r>
    </w:p>
    <w:p>
      <w:pPr>
        <w:pStyle w:val="OptionText"/>
      </w:pPr>
      <w:r>
        <w:t>C. This is an unsupported occupational stereotype.</w:t>
      </w:r>
    </w:p>
    <w:p>
      <w:pPr>
        <w:pStyle w:val="OptionText"/>
      </w:pPr>
      <w:r>
        <w:t>D. Correct. The statement separates observable behavior and reported experience from diagnostic interpretation.</w:t>
      </w:r>
    </w:p>
    <w:tbl>
      <w:tblPr>
        <w:tblW w:type="auto" w:w="0"/>
        <w:jc w:val="center"/>
        <w:tblLayout w:type="fixed"/>
        <w:tblLook w:firstColumn="1" w:firstRow="1" w:lastColumn="0" w:lastRow="0" w:noHBand="0" w:noVBand="1" w:val="04A0"/>
      </w:tblPr>
      <w:tblGrid>
        <w:gridCol w:w="9864"/>
      </w:tblGrid>
      <w:tr>
        <w:tc>
          <w:tcPr>
            <w:tcW w:type="dxa" w:w="10224"/>
            <w:shd w:fill="EAF7F7"/>
            <w:tcBorders>
              <w:top w:val="single" w:sz="8" w:color="159C9C"/>
              <w:left w:val="single" w:sz="8" w:color="159C9C"/>
              <w:bottom w:val="single" w:sz="8" w:color="159C9C"/>
              <w:right w:val="single" w:sz="8" w:color="159C9C"/>
            </w:tcBorders>
            <w:tcMar>
              <w:top w:w="90" w:type="dxa"/>
              <w:start w:w="110" w:type="dxa"/>
              <w:bottom w:w="90" w:type="dxa"/>
              <w:end w:w="110" w:type="dxa"/>
            </w:tcMar>
          </w:tcPr>
          <w:p>
            <w:r>
              <w:rPr>
                <w:b/>
                <w:color w:val="17365D"/>
                <w:sz w:val="19"/>
              </w:rPr>
              <w:t>CTA EXAM STRATEGY</w:t>
              <w:br/>
            </w:r>
            <w:r>
              <w:rPr>
                <w:sz w:val="18"/>
              </w:rPr>
              <w:t>Choose the option that documents what was observed or reported, not a pejorative inference.</w:t>
            </w:r>
          </w:p>
        </w:tc>
      </w:tr>
    </w:tbl>
    <w:tbl>
      <w:tblPr>
        <w:tblW w:type="auto" w:w="0"/>
        <w:jc w:val="center"/>
        <w:tblLayout w:type="fixed"/>
        <w:tblLook w:firstColumn="1" w:firstRow="1" w:lastColumn="0" w:lastRow="0" w:noHBand="0" w:noVBand="1" w:val="04A0"/>
      </w:tblPr>
      <w:tblGrid>
        <w:gridCol w:w="9864"/>
      </w:tblGrid>
      <w:tr>
        <w:tc>
          <w:tcPr>
            <w:tcW w:type="dxa" w:w="10224"/>
            <w:shd w:fill="FFF5DE"/>
            <w:tcBorders>
              <w:top w:val="single" w:sz="8" w:color="C88918"/>
              <w:left w:val="single" w:sz="8" w:color="C88918"/>
              <w:bottom w:val="single" w:sz="8" w:color="C88918"/>
              <w:right w:val="single" w:sz="8" w:color="C88918"/>
            </w:tcBorders>
            <w:tcMar>
              <w:top w:w="90" w:type="dxa"/>
              <w:start w:w="110" w:type="dxa"/>
              <w:bottom w:w="90" w:type="dxa"/>
              <w:end w:w="110" w:type="dxa"/>
            </w:tcMar>
          </w:tcPr>
          <w:p>
            <w:r>
              <w:rPr>
                <w:b/>
                <w:color w:val="17365D"/>
                <w:sz w:val="19"/>
              </w:rPr>
              <w:t>LIKELY ERROR CODE</w:t>
              <w:br/>
            </w:r>
            <w:r>
              <w:rPr>
                <w:sz w:val="18"/>
              </w:rPr>
              <w:t>O - Objective-documentation error</w:t>
            </w:r>
          </w:p>
        </w:tc>
      </w:tr>
    </w:tbl>
    <w:p>
      <w:pPr>
        <w:pStyle w:val="SmallNote"/>
      </w:pPr>
      <w:r>
        <w:t>Current-domain alignment: Intake, Assessment &amp; Diagnosis | July 2027 bridge: Intake &amp; Assessment</w:t>
      </w:r>
    </w:p>
    <w:p>
      <w:pPr>
        <w:pStyle w:val="Heading2"/>
        <w:keepNext/>
      </w:pPr>
      <w:r>
        <w:t>Question 3 (LPCC-CP3-Q003)</w:t>
      </w:r>
    </w:p>
    <w:p>
      <w:pPr>
        <w:pStyle w:val="QuestionMetadata"/>
      </w:pPr>
      <w:r>
        <w:t>Integrated Clinical Reasoning | Moderate | WB1/WB5/WB6 | Initial differential breadth</w:t>
      </w:r>
    </w:p>
    <w:p>
      <w:pPr>
        <w:pStyle w:val="QuestionStem"/>
      </w:pPr>
      <w:r>
        <w:t>Which initial diagnostic stance is BEST supported by the available information?</w:t>
      </w:r>
    </w:p>
    <w:p>
      <w:pPr>
        <w:pStyle w:val="OptionText"/>
      </w:pPr>
      <w:r>
        <w:t>A. Maintain a differential including panic attacks, sleep and caffeine effects, medical causes, trauma-related symptoms, and other anxiety conditions until timing and context are clarified.</w:t>
      </w:r>
    </w:p>
    <w:p>
      <w:pPr>
        <w:pStyle w:val="OptionText"/>
      </w:pPr>
      <w:r>
        <w:t>B. Diagnose panic disorder because Aaliyah uses the phrase losing control.</w:t>
      </w:r>
    </w:p>
    <w:p>
      <w:pPr>
        <w:pStyle w:val="OptionText"/>
      </w:pPr>
      <w:r>
        <w:t>C. Diagnose PTSD because her work exposes her to difficult material.</w:t>
      </w:r>
    </w:p>
    <w:p>
      <w:pPr>
        <w:pStyle w:val="OptionText"/>
      </w:pPr>
      <w:r>
        <w:t>D. Diagnose caffeine-induced anxiety because she drinks several coffees.</w:t>
      </w:r>
    </w:p>
    <w:p>
      <w:r>
        <w:rPr>
          <w:b/>
          <w:color w:val="159C9C"/>
          <w:sz w:val="21"/>
        </w:rPr>
        <w:t>Correct Answer: A</w:t>
      </w:r>
    </w:p>
    <w:p>
      <w:r>
        <w:rPr>
          <w:b/>
          <w:color w:val="17365D"/>
        </w:rPr>
        <w:t>Why Each Option Is Correct or Incorrect</w:t>
      </w:r>
    </w:p>
    <w:p>
      <w:pPr>
        <w:pStyle w:val="OptionText"/>
      </w:pPr>
      <w:r>
        <w:t>A. Correct. The current facts support a broad, testable differential rather than a premature single diagnosis.</w:t>
      </w:r>
    </w:p>
    <w:p>
      <w:pPr>
        <w:pStyle w:val="OptionText"/>
      </w:pPr>
      <w:r>
        <w:t>B. A client phrase does not establish diagnostic criteria or rule out other explanations.</w:t>
      </w:r>
    </w:p>
    <w:p>
      <w:pPr>
        <w:pStyle w:val="OptionText"/>
      </w:pPr>
      <w:r>
        <w:t>C. Occupational exposure alone does not establish a trauma-related disorder.</w:t>
      </w:r>
    </w:p>
    <w:p>
      <w:pPr>
        <w:pStyle w:val="OptionText"/>
      </w:pPr>
      <w:r>
        <w:t>D. Caffeine may contribute, but it does not yet explain the full presentation.</w:t>
      </w:r>
    </w:p>
    <w:tbl>
      <w:tblPr>
        <w:tblW w:type="auto" w:w="0"/>
        <w:jc w:val="center"/>
        <w:tblLayout w:type="fixed"/>
        <w:tblLook w:firstColumn="1" w:firstRow="1" w:lastColumn="0" w:lastRow="0" w:noHBand="0" w:noVBand="1" w:val="04A0"/>
      </w:tblPr>
      <w:tblGrid>
        <w:gridCol w:w="9864"/>
      </w:tblGrid>
      <w:tr>
        <w:tc>
          <w:tcPr>
            <w:tcW w:type="dxa" w:w="10224"/>
            <w:shd w:fill="EAF7F7"/>
            <w:tcBorders>
              <w:top w:val="single" w:sz="8" w:color="159C9C"/>
              <w:left w:val="single" w:sz="8" w:color="159C9C"/>
              <w:bottom w:val="single" w:sz="8" w:color="159C9C"/>
              <w:right w:val="single" w:sz="8" w:color="159C9C"/>
            </w:tcBorders>
            <w:tcMar>
              <w:top w:w="90" w:type="dxa"/>
              <w:start w:w="110" w:type="dxa"/>
              <w:bottom w:w="90" w:type="dxa"/>
              <w:end w:w="110" w:type="dxa"/>
            </w:tcMar>
          </w:tcPr>
          <w:p>
            <w:r>
              <w:rPr>
                <w:b/>
                <w:color w:val="17365D"/>
                <w:sz w:val="19"/>
              </w:rPr>
              <w:t>CTA EXAM STRATEGY</w:t>
              <w:br/>
            </w:r>
            <w:r>
              <w:rPr>
                <w:sz w:val="18"/>
              </w:rPr>
              <w:t>At intake, preserve plausible alternatives until duration, triggers, impairment, medical factors, substances, and trauma evidence are known.</w:t>
            </w:r>
          </w:p>
        </w:tc>
      </w:tr>
    </w:tbl>
    <w:tbl>
      <w:tblPr>
        <w:tblW w:type="auto" w:w="0"/>
        <w:jc w:val="center"/>
        <w:tblLayout w:type="fixed"/>
        <w:tblLook w:firstColumn="1" w:firstRow="1" w:lastColumn="0" w:lastRow="0" w:noHBand="0" w:noVBand="1" w:val="04A0"/>
      </w:tblPr>
      <w:tblGrid>
        <w:gridCol w:w="9864"/>
      </w:tblGrid>
      <w:tr>
        <w:tc>
          <w:tcPr>
            <w:tcW w:type="dxa" w:w="10224"/>
            <w:shd w:fill="FFF5DE"/>
            <w:tcBorders>
              <w:top w:val="single" w:sz="8" w:color="C88918"/>
              <w:left w:val="single" w:sz="8" w:color="C88918"/>
              <w:bottom w:val="single" w:sz="8" w:color="C88918"/>
              <w:right w:val="single" w:sz="8" w:color="C88918"/>
            </w:tcBorders>
            <w:tcMar>
              <w:top w:w="90" w:type="dxa"/>
              <w:start w:w="110" w:type="dxa"/>
              <w:bottom w:w="90" w:type="dxa"/>
              <w:end w:w="110" w:type="dxa"/>
            </w:tcMar>
          </w:tcPr>
          <w:p>
            <w:r>
              <w:rPr>
                <w:b/>
                <w:color w:val="17365D"/>
                <w:sz w:val="19"/>
              </w:rPr>
              <w:t>LIKELY ERROR CODE</w:t>
              <w:br/>
            </w:r>
            <w:r>
              <w:rPr>
                <w:sz w:val="18"/>
              </w:rPr>
              <w:t>D - Diagnostic-closure error</w:t>
            </w:r>
          </w:p>
        </w:tc>
      </w:tr>
    </w:tbl>
    <w:p>
      <w:pPr>
        <w:pStyle w:val="SmallNote"/>
      </w:pPr>
      <w:r>
        <w:t>Current-domain alignment: Intake, Assessment &amp; Diagnosis | July 2027 bridge: Intake &amp; Assessment</w:t>
      </w:r>
    </w:p>
    <w:p>
      <w:pPr>
        <w:pStyle w:val="Heading2"/>
        <w:keepNext/>
      </w:pPr>
      <w:r>
        <w:t>Question 4 (LPCC-CP3-Q004)</w:t>
      </w:r>
    </w:p>
    <w:p>
      <w:pPr>
        <w:pStyle w:val="QuestionMetadata"/>
      </w:pPr>
      <w:r>
        <w:t>Application | Moderate | WB2/WB10 | Cultural humility and broaching</w:t>
      </w:r>
    </w:p>
    <w:p>
      <w:pPr>
        <w:pStyle w:val="QuestionStem"/>
      </w:pPr>
      <w:r>
        <w:t>Which counselor response BEST addresses Aaliyah’s concern that prior providers minimized racism and workplace scrutiny?</w:t>
      </w:r>
    </w:p>
    <w:p>
      <w:pPr>
        <w:pStyle w:val="OptionText"/>
      </w:pPr>
      <w:r>
        <w:t>A. Explain that counseling should focus only on symptoms rather than social experiences.</w:t>
      </w:r>
    </w:p>
    <w:p>
      <w:pPr>
        <w:pStyle w:val="OptionText"/>
      </w:pPr>
      <w:r>
        <w:t>B. State that the counselor treats everyone the same and therefore bias will not affect care.</w:t>
      </w:r>
    </w:p>
    <w:p>
      <w:pPr>
        <w:pStyle w:val="OptionText"/>
      </w:pPr>
      <w:r>
        <w:t>C. Invite Aaliyah to describe how race, workplace power, and prior care experiences shape safety, trust, and treatment preferences, while remaining open to correction.</w:t>
      </w:r>
    </w:p>
    <w:p>
      <w:pPr>
        <w:pStyle w:val="OptionText"/>
      </w:pPr>
      <w:r>
        <w:t>D. Assume that workplace racism is the sole cause of every symptom.</w:t>
      </w:r>
    </w:p>
    <w:p>
      <w:r>
        <w:rPr>
          <w:b/>
          <w:color w:val="159C9C"/>
          <w:sz w:val="21"/>
        </w:rPr>
        <w:t>Correct Answer: C</w:t>
      </w:r>
    </w:p>
    <w:p>
      <w:r>
        <w:rPr>
          <w:b/>
          <w:color w:val="17365D"/>
        </w:rPr>
        <w:t>Why Each Option Is Correct or Incorrect</w:t>
      </w:r>
    </w:p>
    <w:p>
      <w:pPr>
        <w:pStyle w:val="OptionText"/>
      </w:pPr>
      <w:r>
        <w:t>A. This excludes clinically relevant context and may repeat invalidation.</w:t>
      </w:r>
    </w:p>
    <w:p>
      <w:pPr>
        <w:pStyle w:val="OptionText"/>
      </w:pPr>
      <w:r>
        <w:t>B. Color-blind reassurance does not demonstrate cultural humility or address power.</w:t>
      </w:r>
    </w:p>
    <w:p>
      <w:pPr>
        <w:pStyle w:val="OptionText"/>
      </w:pPr>
      <w:r>
        <w:t>C. Correct. Broaching invites context, names power, and supports collaborative understanding without claiming expertise over the client.</w:t>
      </w:r>
    </w:p>
    <w:p>
      <w:pPr>
        <w:pStyle w:val="OptionText"/>
      </w:pPr>
      <w:r>
        <w:t>D. Context matters, but a single-cause assumption is also reductive.</w:t>
      </w:r>
    </w:p>
    <w:tbl>
      <w:tblPr>
        <w:tblW w:type="auto" w:w="0"/>
        <w:jc w:val="center"/>
        <w:tblLayout w:type="fixed"/>
        <w:tblLook w:firstColumn="1" w:firstRow="1" w:lastColumn="0" w:lastRow="0" w:noHBand="0" w:noVBand="1" w:val="04A0"/>
      </w:tblPr>
      <w:tblGrid>
        <w:gridCol w:w="9864"/>
      </w:tblGrid>
      <w:tr>
        <w:tc>
          <w:tcPr>
            <w:tcW w:type="dxa" w:w="10224"/>
            <w:shd w:fill="EAF7F7"/>
            <w:tcBorders>
              <w:top w:val="single" w:sz="8" w:color="159C9C"/>
              <w:left w:val="single" w:sz="8" w:color="159C9C"/>
              <w:bottom w:val="single" w:sz="8" w:color="159C9C"/>
              <w:right w:val="single" w:sz="8" w:color="159C9C"/>
            </w:tcBorders>
            <w:tcMar>
              <w:top w:w="90" w:type="dxa"/>
              <w:start w:w="110" w:type="dxa"/>
              <w:bottom w:w="90" w:type="dxa"/>
              <w:end w:w="110" w:type="dxa"/>
            </w:tcMar>
          </w:tcPr>
          <w:p>
            <w:r>
              <w:rPr>
                <w:b/>
                <w:color w:val="17365D"/>
                <w:sz w:val="19"/>
              </w:rPr>
              <w:t>CTA EXAM STRATEGY</w:t>
              <w:br/>
            </w:r>
            <w:r>
              <w:rPr>
                <w:sz w:val="18"/>
              </w:rPr>
              <w:t>Choose curiosity, humility, and collaborative meaning-making rather than avoidance or assumption.</w:t>
            </w:r>
          </w:p>
        </w:tc>
      </w:tr>
    </w:tbl>
    <w:tbl>
      <w:tblPr>
        <w:tblW w:type="auto" w:w="0"/>
        <w:jc w:val="center"/>
        <w:tblLayout w:type="fixed"/>
        <w:tblLook w:firstColumn="1" w:firstRow="1" w:lastColumn="0" w:lastRow="0" w:noHBand="0" w:noVBand="1" w:val="04A0"/>
      </w:tblPr>
      <w:tblGrid>
        <w:gridCol w:w="9864"/>
      </w:tblGrid>
      <w:tr>
        <w:tc>
          <w:tcPr>
            <w:tcW w:type="dxa" w:w="10224"/>
            <w:shd w:fill="FFF5DE"/>
            <w:tcBorders>
              <w:top w:val="single" w:sz="8" w:color="C88918"/>
              <w:left w:val="single" w:sz="8" w:color="C88918"/>
              <w:bottom w:val="single" w:sz="8" w:color="C88918"/>
              <w:right w:val="single" w:sz="8" w:color="C88918"/>
            </w:tcBorders>
            <w:tcMar>
              <w:top w:w="90" w:type="dxa"/>
              <w:start w:w="110" w:type="dxa"/>
              <w:bottom w:w="90" w:type="dxa"/>
              <w:end w:w="110" w:type="dxa"/>
            </w:tcMar>
          </w:tcPr>
          <w:p>
            <w:r>
              <w:rPr>
                <w:b/>
                <w:color w:val="17365D"/>
                <w:sz w:val="19"/>
              </w:rPr>
              <w:t>LIKELY ERROR CODE</w:t>
              <w:br/>
            </w:r>
            <w:r>
              <w:rPr>
                <w:sz w:val="18"/>
              </w:rPr>
              <w:t>C - Cultural-context error</w:t>
            </w:r>
          </w:p>
        </w:tc>
      </w:tr>
    </w:tbl>
    <w:p>
      <w:pPr>
        <w:pStyle w:val="SmallNote"/>
      </w:pPr>
      <w:r>
        <w:t>Current-domain alignment: Core Counseling Attributes | July 2027 bridge: Professional Development &amp; Counselor Self-Awareness</w:t>
      </w:r>
    </w:p>
    <w:p>
      <w:pPr>
        <w:pStyle w:val="Heading2"/>
        <w:keepNext/>
      </w:pPr>
      <w:r>
        <w:t>Question 5 (LPCC-CP3-Q005)</w:t>
      </w:r>
    </w:p>
    <w:p>
      <w:pPr>
        <w:pStyle w:val="QuestionMetadata"/>
      </w:pPr>
      <w:r>
        <w:t>Integrated Clinical Reasoning | Easy | WB5 | PTSD and panic co-occurrence</w:t>
      </w:r>
    </w:p>
    <w:p>
      <w:pPr>
        <w:pStyle w:val="QuestionStem"/>
      </w:pPr>
      <w:r>
        <w:t>Which conclusion BEST fits the new information in Part 2?</w:t>
      </w:r>
    </w:p>
    <w:p>
      <w:pPr>
        <w:pStyle w:val="OptionText"/>
      </w:pPr>
      <w:r>
        <w:t>A. All panic episodes are explained by trauma, so separate panic assessment is unnecessary.</w:t>
      </w:r>
    </w:p>
    <w:p>
      <w:pPr>
        <w:pStyle w:val="OptionText"/>
      </w:pPr>
      <w:r>
        <w:t>B. PTSD is a strong diagnostic consideration, and the counselor should also assess whether unexpected attacks and persistent attack-related change support a co-occurring panic condition.</w:t>
      </w:r>
    </w:p>
    <w:p>
      <w:pPr>
        <w:pStyle w:val="OptionText"/>
      </w:pPr>
      <w:r>
        <w:t>C. Nightmares prove a psychotic disorder.</w:t>
      </w:r>
    </w:p>
    <w:p>
      <w:pPr>
        <w:pStyle w:val="OptionText"/>
      </w:pPr>
      <w:r>
        <w:t>D. Because some attacks are uncued, trauma is no longer clinically relevant.</w:t>
      </w:r>
    </w:p>
    <w:p>
      <w:r>
        <w:rPr>
          <w:b/>
          <w:color w:val="159C9C"/>
          <w:sz w:val="21"/>
        </w:rPr>
        <w:t>Correct Answer: B</w:t>
      </w:r>
    </w:p>
    <w:p>
      <w:r>
        <w:rPr>
          <w:b/>
          <w:color w:val="17365D"/>
        </w:rPr>
        <w:t>Why Each Option Is Correct or Incorrect</w:t>
      </w:r>
    </w:p>
    <w:p>
      <w:pPr>
        <w:pStyle w:val="OptionText"/>
      </w:pPr>
      <w:r>
        <w:t>A. Trauma may explain some symptoms, but uncued attacks and avoidance still warrant separate assessment.</w:t>
      </w:r>
    </w:p>
    <w:p>
      <w:pPr>
        <w:pStyle w:val="OptionText"/>
      </w:pPr>
      <w:r>
        <w:t>B. Correct. The evidence supports a trauma differential while preserving assessment of a possible co-occurring panic condition.</w:t>
      </w:r>
    </w:p>
    <w:p>
      <w:pPr>
        <w:pStyle w:val="OptionText"/>
      </w:pPr>
      <w:r>
        <w:t>C. Nightmares are not evidence of psychosis.</w:t>
      </w:r>
    </w:p>
    <w:p>
      <w:pPr>
        <w:pStyle w:val="OptionText"/>
      </w:pPr>
      <w:r>
        <w:t>D. Uncued attacks do not erase the documented trauma pattern.</w:t>
      </w:r>
    </w:p>
    <w:tbl>
      <w:tblPr>
        <w:tblW w:type="auto" w:w="0"/>
        <w:jc w:val="center"/>
        <w:tblLayout w:type="fixed"/>
        <w:tblLook w:firstColumn="1" w:firstRow="1" w:lastColumn="0" w:lastRow="0" w:noHBand="0" w:noVBand="1" w:val="04A0"/>
      </w:tblPr>
      <w:tblGrid>
        <w:gridCol w:w="9864"/>
      </w:tblGrid>
      <w:tr>
        <w:tc>
          <w:tcPr>
            <w:tcW w:type="dxa" w:w="10224"/>
            <w:shd w:fill="EAF7F7"/>
            <w:tcBorders>
              <w:top w:val="single" w:sz="8" w:color="159C9C"/>
              <w:left w:val="single" w:sz="8" w:color="159C9C"/>
              <w:bottom w:val="single" w:sz="8" w:color="159C9C"/>
              <w:right w:val="single" w:sz="8" w:color="159C9C"/>
            </w:tcBorders>
            <w:tcMar>
              <w:top w:w="90" w:type="dxa"/>
              <w:start w:w="110" w:type="dxa"/>
              <w:bottom w:w="90" w:type="dxa"/>
              <w:end w:w="110" w:type="dxa"/>
            </w:tcMar>
          </w:tcPr>
          <w:p>
            <w:r>
              <w:rPr>
                <w:b/>
                <w:color w:val="17365D"/>
                <w:sz w:val="19"/>
              </w:rPr>
              <w:t>CTA EXAM STRATEGY</w:t>
              <w:br/>
            </w:r>
            <w:r>
              <w:rPr>
                <w:sz w:val="18"/>
              </w:rPr>
              <w:t>One diagnosis does not automatically absorb every symptom. Assess whether distinct syndromes are independently supported.</w:t>
            </w:r>
          </w:p>
        </w:tc>
      </w:tr>
    </w:tbl>
    <w:tbl>
      <w:tblPr>
        <w:tblW w:type="auto" w:w="0"/>
        <w:jc w:val="center"/>
        <w:tblLayout w:type="fixed"/>
        <w:tblLook w:firstColumn="1" w:firstRow="1" w:lastColumn="0" w:lastRow="0" w:noHBand="0" w:noVBand="1" w:val="04A0"/>
      </w:tblPr>
      <w:tblGrid>
        <w:gridCol w:w="9864"/>
      </w:tblGrid>
      <w:tr>
        <w:tc>
          <w:tcPr>
            <w:tcW w:type="dxa" w:w="10224"/>
            <w:shd w:fill="FFF5DE"/>
            <w:tcBorders>
              <w:top w:val="single" w:sz="8" w:color="C88918"/>
              <w:left w:val="single" w:sz="8" w:color="C88918"/>
              <w:bottom w:val="single" w:sz="8" w:color="C88918"/>
              <w:right w:val="single" w:sz="8" w:color="C88918"/>
            </w:tcBorders>
            <w:tcMar>
              <w:top w:w="90" w:type="dxa"/>
              <w:start w:w="110" w:type="dxa"/>
              <w:bottom w:w="90" w:type="dxa"/>
              <w:end w:w="110" w:type="dxa"/>
            </w:tcMar>
          </w:tcPr>
          <w:p>
            <w:r>
              <w:rPr>
                <w:b/>
                <w:color w:val="17365D"/>
                <w:sz w:val="19"/>
              </w:rPr>
              <w:t>LIKELY ERROR CODE</w:t>
              <w:br/>
            </w:r>
            <w:r>
              <w:rPr>
                <w:sz w:val="18"/>
              </w:rPr>
              <w:t>D - Differential-overcollapse error</w:t>
            </w:r>
          </w:p>
        </w:tc>
      </w:tr>
    </w:tbl>
    <w:p>
      <w:pPr>
        <w:pStyle w:val="SmallNote"/>
      </w:pPr>
      <w:r>
        <w:t>Current-domain alignment: Intake, Assessment &amp; Diagnosis | July 2027 bridge: Intake &amp; Assessment</w:t>
      </w:r>
    </w:p>
    <w:p>
      <w:pPr>
        <w:pStyle w:val="Heading2"/>
        <w:keepNext/>
      </w:pPr>
      <w:r>
        <w:t>Question 6 (LPCC-CP3-Q006)</w:t>
      </w:r>
    </w:p>
    <w:p>
      <w:pPr>
        <w:pStyle w:val="QuestionMetadata"/>
      </w:pPr>
      <w:r>
        <w:t>Application | Moderate | WB7 | Collaborative measurable objective</w:t>
      </w:r>
    </w:p>
    <w:p>
      <w:pPr>
        <w:pStyle w:val="QuestionStem"/>
      </w:pPr>
      <w:r>
        <w:t>Which initial treatment objective is MOST collaborative and measurable?</w:t>
      </w:r>
    </w:p>
    <w:p>
      <w:pPr>
        <w:pStyle w:val="OptionText"/>
      </w:pPr>
      <w:r>
        <w:t>A. Over the next four weeks, Aaliyah will use a chosen grounding strategy during at least four episodes of escalating arousal and record distress before and after use for review.</w:t>
      </w:r>
    </w:p>
    <w:p>
      <w:pPr>
        <w:pStyle w:val="OptionText"/>
      </w:pPr>
      <w:r>
        <w:t>B. Aaliyah will stop being anxious as soon as possible.</w:t>
      </w:r>
    </w:p>
    <w:p>
      <w:pPr>
        <w:pStyle w:val="OptionText"/>
      </w:pPr>
      <w:r>
        <w:t>C. The counselor will make Aaliyah complete trauma exposure.</w:t>
      </w:r>
    </w:p>
    <w:p>
      <w:pPr>
        <w:pStyle w:val="OptionText"/>
      </w:pPr>
      <w:r>
        <w:t>D. Aaliyah will understand that avoidance is irrational.</w:t>
      </w:r>
    </w:p>
    <w:p>
      <w:r>
        <w:rPr>
          <w:b/>
          <w:color w:val="159C9C"/>
          <w:sz w:val="21"/>
        </w:rPr>
        <w:t>Correct Answer: A</w:t>
      </w:r>
    </w:p>
    <w:p>
      <w:r>
        <w:rPr>
          <w:b/>
          <w:color w:val="17365D"/>
        </w:rPr>
        <w:t>Why Each Option Is Correct or Incorrect</w:t>
      </w:r>
    </w:p>
    <w:p>
      <w:pPr>
        <w:pStyle w:val="OptionText"/>
      </w:pPr>
      <w:r>
        <w:t>A. Correct. The objective is specific, observable, time-bound, client-centered, and linked to monitoring.</w:t>
      </w:r>
    </w:p>
    <w:p>
      <w:pPr>
        <w:pStyle w:val="OptionText"/>
      </w:pPr>
      <w:r>
        <w:t>B. The outcome is vague and not measurable.</w:t>
      </w:r>
    </w:p>
    <w:p>
      <w:pPr>
        <w:pStyle w:val="OptionText"/>
      </w:pPr>
      <w:r>
        <w:t>C. This is coercive, clinician-centered, and not an objective describing client change.</w:t>
      </w:r>
    </w:p>
    <w:p>
      <w:pPr>
        <w:pStyle w:val="OptionText"/>
      </w:pPr>
      <w:r>
        <w:t>D. This is judgmental and not operationalized.</w:t>
      </w:r>
    </w:p>
    <w:tbl>
      <w:tblPr>
        <w:tblW w:type="auto" w:w="0"/>
        <w:jc w:val="center"/>
        <w:tblLayout w:type="fixed"/>
        <w:tblLook w:firstColumn="1" w:firstRow="1" w:lastColumn="0" w:lastRow="0" w:noHBand="0" w:noVBand="1" w:val="04A0"/>
      </w:tblPr>
      <w:tblGrid>
        <w:gridCol w:w="9864"/>
      </w:tblGrid>
      <w:tr>
        <w:tc>
          <w:tcPr>
            <w:tcW w:type="dxa" w:w="10224"/>
            <w:shd w:fill="EAF7F7"/>
            <w:tcBorders>
              <w:top w:val="single" w:sz="8" w:color="159C9C"/>
              <w:left w:val="single" w:sz="8" w:color="159C9C"/>
              <w:bottom w:val="single" w:sz="8" w:color="159C9C"/>
              <w:right w:val="single" w:sz="8" w:color="159C9C"/>
            </w:tcBorders>
            <w:tcMar>
              <w:top w:w="90" w:type="dxa"/>
              <w:start w:w="110" w:type="dxa"/>
              <w:bottom w:w="90" w:type="dxa"/>
              <w:end w:w="110" w:type="dxa"/>
            </w:tcMar>
          </w:tcPr>
          <w:p>
            <w:r>
              <w:rPr>
                <w:b/>
                <w:color w:val="17365D"/>
                <w:sz w:val="19"/>
              </w:rPr>
              <w:t>CTA EXAM STRATEGY</w:t>
              <w:br/>
            </w:r>
            <w:r>
              <w:rPr>
                <w:sz w:val="18"/>
              </w:rPr>
              <w:t>Prefer goals that specify behavior, time frame, measurement, and client ownership.</w:t>
            </w:r>
          </w:p>
        </w:tc>
      </w:tr>
    </w:tbl>
    <w:tbl>
      <w:tblPr>
        <w:tblW w:type="auto" w:w="0"/>
        <w:jc w:val="center"/>
        <w:tblLayout w:type="fixed"/>
        <w:tblLook w:firstColumn="1" w:firstRow="1" w:lastColumn="0" w:lastRow="0" w:noHBand="0" w:noVBand="1" w:val="04A0"/>
      </w:tblPr>
      <w:tblGrid>
        <w:gridCol w:w="9864"/>
      </w:tblGrid>
      <w:tr>
        <w:tc>
          <w:tcPr>
            <w:tcW w:type="dxa" w:w="10224"/>
            <w:shd w:fill="FFF5DE"/>
            <w:tcBorders>
              <w:top w:val="single" w:sz="8" w:color="C88918"/>
              <w:left w:val="single" w:sz="8" w:color="C88918"/>
              <w:bottom w:val="single" w:sz="8" w:color="C88918"/>
              <w:right w:val="single" w:sz="8" w:color="C88918"/>
            </w:tcBorders>
            <w:tcMar>
              <w:top w:w="90" w:type="dxa"/>
              <w:start w:w="110" w:type="dxa"/>
              <w:bottom w:w="90" w:type="dxa"/>
              <w:end w:w="110" w:type="dxa"/>
            </w:tcMar>
          </w:tcPr>
          <w:p>
            <w:r>
              <w:rPr>
                <w:b/>
                <w:color w:val="17365D"/>
                <w:sz w:val="19"/>
              </w:rPr>
              <w:t>LIKELY ERROR CODE</w:t>
              <w:br/>
            </w:r>
            <w:r>
              <w:rPr>
                <w:sz w:val="18"/>
              </w:rPr>
              <w:t>P - Planning-specificity error</w:t>
            </w:r>
          </w:p>
        </w:tc>
      </w:tr>
    </w:tbl>
    <w:p>
      <w:pPr>
        <w:pStyle w:val="SmallNote"/>
      </w:pPr>
      <w:r>
        <w:t>Current-domain alignment: Treatment Planning | July 2027 bridge: Treatment Planning &amp; Continuity</w:t>
      </w:r>
    </w:p>
    <w:p>
      <w:pPr>
        <w:pStyle w:val="Heading2"/>
        <w:keepNext/>
      </w:pPr>
      <w:r>
        <w:t>Question 7 (LPCC-CP3-Q007)</w:t>
      </w:r>
    </w:p>
    <w:p>
      <w:pPr>
        <w:pStyle w:val="QuestionMetadata"/>
      </w:pPr>
      <w:r>
        <w:t>Application | Difficult | WB5/WB8 | Formulation versus diagnosis</w:t>
      </w:r>
    </w:p>
    <w:p>
      <w:pPr>
        <w:pStyle w:val="QuestionStem"/>
      </w:pPr>
      <w:r>
        <w:t>Which statement is a CBT-oriented case formulation rather than a diagnosis?</w:t>
      </w:r>
    </w:p>
    <w:p>
      <w:pPr>
        <w:pStyle w:val="OptionText"/>
      </w:pPr>
      <w:r>
        <w:t>A. Aaliyah meets criteria for PTSD.</w:t>
      </w:r>
    </w:p>
    <w:p>
      <w:pPr>
        <w:pStyle w:val="OptionText"/>
      </w:pPr>
      <w:r>
        <w:t>B. Aaliyah reports three panic attacks.</w:t>
      </w:r>
    </w:p>
    <w:p>
      <w:pPr>
        <w:pStyle w:val="OptionText"/>
      </w:pPr>
      <w:r>
        <w:t>C. Aaliyah should start exposure immediately.</w:t>
      </w:r>
    </w:p>
    <w:p>
      <w:pPr>
        <w:pStyle w:val="OptionText"/>
      </w:pPr>
      <w:r>
        <w:t>D. Trauma reminders and bodily sensations may trigger threat interpretations and avoidance, producing short-term relief that maintains fear and driving restriction.</w:t>
      </w:r>
    </w:p>
    <w:p>
      <w:r>
        <w:rPr>
          <w:b/>
          <w:color w:val="159C9C"/>
          <w:sz w:val="21"/>
        </w:rPr>
        <w:t>Correct Answer: D</w:t>
      </w:r>
    </w:p>
    <w:p>
      <w:r>
        <w:rPr>
          <w:b/>
          <w:color w:val="17365D"/>
        </w:rPr>
        <w:t>Why Each Option Is Correct or Incorrect</w:t>
      </w:r>
    </w:p>
    <w:p>
      <w:pPr>
        <w:pStyle w:val="OptionText"/>
      </w:pPr>
      <w:r>
        <w:t>A. This is a diagnostic conclusion.</w:t>
      </w:r>
    </w:p>
    <w:p>
      <w:pPr>
        <w:pStyle w:val="OptionText"/>
      </w:pPr>
      <w:r>
        <w:t>B. This is descriptive symptom information.</w:t>
      </w:r>
    </w:p>
    <w:p>
      <w:pPr>
        <w:pStyle w:val="OptionText"/>
      </w:pPr>
      <w:r>
        <w:t>C. This is a treatment recommendation without a formulation.</w:t>
      </w:r>
    </w:p>
    <w:p>
      <w:pPr>
        <w:pStyle w:val="OptionText"/>
      </w:pPr>
      <w:r>
        <w:t>D. Correct. It links triggers, interpretations, behavior, short-term consequences, and maintenance.</w:t>
      </w:r>
    </w:p>
    <w:tbl>
      <w:tblPr>
        <w:tblW w:type="auto" w:w="0"/>
        <w:jc w:val="center"/>
        <w:tblLayout w:type="fixed"/>
        <w:tblLook w:firstColumn="1" w:firstRow="1" w:lastColumn="0" w:lastRow="0" w:noHBand="0" w:noVBand="1" w:val="04A0"/>
      </w:tblPr>
      <w:tblGrid>
        <w:gridCol w:w="9864"/>
      </w:tblGrid>
      <w:tr>
        <w:tc>
          <w:tcPr>
            <w:tcW w:type="dxa" w:w="10224"/>
            <w:shd w:fill="EAF7F7"/>
            <w:tcBorders>
              <w:top w:val="single" w:sz="8" w:color="159C9C"/>
              <w:left w:val="single" w:sz="8" w:color="159C9C"/>
              <w:bottom w:val="single" w:sz="8" w:color="159C9C"/>
              <w:right w:val="single" w:sz="8" w:color="159C9C"/>
            </w:tcBorders>
            <w:tcMar>
              <w:top w:w="90" w:type="dxa"/>
              <w:start w:w="110" w:type="dxa"/>
              <w:bottom w:w="90" w:type="dxa"/>
              <w:end w:w="110" w:type="dxa"/>
            </w:tcMar>
          </w:tcPr>
          <w:p>
            <w:r>
              <w:rPr>
                <w:b/>
                <w:color w:val="17365D"/>
                <w:sz w:val="19"/>
              </w:rPr>
              <w:t>CTA EXAM STRATEGY</w:t>
              <w:br/>
            </w:r>
            <w:r>
              <w:rPr>
                <w:sz w:val="18"/>
              </w:rPr>
              <w:t>A formulation explains how the problem is maintained; a diagnosis labels a syndrome.</w:t>
            </w:r>
          </w:p>
        </w:tc>
      </w:tr>
    </w:tbl>
    <w:tbl>
      <w:tblPr>
        <w:tblW w:type="auto" w:w="0"/>
        <w:jc w:val="center"/>
        <w:tblLayout w:type="fixed"/>
        <w:tblLook w:firstColumn="1" w:firstRow="1" w:lastColumn="0" w:lastRow="0" w:noHBand="0" w:noVBand="1" w:val="04A0"/>
      </w:tblPr>
      <w:tblGrid>
        <w:gridCol w:w="9864"/>
      </w:tblGrid>
      <w:tr>
        <w:tc>
          <w:tcPr>
            <w:tcW w:type="dxa" w:w="10224"/>
            <w:shd w:fill="FFF5DE"/>
            <w:tcBorders>
              <w:top w:val="single" w:sz="8" w:color="C88918"/>
              <w:left w:val="single" w:sz="8" w:color="C88918"/>
              <w:bottom w:val="single" w:sz="8" w:color="C88918"/>
              <w:right w:val="single" w:sz="8" w:color="C88918"/>
            </w:tcBorders>
            <w:tcMar>
              <w:top w:w="90" w:type="dxa"/>
              <w:start w:w="110" w:type="dxa"/>
              <w:bottom w:w="90" w:type="dxa"/>
              <w:end w:w="110" w:type="dxa"/>
            </w:tcMar>
          </w:tcPr>
          <w:p>
            <w:r>
              <w:rPr>
                <w:b/>
                <w:color w:val="17365D"/>
                <w:sz w:val="19"/>
              </w:rPr>
              <w:t>LIKELY ERROR CODE</w:t>
              <w:br/>
            </w:r>
            <w:r>
              <w:rPr>
                <w:sz w:val="18"/>
              </w:rPr>
              <w:t>F - Formulation-category error</w:t>
            </w:r>
          </w:p>
        </w:tc>
      </w:tr>
    </w:tbl>
    <w:p>
      <w:pPr>
        <w:pStyle w:val="SmallNote"/>
      </w:pPr>
      <w:r>
        <w:t>Current-domain alignment: Treatment Planning | July 2027 bridge: Treatment Planning &amp; Continuity</w:t>
      </w:r>
    </w:p>
    <w:p>
      <w:pPr>
        <w:pStyle w:val="Heading2"/>
        <w:keepNext/>
      </w:pPr>
      <w:r>
        <w:t>Question 8 (LPCC-CP3-Q008)</w:t>
      </w:r>
    </w:p>
    <w:p>
      <w:pPr>
        <w:pStyle w:val="QuestionMetadata"/>
      </w:pPr>
      <w:r>
        <w:t>Integrated Clinical Reasoning | Difficult | WB7/WB9 | Intervention sequencing and readiness</w:t>
      </w:r>
    </w:p>
    <w:p>
      <w:pPr>
        <w:pStyle w:val="QuestionStem"/>
      </w:pPr>
      <w:r>
        <w:t>What is the BEST next treatment approach given Aaliyah’s fear that trauma work will become unmanageable?</w:t>
      </w:r>
    </w:p>
    <w:p>
      <w:pPr>
        <w:pStyle w:val="OptionText"/>
      </w:pPr>
      <w:r>
        <w:t>A. Require detailed trauma narration immediately so avoidance is not reinforced.</w:t>
      </w:r>
    </w:p>
    <w:p>
      <w:pPr>
        <w:pStyle w:val="OptionText"/>
      </w:pPr>
      <w:r>
        <w:t>B. Avoid discussing trauma for the remainder of treatment.</w:t>
      </w:r>
    </w:p>
    <w:p>
      <w:pPr>
        <w:pStyle w:val="OptionText"/>
      </w:pPr>
      <w:r>
        <w:t>C. Collaboratively explain options, strengthen stabilization and consent, assess readiness and barriers, and select a paced evidence-informed trauma intervention when Aaliyah is willing and adequately supported.</w:t>
      </w:r>
    </w:p>
    <w:p>
      <w:pPr>
        <w:pStyle w:val="OptionText"/>
      </w:pPr>
      <w:r>
        <w:t>D. Refer her out solely because she is hesitant.</w:t>
      </w:r>
    </w:p>
    <w:p>
      <w:r>
        <w:rPr>
          <w:b/>
          <w:color w:val="159C9C"/>
          <w:sz w:val="21"/>
        </w:rPr>
        <w:t>Correct Answer: C</w:t>
      </w:r>
    </w:p>
    <w:p>
      <w:r>
        <w:rPr>
          <w:b/>
          <w:color w:val="17365D"/>
        </w:rPr>
        <w:t>Why Each Option Is Correct or Incorrect</w:t>
      </w:r>
    </w:p>
    <w:p>
      <w:pPr>
        <w:pStyle w:val="OptionText"/>
      </w:pPr>
      <w:r>
        <w:t>A. Forced intensive exposure may undermine consent, alliance, and safety.</w:t>
      </w:r>
    </w:p>
    <w:p>
      <w:pPr>
        <w:pStyle w:val="OptionText"/>
      </w:pPr>
      <w:r>
        <w:t>B. Permanent avoidance may maintain impairment and ignores the client’s goals.</w:t>
      </w:r>
    </w:p>
    <w:p>
      <w:pPr>
        <w:pStyle w:val="OptionText"/>
      </w:pPr>
      <w:r>
        <w:t>C. Correct. The plan integrates evidence, readiness, client preference, stabilization, and pacing.</w:t>
      </w:r>
    </w:p>
    <w:p>
      <w:pPr>
        <w:pStyle w:val="OptionText"/>
      </w:pPr>
      <w:r>
        <w:t>D. Hesitancy alone does not mean the counselor lacks competence or that referral is required.</w:t>
      </w:r>
    </w:p>
    <w:tbl>
      <w:tblPr>
        <w:tblW w:type="auto" w:w="0"/>
        <w:jc w:val="center"/>
        <w:tblLayout w:type="fixed"/>
        <w:tblLook w:firstColumn="1" w:firstRow="1" w:lastColumn="0" w:lastRow="0" w:noHBand="0" w:noVBand="1" w:val="04A0"/>
      </w:tblPr>
      <w:tblGrid>
        <w:gridCol w:w="9864"/>
      </w:tblGrid>
      <w:tr>
        <w:tc>
          <w:tcPr>
            <w:tcW w:type="dxa" w:w="10224"/>
            <w:shd w:fill="EAF7F7"/>
            <w:tcBorders>
              <w:top w:val="single" w:sz="8" w:color="159C9C"/>
              <w:left w:val="single" w:sz="8" w:color="159C9C"/>
              <w:bottom w:val="single" w:sz="8" w:color="159C9C"/>
              <w:right w:val="single" w:sz="8" w:color="159C9C"/>
            </w:tcBorders>
            <w:tcMar>
              <w:top w:w="90" w:type="dxa"/>
              <w:start w:w="110" w:type="dxa"/>
              <w:bottom w:w="90" w:type="dxa"/>
              <w:end w:w="110" w:type="dxa"/>
            </w:tcMar>
          </w:tcPr>
          <w:p>
            <w:r>
              <w:rPr>
                <w:b/>
                <w:color w:val="17365D"/>
                <w:sz w:val="19"/>
              </w:rPr>
              <w:t>CTA EXAM STRATEGY</w:t>
              <w:br/>
            </w:r>
            <w:r>
              <w:rPr>
                <w:sz w:val="18"/>
              </w:rPr>
              <w:t>Intervention fit includes evidence, readiness, consent, culture, resources, and sequencing.</w:t>
            </w:r>
          </w:p>
        </w:tc>
      </w:tr>
    </w:tbl>
    <w:tbl>
      <w:tblPr>
        <w:tblW w:type="auto" w:w="0"/>
        <w:jc w:val="center"/>
        <w:tblLayout w:type="fixed"/>
        <w:tblLook w:firstColumn="1" w:firstRow="1" w:lastColumn="0" w:lastRow="0" w:noHBand="0" w:noVBand="1" w:val="04A0"/>
      </w:tblPr>
      <w:tblGrid>
        <w:gridCol w:w="9864"/>
      </w:tblGrid>
      <w:tr>
        <w:tc>
          <w:tcPr>
            <w:tcW w:type="dxa" w:w="10224"/>
            <w:shd w:fill="FFF5DE"/>
            <w:tcBorders>
              <w:top w:val="single" w:sz="8" w:color="C88918"/>
              <w:left w:val="single" w:sz="8" w:color="C88918"/>
              <w:bottom w:val="single" w:sz="8" w:color="C88918"/>
              <w:right w:val="single" w:sz="8" w:color="C88918"/>
            </w:tcBorders>
            <w:tcMar>
              <w:top w:w="90" w:type="dxa"/>
              <w:start w:w="110" w:type="dxa"/>
              <w:bottom w:w="90" w:type="dxa"/>
              <w:end w:w="110" w:type="dxa"/>
            </w:tcMar>
          </w:tcPr>
          <w:p>
            <w:r>
              <w:rPr>
                <w:b/>
                <w:color w:val="17365D"/>
                <w:sz w:val="19"/>
              </w:rPr>
              <w:t>LIKELY ERROR CODE</w:t>
              <w:br/>
            </w:r>
            <w:r>
              <w:rPr>
                <w:sz w:val="18"/>
              </w:rPr>
              <w:t>I - Intervention-fit error</w:t>
            </w:r>
          </w:p>
        </w:tc>
      </w:tr>
    </w:tbl>
    <w:p>
      <w:pPr>
        <w:pStyle w:val="SmallNote"/>
      </w:pPr>
      <w:r>
        <w:t>Current-domain alignment: Counseling Skills &amp; Interventions | July 2027 bridge: Provision of Interventions</w:t>
      </w:r>
    </w:p>
    <w:p>
      <w:pPr>
        <w:pStyle w:val="Heading2"/>
        <w:keepNext/>
      </w:pPr>
      <w:r>
        <w:t>Question 9 (LPCC-CP3-Q009)</w:t>
      </w:r>
    </w:p>
    <w:p>
      <w:pPr>
        <w:pStyle w:val="QuestionMetadata"/>
      </w:pPr>
      <w:r>
        <w:t>Application | Easy | WB7/WB9 | Measurement-based nonresponse review</w:t>
      </w:r>
    </w:p>
    <w:p>
      <w:pPr>
        <w:pStyle w:val="QuestionStem"/>
      </w:pPr>
      <w:r>
        <w:t>How should the counselor interpret Aaliyah’s continued elevated scores after six sessions?</w:t>
      </w:r>
    </w:p>
    <w:p>
      <w:pPr>
        <w:pStyle w:val="OptionText"/>
      </w:pPr>
      <w:r>
        <w:t>A. Conclude that treatment has failed and terminate immediately.</w:t>
      </w:r>
    </w:p>
    <w:p>
      <w:pPr>
        <w:pStyle w:val="OptionText"/>
      </w:pPr>
      <w:r>
        <w:t>B. Review measurement trends with Aaliyah, examine dose, adherence, barriers, alliance, diagnosis, context, and intervention fit, then collaboratively revise the plan.</w:t>
      </w:r>
    </w:p>
    <w:p>
      <w:pPr>
        <w:pStyle w:val="OptionText"/>
      </w:pPr>
      <w:r>
        <w:t>C. Ignore the scores because standardized measures are never useful.</w:t>
      </w:r>
    </w:p>
    <w:p>
      <w:pPr>
        <w:pStyle w:val="OptionText"/>
      </w:pPr>
      <w:r>
        <w:t>D. Increase treatment intensity without discussing it with Aaliyah.</w:t>
      </w:r>
    </w:p>
    <w:p>
      <w:r>
        <w:rPr>
          <w:b/>
          <w:color w:val="159C9C"/>
          <w:sz w:val="21"/>
        </w:rPr>
        <w:t>Correct Answer: B</w:t>
      </w:r>
    </w:p>
    <w:p>
      <w:r>
        <w:rPr>
          <w:b/>
          <w:color w:val="17365D"/>
        </w:rPr>
        <w:t>Why Each Option Is Correct or Incorrect</w:t>
      </w:r>
    </w:p>
    <w:p>
      <w:pPr>
        <w:pStyle w:val="OptionText"/>
      </w:pPr>
      <w:r>
        <w:t>A. A single time point does not justify abrupt termination.</w:t>
      </w:r>
    </w:p>
    <w:p>
      <w:pPr>
        <w:pStyle w:val="OptionText"/>
      </w:pPr>
      <w:r>
        <w:t>B. Correct. Nonresponse is a signal for collaborative reassessment rather than blame or reflexive escalation.</w:t>
      </w:r>
    </w:p>
    <w:p>
      <w:pPr>
        <w:pStyle w:val="OptionText"/>
      </w:pPr>
      <w:r>
        <w:t>C. Measures are limited but can provide useful trend information when integrated with clinical data.</w:t>
      </w:r>
    </w:p>
    <w:p>
      <w:pPr>
        <w:pStyle w:val="OptionText"/>
      </w:pPr>
      <w:r>
        <w:t>D. Intensity changes should be clinically justified and collaborative.</w:t>
      </w:r>
    </w:p>
    <w:tbl>
      <w:tblPr>
        <w:tblW w:type="auto" w:w="0"/>
        <w:jc w:val="center"/>
        <w:tblLayout w:type="fixed"/>
        <w:tblLook w:firstColumn="1" w:firstRow="1" w:lastColumn="0" w:lastRow="0" w:noHBand="0" w:noVBand="1" w:val="04A0"/>
      </w:tblPr>
      <w:tblGrid>
        <w:gridCol w:w="9864"/>
      </w:tblGrid>
      <w:tr>
        <w:tc>
          <w:tcPr>
            <w:tcW w:type="dxa" w:w="10224"/>
            <w:shd w:fill="EAF7F7"/>
            <w:tcBorders>
              <w:top w:val="single" w:sz="8" w:color="159C9C"/>
              <w:left w:val="single" w:sz="8" w:color="159C9C"/>
              <w:bottom w:val="single" w:sz="8" w:color="159C9C"/>
              <w:right w:val="single" w:sz="8" w:color="159C9C"/>
            </w:tcBorders>
            <w:tcMar>
              <w:top w:w="90" w:type="dxa"/>
              <w:start w:w="110" w:type="dxa"/>
              <w:bottom w:w="90" w:type="dxa"/>
              <w:end w:w="110" w:type="dxa"/>
            </w:tcMar>
          </w:tcPr>
          <w:p>
            <w:r>
              <w:rPr>
                <w:b/>
                <w:color w:val="17365D"/>
                <w:sz w:val="19"/>
              </w:rPr>
              <w:t>CTA EXAM STRATEGY</w:t>
              <w:br/>
            </w:r>
            <w:r>
              <w:rPr>
                <w:sz w:val="18"/>
              </w:rPr>
              <w:t>Use data to ask better questions, not to replace judgment or client collaboration.</w:t>
            </w:r>
          </w:p>
        </w:tc>
      </w:tr>
    </w:tbl>
    <w:tbl>
      <w:tblPr>
        <w:tblW w:type="auto" w:w="0"/>
        <w:jc w:val="center"/>
        <w:tblLayout w:type="fixed"/>
        <w:tblLook w:firstColumn="1" w:firstRow="1" w:lastColumn="0" w:lastRow="0" w:noHBand="0" w:noVBand="1" w:val="04A0"/>
      </w:tblPr>
      <w:tblGrid>
        <w:gridCol w:w="9864"/>
      </w:tblGrid>
      <w:tr>
        <w:tc>
          <w:tcPr>
            <w:tcW w:type="dxa" w:w="10224"/>
            <w:shd w:fill="FFF5DE"/>
            <w:tcBorders>
              <w:top w:val="single" w:sz="8" w:color="C88918"/>
              <w:left w:val="single" w:sz="8" w:color="C88918"/>
              <w:bottom w:val="single" w:sz="8" w:color="C88918"/>
              <w:right w:val="single" w:sz="8" w:color="C88918"/>
            </w:tcBorders>
            <w:tcMar>
              <w:top w:w="90" w:type="dxa"/>
              <w:start w:w="110" w:type="dxa"/>
              <w:bottom w:w="90" w:type="dxa"/>
              <w:end w:w="110" w:type="dxa"/>
            </w:tcMar>
          </w:tcPr>
          <w:p>
            <w:r>
              <w:rPr>
                <w:b/>
                <w:color w:val="17365D"/>
                <w:sz w:val="19"/>
              </w:rPr>
              <w:t>LIKELY ERROR CODE</w:t>
              <w:br/>
            </w:r>
            <w:r>
              <w:rPr>
                <w:sz w:val="18"/>
              </w:rPr>
              <w:t>M - Measurement-review error</w:t>
            </w:r>
          </w:p>
        </w:tc>
      </w:tr>
    </w:tbl>
    <w:p>
      <w:pPr>
        <w:pStyle w:val="SmallNote"/>
      </w:pPr>
      <w:r>
        <w:t>Current-domain alignment: Treatment Planning | July 2027 bridge: Treatment Planning &amp; Continuity</w:t>
      </w:r>
    </w:p>
    <w:p>
      <w:pPr>
        <w:pStyle w:val="Heading2"/>
        <w:keepNext/>
      </w:pPr>
      <w:r>
        <w:t>Question 10 (LPCC-CP3-Q010)</w:t>
      </w:r>
    </w:p>
    <w:p>
      <w:pPr>
        <w:pStyle w:val="QuestionMetadata"/>
      </w:pPr>
      <w:r>
        <w:t>Application | Moderate | WB8/WB10 | Alliance rupture repair</w:t>
      </w:r>
    </w:p>
    <w:p>
      <w:pPr>
        <w:pStyle w:val="QuestionStem"/>
      </w:pPr>
      <w:r>
        <w:t>What should the counselor do FIRST after Aaliyah says the counselor has not asked about being the only Black attorney in the room?</w:t>
      </w:r>
    </w:p>
    <w:p>
      <w:pPr>
        <w:pStyle w:val="OptionText"/>
      </w:pPr>
      <w:r>
        <w:t>A. Defend the worksheets and explain that evidence-based treatment must be followed.</w:t>
      </w:r>
    </w:p>
    <w:p>
      <w:pPr>
        <w:pStyle w:val="OptionText"/>
      </w:pPr>
      <w:r>
        <w:t>B. Change the subject to avoid making race uncomfortable.</w:t>
      </w:r>
    </w:p>
    <w:p>
      <w:pPr>
        <w:pStyle w:val="OptionText"/>
      </w:pPr>
      <w:r>
        <w:t>C. Acknowledge the impact, invite Aaliyah’s perspective, take responsibility for what was missed, and collaborate on repairing the treatment approach.</w:t>
      </w:r>
    </w:p>
    <w:p>
      <w:pPr>
        <w:pStyle w:val="OptionText"/>
      </w:pPr>
      <w:r>
        <w:t>D. Tell Aaliyah that race is outside the counselor’s scope.</w:t>
      </w:r>
    </w:p>
    <w:p>
      <w:r>
        <w:rPr>
          <w:b/>
          <w:color w:val="159C9C"/>
          <w:sz w:val="21"/>
        </w:rPr>
        <w:t>Correct Answer: C</w:t>
      </w:r>
    </w:p>
    <w:p>
      <w:r>
        <w:rPr>
          <w:b/>
          <w:color w:val="17365D"/>
        </w:rPr>
        <w:t>Why Each Option Is Correct or Incorrect</w:t>
      </w:r>
    </w:p>
    <w:p>
      <w:pPr>
        <w:pStyle w:val="OptionText"/>
      </w:pPr>
      <w:r>
        <w:t>A. Defensiveness intensifies the rupture.</w:t>
      </w:r>
    </w:p>
    <w:p>
      <w:pPr>
        <w:pStyle w:val="OptionText"/>
      </w:pPr>
      <w:r>
        <w:t>B. Avoidance communicates that the concern is unsafe or irrelevant.</w:t>
      </w:r>
    </w:p>
    <w:p>
      <w:pPr>
        <w:pStyle w:val="OptionText"/>
      </w:pPr>
      <w:r>
        <w:t>C. Correct. Repair begins with acknowledgment, curiosity, accountability, and collaborative adjustment.</w:t>
      </w:r>
    </w:p>
    <w:p>
      <w:pPr>
        <w:pStyle w:val="OptionText"/>
      </w:pPr>
      <w:r>
        <w:t>D. Cultural context is clinically relevant and within professional responsibility.</w:t>
      </w:r>
    </w:p>
    <w:tbl>
      <w:tblPr>
        <w:tblW w:type="auto" w:w="0"/>
        <w:jc w:val="center"/>
        <w:tblLayout w:type="fixed"/>
        <w:tblLook w:firstColumn="1" w:firstRow="1" w:lastColumn="0" w:lastRow="0" w:noHBand="0" w:noVBand="1" w:val="04A0"/>
      </w:tblPr>
      <w:tblGrid>
        <w:gridCol w:w="9864"/>
      </w:tblGrid>
      <w:tr>
        <w:tc>
          <w:tcPr>
            <w:tcW w:type="dxa" w:w="10224"/>
            <w:shd w:fill="EAF7F7"/>
            <w:tcBorders>
              <w:top w:val="single" w:sz="8" w:color="159C9C"/>
              <w:left w:val="single" w:sz="8" w:color="159C9C"/>
              <w:bottom w:val="single" w:sz="8" w:color="159C9C"/>
              <w:right w:val="single" w:sz="8" w:color="159C9C"/>
            </w:tcBorders>
            <w:tcMar>
              <w:top w:w="90" w:type="dxa"/>
              <w:start w:w="110" w:type="dxa"/>
              <w:bottom w:w="90" w:type="dxa"/>
              <w:end w:w="110" w:type="dxa"/>
            </w:tcMar>
          </w:tcPr>
          <w:p>
            <w:r>
              <w:rPr>
                <w:b/>
                <w:color w:val="17365D"/>
                <w:sz w:val="19"/>
              </w:rPr>
              <w:t>CTA EXAM STRATEGY</w:t>
              <w:br/>
            </w:r>
            <w:r>
              <w:rPr>
                <w:sz w:val="18"/>
              </w:rPr>
              <w:t>When a client names a rupture, repair precedes persuasion.</w:t>
            </w:r>
          </w:p>
        </w:tc>
      </w:tr>
    </w:tbl>
    <w:tbl>
      <w:tblPr>
        <w:tblW w:type="auto" w:w="0"/>
        <w:jc w:val="center"/>
        <w:tblLayout w:type="fixed"/>
        <w:tblLook w:firstColumn="1" w:firstRow="1" w:lastColumn="0" w:lastRow="0" w:noHBand="0" w:noVBand="1" w:val="04A0"/>
      </w:tblPr>
      <w:tblGrid>
        <w:gridCol w:w="9864"/>
      </w:tblGrid>
      <w:tr>
        <w:tc>
          <w:tcPr>
            <w:tcW w:type="dxa" w:w="10224"/>
            <w:shd w:fill="FFF5DE"/>
            <w:tcBorders>
              <w:top w:val="single" w:sz="8" w:color="C88918"/>
              <w:left w:val="single" w:sz="8" w:color="C88918"/>
              <w:bottom w:val="single" w:sz="8" w:color="C88918"/>
              <w:right w:val="single" w:sz="8" w:color="C88918"/>
            </w:tcBorders>
            <w:tcMar>
              <w:top w:w="90" w:type="dxa"/>
              <w:start w:w="110" w:type="dxa"/>
              <w:bottom w:w="90" w:type="dxa"/>
              <w:end w:w="110" w:type="dxa"/>
            </w:tcMar>
          </w:tcPr>
          <w:p>
            <w:r>
              <w:rPr>
                <w:b/>
                <w:color w:val="17365D"/>
                <w:sz w:val="19"/>
              </w:rPr>
              <w:t>LIKELY ERROR CODE</w:t>
              <w:br/>
            </w:r>
            <w:r>
              <w:rPr>
                <w:sz w:val="18"/>
              </w:rPr>
              <w:t>R - Rupture-repair error</w:t>
            </w:r>
          </w:p>
        </w:tc>
      </w:tr>
    </w:tbl>
    <w:p>
      <w:pPr>
        <w:pStyle w:val="SmallNote"/>
      </w:pPr>
      <w:r>
        <w:t>Current-domain alignment: Core Counseling Attributes | July 2027 bridge: Professional Development &amp; Counselor Self-Awareness</w:t>
      </w:r>
    </w:p>
    <w:p>
      <w:pPr>
        <w:pStyle w:val="Heading2"/>
        <w:keepNext/>
      </w:pPr>
      <w:r>
        <w:t>Question 11 (LPCC-CP3-Q011)</w:t>
      </w:r>
    </w:p>
    <w:p>
      <w:pPr>
        <w:pStyle w:val="QuestionMetadata"/>
      </w:pPr>
      <w:r>
        <w:t>Application | Moderate | WB11 | Medication referral and collaboration</w:t>
      </w:r>
    </w:p>
    <w:p>
      <w:pPr>
        <w:pStyle w:val="QuestionStem"/>
      </w:pPr>
      <w:r>
        <w:t>Which response to Aaliyah’s interest in medication consultation is BEST?</w:t>
      </w:r>
    </w:p>
    <w:p>
      <w:pPr>
        <w:pStyle w:val="OptionText"/>
      </w:pPr>
      <w:r>
        <w:t>A. Explore her goals and concerns, provide an appropriate referral, obtain authorization for coordination, and integrate medication information without directing the prescriber.</w:t>
      </w:r>
    </w:p>
    <w:p>
      <w:pPr>
        <w:pStyle w:val="OptionText"/>
      </w:pPr>
      <w:r>
        <w:t>B. Tell her medication is unnecessary because counseling should be sufficient.</w:t>
      </w:r>
    </w:p>
    <w:p>
      <w:pPr>
        <w:pStyle w:val="OptionText"/>
      </w:pPr>
      <w:r>
        <w:t>C. Recommend a specific dose and medication based on the counselor’s preference.</w:t>
      </w:r>
    </w:p>
    <w:p>
      <w:pPr>
        <w:pStyle w:val="OptionText"/>
      </w:pPr>
      <w:r>
        <w:t>D. Transfer all treatment responsibility to the prescriber.</w:t>
      </w:r>
    </w:p>
    <w:p>
      <w:r>
        <w:rPr>
          <w:b/>
          <w:color w:val="159C9C"/>
          <w:sz w:val="21"/>
        </w:rPr>
        <w:t>Correct Answer: A</w:t>
      </w:r>
    </w:p>
    <w:p>
      <w:r>
        <w:rPr>
          <w:b/>
          <w:color w:val="17365D"/>
        </w:rPr>
        <w:t>Why Each Option Is Correct or Incorrect</w:t>
      </w:r>
    </w:p>
    <w:p>
      <w:pPr>
        <w:pStyle w:val="OptionText"/>
      </w:pPr>
      <w:r>
        <w:t>A. Correct. The counselor supports informed choice, referral, coordination, and role clarity.</w:t>
      </w:r>
    </w:p>
    <w:p>
      <w:pPr>
        <w:pStyle w:val="OptionText"/>
      </w:pPr>
      <w:r>
        <w:t>B. This dismisses client preference and may exceed the evidence available.</w:t>
      </w:r>
    </w:p>
    <w:p>
      <w:pPr>
        <w:pStyle w:val="OptionText"/>
      </w:pPr>
      <w:r>
        <w:t>C. Prescribing decisions fall outside the counselor’s role.</w:t>
      </w:r>
    </w:p>
    <w:p>
      <w:pPr>
        <w:pStyle w:val="OptionText"/>
      </w:pPr>
      <w:r>
        <w:t>D. Collaborative care does not require abandoning the counseling role.</w:t>
      </w:r>
    </w:p>
    <w:tbl>
      <w:tblPr>
        <w:tblW w:type="auto" w:w="0"/>
        <w:jc w:val="center"/>
        <w:tblLayout w:type="fixed"/>
        <w:tblLook w:firstColumn="1" w:firstRow="1" w:lastColumn="0" w:lastRow="0" w:noHBand="0" w:noVBand="1" w:val="04A0"/>
      </w:tblPr>
      <w:tblGrid>
        <w:gridCol w:w="9864"/>
      </w:tblGrid>
      <w:tr>
        <w:tc>
          <w:tcPr>
            <w:tcW w:type="dxa" w:w="10224"/>
            <w:shd w:fill="EAF7F7"/>
            <w:tcBorders>
              <w:top w:val="single" w:sz="8" w:color="159C9C"/>
              <w:left w:val="single" w:sz="8" w:color="159C9C"/>
              <w:bottom w:val="single" w:sz="8" w:color="159C9C"/>
              <w:right w:val="single" w:sz="8" w:color="159C9C"/>
            </w:tcBorders>
            <w:tcMar>
              <w:top w:w="90" w:type="dxa"/>
              <w:start w:w="110" w:type="dxa"/>
              <w:bottom w:w="90" w:type="dxa"/>
              <w:end w:w="110" w:type="dxa"/>
            </w:tcMar>
          </w:tcPr>
          <w:p>
            <w:r>
              <w:rPr>
                <w:b/>
                <w:color w:val="17365D"/>
                <w:sz w:val="19"/>
              </w:rPr>
              <w:t>CTA EXAM STRATEGY</w:t>
              <w:br/>
            </w:r>
            <w:r>
              <w:rPr>
                <w:sz w:val="18"/>
              </w:rPr>
              <w:t>Coordinate across disciplines while preserving scope and client choice.</w:t>
            </w:r>
          </w:p>
        </w:tc>
      </w:tr>
    </w:tbl>
    <w:tbl>
      <w:tblPr>
        <w:tblW w:type="auto" w:w="0"/>
        <w:jc w:val="center"/>
        <w:tblLayout w:type="fixed"/>
        <w:tblLook w:firstColumn="1" w:firstRow="1" w:lastColumn="0" w:lastRow="0" w:noHBand="0" w:noVBand="1" w:val="04A0"/>
      </w:tblPr>
      <w:tblGrid>
        <w:gridCol w:w="9864"/>
      </w:tblGrid>
      <w:tr>
        <w:tc>
          <w:tcPr>
            <w:tcW w:type="dxa" w:w="10224"/>
            <w:shd w:fill="FFF5DE"/>
            <w:tcBorders>
              <w:top w:val="single" w:sz="8" w:color="C88918"/>
              <w:left w:val="single" w:sz="8" w:color="C88918"/>
              <w:bottom w:val="single" w:sz="8" w:color="C88918"/>
              <w:right w:val="single" w:sz="8" w:color="C88918"/>
            </w:tcBorders>
            <w:tcMar>
              <w:top w:w="90" w:type="dxa"/>
              <w:start w:w="110" w:type="dxa"/>
              <w:bottom w:w="90" w:type="dxa"/>
              <w:end w:w="110" w:type="dxa"/>
            </w:tcMar>
          </w:tcPr>
          <w:p>
            <w:r>
              <w:rPr>
                <w:b/>
                <w:color w:val="17365D"/>
                <w:sz w:val="19"/>
              </w:rPr>
              <w:t>LIKELY ERROR CODE</w:t>
              <w:br/>
            </w:r>
            <w:r>
              <w:rPr>
                <w:sz w:val="18"/>
              </w:rPr>
              <w:t>C - Collaboration-role error</w:t>
            </w:r>
          </w:p>
        </w:tc>
      </w:tr>
    </w:tbl>
    <w:p>
      <w:pPr>
        <w:pStyle w:val="SmallNote"/>
      </w:pPr>
      <w:r>
        <w:t>Current-domain alignment: Counseling Skills &amp; Interventions | July 2027 bridge: Indirect Client Care</w:t>
      </w:r>
    </w:p>
    <w:p>
      <w:pPr>
        <w:pStyle w:val="Heading2"/>
        <w:keepNext/>
      </w:pPr>
      <w:r>
        <w:t>Question 12 (LPCC-CP3-Q012)</w:t>
      </w:r>
    </w:p>
    <w:p>
      <w:pPr>
        <w:pStyle w:val="QuestionMetadata"/>
      </w:pPr>
      <w:r>
        <w:t>Integrated Clinical Reasoning | Difficult | WB11/WB12 | Telehealth jurisdiction and continuity</w:t>
      </w:r>
    </w:p>
    <w:p>
      <w:pPr>
        <w:pStyle w:val="QuestionStem"/>
      </w:pPr>
      <w:r>
        <w:t>Aaliyah asks to continue routine video sessions while temporarily staying in Nevada. What should the counselor do FIRST?</w:t>
      </w:r>
    </w:p>
    <w:p>
      <w:pPr>
        <w:pStyle w:val="OptionText"/>
      </w:pPr>
      <w:r>
        <w:t>A. Continue because Aaliyah is a California resident.</w:t>
      </w:r>
    </w:p>
    <w:p>
      <w:pPr>
        <w:pStyle w:val="OptionText"/>
      </w:pPr>
      <w:r>
        <w:t>B. Convert the session to text messaging so jurisdiction no longer matters.</w:t>
      </w:r>
    </w:p>
    <w:p>
      <w:pPr>
        <w:pStyle w:val="OptionText"/>
      </w:pPr>
      <w:r>
        <w:t>C. Tell Aaliyah not to disclose her location in the record.</w:t>
      </w:r>
    </w:p>
    <w:p>
      <w:pPr>
        <w:pStyle w:val="OptionText"/>
      </w:pPr>
      <w:r>
        <w:t>D. Verify her exact location and needs, determine whether the counselor is authorized to practice where she is physically located, and arrange lawful continuity or emergency support.</w:t>
      </w:r>
    </w:p>
    <w:p>
      <w:r>
        <w:rPr>
          <w:b/>
          <w:color w:val="159C9C"/>
          <w:sz w:val="21"/>
        </w:rPr>
        <w:t>Correct Answer: D</w:t>
      </w:r>
    </w:p>
    <w:p>
      <w:r>
        <w:rPr>
          <w:b/>
          <w:color w:val="17365D"/>
        </w:rPr>
        <w:t>Why Each Option Is Correct or Incorrect</w:t>
      </w:r>
    </w:p>
    <w:p>
      <w:pPr>
        <w:pStyle w:val="OptionText"/>
      </w:pPr>
      <w:r>
        <w:t>A. Residency does not automatically authorize practice in the client’s current jurisdiction.</w:t>
      </w:r>
    </w:p>
    <w:p>
      <w:pPr>
        <w:pStyle w:val="OptionText"/>
      </w:pPr>
      <w:r>
        <w:t>B. Changing technology does not remove licensure or jurisdiction obligations.</w:t>
      </w:r>
    </w:p>
    <w:p>
      <w:pPr>
        <w:pStyle w:val="OptionText"/>
      </w:pPr>
      <w:r>
        <w:t>C. Omitting location would create inaccurate documentation and risk.</w:t>
      </w:r>
    </w:p>
    <w:p>
      <w:pPr>
        <w:pStyle w:val="OptionText"/>
      </w:pPr>
      <w:r>
        <w:t>D. Correct. Location, authority, safety, and continuity must be resolved before routine care proceeds.</w:t>
      </w:r>
    </w:p>
    <w:tbl>
      <w:tblPr>
        <w:tblW w:type="auto" w:w="0"/>
        <w:jc w:val="center"/>
        <w:tblLayout w:type="fixed"/>
        <w:tblLook w:firstColumn="1" w:firstRow="1" w:lastColumn="0" w:lastRow="0" w:noHBand="0" w:noVBand="1" w:val="04A0"/>
      </w:tblPr>
      <w:tblGrid>
        <w:gridCol w:w="9864"/>
      </w:tblGrid>
      <w:tr>
        <w:tc>
          <w:tcPr>
            <w:tcW w:type="dxa" w:w="10224"/>
            <w:shd w:fill="EAF7F7"/>
            <w:tcBorders>
              <w:top w:val="single" w:sz="8" w:color="159C9C"/>
              <w:left w:val="single" w:sz="8" w:color="159C9C"/>
              <w:bottom w:val="single" w:sz="8" w:color="159C9C"/>
              <w:right w:val="single" w:sz="8" w:color="159C9C"/>
            </w:tcBorders>
            <w:tcMar>
              <w:top w:w="90" w:type="dxa"/>
              <w:start w:w="110" w:type="dxa"/>
              <w:bottom w:w="90" w:type="dxa"/>
              <w:end w:w="110" w:type="dxa"/>
            </w:tcMar>
          </w:tcPr>
          <w:p>
            <w:r>
              <w:rPr>
                <w:b/>
                <w:color w:val="17365D"/>
                <w:sz w:val="19"/>
              </w:rPr>
              <w:t>CTA EXAM STRATEGY</w:t>
              <w:br/>
            </w:r>
            <w:r>
              <w:rPr>
                <w:sz w:val="18"/>
              </w:rPr>
              <w:t>Telehealth occurs where the client is physically located. Verify jurisdiction before assuming care can continue unchanged.</w:t>
            </w:r>
          </w:p>
        </w:tc>
      </w:tr>
    </w:tbl>
    <w:tbl>
      <w:tblPr>
        <w:tblW w:type="auto" w:w="0"/>
        <w:jc w:val="center"/>
        <w:tblLayout w:type="fixed"/>
        <w:tblLook w:firstColumn="1" w:firstRow="1" w:lastColumn="0" w:lastRow="0" w:noHBand="0" w:noVBand="1" w:val="04A0"/>
      </w:tblPr>
      <w:tblGrid>
        <w:gridCol w:w="9864"/>
      </w:tblGrid>
      <w:tr>
        <w:tc>
          <w:tcPr>
            <w:tcW w:type="dxa" w:w="10224"/>
            <w:shd w:fill="FFF5DE"/>
            <w:tcBorders>
              <w:top w:val="single" w:sz="8" w:color="C88918"/>
              <w:left w:val="single" w:sz="8" w:color="C88918"/>
              <w:bottom w:val="single" w:sz="8" w:color="C88918"/>
              <w:right w:val="single" w:sz="8" w:color="C88918"/>
            </w:tcBorders>
            <w:tcMar>
              <w:top w:w="90" w:type="dxa"/>
              <w:start w:w="110" w:type="dxa"/>
              <w:bottom w:w="90" w:type="dxa"/>
              <w:end w:w="110" w:type="dxa"/>
            </w:tcMar>
          </w:tcPr>
          <w:p>
            <w:r>
              <w:rPr>
                <w:b/>
                <w:color w:val="17365D"/>
                <w:sz w:val="19"/>
              </w:rPr>
              <w:t>LIKELY ERROR CODE</w:t>
              <w:br/>
            </w:r>
            <w:r>
              <w:rPr>
                <w:sz w:val="18"/>
              </w:rPr>
              <w:t>J - Jurisdiction error</w:t>
            </w:r>
          </w:p>
        </w:tc>
      </w:tr>
    </w:tbl>
    <w:p>
      <w:pPr>
        <w:pStyle w:val="SmallNote"/>
      </w:pPr>
      <w:r>
        <w:t>Current-domain alignment: Professional Practice &amp; Ethics | July 2027 bridge: Legal &amp; Ethical Compliance</w:t>
      </w:r>
    </w:p>
    <w:p>
      <w:pPr>
        <w:pStyle w:val="Heading2"/>
        <w:keepNext/>
      </w:pPr>
      <w:r>
        <w:t>Question 13 (LPCC-CP3-Q013)</w:t>
      </w:r>
    </w:p>
    <w:p>
      <w:pPr>
        <w:pStyle w:val="QuestionMetadata"/>
      </w:pPr>
      <w:r>
        <w:t>Integrated Clinical Reasoning | Difficult | WB7/WB11/WB12 | Transfer and termination continuity</w:t>
      </w:r>
    </w:p>
    <w:p>
      <w:pPr>
        <w:pStyle w:val="QuestionStem"/>
      </w:pPr>
      <w:r>
        <w:t>When Aaliyah decides to transfer to a clinician near her new residence, which plan is BEST?</w:t>
      </w:r>
    </w:p>
    <w:p>
      <w:pPr>
        <w:pStyle w:val="OptionText"/>
      </w:pPr>
      <w:r>
        <w:t>A. End immediately because the client chose another provider.</w:t>
      </w:r>
    </w:p>
    <w:p>
      <w:pPr>
        <w:pStyle w:val="OptionText"/>
      </w:pPr>
      <w:r>
        <w:t>B. Continue indefinitely despite jurisdiction concerns until the new counselor feels ready.</w:t>
      </w:r>
    </w:p>
    <w:p>
      <w:pPr>
        <w:pStyle w:val="OptionText"/>
      </w:pPr>
      <w:r>
        <w:t>C. Collaboratively plan transfer timing, address risk and medication coordination, obtain authorization for a focused handoff, provide records as permitted, and document termination and follow-up resources.</w:t>
      </w:r>
    </w:p>
    <w:p>
      <w:pPr>
        <w:pStyle w:val="OptionText"/>
      </w:pPr>
      <w:r>
        <w:t>D. Send the complete record to the new clinician without authorization.</w:t>
      </w:r>
    </w:p>
    <w:p>
      <w:r>
        <w:rPr>
          <w:b/>
          <w:color w:val="159C9C"/>
          <w:sz w:val="21"/>
        </w:rPr>
        <w:t>Correct Answer: C</w:t>
      </w:r>
    </w:p>
    <w:p>
      <w:r>
        <w:rPr>
          <w:b/>
          <w:color w:val="17365D"/>
        </w:rPr>
        <w:t>Why Each Option Is Correct or Incorrect</w:t>
      </w:r>
    </w:p>
    <w:p>
      <w:pPr>
        <w:pStyle w:val="OptionText"/>
      </w:pPr>
      <w:r>
        <w:t>A. Abrupt ending may create avoidable continuity risk.</w:t>
      </w:r>
    </w:p>
    <w:p>
      <w:pPr>
        <w:pStyle w:val="OptionText"/>
      </w:pPr>
      <w:r>
        <w:t>B. Indefinite practice without authority is not appropriate.</w:t>
      </w:r>
    </w:p>
    <w:p>
      <w:pPr>
        <w:pStyle w:val="OptionText"/>
      </w:pPr>
      <w:r>
        <w:t>C. Correct. A planned handoff integrates consent, scope, risk, records, collaboration, and documentation.</w:t>
      </w:r>
    </w:p>
    <w:p>
      <w:pPr>
        <w:pStyle w:val="OptionText"/>
      </w:pPr>
      <w:r>
        <w:t>D. Transfer does not automatically authorize disclosure of the complete record.</w:t>
      </w:r>
    </w:p>
    <w:tbl>
      <w:tblPr>
        <w:tblW w:type="auto" w:w="0"/>
        <w:jc w:val="center"/>
        <w:tblLayout w:type="fixed"/>
        <w:tblLook w:firstColumn="1" w:firstRow="1" w:lastColumn="0" w:lastRow="0" w:noHBand="0" w:noVBand="1" w:val="04A0"/>
      </w:tblPr>
      <w:tblGrid>
        <w:gridCol w:w="9864"/>
      </w:tblGrid>
      <w:tr>
        <w:tc>
          <w:tcPr>
            <w:tcW w:type="dxa" w:w="10224"/>
            <w:shd w:fill="EAF7F7"/>
            <w:tcBorders>
              <w:top w:val="single" w:sz="8" w:color="159C9C"/>
              <w:left w:val="single" w:sz="8" w:color="159C9C"/>
              <w:bottom w:val="single" w:sz="8" w:color="159C9C"/>
              <w:right w:val="single" w:sz="8" w:color="159C9C"/>
            </w:tcBorders>
            <w:tcMar>
              <w:top w:w="90" w:type="dxa"/>
              <w:start w:w="110" w:type="dxa"/>
              <w:bottom w:w="90" w:type="dxa"/>
              <w:end w:w="110" w:type="dxa"/>
            </w:tcMar>
          </w:tcPr>
          <w:p>
            <w:r>
              <w:rPr>
                <w:b/>
                <w:color w:val="17365D"/>
                <w:sz w:val="19"/>
              </w:rPr>
              <w:t>CTA EXAM STRATEGY</w:t>
              <w:br/>
            </w:r>
            <w:r>
              <w:rPr>
                <w:sz w:val="18"/>
              </w:rPr>
              <w:t>Termination is a clinical process: plan, communicate, coordinate, document, and protect continuity.</w:t>
            </w:r>
          </w:p>
        </w:tc>
      </w:tr>
    </w:tbl>
    <w:tbl>
      <w:tblPr>
        <w:tblW w:type="auto" w:w="0"/>
        <w:jc w:val="center"/>
        <w:tblLayout w:type="fixed"/>
        <w:tblLook w:firstColumn="1" w:firstRow="1" w:lastColumn="0" w:lastRow="0" w:noHBand="0" w:noVBand="1" w:val="04A0"/>
      </w:tblPr>
      <w:tblGrid>
        <w:gridCol w:w="9864"/>
      </w:tblGrid>
      <w:tr>
        <w:tc>
          <w:tcPr>
            <w:tcW w:type="dxa" w:w="10224"/>
            <w:shd w:fill="FFF5DE"/>
            <w:tcBorders>
              <w:top w:val="single" w:sz="8" w:color="C88918"/>
              <w:left w:val="single" w:sz="8" w:color="C88918"/>
              <w:bottom w:val="single" w:sz="8" w:color="C88918"/>
              <w:right w:val="single" w:sz="8" w:color="C88918"/>
            </w:tcBorders>
            <w:tcMar>
              <w:top w:w="90" w:type="dxa"/>
              <w:start w:w="110" w:type="dxa"/>
              <w:bottom w:w="90" w:type="dxa"/>
              <w:end w:w="110" w:type="dxa"/>
            </w:tcMar>
          </w:tcPr>
          <w:p>
            <w:r>
              <w:rPr>
                <w:b/>
                <w:color w:val="17365D"/>
                <w:sz w:val="19"/>
              </w:rPr>
              <w:t>LIKELY ERROR CODE</w:t>
              <w:br/>
            </w:r>
            <w:r>
              <w:rPr>
                <w:sz w:val="18"/>
              </w:rPr>
              <w:t>T - Termination-continuity error</w:t>
            </w:r>
          </w:p>
        </w:tc>
      </w:tr>
    </w:tbl>
    <w:p>
      <w:pPr>
        <w:pStyle w:val="SmallNote"/>
      </w:pPr>
      <w:r>
        <w:t>Current-domain alignment: Treatment Planning | July 2027 bridge: Treatment Planning &amp; Continuity</w:t>
      </w:r>
    </w:p>
    <w:p>
      <w:r>
        <w:br w:type="page"/>
      </w:r>
    </w:p>
    <w:tbl>
      <w:tblPr>
        <w:tblW w:type="auto" w:w="0"/>
        <w:jc w:val="center"/>
        <w:tblLayout w:type="fixed"/>
        <w:tblLook w:firstColumn="1" w:firstRow="1" w:lastColumn="0" w:lastRow="0" w:noHBand="0" w:noVBand="1" w:val="04A0"/>
      </w:tblPr>
      <w:tblGrid>
        <w:gridCol w:w="9864"/>
      </w:tblGrid>
      <w:tr>
        <w:tc>
          <w:tcPr>
            <w:tcW w:type="dxa" w:w="10224"/>
            <w:shd w:fill="17365D"/>
            <w:tcMar>
              <w:top w:w="90" w:type="dxa"/>
              <w:start w:w="110" w:type="dxa"/>
              <w:bottom w:w="90" w:type="dxa"/>
              <w:end w:w="110" w:type="dxa"/>
            </w:tcMar>
          </w:tcPr>
          <w:p>
            <w:r>
              <w:rPr>
                <w:rFonts w:ascii="Arial" w:hAnsi="Arial"/>
                <w:b/>
                <w:color w:val="FFFFFF"/>
                <w:sz w:val="26"/>
              </w:rPr>
              <w:t>Case 2: Mateo Ruiz - Attention, Cannabis, Mood, Career, and Family Context - Answer Rationales</w:t>
            </w:r>
          </w:p>
        </w:tc>
      </w:tr>
    </w:tbl>
    <w:p>
      <w:pPr>
        <w:pStyle w:val="Heading2"/>
        <w:keepNext/>
      </w:pPr>
      <w:r>
        <w:t>Question 14 (LPCC-CP3-Q014)</w:t>
      </w:r>
    </w:p>
    <w:p>
      <w:pPr>
        <w:pStyle w:val="QuestionMetadata"/>
      </w:pPr>
      <w:r>
        <w:t>Integrated Clinical Reasoning | Easy | WB3/WB6 | Broad assessment for attention problems</w:t>
      </w:r>
    </w:p>
    <w:p>
      <w:pPr>
        <w:pStyle w:val="QuestionStem"/>
      </w:pPr>
      <w:r>
        <w:t>What assessment approach is BEST at the start of the case?</w:t>
      </w:r>
    </w:p>
    <w:p>
      <w:pPr>
        <w:pStyle w:val="OptionText"/>
      </w:pPr>
      <w:r>
        <w:t>A. Assess developmental history, cross-setting impairment, mood, sleep, substances, medical factors, safety, culture, and current functioning before reaching an ADHD conclusion.</w:t>
      </w:r>
    </w:p>
    <w:p>
      <w:pPr>
        <w:pStyle w:val="OptionText"/>
      </w:pPr>
      <w:r>
        <w:t>B. Diagnose ADHD because Mateo requested testing.</w:t>
      </w:r>
    </w:p>
    <w:p>
      <w:pPr>
        <w:pStyle w:val="OptionText"/>
      </w:pPr>
      <w:r>
        <w:t>C. Diagnose cannabis-induced disorder because he uses cannabis nightly.</w:t>
      </w:r>
    </w:p>
    <w:p>
      <w:pPr>
        <w:pStyle w:val="OptionText"/>
      </w:pPr>
      <w:r>
        <w:t>D. Focus only on career dissatisfaction because family conflict is the obvious cause.</w:t>
      </w:r>
    </w:p>
    <w:p>
      <w:r>
        <w:rPr>
          <w:b/>
          <w:color w:val="159C9C"/>
          <w:sz w:val="21"/>
        </w:rPr>
        <w:t>Correct Answer: A</w:t>
      </w:r>
    </w:p>
    <w:p>
      <w:r>
        <w:rPr>
          <w:b/>
          <w:color w:val="17365D"/>
        </w:rPr>
        <w:t>Why Each Option Is Correct or Incorrect</w:t>
      </w:r>
    </w:p>
    <w:p>
      <w:pPr>
        <w:pStyle w:val="OptionText"/>
      </w:pPr>
      <w:r>
        <w:t>A. Correct. Attention complaints require a broad developmental and differential assessment.</w:t>
      </w:r>
    </w:p>
    <w:p>
      <w:pPr>
        <w:pStyle w:val="OptionText"/>
      </w:pPr>
      <w:r>
        <w:t>B. A request does not establish diagnostic criteria.</w:t>
      </w:r>
    </w:p>
    <w:p>
      <w:pPr>
        <w:pStyle w:val="OptionText"/>
      </w:pPr>
      <w:r>
        <w:t>C. Cannabis may contribute, but the full pattern must be assessed.</w:t>
      </w:r>
    </w:p>
    <w:p>
      <w:pPr>
        <w:pStyle w:val="OptionText"/>
      </w:pPr>
      <w:r>
        <w:t>D. Career and family context matter, but they do not replace clinical assessment.</w:t>
      </w:r>
    </w:p>
    <w:tbl>
      <w:tblPr>
        <w:tblW w:type="auto" w:w="0"/>
        <w:jc w:val="center"/>
        <w:tblLayout w:type="fixed"/>
        <w:tblLook w:firstColumn="1" w:firstRow="1" w:lastColumn="0" w:lastRow="0" w:noHBand="0" w:noVBand="1" w:val="04A0"/>
      </w:tblPr>
      <w:tblGrid>
        <w:gridCol w:w="9864"/>
      </w:tblGrid>
      <w:tr>
        <w:tc>
          <w:tcPr>
            <w:tcW w:type="dxa" w:w="10224"/>
            <w:shd w:fill="EAF7F7"/>
            <w:tcBorders>
              <w:top w:val="single" w:sz="8" w:color="159C9C"/>
              <w:left w:val="single" w:sz="8" w:color="159C9C"/>
              <w:bottom w:val="single" w:sz="8" w:color="159C9C"/>
              <w:right w:val="single" w:sz="8" w:color="159C9C"/>
            </w:tcBorders>
            <w:tcMar>
              <w:top w:w="90" w:type="dxa"/>
              <w:start w:w="110" w:type="dxa"/>
              <w:bottom w:w="90" w:type="dxa"/>
              <w:end w:w="110" w:type="dxa"/>
            </w:tcMar>
          </w:tcPr>
          <w:p>
            <w:r>
              <w:rPr>
                <w:b/>
                <w:color w:val="17365D"/>
                <w:sz w:val="19"/>
              </w:rPr>
              <w:t>CTA EXAM STRATEGY</w:t>
              <w:br/>
            </w:r>
            <w:r>
              <w:rPr>
                <w:sz w:val="18"/>
              </w:rPr>
              <w:t>Attention symptoms are nonspecific. Compare onset, settings, impairment, mood, sleep, substances, and medical factors.</w:t>
            </w:r>
          </w:p>
        </w:tc>
      </w:tr>
    </w:tbl>
    <w:tbl>
      <w:tblPr>
        <w:tblW w:type="auto" w:w="0"/>
        <w:jc w:val="center"/>
        <w:tblLayout w:type="fixed"/>
        <w:tblLook w:firstColumn="1" w:firstRow="1" w:lastColumn="0" w:lastRow="0" w:noHBand="0" w:noVBand="1" w:val="04A0"/>
      </w:tblPr>
      <w:tblGrid>
        <w:gridCol w:w="9864"/>
      </w:tblGrid>
      <w:tr>
        <w:tc>
          <w:tcPr>
            <w:tcW w:type="dxa" w:w="10224"/>
            <w:shd w:fill="FFF5DE"/>
            <w:tcBorders>
              <w:top w:val="single" w:sz="8" w:color="C88918"/>
              <w:left w:val="single" w:sz="8" w:color="C88918"/>
              <w:bottom w:val="single" w:sz="8" w:color="C88918"/>
              <w:right w:val="single" w:sz="8" w:color="C88918"/>
            </w:tcBorders>
            <w:tcMar>
              <w:top w:w="90" w:type="dxa"/>
              <w:start w:w="110" w:type="dxa"/>
              <w:bottom w:w="90" w:type="dxa"/>
              <w:end w:w="110" w:type="dxa"/>
            </w:tcMar>
          </w:tcPr>
          <w:p>
            <w:r>
              <w:rPr>
                <w:b/>
                <w:color w:val="17365D"/>
                <w:sz w:val="19"/>
              </w:rPr>
              <w:t>LIKELY ERROR CODE</w:t>
              <w:br/>
            </w:r>
            <w:r>
              <w:rPr>
                <w:sz w:val="18"/>
              </w:rPr>
              <w:t>A - Assessment-breadth error</w:t>
            </w:r>
          </w:p>
        </w:tc>
      </w:tr>
    </w:tbl>
    <w:p>
      <w:pPr>
        <w:pStyle w:val="SmallNote"/>
      </w:pPr>
      <w:r>
        <w:t>Current-domain alignment: Intake, Assessment &amp; Diagnosis | July 2027 bridge: Intake &amp; Assessment</w:t>
      </w:r>
    </w:p>
    <w:p>
      <w:pPr>
        <w:pStyle w:val="Heading2"/>
        <w:keepNext/>
      </w:pPr>
      <w:r>
        <w:t>Question 15 (LPCC-CP3-Q015)</w:t>
      </w:r>
    </w:p>
    <w:p>
      <w:pPr>
        <w:pStyle w:val="QuestionMetadata"/>
      </w:pPr>
      <w:r>
        <w:t>Application | Easy | WB2/WB6 | California LPCC assessment scope</w:t>
      </w:r>
    </w:p>
    <w:p>
      <w:pPr>
        <w:pStyle w:val="QuestionStem"/>
      </w:pPr>
      <w:r>
        <w:t>How should the counselor respond to Mateo’s request for a full neuropsychological testing battery?</w:t>
      </w:r>
    </w:p>
    <w:p>
      <w:pPr>
        <w:pStyle w:val="OptionText"/>
      </w:pPr>
      <w:r>
        <w:t>A. Administer the battery because LPCCs may use any assessment requested by a client.</w:t>
      </w:r>
    </w:p>
    <w:p>
      <w:pPr>
        <w:pStyle w:val="OptionText"/>
      </w:pPr>
      <w:r>
        <w:t>B. Purchase an online test and interpret it without additional training.</w:t>
      </w:r>
    </w:p>
    <w:p>
      <w:pPr>
        <w:pStyle w:val="OptionText"/>
      </w:pPr>
      <w:r>
        <w:t>C. Explain the counselor’s assessment role and competence, use appropriate counseling assessments, and refer for specialized neuropsychological testing when the requested evaluation exceeds scope or training.</w:t>
      </w:r>
    </w:p>
    <w:p>
      <w:pPr>
        <w:pStyle w:val="OptionText"/>
      </w:pPr>
      <w:r>
        <w:t>D. Refuse to discuss assessment because counselors never use instruments.</w:t>
      </w:r>
    </w:p>
    <w:p>
      <w:r>
        <w:rPr>
          <w:b/>
          <w:color w:val="159C9C"/>
          <w:sz w:val="21"/>
        </w:rPr>
        <w:t>Correct Answer: C</w:t>
      </w:r>
    </w:p>
    <w:p>
      <w:r>
        <w:rPr>
          <w:b/>
          <w:color w:val="17365D"/>
        </w:rPr>
        <w:t>Why Each Option Is Correct or Incorrect</w:t>
      </w:r>
    </w:p>
    <w:p>
      <w:pPr>
        <w:pStyle w:val="OptionText"/>
      </w:pPr>
      <w:r>
        <w:t>A. Client request does not expand scope or competence.</w:t>
      </w:r>
    </w:p>
    <w:p>
      <w:pPr>
        <w:pStyle w:val="OptionText"/>
      </w:pPr>
      <w:r>
        <w:t>B. Access to a tool does not establish qualification to administer or interpret it.</w:t>
      </w:r>
    </w:p>
    <w:p>
      <w:pPr>
        <w:pStyle w:val="OptionText"/>
      </w:pPr>
      <w:r>
        <w:t>C. Correct. The counselor uses permitted, competent assessment and refers beyond scope.</w:t>
      </w:r>
    </w:p>
    <w:p>
      <w:pPr>
        <w:pStyle w:val="OptionText"/>
      </w:pPr>
      <w:r>
        <w:t>D. Counselors may use appropriate assessments within lawful scope and competence.</w:t>
      </w:r>
    </w:p>
    <w:tbl>
      <w:tblPr>
        <w:tblW w:type="auto" w:w="0"/>
        <w:jc w:val="center"/>
        <w:tblLayout w:type="fixed"/>
        <w:tblLook w:firstColumn="1" w:firstRow="1" w:lastColumn="0" w:lastRow="0" w:noHBand="0" w:noVBand="1" w:val="04A0"/>
      </w:tblPr>
      <w:tblGrid>
        <w:gridCol w:w="9864"/>
      </w:tblGrid>
      <w:tr>
        <w:tc>
          <w:tcPr>
            <w:tcW w:type="dxa" w:w="10224"/>
            <w:shd w:fill="EAF7F7"/>
            <w:tcBorders>
              <w:top w:val="single" w:sz="8" w:color="159C9C"/>
              <w:left w:val="single" w:sz="8" w:color="159C9C"/>
              <w:bottom w:val="single" w:sz="8" w:color="159C9C"/>
              <w:right w:val="single" w:sz="8" w:color="159C9C"/>
            </w:tcBorders>
            <w:tcMar>
              <w:top w:w="90" w:type="dxa"/>
              <w:start w:w="110" w:type="dxa"/>
              <w:bottom w:w="90" w:type="dxa"/>
              <w:end w:w="110" w:type="dxa"/>
            </w:tcMar>
          </w:tcPr>
          <w:p>
            <w:r>
              <w:rPr>
                <w:b/>
                <w:color w:val="17365D"/>
                <w:sz w:val="19"/>
              </w:rPr>
              <w:t>CTA EXAM STRATEGY</w:t>
              <w:br/>
            </w:r>
            <w:r>
              <w:rPr>
                <w:sz w:val="18"/>
              </w:rPr>
              <w:t>Know the difference between counseling assessment and specialized psychological or neuropsychological testing.</w:t>
            </w:r>
          </w:p>
        </w:tc>
      </w:tr>
    </w:tbl>
    <w:tbl>
      <w:tblPr>
        <w:tblW w:type="auto" w:w="0"/>
        <w:jc w:val="center"/>
        <w:tblLayout w:type="fixed"/>
        <w:tblLook w:firstColumn="1" w:firstRow="1" w:lastColumn="0" w:lastRow="0" w:noHBand="0" w:noVBand="1" w:val="04A0"/>
      </w:tblPr>
      <w:tblGrid>
        <w:gridCol w:w="9864"/>
      </w:tblGrid>
      <w:tr>
        <w:tc>
          <w:tcPr>
            <w:tcW w:type="dxa" w:w="10224"/>
            <w:shd w:fill="FFF5DE"/>
            <w:tcBorders>
              <w:top w:val="single" w:sz="8" w:color="C88918"/>
              <w:left w:val="single" w:sz="8" w:color="C88918"/>
              <w:bottom w:val="single" w:sz="8" w:color="C88918"/>
              <w:right w:val="single" w:sz="8" w:color="C88918"/>
            </w:tcBorders>
            <w:tcMar>
              <w:top w:w="90" w:type="dxa"/>
              <w:start w:w="110" w:type="dxa"/>
              <w:bottom w:w="90" w:type="dxa"/>
              <w:end w:w="110" w:type="dxa"/>
            </w:tcMar>
          </w:tcPr>
          <w:p>
            <w:r>
              <w:rPr>
                <w:b/>
                <w:color w:val="17365D"/>
                <w:sz w:val="19"/>
              </w:rPr>
              <w:t>LIKELY ERROR CODE</w:t>
              <w:br/>
            </w:r>
            <w:r>
              <w:rPr>
                <w:sz w:val="18"/>
              </w:rPr>
              <w:t>S - Scope-of-assessment error</w:t>
            </w:r>
          </w:p>
        </w:tc>
      </w:tr>
    </w:tbl>
    <w:p>
      <w:pPr>
        <w:pStyle w:val="SmallNote"/>
      </w:pPr>
      <w:r>
        <w:t>Current-domain alignment: Professional Practice &amp; Ethics | July 2027 bridge: Legal &amp; Ethical Compliance</w:t>
      </w:r>
    </w:p>
    <w:p>
      <w:pPr>
        <w:pStyle w:val="Heading2"/>
        <w:keepNext/>
      </w:pPr>
      <w:r>
        <w:t>Question 16 (LPCC-CP3-Q016)</w:t>
      </w:r>
    </w:p>
    <w:p>
      <w:pPr>
        <w:pStyle w:val="QuestionMetadata"/>
      </w:pPr>
      <w:r>
        <w:t>Integrated Clinical Reasoning | Moderate | WB4 | Passive suicidal thoughts</w:t>
      </w:r>
    </w:p>
    <w:p>
      <w:pPr>
        <w:pStyle w:val="QuestionStem"/>
      </w:pPr>
      <w:r>
        <w:t>What should the counselor do FIRST after Mateo reports that people might be better off without him?</w:t>
      </w:r>
    </w:p>
    <w:p>
      <w:pPr>
        <w:pStyle w:val="OptionText"/>
      </w:pPr>
      <w:r>
        <w:t>A. Assume there is no risk because he denied a plan.</w:t>
      </w:r>
    </w:p>
    <w:p>
      <w:pPr>
        <w:pStyle w:val="OptionText"/>
      </w:pPr>
      <w:r>
        <w:t>B. Conduct a direct, structured suicide-risk assessment including ideation, intent, plan, means, history, protective factors, and current supports, then determine the appropriate response.</w:t>
      </w:r>
    </w:p>
    <w:p>
      <w:pPr>
        <w:pStyle w:val="OptionText"/>
      </w:pPr>
      <w:r>
        <w:t>C. Immediately hospitalize Mateo without further assessment.</w:t>
      </w:r>
    </w:p>
    <w:p>
      <w:pPr>
        <w:pStyle w:val="OptionText"/>
      </w:pPr>
      <w:r>
        <w:t>D. Ask his father to monitor him without discussing confidentiality.</w:t>
      </w:r>
    </w:p>
    <w:p>
      <w:r>
        <w:rPr>
          <w:b/>
          <w:color w:val="159C9C"/>
          <w:sz w:val="21"/>
        </w:rPr>
        <w:t>Correct Answer: B</w:t>
      </w:r>
    </w:p>
    <w:p>
      <w:r>
        <w:rPr>
          <w:b/>
          <w:color w:val="17365D"/>
        </w:rPr>
        <w:t>Why Each Option Is Correct or Incorrect</w:t>
      </w:r>
    </w:p>
    <w:p>
      <w:pPr>
        <w:pStyle w:val="OptionText"/>
      </w:pPr>
      <w:r>
        <w:t>A. Denial of a plan does not complete risk assessment.</w:t>
      </w:r>
    </w:p>
    <w:p>
      <w:pPr>
        <w:pStyle w:val="OptionText"/>
      </w:pPr>
      <w:r>
        <w:t>B. Correct. Direct assessment precedes risk formulation and level-of-care decisions.</w:t>
      </w:r>
    </w:p>
    <w:p>
      <w:pPr>
        <w:pStyle w:val="OptionText"/>
      </w:pPr>
      <w:r>
        <w:t>C. Hospitalization may or may not be indicated after assessment.</w:t>
      </w:r>
    </w:p>
    <w:p>
      <w:pPr>
        <w:pStyle w:val="OptionText"/>
      </w:pPr>
      <w:r>
        <w:t>D. Family involvement requires clinical justification and attention to consent or emergency authority.</w:t>
      </w:r>
    </w:p>
    <w:tbl>
      <w:tblPr>
        <w:tblW w:type="auto" w:w="0"/>
        <w:jc w:val="center"/>
        <w:tblLayout w:type="fixed"/>
        <w:tblLook w:firstColumn="1" w:firstRow="1" w:lastColumn="0" w:lastRow="0" w:noHBand="0" w:noVBand="1" w:val="04A0"/>
      </w:tblPr>
      <w:tblGrid>
        <w:gridCol w:w="9864"/>
      </w:tblGrid>
      <w:tr>
        <w:tc>
          <w:tcPr>
            <w:tcW w:type="dxa" w:w="10224"/>
            <w:shd w:fill="EAF7F7"/>
            <w:tcBorders>
              <w:top w:val="single" w:sz="8" w:color="159C9C"/>
              <w:left w:val="single" w:sz="8" w:color="159C9C"/>
              <w:bottom w:val="single" w:sz="8" w:color="159C9C"/>
              <w:right w:val="single" w:sz="8" w:color="159C9C"/>
            </w:tcBorders>
            <w:tcMar>
              <w:top w:w="90" w:type="dxa"/>
              <w:start w:w="110" w:type="dxa"/>
              <w:bottom w:w="90" w:type="dxa"/>
              <w:end w:w="110" w:type="dxa"/>
            </w:tcMar>
          </w:tcPr>
          <w:p>
            <w:r>
              <w:rPr>
                <w:b/>
                <w:color w:val="17365D"/>
                <w:sz w:val="19"/>
              </w:rPr>
              <w:t>CTA EXAM STRATEGY</w:t>
              <w:br/>
            </w:r>
            <w:r>
              <w:rPr>
                <w:sz w:val="18"/>
              </w:rPr>
              <w:t>Passive language still requires direct assessment; do not equate “no plan” with “no risk.”</w:t>
            </w:r>
          </w:p>
        </w:tc>
      </w:tr>
    </w:tbl>
    <w:tbl>
      <w:tblPr>
        <w:tblW w:type="auto" w:w="0"/>
        <w:jc w:val="center"/>
        <w:tblLayout w:type="fixed"/>
        <w:tblLook w:firstColumn="1" w:firstRow="1" w:lastColumn="0" w:lastRow="0" w:noHBand="0" w:noVBand="1" w:val="04A0"/>
      </w:tblPr>
      <w:tblGrid>
        <w:gridCol w:w="9864"/>
      </w:tblGrid>
      <w:tr>
        <w:tc>
          <w:tcPr>
            <w:tcW w:type="dxa" w:w="10224"/>
            <w:shd w:fill="FFF5DE"/>
            <w:tcBorders>
              <w:top w:val="single" w:sz="8" w:color="C88918"/>
              <w:left w:val="single" w:sz="8" w:color="C88918"/>
              <w:bottom w:val="single" w:sz="8" w:color="C88918"/>
              <w:right w:val="single" w:sz="8" w:color="C88918"/>
            </w:tcBorders>
            <w:tcMar>
              <w:top w:w="90" w:type="dxa"/>
              <w:start w:w="110" w:type="dxa"/>
              <w:bottom w:w="90" w:type="dxa"/>
              <w:end w:w="110" w:type="dxa"/>
            </w:tcMar>
          </w:tcPr>
          <w:p>
            <w:r>
              <w:rPr>
                <w:b/>
                <w:color w:val="17365D"/>
                <w:sz w:val="19"/>
              </w:rPr>
              <w:t>LIKELY ERROR CODE</w:t>
              <w:br/>
            </w:r>
            <w:r>
              <w:rPr>
                <w:sz w:val="18"/>
              </w:rPr>
              <w:t>R - Risk-assessment error</w:t>
            </w:r>
          </w:p>
        </w:tc>
      </w:tr>
    </w:tbl>
    <w:p>
      <w:pPr>
        <w:pStyle w:val="SmallNote"/>
      </w:pPr>
      <w:r>
        <w:t>Current-domain alignment: Intake, Assessment &amp; Diagnosis | July 2027 bridge: Intake &amp; Assessment</w:t>
      </w:r>
    </w:p>
    <w:p>
      <w:pPr>
        <w:pStyle w:val="Heading2"/>
        <w:keepNext/>
      </w:pPr>
      <w:r>
        <w:t>Question 17 (LPCC-CP3-Q017)</w:t>
      </w:r>
    </w:p>
    <w:p>
      <w:pPr>
        <w:pStyle w:val="QuestionMetadata"/>
      </w:pPr>
      <w:r>
        <w:t>Application | Moderate | WB10 | Career counseling and context</w:t>
      </w:r>
    </w:p>
    <w:p>
      <w:pPr>
        <w:pStyle w:val="QuestionStem"/>
      </w:pPr>
      <w:r>
        <w:t>Which career-counseling response is MOST appropriate?</w:t>
      </w:r>
    </w:p>
    <w:p>
      <w:pPr>
        <w:pStyle w:val="OptionText"/>
      </w:pPr>
      <w:r>
        <w:t>A. Tell Mateo to choose the highest-paying career because financial independence is the goal.</w:t>
      </w:r>
    </w:p>
    <w:p>
      <w:pPr>
        <w:pStyle w:val="OptionText"/>
      </w:pPr>
      <w:r>
        <w:t>B. Advise him to reject family expectations to establish autonomy.</w:t>
      </w:r>
    </w:p>
    <w:p>
      <w:pPr>
        <w:pStyle w:val="OptionText"/>
      </w:pPr>
      <w:r>
        <w:t>C. Use a career inventory as the sole basis for choosing a field.</w:t>
      </w:r>
    </w:p>
    <w:p>
      <w:pPr>
        <w:pStyle w:val="OptionText"/>
      </w:pPr>
      <w:r>
        <w:t>D. Explore interests, values, skills, cultural and family expectations, financial realities, barriers, and decision-making preferences while supporting Mateo’s autonomy.</w:t>
      </w:r>
    </w:p>
    <w:p>
      <w:r>
        <w:rPr>
          <w:b/>
          <w:color w:val="159C9C"/>
          <w:sz w:val="21"/>
        </w:rPr>
        <w:t>Correct Answer: D</w:t>
      </w:r>
    </w:p>
    <w:p>
      <w:r>
        <w:rPr>
          <w:b/>
          <w:color w:val="17365D"/>
        </w:rPr>
        <w:t>Why Each Option Is Correct or Incorrect</w:t>
      </w:r>
    </w:p>
    <w:p>
      <w:pPr>
        <w:pStyle w:val="OptionText"/>
      </w:pPr>
      <w:r>
        <w:t>A. This imposes the counselor’s value.</w:t>
      </w:r>
    </w:p>
    <w:p>
      <w:pPr>
        <w:pStyle w:val="OptionText"/>
      </w:pPr>
      <w:r>
        <w:t>B. This replaces exploration with a culturally simplistic directive.</w:t>
      </w:r>
    </w:p>
    <w:p>
      <w:pPr>
        <w:pStyle w:val="OptionText"/>
      </w:pPr>
      <w:r>
        <w:t>C. Instruments inform but do not determine a career decision.</w:t>
      </w:r>
    </w:p>
    <w:p>
      <w:pPr>
        <w:pStyle w:val="OptionText"/>
      </w:pPr>
      <w:r>
        <w:t>D. Correct. The response integrates career development, context, culture, and self-determination.</w:t>
      </w:r>
    </w:p>
    <w:tbl>
      <w:tblPr>
        <w:tblW w:type="auto" w:w="0"/>
        <w:jc w:val="center"/>
        <w:tblLayout w:type="fixed"/>
        <w:tblLook w:firstColumn="1" w:firstRow="1" w:lastColumn="0" w:lastRow="0" w:noHBand="0" w:noVBand="1" w:val="04A0"/>
      </w:tblPr>
      <w:tblGrid>
        <w:gridCol w:w="9864"/>
      </w:tblGrid>
      <w:tr>
        <w:tc>
          <w:tcPr>
            <w:tcW w:type="dxa" w:w="10224"/>
            <w:shd w:fill="EAF7F7"/>
            <w:tcBorders>
              <w:top w:val="single" w:sz="8" w:color="159C9C"/>
              <w:left w:val="single" w:sz="8" w:color="159C9C"/>
              <w:bottom w:val="single" w:sz="8" w:color="159C9C"/>
              <w:right w:val="single" w:sz="8" w:color="159C9C"/>
            </w:tcBorders>
            <w:tcMar>
              <w:top w:w="90" w:type="dxa"/>
              <w:start w:w="110" w:type="dxa"/>
              <w:bottom w:w="90" w:type="dxa"/>
              <w:end w:w="110" w:type="dxa"/>
            </w:tcMar>
          </w:tcPr>
          <w:p>
            <w:r>
              <w:rPr>
                <w:b/>
                <w:color w:val="17365D"/>
                <w:sz w:val="19"/>
              </w:rPr>
              <w:t>CTA EXAM STRATEGY</w:t>
              <w:br/>
            </w:r>
            <w:r>
              <w:rPr>
                <w:sz w:val="18"/>
              </w:rPr>
              <w:t>Career work is contextual and collaborative, not a test score or counselor prescription.</w:t>
            </w:r>
          </w:p>
        </w:tc>
      </w:tr>
    </w:tbl>
    <w:tbl>
      <w:tblPr>
        <w:tblW w:type="auto" w:w="0"/>
        <w:jc w:val="center"/>
        <w:tblLayout w:type="fixed"/>
        <w:tblLook w:firstColumn="1" w:firstRow="1" w:lastColumn="0" w:lastRow="0" w:noHBand="0" w:noVBand="1" w:val="04A0"/>
      </w:tblPr>
      <w:tblGrid>
        <w:gridCol w:w="9864"/>
      </w:tblGrid>
      <w:tr>
        <w:tc>
          <w:tcPr>
            <w:tcW w:type="dxa" w:w="10224"/>
            <w:shd w:fill="FFF5DE"/>
            <w:tcBorders>
              <w:top w:val="single" w:sz="8" w:color="C88918"/>
              <w:left w:val="single" w:sz="8" w:color="C88918"/>
              <w:bottom w:val="single" w:sz="8" w:color="C88918"/>
              <w:right w:val="single" w:sz="8" w:color="C88918"/>
            </w:tcBorders>
            <w:tcMar>
              <w:top w:w="90" w:type="dxa"/>
              <w:start w:w="110" w:type="dxa"/>
              <w:bottom w:w="90" w:type="dxa"/>
              <w:end w:w="110" w:type="dxa"/>
            </w:tcMar>
          </w:tcPr>
          <w:p>
            <w:r>
              <w:rPr>
                <w:b/>
                <w:color w:val="17365D"/>
                <w:sz w:val="19"/>
              </w:rPr>
              <w:t>LIKELY ERROR CODE</w:t>
              <w:br/>
            </w:r>
            <w:r>
              <w:rPr>
                <w:sz w:val="18"/>
              </w:rPr>
              <w:t>V - Values-imposition error</w:t>
            </w:r>
          </w:p>
        </w:tc>
      </w:tr>
    </w:tbl>
    <w:p>
      <w:pPr>
        <w:pStyle w:val="SmallNote"/>
      </w:pPr>
      <w:r>
        <w:t>Current-domain alignment: Core Counseling Attributes | July 2027 bridge: Professional Development &amp; Counselor Self-Awareness</w:t>
      </w:r>
    </w:p>
    <w:p>
      <w:pPr>
        <w:pStyle w:val="Heading2"/>
        <w:keepNext/>
      </w:pPr>
      <w:r>
        <w:t>Question 18 (LPCC-CP3-Q018)</w:t>
      </w:r>
    </w:p>
    <w:p>
      <w:pPr>
        <w:pStyle w:val="QuestionMetadata"/>
      </w:pPr>
      <w:r>
        <w:t>Integrated Clinical Reasoning | Easy | WB5/WB6 | ADHD, mood, sleep, and substance differential</w:t>
      </w:r>
    </w:p>
    <w:p>
      <w:pPr>
        <w:pStyle w:val="QuestionStem"/>
      </w:pPr>
      <w:r>
        <w:t>Which diagnostic conclusion is BEST supported by Part 2?</w:t>
      </w:r>
    </w:p>
    <w:p>
      <w:pPr>
        <w:pStyle w:val="OptionText"/>
      </w:pPr>
      <w:r>
        <w:t>A. ADHD is a meaningful consideration because symptoms began in childhood and occur across settings, while depression, sleep disruption, and cannabis effects also require assessment as co-occurring or contributing conditions.</w:t>
      </w:r>
    </w:p>
    <w:p>
      <w:pPr>
        <w:pStyle w:val="OptionText"/>
      </w:pPr>
      <w:r>
        <w:t>B. Daily cannabis use proves that all attention symptoms are substance-induced.</w:t>
      </w:r>
    </w:p>
    <w:p>
      <w:pPr>
        <w:pStyle w:val="OptionText"/>
      </w:pPr>
      <w:r>
        <w:t>C. Childhood distractibility proves ADHD and rules out every other condition.</w:t>
      </w:r>
    </w:p>
    <w:p>
      <w:pPr>
        <w:pStyle w:val="OptionText"/>
      </w:pPr>
      <w:r>
        <w:t>D. Depression cannot be present because Mateo is enrolled in graduate school.</w:t>
      </w:r>
    </w:p>
    <w:p>
      <w:r>
        <w:rPr>
          <w:b/>
          <w:color w:val="159C9C"/>
          <w:sz w:val="21"/>
        </w:rPr>
        <w:t>Correct Answer: A</w:t>
      </w:r>
    </w:p>
    <w:p>
      <w:r>
        <w:rPr>
          <w:b/>
          <w:color w:val="17365D"/>
        </w:rPr>
        <w:t>Why Each Option Is Correct or Incorrect</w:t>
      </w:r>
    </w:p>
    <w:p>
      <w:pPr>
        <w:pStyle w:val="OptionText"/>
      </w:pPr>
      <w:r>
        <w:t>A. Correct. The evidence supports ADHD consideration while preserving co-occurring and contributing factors.</w:t>
      </w:r>
    </w:p>
    <w:p>
      <w:pPr>
        <w:pStyle w:val="OptionText"/>
      </w:pPr>
      <w:r>
        <w:t>B. Substance effects may worsen symptoms but do not erase documented early onset.</w:t>
      </w:r>
    </w:p>
    <w:p>
      <w:pPr>
        <w:pStyle w:val="OptionText"/>
      </w:pPr>
      <w:r>
        <w:t>C. Developmental evidence strengthens ADHD consideration but does not rule out co-occurrence.</w:t>
      </w:r>
    </w:p>
    <w:p>
      <w:pPr>
        <w:pStyle w:val="OptionText"/>
      </w:pPr>
      <w:r>
        <w:t>D. Academic enrollment does not exclude depression.</w:t>
      </w:r>
    </w:p>
    <w:tbl>
      <w:tblPr>
        <w:tblW w:type="auto" w:w="0"/>
        <w:jc w:val="center"/>
        <w:tblLayout w:type="fixed"/>
        <w:tblLook w:firstColumn="1" w:firstRow="1" w:lastColumn="0" w:lastRow="0" w:noHBand="0" w:noVBand="1" w:val="04A0"/>
      </w:tblPr>
      <w:tblGrid>
        <w:gridCol w:w="9864"/>
      </w:tblGrid>
      <w:tr>
        <w:tc>
          <w:tcPr>
            <w:tcW w:type="dxa" w:w="10224"/>
            <w:shd w:fill="EAF7F7"/>
            <w:tcBorders>
              <w:top w:val="single" w:sz="8" w:color="159C9C"/>
              <w:left w:val="single" w:sz="8" w:color="159C9C"/>
              <w:bottom w:val="single" w:sz="8" w:color="159C9C"/>
              <w:right w:val="single" w:sz="8" w:color="159C9C"/>
            </w:tcBorders>
            <w:tcMar>
              <w:top w:w="90" w:type="dxa"/>
              <w:start w:w="110" w:type="dxa"/>
              <w:bottom w:w="90" w:type="dxa"/>
              <w:end w:w="110" w:type="dxa"/>
            </w:tcMar>
          </w:tcPr>
          <w:p>
            <w:r>
              <w:rPr>
                <w:b/>
                <w:color w:val="17365D"/>
                <w:sz w:val="19"/>
              </w:rPr>
              <w:t>CTA EXAM STRATEGY</w:t>
              <w:br/>
            </w:r>
            <w:r>
              <w:rPr>
                <w:sz w:val="18"/>
              </w:rPr>
              <w:t>Differential diagnosis asks what is primary, contributing, co-occurring, or still uncertain.</w:t>
            </w:r>
          </w:p>
        </w:tc>
      </w:tr>
    </w:tbl>
    <w:tbl>
      <w:tblPr>
        <w:tblW w:type="auto" w:w="0"/>
        <w:jc w:val="center"/>
        <w:tblLayout w:type="fixed"/>
        <w:tblLook w:firstColumn="1" w:firstRow="1" w:lastColumn="0" w:lastRow="0" w:noHBand="0" w:noVBand="1" w:val="04A0"/>
      </w:tblPr>
      <w:tblGrid>
        <w:gridCol w:w="9864"/>
      </w:tblGrid>
      <w:tr>
        <w:tc>
          <w:tcPr>
            <w:tcW w:type="dxa" w:w="10224"/>
            <w:shd w:fill="FFF5DE"/>
            <w:tcBorders>
              <w:top w:val="single" w:sz="8" w:color="C88918"/>
              <w:left w:val="single" w:sz="8" w:color="C88918"/>
              <w:bottom w:val="single" w:sz="8" w:color="C88918"/>
              <w:right w:val="single" w:sz="8" w:color="C88918"/>
            </w:tcBorders>
            <w:tcMar>
              <w:top w:w="90" w:type="dxa"/>
              <w:start w:w="110" w:type="dxa"/>
              <w:bottom w:w="90" w:type="dxa"/>
              <w:end w:w="110" w:type="dxa"/>
            </w:tcMar>
          </w:tcPr>
          <w:p>
            <w:r>
              <w:rPr>
                <w:b/>
                <w:color w:val="17365D"/>
                <w:sz w:val="19"/>
              </w:rPr>
              <w:t>LIKELY ERROR CODE</w:t>
              <w:br/>
            </w:r>
            <w:r>
              <w:rPr>
                <w:sz w:val="18"/>
              </w:rPr>
              <w:t>D - Differential-integration error</w:t>
            </w:r>
          </w:p>
        </w:tc>
      </w:tr>
    </w:tbl>
    <w:p>
      <w:pPr>
        <w:pStyle w:val="SmallNote"/>
      </w:pPr>
      <w:r>
        <w:t>Current-domain alignment: Intake, Assessment &amp; Diagnosis | July 2027 bridge: Intake &amp; Assessment</w:t>
      </w:r>
    </w:p>
    <w:p>
      <w:pPr>
        <w:pStyle w:val="Heading2"/>
        <w:keepNext/>
      </w:pPr>
      <w:r>
        <w:t>Question 19 (LPCC-CP3-Q019)</w:t>
      </w:r>
    </w:p>
    <w:p>
      <w:pPr>
        <w:pStyle w:val="QuestionMetadata"/>
      </w:pPr>
      <w:r>
        <w:t>Application | Moderate | WB8/WB9 | Motivational interviewing for cannabis change</w:t>
      </w:r>
    </w:p>
    <w:p>
      <w:pPr>
        <w:pStyle w:val="QuestionStem"/>
      </w:pPr>
      <w:r>
        <w:t>Which counselor response BEST reflects motivational interviewing?</w:t>
      </w:r>
    </w:p>
    <w:p>
      <w:pPr>
        <w:pStyle w:val="OptionText"/>
      </w:pPr>
      <w:r>
        <w:t>A. “Cannabis is clearly the problem, so abstinence is the only acceptable goal.”</w:t>
      </w:r>
    </w:p>
    <w:p>
      <w:pPr>
        <w:pStyle w:val="OptionText"/>
      </w:pPr>
      <w:r>
        <w:t>B. “What do you like about using cannabis, what concerns you, and what change would feel realistic enough to try now?”</w:t>
      </w:r>
    </w:p>
    <w:p>
      <w:pPr>
        <w:pStyle w:val="OptionText"/>
      </w:pPr>
      <w:r>
        <w:t>C. “Your father is right that you lack discipline.”</w:t>
      </w:r>
    </w:p>
    <w:p>
      <w:pPr>
        <w:pStyle w:val="OptionText"/>
      </w:pPr>
      <w:r>
        <w:t>D. “I will decide your reduction target after reviewing your intake.”</w:t>
      </w:r>
    </w:p>
    <w:p>
      <w:r>
        <w:rPr>
          <w:b/>
          <w:color w:val="159C9C"/>
          <w:sz w:val="21"/>
        </w:rPr>
        <w:t>Correct Answer: B</w:t>
      </w:r>
    </w:p>
    <w:p>
      <w:r>
        <w:rPr>
          <w:b/>
          <w:color w:val="17365D"/>
        </w:rPr>
        <w:t>Why Each Option Is Correct or Incorrect</w:t>
      </w:r>
    </w:p>
    <w:p>
      <w:pPr>
        <w:pStyle w:val="OptionText"/>
      </w:pPr>
      <w:r>
        <w:t>A. This is confrontational and dismisses autonomy.</w:t>
      </w:r>
    </w:p>
    <w:p>
      <w:pPr>
        <w:pStyle w:val="OptionText"/>
      </w:pPr>
      <w:r>
        <w:t>B. Correct. The response explores ambivalence, elicits change talk, and supports self-directed planning.</w:t>
      </w:r>
    </w:p>
    <w:p>
      <w:pPr>
        <w:pStyle w:val="OptionText"/>
      </w:pPr>
      <w:r>
        <w:t>C. This is shaming and value-laden.</w:t>
      </w:r>
    </w:p>
    <w:p>
      <w:pPr>
        <w:pStyle w:val="OptionText"/>
      </w:pPr>
      <w:r>
        <w:t>D. The client should participate in goal selection.</w:t>
      </w:r>
    </w:p>
    <w:tbl>
      <w:tblPr>
        <w:tblW w:type="auto" w:w="0"/>
        <w:jc w:val="center"/>
        <w:tblLayout w:type="fixed"/>
        <w:tblLook w:firstColumn="1" w:firstRow="1" w:lastColumn="0" w:lastRow="0" w:noHBand="0" w:noVBand="1" w:val="04A0"/>
      </w:tblPr>
      <w:tblGrid>
        <w:gridCol w:w="9864"/>
      </w:tblGrid>
      <w:tr>
        <w:tc>
          <w:tcPr>
            <w:tcW w:type="dxa" w:w="10224"/>
            <w:shd w:fill="EAF7F7"/>
            <w:tcBorders>
              <w:top w:val="single" w:sz="8" w:color="159C9C"/>
              <w:left w:val="single" w:sz="8" w:color="159C9C"/>
              <w:bottom w:val="single" w:sz="8" w:color="159C9C"/>
              <w:right w:val="single" w:sz="8" w:color="159C9C"/>
            </w:tcBorders>
            <w:tcMar>
              <w:top w:w="90" w:type="dxa"/>
              <w:start w:w="110" w:type="dxa"/>
              <w:bottom w:w="90" w:type="dxa"/>
              <w:end w:w="110" w:type="dxa"/>
            </w:tcMar>
          </w:tcPr>
          <w:p>
            <w:r>
              <w:rPr>
                <w:b/>
                <w:color w:val="17365D"/>
                <w:sz w:val="19"/>
              </w:rPr>
              <w:t>CTA EXAM STRATEGY</w:t>
              <w:br/>
            </w:r>
            <w:r>
              <w:rPr>
                <w:sz w:val="18"/>
              </w:rPr>
              <w:t>For ambivalence, evoke rather than lecture.</w:t>
            </w:r>
          </w:p>
        </w:tc>
      </w:tr>
    </w:tbl>
    <w:tbl>
      <w:tblPr>
        <w:tblW w:type="auto" w:w="0"/>
        <w:jc w:val="center"/>
        <w:tblLayout w:type="fixed"/>
        <w:tblLook w:firstColumn="1" w:firstRow="1" w:lastColumn="0" w:lastRow="0" w:noHBand="0" w:noVBand="1" w:val="04A0"/>
      </w:tblPr>
      <w:tblGrid>
        <w:gridCol w:w="9864"/>
      </w:tblGrid>
      <w:tr>
        <w:tc>
          <w:tcPr>
            <w:tcW w:type="dxa" w:w="10224"/>
            <w:shd w:fill="FFF5DE"/>
            <w:tcBorders>
              <w:top w:val="single" w:sz="8" w:color="C88918"/>
              <w:left w:val="single" w:sz="8" w:color="C88918"/>
              <w:bottom w:val="single" w:sz="8" w:color="C88918"/>
              <w:right w:val="single" w:sz="8" w:color="C88918"/>
            </w:tcBorders>
            <w:tcMar>
              <w:top w:w="90" w:type="dxa"/>
              <w:start w:w="110" w:type="dxa"/>
              <w:bottom w:w="90" w:type="dxa"/>
              <w:end w:w="110" w:type="dxa"/>
            </w:tcMar>
          </w:tcPr>
          <w:p>
            <w:r>
              <w:rPr>
                <w:b/>
                <w:color w:val="17365D"/>
                <w:sz w:val="19"/>
              </w:rPr>
              <w:t>LIKELY ERROR CODE</w:t>
              <w:br/>
            </w:r>
            <w:r>
              <w:rPr>
                <w:sz w:val="18"/>
              </w:rPr>
              <w:t>M - Motivational-style error</w:t>
            </w:r>
          </w:p>
        </w:tc>
      </w:tr>
    </w:tbl>
    <w:p>
      <w:pPr>
        <w:pStyle w:val="SmallNote"/>
      </w:pPr>
      <w:r>
        <w:t>Current-domain alignment: Counseling Skills &amp; Interventions | July 2027 bridge: Provision of Interventions</w:t>
      </w:r>
    </w:p>
    <w:p>
      <w:pPr>
        <w:pStyle w:val="Heading2"/>
        <w:keepNext/>
      </w:pPr>
      <w:r>
        <w:t>Question 20 (LPCC-CP3-Q020)</w:t>
      </w:r>
    </w:p>
    <w:p>
      <w:pPr>
        <w:pStyle w:val="QuestionMetadata"/>
      </w:pPr>
      <w:r>
        <w:t>Application | Difficult | WB11/WB12 | Family involvement, consent, and role clarity</w:t>
      </w:r>
    </w:p>
    <w:p>
      <w:pPr>
        <w:pStyle w:val="QuestionStem"/>
      </w:pPr>
      <w:r>
        <w:t>Mateo asks to include his father in one session. What should the counselor do BEFORE the meeting?</w:t>
      </w:r>
    </w:p>
    <w:p>
      <w:pPr>
        <w:pStyle w:val="OptionText"/>
      </w:pPr>
      <w:r>
        <w:t>A. Invite the father and decide confidentiality rules during the session.</w:t>
      </w:r>
    </w:p>
    <w:p>
      <w:pPr>
        <w:pStyle w:val="OptionText"/>
      </w:pPr>
      <w:r>
        <w:t>B. Tell the father everything because he helps pay tuition.</w:t>
      </w:r>
    </w:p>
    <w:p>
      <w:pPr>
        <w:pStyle w:val="OptionText"/>
      </w:pPr>
      <w:r>
        <w:t>C. Change the case to family therapy without revisiting the treatment agreement.</w:t>
      </w:r>
    </w:p>
    <w:p>
      <w:pPr>
        <w:pStyle w:val="OptionText"/>
      </w:pPr>
      <w:r>
        <w:t>D. Clarify Mateo’s goals, obtain informed consent and authorization as needed, define the father’s role and confidentiality limits, and decide whether the meeting fits the treatment plan and counselor competence.</w:t>
      </w:r>
    </w:p>
    <w:p>
      <w:r>
        <w:rPr>
          <w:b/>
          <w:color w:val="159C9C"/>
          <w:sz w:val="21"/>
        </w:rPr>
        <w:t>Correct Answer: D</w:t>
      </w:r>
    </w:p>
    <w:p>
      <w:r>
        <w:rPr>
          <w:b/>
          <w:color w:val="17365D"/>
        </w:rPr>
        <w:t>Why Each Option Is Correct or Incorrect</w:t>
      </w:r>
    </w:p>
    <w:p>
      <w:pPr>
        <w:pStyle w:val="OptionText"/>
      </w:pPr>
      <w:r>
        <w:t>A. Expectations should be clarified before sensitive information is exchanged.</w:t>
      </w:r>
    </w:p>
    <w:p>
      <w:pPr>
        <w:pStyle w:val="OptionText"/>
      </w:pPr>
      <w:r>
        <w:t>B. Financial support does not create unrestricted access.</w:t>
      </w:r>
    </w:p>
    <w:p>
      <w:pPr>
        <w:pStyle w:val="OptionText"/>
      </w:pPr>
      <w:r>
        <w:t>C. A change in treatment participants or modality requires explicit role and consent decisions.</w:t>
      </w:r>
    </w:p>
    <w:p>
      <w:pPr>
        <w:pStyle w:val="OptionText"/>
      </w:pPr>
      <w:r>
        <w:t>D. Correct. The plan protects client autonomy, privacy, role clarity, and treatment fit.</w:t>
      </w:r>
    </w:p>
    <w:tbl>
      <w:tblPr>
        <w:tblW w:type="auto" w:w="0"/>
        <w:jc w:val="center"/>
        <w:tblLayout w:type="fixed"/>
        <w:tblLook w:firstColumn="1" w:firstRow="1" w:lastColumn="0" w:lastRow="0" w:noHBand="0" w:noVBand="1" w:val="04A0"/>
      </w:tblPr>
      <w:tblGrid>
        <w:gridCol w:w="9864"/>
      </w:tblGrid>
      <w:tr>
        <w:tc>
          <w:tcPr>
            <w:tcW w:type="dxa" w:w="10224"/>
            <w:shd w:fill="EAF7F7"/>
            <w:tcBorders>
              <w:top w:val="single" w:sz="8" w:color="159C9C"/>
              <w:left w:val="single" w:sz="8" w:color="159C9C"/>
              <w:bottom w:val="single" w:sz="8" w:color="159C9C"/>
              <w:right w:val="single" w:sz="8" w:color="159C9C"/>
            </w:tcBorders>
            <w:tcMar>
              <w:top w:w="90" w:type="dxa"/>
              <w:start w:w="110" w:type="dxa"/>
              <w:bottom w:w="90" w:type="dxa"/>
              <w:end w:w="110" w:type="dxa"/>
            </w:tcMar>
          </w:tcPr>
          <w:p>
            <w:r>
              <w:rPr>
                <w:b/>
                <w:color w:val="17365D"/>
                <w:sz w:val="19"/>
              </w:rPr>
              <w:t>CTA EXAM STRATEGY</w:t>
              <w:br/>
            </w:r>
            <w:r>
              <w:rPr>
                <w:sz w:val="18"/>
              </w:rPr>
              <w:t>Adding a participant changes privacy, roles, and expectations; prepare before the session.</w:t>
            </w:r>
          </w:p>
        </w:tc>
      </w:tr>
    </w:tbl>
    <w:tbl>
      <w:tblPr>
        <w:tblW w:type="auto" w:w="0"/>
        <w:jc w:val="center"/>
        <w:tblLayout w:type="fixed"/>
        <w:tblLook w:firstColumn="1" w:firstRow="1" w:lastColumn="0" w:lastRow="0" w:noHBand="0" w:noVBand="1" w:val="04A0"/>
      </w:tblPr>
      <w:tblGrid>
        <w:gridCol w:w="9864"/>
      </w:tblGrid>
      <w:tr>
        <w:tc>
          <w:tcPr>
            <w:tcW w:type="dxa" w:w="10224"/>
            <w:shd w:fill="FFF5DE"/>
            <w:tcBorders>
              <w:top w:val="single" w:sz="8" w:color="C88918"/>
              <w:left w:val="single" w:sz="8" w:color="C88918"/>
              <w:bottom w:val="single" w:sz="8" w:color="C88918"/>
              <w:right w:val="single" w:sz="8" w:color="C88918"/>
            </w:tcBorders>
            <w:tcMar>
              <w:top w:w="90" w:type="dxa"/>
              <w:start w:w="110" w:type="dxa"/>
              <w:bottom w:w="90" w:type="dxa"/>
              <w:end w:w="110" w:type="dxa"/>
            </w:tcMar>
          </w:tcPr>
          <w:p>
            <w:r>
              <w:rPr>
                <w:b/>
                <w:color w:val="17365D"/>
                <w:sz w:val="19"/>
              </w:rPr>
              <w:t>LIKELY ERROR CODE</w:t>
              <w:br/>
            </w:r>
            <w:r>
              <w:rPr>
                <w:sz w:val="18"/>
              </w:rPr>
              <w:t>B - Boundary-and-role error</w:t>
            </w:r>
          </w:p>
        </w:tc>
      </w:tr>
    </w:tbl>
    <w:p>
      <w:pPr>
        <w:pStyle w:val="SmallNote"/>
      </w:pPr>
      <w:r>
        <w:t>Current-domain alignment: Professional Practice &amp; Ethics | July 2027 bridge: Legal &amp; Ethical Compliance</w:t>
      </w:r>
    </w:p>
    <w:p>
      <w:pPr>
        <w:pStyle w:val="Heading2"/>
        <w:keepNext/>
      </w:pPr>
      <w:r>
        <w:t>Question 21 (LPCC-CP3-Q021)</w:t>
      </w:r>
    </w:p>
    <w:p>
      <w:pPr>
        <w:pStyle w:val="QuestionMetadata"/>
      </w:pPr>
      <w:r>
        <w:t>Integrated Clinical Reasoning | Difficult | WB7 | Measurable integrated treatment plan</w:t>
      </w:r>
    </w:p>
    <w:p>
      <w:pPr>
        <w:pStyle w:val="QuestionStem"/>
      </w:pPr>
      <w:r>
        <w:t>Which treatment-plan objective BEST addresses Mateo’s current priorities?</w:t>
      </w:r>
    </w:p>
    <w:p>
      <w:pPr>
        <w:pStyle w:val="OptionText"/>
      </w:pPr>
      <w:r>
        <w:t>A. Mateo will become responsible.</w:t>
      </w:r>
    </w:p>
    <w:p>
      <w:pPr>
        <w:pStyle w:val="OptionText"/>
      </w:pPr>
      <w:r>
        <w:t>B. Mateo will stop all symptoms within one week.</w:t>
      </w:r>
    </w:p>
    <w:p>
      <w:pPr>
        <w:pStyle w:val="OptionText"/>
      </w:pPr>
      <w:r>
        <w:t>C. For the next four weeks, Mateo will use a chosen planning system on at least four days per week, track cannabis use and sleep, and review task completion and mood data with the counselor.</w:t>
      </w:r>
    </w:p>
    <w:p>
      <w:pPr>
        <w:pStyle w:val="OptionText"/>
      </w:pPr>
      <w:r>
        <w:t>D. The counselor will convince Mateo to follow his father’s career plan.</w:t>
      </w:r>
    </w:p>
    <w:p>
      <w:r>
        <w:rPr>
          <w:b/>
          <w:color w:val="159C9C"/>
          <w:sz w:val="21"/>
        </w:rPr>
        <w:t>Correct Answer: C</w:t>
      </w:r>
    </w:p>
    <w:p>
      <w:r>
        <w:rPr>
          <w:b/>
          <w:color w:val="17365D"/>
        </w:rPr>
        <w:t>Why Each Option Is Correct or Incorrect</w:t>
      </w:r>
    </w:p>
    <w:p>
      <w:pPr>
        <w:pStyle w:val="OptionText"/>
      </w:pPr>
      <w:r>
        <w:t>A. This is vague and moralizing.</w:t>
      </w:r>
    </w:p>
    <w:p>
      <w:pPr>
        <w:pStyle w:val="OptionText"/>
      </w:pPr>
      <w:r>
        <w:t>B. The goal is unrealistic and not operationalized.</w:t>
      </w:r>
    </w:p>
    <w:p>
      <w:pPr>
        <w:pStyle w:val="OptionText"/>
      </w:pPr>
      <w:r>
        <w:t>C. Correct. It integrates executive functioning, behavior, sleep, substance use, and measurement.</w:t>
      </w:r>
    </w:p>
    <w:p>
      <w:pPr>
        <w:pStyle w:val="OptionText"/>
      </w:pPr>
      <w:r>
        <w:t>D. This violates autonomy and is not a client outcome.</w:t>
      </w:r>
    </w:p>
    <w:tbl>
      <w:tblPr>
        <w:tblW w:type="auto" w:w="0"/>
        <w:jc w:val="center"/>
        <w:tblLayout w:type="fixed"/>
        <w:tblLook w:firstColumn="1" w:firstRow="1" w:lastColumn="0" w:lastRow="0" w:noHBand="0" w:noVBand="1" w:val="04A0"/>
      </w:tblPr>
      <w:tblGrid>
        <w:gridCol w:w="9864"/>
      </w:tblGrid>
      <w:tr>
        <w:tc>
          <w:tcPr>
            <w:tcW w:type="dxa" w:w="10224"/>
            <w:shd w:fill="EAF7F7"/>
            <w:tcBorders>
              <w:top w:val="single" w:sz="8" w:color="159C9C"/>
              <w:left w:val="single" w:sz="8" w:color="159C9C"/>
              <w:bottom w:val="single" w:sz="8" w:color="159C9C"/>
              <w:right w:val="single" w:sz="8" w:color="159C9C"/>
            </w:tcBorders>
            <w:tcMar>
              <w:top w:w="90" w:type="dxa"/>
              <w:start w:w="110" w:type="dxa"/>
              <w:bottom w:w="90" w:type="dxa"/>
              <w:end w:w="110" w:type="dxa"/>
            </w:tcMar>
          </w:tcPr>
          <w:p>
            <w:r>
              <w:rPr>
                <w:b/>
                <w:color w:val="17365D"/>
                <w:sz w:val="19"/>
              </w:rPr>
              <w:t>CTA EXAM STRATEGY</w:t>
              <w:br/>
            </w:r>
            <w:r>
              <w:rPr>
                <w:sz w:val="18"/>
              </w:rPr>
              <w:t>Integrated plans can track several related mechanisms while remaining specific and feasible.</w:t>
            </w:r>
          </w:p>
        </w:tc>
      </w:tr>
    </w:tbl>
    <w:tbl>
      <w:tblPr>
        <w:tblW w:type="auto" w:w="0"/>
        <w:jc w:val="center"/>
        <w:tblLayout w:type="fixed"/>
        <w:tblLook w:firstColumn="1" w:firstRow="1" w:lastColumn="0" w:lastRow="0" w:noHBand="0" w:noVBand="1" w:val="04A0"/>
      </w:tblPr>
      <w:tblGrid>
        <w:gridCol w:w="9864"/>
      </w:tblGrid>
      <w:tr>
        <w:tc>
          <w:tcPr>
            <w:tcW w:type="dxa" w:w="10224"/>
            <w:shd w:fill="FFF5DE"/>
            <w:tcBorders>
              <w:top w:val="single" w:sz="8" w:color="C88918"/>
              <w:left w:val="single" w:sz="8" w:color="C88918"/>
              <w:bottom w:val="single" w:sz="8" w:color="C88918"/>
              <w:right w:val="single" w:sz="8" w:color="C88918"/>
            </w:tcBorders>
            <w:tcMar>
              <w:top w:w="90" w:type="dxa"/>
              <w:start w:w="110" w:type="dxa"/>
              <w:bottom w:w="90" w:type="dxa"/>
              <w:end w:w="110" w:type="dxa"/>
            </w:tcMar>
          </w:tcPr>
          <w:p>
            <w:r>
              <w:rPr>
                <w:b/>
                <w:color w:val="17365D"/>
                <w:sz w:val="19"/>
              </w:rPr>
              <w:t>LIKELY ERROR CODE</w:t>
              <w:br/>
            </w:r>
            <w:r>
              <w:rPr>
                <w:sz w:val="18"/>
              </w:rPr>
              <w:t>P - Plan-operationalization error</w:t>
            </w:r>
          </w:p>
        </w:tc>
      </w:tr>
    </w:tbl>
    <w:p>
      <w:pPr>
        <w:pStyle w:val="SmallNote"/>
      </w:pPr>
      <w:r>
        <w:t>Current-domain alignment: Treatment Planning | July 2027 bridge: Treatment Planning &amp; Continuity</w:t>
      </w:r>
    </w:p>
    <w:p>
      <w:pPr>
        <w:pStyle w:val="Heading2"/>
        <w:keepNext/>
      </w:pPr>
      <w:r>
        <w:t>Question 22 (LPCC-CP3-Q022)</w:t>
      </w:r>
    </w:p>
    <w:p>
      <w:pPr>
        <w:pStyle w:val="QuestionMetadata"/>
      </w:pPr>
      <w:r>
        <w:t>Application | Easy | WB10 | Access barrier and engagement</w:t>
      </w:r>
    </w:p>
    <w:p>
      <w:pPr>
        <w:pStyle w:val="QuestionStem"/>
      </w:pPr>
      <w:r>
        <w:t>What is the BEST response to Mateo’s missed appointments and difficulty reading reminders?</w:t>
      </w:r>
    </w:p>
    <w:p>
      <w:pPr>
        <w:pStyle w:val="OptionText"/>
      </w:pPr>
      <w:r>
        <w:t>A. Explore schedule and access barriers without shaming, offer an accessible reminder method and feasible scheduling options, and collaboratively revise the attendance plan.</w:t>
      </w:r>
    </w:p>
    <w:p>
      <w:pPr>
        <w:pStyle w:val="OptionText"/>
      </w:pPr>
      <w:r>
        <w:t>B. Label Mateo noncompliant and discharge him immediately.</w:t>
      </w:r>
    </w:p>
    <w:p>
      <w:pPr>
        <w:pStyle w:val="OptionText"/>
      </w:pPr>
      <w:r>
        <w:t>C. Increase fees as a consequence.</w:t>
      </w:r>
    </w:p>
    <w:p>
      <w:pPr>
        <w:pStyle w:val="OptionText"/>
      </w:pPr>
      <w:r>
        <w:t>D. Assume missed sessions prove lack of motivation.</w:t>
      </w:r>
    </w:p>
    <w:p>
      <w:r>
        <w:rPr>
          <w:b/>
          <w:color w:val="159C9C"/>
          <w:sz w:val="21"/>
        </w:rPr>
        <w:t>Correct Answer: A</w:t>
      </w:r>
    </w:p>
    <w:p>
      <w:r>
        <w:rPr>
          <w:b/>
          <w:color w:val="17365D"/>
        </w:rPr>
        <w:t>Why Each Option Is Correct or Incorrect</w:t>
      </w:r>
    </w:p>
    <w:p>
      <w:pPr>
        <w:pStyle w:val="OptionText"/>
      </w:pPr>
      <w:r>
        <w:t>A. Correct. The response distinguishes barriers from unwillingness and adapts access while preserving expectations.</w:t>
      </w:r>
    </w:p>
    <w:p>
      <w:pPr>
        <w:pStyle w:val="OptionText"/>
      </w:pPr>
      <w:r>
        <w:t>B. Immediate discharge ignores potentially modifiable barriers.</w:t>
      </w:r>
    </w:p>
    <w:p>
      <w:pPr>
        <w:pStyle w:val="OptionText"/>
      </w:pPr>
      <w:r>
        <w:t>C. Punitive fees do not address accessibility or schedule instability.</w:t>
      </w:r>
    </w:p>
    <w:p>
      <w:pPr>
        <w:pStyle w:val="OptionText"/>
      </w:pPr>
      <w:r>
        <w:t>D. The inference is unsupported.</w:t>
      </w:r>
    </w:p>
    <w:tbl>
      <w:tblPr>
        <w:tblW w:type="auto" w:w="0"/>
        <w:jc w:val="center"/>
        <w:tblLayout w:type="fixed"/>
        <w:tblLook w:firstColumn="1" w:firstRow="1" w:lastColumn="0" w:lastRow="0" w:noHBand="0" w:noVBand="1" w:val="04A0"/>
      </w:tblPr>
      <w:tblGrid>
        <w:gridCol w:w="9864"/>
      </w:tblGrid>
      <w:tr>
        <w:tc>
          <w:tcPr>
            <w:tcW w:type="dxa" w:w="10224"/>
            <w:shd w:fill="EAF7F7"/>
            <w:tcBorders>
              <w:top w:val="single" w:sz="8" w:color="159C9C"/>
              <w:left w:val="single" w:sz="8" w:color="159C9C"/>
              <w:bottom w:val="single" w:sz="8" w:color="159C9C"/>
              <w:right w:val="single" w:sz="8" w:color="159C9C"/>
            </w:tcBorders>
            <w:tcMar>
              <w:top w:w="90" w:type="dxa"/>
              <w:start w:w="110" w:type="dxa"/>
              <w:bottom w:w="90" w:type="dxa"/>
              <w:end w:w="110" w:type="dxa"/>
            </w:tcMar>
          </w:tcPr>
          <w:p>
            <w:r>
              <w:rPr>
                <w:b/>
                <w:color w:val="17365D"/>
                <w:sz w:val="19"/>
              </w:rPr>
              <w:t>CTA EXAM STRATEGY</w:t>
              <w:br/>
            </w:r>
            <w:r>
              <w:rPr>
                <w:sz w:val="18"/>
              </w:rPr>
              <w:t>Before interpreting behavior as resistance, assess access, disability, technology, culture, and feasibility.</w:t>
            </w:r>
          </w:p>
        </w:tc>
      </w:tr>
    </w:tbl>
    <w:tbl>
      <w:tblPr>
        <w:tblW w:type="auto" w:w="0"/>
        <w:jc w:val="center"/>
        <w:tblLayout w:type="fixed"/>
        <w:tblLook w:firstColumn="1" w:firstRow="1" w:lastColumn="0" w:lastRow="0" w:noHBand="0" w:noVBand="1" w:val="04A0"/>
      </w:tblPr>
      <w:tblGrid>
        <w:gridCol w:w="9864"/>
      </w:tblGrid>
      <w:tr>
        <w:tc>
          <w:tcPr>
            <w:tcW w:type="dxa" w:w="10224"/>
            <w:shd w:fill="FFF5DE"/>
            <w:tcBorders>
              <w:top w:val="single" w:sz="8" w:color="C88918"/>
              <w:left w:val="single" w:sz="8" w:color="C88918"/>
              <w:bottom w:val="single" w:sz="8" w:color="C88918"/>
              <w:right w:val="single" w:sz="8" w:color="C88918"/>
            </w:tcBorders>
            <w:tcMar>
              <w:top w:w="90" w:type="dxa"/>
              <w:start w:w="110" w:type="dxa"/>
              <w:bottom w:w="90" w:type="dxa"/>
              <w:end w:w="110" w:type="dxa"/>
            </w:tcMar>
          </w:tcPr>
          <w:p>
            <w:r>
              <w:rPr>
                <w:b/>
                <w:color w:val="17365D"/>
                <w:sz w:val="19"/>
              </w:rPr>
              <w:t>LIKELY ERROR CODE</w:t>
              <w:br/>
            </w:r>
            <w:r>
              <w:rPr>
                <w:sz w:val="18"/>
              </w:rPr>
              <w:t>A - Access-barrier error</w:t>
            </w:r>
          </w:p>
        </w:tc>
      </w:tr>
    </w:tbl>
    <w:p>
      <w:pPr>
        <w:pStyle w:val="SmallNote"/>
      </w:pPr>
      <w:r>
        <w:t>Current-domain alignment: Core Counseling Attributes | July 2027 bridge: Professional Development &amp; Counselor Self-Awareness</w:t>
      </w:r>
    </w:p>
    <w:p>
      <w:pPr>
        <w:pStyle w:val="Heading2"/>
        <w:keepNext/>
      </w:pPr>
      <w:r>
        <w:t>Question 23 (LPCC-CP3-Q023)</w:t>
      </w:r>
    </w:p>
    <w:p>
      <w:pPr>
        <w:pStyle w:val="QuestionMetadata"/>
      </w:pPr>
      <w:r>
        <w:t>Application | Moderate | WB11 | Group suitability screening</w:t>
      </w:r>
    </w:p>
    <w:p>
      <w:pPr>
        <w:pStyle w:val="QuestionStem"/>
      </w:pPr>
      <w:r>
        <w:t>What should the counselor do before referring Mateo to an executive-functioning group?</w:t>
      </w:r>
    </w:p>
    <w:p>
      <w:pPr>
        <w:pStyle w:val="OptionText"/>
      </w:pPr>
      <w:r>
        <w:t>A. Enroll him because every client with attention problems benefits from group treatment.</w:t>
      </w:r>
    </w:p>
    <w:p>
      <w:pPr>
        <w:pStyle w:val="OptionText"/>
      </w:pPr>
      <w:r>
        <w:t>B. Give the group leader Mateo’s complete record.</w:t>
      </w:r>
    </w:p>
    <w:p>
      <w:pPr>
        <w:pStyle w:val="OptionText"/>
      </w:pPr>
      <w:r>
        <w:t>C. Assess goals, readiness, group fit, safety, accessibility, confidentiality expectations, and whether individual and group services can be coordinated.</w:t>
      </w:r>
    </w:p>
    <w:p>
      <w:pPr>
        <w:pStyle w:val="OptionText"/>
      </w:pPr>
      <w:r>
        <w:t>D. End individual counseling before discussing the group.</w:t>
      </w:r>
    </w:p>
    <w:p>
      <w:r>
        <w:rPr>
          <w:b/>
          <w:color w:val="159C9C"/>
          <w:sz w:val="21"/>
        </w:rPr>
        <w:t>Correct Answer: C</w:t>
      </w:r>
    </w:p>
    <w:p>
      <w:r>
        <w:rPr>
          <w:b/>
          <w:color w:val="17365D"/>
        </w:rPr>
        <w:t>Why Each Option Is Correct or Incorrect</w:t>
      </w:r>
    </w:p>
    <w:p>
      <w:pPr>
        <w:pStyle w:val="OptionText"/>
      </w:pPr>
      <w:r>
        <w:t>A. Group fit is not automatic.</w:t>
      </w:r>
    </w:p>
    <w:p>
      <w:pPr>
        <w:pStyle w:val="OptionText"/>
      </w:pPr>
      <w:r>
        <w:t>B. Referral does not authorize unrestricted disclosure.</w:t>
      </w:r>
    </w:p>
    <w:p>
      <w:pPr>
        <w:pStyle w:val="OptionText"/>
      </w:pPr>
      <w:r>
        <w:t>C. Correct. Screening addresses clinical fit, informed consent, access, and coordination.</w:t>
      </w:r>
    </w:p>
    <w:p>
      <w:pPr>
        <w:pStyle w:val="OptionText"/>
      </w:pPr>
      <w:r>
        <w:t>D. Concurrent services may be appropriate when roles are coordinated.</w:t>
      </w:r>
    </w:p>
    <w:tbl>
      <w:tblPr>
        <w:tblW w:type="auto" w:w="0"/>
        <w:jc w:val="center"/>
        <w:tblLayout w:type="fixed"/>
        <w:tblLook w:firstColumn="1" w:firstRow="1" w:lastColumn="0" w:lastRow="0" w:noHBand="0" w:noVBand="1" w:val="04A0"/>
      </w:tblPr>
      <w:tblGrid>
        <w:gridCol w:w="9864"/>
      </w:tblGrid>
      <w:tr>
        <w:tc>
          <w:tcPr>
            <w:tcW w:type="dxa" w:w="10224"/>
            <w:shd w:fill="EAF7F7"/>
            <w:tcBorders>
              <w:top w:val="single" w:sz="8" w:color="159C9C"/>
              <w:left w:val="single" w:sz="8" w:color="159C9C"/>
              <w:bottom w:val="single" w:sz="8" w:color="159C9C"/>
              <w:right w:val="single" w:sz="8" w:color="159C9C"/>
            </w:tcBorders>
            <w:tcMar>
              <w:top w:w="90" w:type="dxa"/>
              <w:start w:w="110" w:type="dxa"/>
              <w:bottom w:w="90" w:type="dxa"/>
              <w:end w:w="110" w:type="dxa"/>
            </w:tcMar>
          </w:tcPr>
          <w:p>
            <w:r>
              <w:rPr>
                <w:b/>
                <w:color w:val="17365D"/>
                <w:sz w:val="19"/>
              </w:rPr>
              <w:t>CTA EXAM STRATEGY</w:t>
              <w:br/>
            </w:r>
            <w:r>
              <w:rPr>
                <w:sz w:val="18"/>
              </w:rPr>
              <w:t>Group referral is a clinical decision, not a placement shortcut.</w:t>
            </w:r>
          </w:p>
        </w:tc>
      </w:tr>
    </w:tbl>
    <w:tbl>
      <w:tblPr>
        <w:tblW w:type="auto" w:w="0"/>
        <w:jc w:val="center"/>
        <w:tblLayout w:type="fixed"/>
        <w:tblLook w:firstColumn="1" w:firstRow="1" w:lastColumn="0" w:lastRow="0" w:noHBand="0" w:noVBand="1" w:val="04A0"/>
      </w:tblPr>
      <w:tblGrid>
        <w:gridCol w:w="9864"/>
      </w:tblGrid>
      <w:tr>
        <w:tc>
          <w:tcPr>
            <w:tcW w:type="dxa" w:w="10224"/>
            <w:shd w:fill="FFF5DE"/>
            <w:tcBorders>
              <w:top w:val="single" w:sz="8" w:color="C88918"/>
              <w:left w:val="single" w:sz="8" w:color="C88918"/>
              <w:bottom w:val="single" w:sz="8" w:color="C88918"/>
              <w:right w:val="single" w:sz="8" w:color="C88918"/>
            </w:tcBorders>
            <w:tcMar>
              <w:top w:w="90" w:type="dxa"/>
              <w:start w:w="110" w:type="dxa"/>
              <w:bottom w:w="90" w:type="dxa"/>
              <w:end w:w="110" w:type="dxa"/>
            </w:tcMar>
          </w:tcPr>
          <w:p>
            <w:r>
              <w:rPr>
                <w:b/>
                <w:color w:val="17365D"/>
                <w:sz w:val="19"/>
              </w:rPr>
              <w:t>LIKELY ERROR CODE</w:t>
              <w:br/>
            </w:r>
            <w:r>
              <w:rPr>
                <w:sz w:val="18"/>
              </w:rPr>
              <w:t>G - Group-fit error</w:t>
            </w:r>
          </w:p>
        </w:tc>
      </w:tr>
    </w:tbl>
    <w:p>
      <w:pPr>
        <w:pStyle w:val="SmallNote"/>
      </w:pPr>
      <w:r>
        <w:t>Current-domain alignment: Counseling Skills &amp; Interventions | July 2027 bridge: Provision of Interventions</w:t>
      </w:r>
    </w:p>
    <w:p>
      <w:pPr>
        <w:pStyle w:val="Heading2"/>
        <w:keepNext/>
      </w:pPr>
      <w:r>
        <w:t>Question 24 (LPCC-CP3-Q024)</w:t>
      </w:r>
    </w:p>
    <w:p>
      <w:pPr>
        <w:pStyle w:val="QuestionMetadata"/>
      </w:pPr>
      <w:r>
        <w:t>Application | Moderate | WB11 | PCP coordination</w:t>
      </w:r>
    </w:p>
    <w:p>
      <w:pPr>
        <w:pStyle w:val="QuestionStem"/>
      </w:pPr>
      <w:r>
        <w:t>Which approach to Mateo’s primary-care appointment is BEST?</w:t>
      </w:r>
    </w:p>
    <w:p>
      <w:pPr>
        <w:pStyle w:val="OptionText"/>
      </w:pPr>
      <w:r>
        <w:t>A. Send the physician the entire record without discussing it with Mateo.</w:t>
      </w:r>
    </w:p>
    <w:p>
      <w:pPr>
        <w:pStyle w:val="OptionText"/>
      </w:pPr>
      <w:r>
        <w:t>B. With Mateo’s authorization, share focused information relevant to sleep, mood, attention, cannabis, safety, and treatment questions, and request clinically useful findings.</w:t>
      </w:r>
    </w:p>
    <w:p>
      <w:pPr>
        <w:pStyle w:val="OptionText"/>
      </w:pPr>
      <w:r>
        <w:t>C. Tell the physician which medication to prescribe.</w:t>
      </w:r>
    </w:p>
    <w:p>
      <w:pPr>
        <w:pStyle w:val="OptionText"/>
      </w:pPr>
      <w:r>
        <w:t>D. Avoid coordination because medical and counseling care must remain separate.</w:t>
      </w:r>
    </w:p>
    <w:p>
      <w:r>
        <w:rPr>
          <w:b/>
          <w:color w:val="159C9C"/>
          <w:sz w:val="21"/>
        </w:rPr>
        <w:t>Correct Answer: B</w:t>
      </w:r>
    </w:p>
    <w:p>
      <w:r>
        <w:rPr>
          <w:b/>
          <w:color w:val="17365D"/>
        </w:rPr>
        <w:t>Why Each Option Is Correct or Incorrect</w:t>
      </w:r>
    </w:p>
    <w:p>
      <w:pPr>
        <w:pStyle w:val="OptionText"/>
      </w:pPr>
      <w:r>
        <w:t>A. Coordination should be authorized and limited to relevant information.</w:t>
      </w:r>
    </w:p>
    <w:p>
      <w:pPr>
        <w:pStyle w:val="OptionText"/>
      </w:pPr>
      <w:r>
        <w:t>B. Correct. Focused bidirectional communication supports integrated care while respecting privacy and roles.</w:t>
      </w:r>
    </w:p>
    <w:p>
      <w:pPr>
        <w:pStyle w:val="OptionText"/>
      </w:pPr>
      <w:r>
        <w:t>C. Medication selection is the prescriber’s responsibility.</w:t>
      </w:r>
    </w:p>
    <w:p>
      <w:pPr>
        <w:pStyle w:val="OptionText"/>
      </w:pPr>
      <w:r>
        <w:t>D. Separation may reduce quality when medical and behavioral factors overlap.</w:t>
      </w:r>
    </w:p>
    <w:tbl>
      <w:tblPr>
        <w:tblW w:type="auto" w:w="0"/>
        <w:jc w:val="center"/>
        <w:tblLayout w:type="fixed"/>
        <w:tblLook w:firstColumn="1" w:firstRow="1" w:lastColumn="0" w:lastRow="0" w:noHBand="0" w:noVBand="1" w:val="04A0"/>
      </w:tblPr>
      <w:tblGrid>
        <w:gridCol w:w="9864"/>
      </w:tblGrid>
      <w:tr>
        <w:tc>
          <w:tcPr>
            <w:tcW w:type="dxa" w:w="10224"/>
            <w:shd w:fill="EAF7F7"/>
            <w:tcBorders>
              <w:top w:val="single" w:sz="8" w:color="159C9C"/>
              <w:left w:val="single" w:sz="8" w:color="159C9C"/>
              <w:bottom w:val="single" w:sz="8" w:color="159C9C"/>
              <w:right w:val="single" w:sz="8" w:color="159C9C"/>
            </w:tcBorders>
            <w:tcMar>
              <w:top w:w="90" w:type="dxa"/>
              <w:start w:w="110" w:type="dxa"/>
              <w:bottom w:w="90" w:type="dxa"/>
              <w:end w:w="110" w:type="dxa"/>
            </w:tcMar>
          </w:tcPr>
          <w:p>
            <w:r>
              <w:rPr>
                <w:b/>
                <w:color w:val="17365D"/>
                <w:sz w:val="19"/>
              </w:rPr>
              <w:t>CTA EXAM STRATEGY</w:t>
              <w:br/>
            </w:r>
            <w:r>
              <w:rPr>
                <w:sz w:val="18"/>
              </w:rPr>
              <w:t>Coordinate the minimum useful information for a defined purpose.</w:t>
            </w:r>
          </w:p>
        </w:tc>
      </w:tr>
    </w:tbl>
    <w:tbl>
      <w:tblPr>
        <w:tblW w:type="auto" w:w="0"/>
        <w:jc w:val="center"/>
        <w:tblLayout w:type="fixed"/>
        <w:tblLook w:firstColumn="1" w:firstRow="1" w:lastColumn="0" w:lastRow="0" w:noHBand="0" w:noVBand="1" w:val="04A0"/>
      </w:tblPr>
      <w:tblGrid>
        <w:gridCol w:w="9864"/>
      </w:tblGrid>
      <w:tr>
        <w:tc>
          <w:tcPr>
            <w:tcW w:type="dxa" w:w="10224"/>
            <w:shd w:fill="FFF5DE"/>
            <w:tcBorders>
              <w:top w:val="single" w:sz="8" w:color="C88918"/>
              <w:left w:val="single" w:sz="8" w:color="C88918"/>
              <w:bottom w:val="single" w:sz="8" w:color="C88918"/>
              <w:right w:val="single" w:sz="8" w:color="C88918"/>
            </w:tcBorders>
            <w:tcMar>
              <w:top w:w="90" w:type="dxa"/>
              <w:start w:w="110" w:type="dxa"/>
              <w:bottom w:w="90" w:type="dxa"/>
              <w:end w:w="110" w:type="dxa"/>
            </w:tcMar>
          </w:tcPr>
          <w:p>
            <w:r>
              <w:rPr>
                <w:b/>
                <w:color w:val="17365D"/>
                <w:sz w:val="19"/>
              </w:rPr>
              <w:t>LIKELY ERROR CODE</w:t>
              <w:br/>
            </w:r>
            <w:r>
              <w:rPr>
                <w:sz w:val="18"/>
              </w:rPr>
              <w:t>C - Coordination-scope error</w:t>
            </w:r>
          </w:p>
        </w:tc>
      </w:tr>
    </w:tbl>
    <w:p>
      <w:pPr>
        <w:pStyle w:val="SmallNote"/>
      </w:pPr>
      <w:r>
        <w:t>Current-domain alignment: Counseling Skills &amp; Interventions | July 2027 bridge: Indirect Client Care</w:t>
      </w:r>
    </w:p>
    <w:p>
      <w:pPr>
        <w:pStyle w:val="Heading2"/>
        <w:keepNext/>
      </w:pPr>
      <w:r>
        <w:t>Question 25 (LPCC-CP3-Q025)</w:t>
      </w:r>
    </w:p>
    <w:p>
      <w:pPr>
        <w:pStyle w:val="QuestionMetadata"/>
      </w:pPr>
      <w:r>
        <w:t>Integrated Clinical Reasoning | Difficult | WB12 | Late entry and factual correction</w:t>
      </w:r>
    </w:p>
    <w:p>
      <w:pPr>
        <w:pStyle w:val="QuestionStem"/>
      </w:pPr>
      <w:r>
        <w:t>How should the counselor correct the late note that inaccurately states Mateo denied all suicidal thoughts?</w:t>
      </w:r>
    </w:p>
    <w:p>
      <w:pPr>
        <w:pStyle w:val="OptionText"/>
      </w:pPr>
      <w:r>
        <w:t>A. Delete the original note and replace it without explanation.</w:t>
      </w:r>
    </w:p>
    <w:p>
      <w:pPr>
        <w:pStyle w:val="OptionText"/>
      </w:pPr>
      <w:r>
        <w:t>B. Backdate a new note to the session date.</w:t>
      </w:r>
    </w:p>
    <w:p>
      <w:pPr>
        <w:pStyle w:val="OptionText"/>
      </w:pPr>
      <w:r>
        <w:t>C. Leave the statement unchanged because notes cannot be corrected.</w:t>
      </w:r>
    </w:p>
    <w:p>
      <w:pPr>
        <w:pStyle w:val="OptionText"/>
      </w:pPr>
      <w:r>
        <w:t>D. Add a dated late entry or correction that preserves the audit trail, accurately documents Mateo’s report and the assessment performed, and explains the reason for the amendment.</w:t>
      </w:r>
    </w:p>
    <w:p>
      <w:r>
        <w:rPr>
          <w:b/>
          <w:color w:val="159C9C"/>
          <w:sz w:val="21"/>
        </w:rPr>
        <w:t>Correct Answer: D</w:t>
      </w:r>
    </w:p>
    <w:p>
      <w:r>
        <w:rPr>
          <w:b/>
          <w:color w:val="17365D"/>
        </w:rPr>
        <w:t>Why Each Option Is Correct or Incorrect</w:t>
      </w:r>
    </w:p>
    <w:p>
      <w:pPr>
        <w:pStyle w:val="OptionText"/>
      </w:pPr>
      <w:r>
        <w:t>A. Silent deletion obscures the record history.</w:t>
      </w:r>
    </w:p>
    <w:p>
      <w:pPr>
        <w:pStyle w:val="OptionText"/>
      </w:pPr>
      <w:r>
        <w:t>B. Backdating creates misleading documentation.</w:t>
      </w:r>
    </w:p>
    <w:p>
      <w:pPr>
        <w:pStyle w:val="OptionText"/>
      </w:pPr>
      <w:r>
        <w:t>C. Known inaccuracies should be corrected transparently.</w:t>
      </w:r>
    </w:p>
    <w:p>
      <w:pPr>
        <w:pStyle w:val="OptionText"/>
      </w:pPr>
      <w:r>
        <w:t>D. Correct. A dated amendment preserves integrity and clarifies the clinical record.</w:t>
      </w:r>
    </w:p>
    <w:tbl>
      <w:tblPr>
        <w:tblW w:type="auto" w:w="0"/>
        <w:jc w:val="center"/>
        <w:tblLayout w:type="fixed"/>
        <w:tblLook w:firstColumn="1" w:firstRow="1" w:lastColumn="0" w:lastRow="0" w:noHBand="0" w:noVBand="1" w:val="04A0"/>
      </w:tblPr>
      <w:tblGrid>
        <w:gridCol w:w="9864"/>
      </w:tblGrid>
      <w:tr>
        <w:tc>
          <w:tcPr>
            <w:tcW w:type="dxa" w:w="10224"/>
            <w:shd w:fill="EAF7F7"/>
            <w:tcBorders>
              <w:top w:val="single" w:sz="8" w:color="159C9C"/>
              <w:left w:val="single" w:sz="8" w:color="159C9C"/>
              <w:bottom w:val="single" w:sz="8" w:color="159C9C"/>
              <w:right w:val="single" w:sz="8" w:color="159C9C"/>
            </w:tcBorders>
            <w:tcMar>
              <w:top w:w="90" w:type="dxa"/>
              <w:start w:w="110" w:type="dxa"/>
              <w:bottom w:w="90" w:type="dxa"/>
              <w:end w:w="110" w:type="dxa"/>
            </w:tcMar>
          </w:tcPr>
          <w:p>
            <w:r>
              <w:rPr>
                <w:b/>
                <w:color w:val="17365D"/>
                <w:sz w:val="19"/>
              </w:rPr>
              <w:t>CTA EXAM STRATEGY</w:t>
              <w:br/>
            </w:r>
            <w:r>
              <w:rPr>
                <w:sz w:val="18"/>
              </w:rPr>
              <w:t>Record corrections should be transparent, dated, factual, and traceable.</w:t>
            </w:r>
          </w:p>
        </w:tc>
      </w:tr>
    </w:tbl>
    <w:tbl>
      <w:tblPr>
        <w:tblW w:type="auto" w:w="0"/>
        <w:jc w:val="center"/>
        <w:tblLayout w:type="fixed"/>
        <w:tblLook w:firstColumn="1" w:firstRow="1" w:lastColumn="0" w:lastRow="0" w:noHBand="0" w:noVBand="1" w:val="04A0"/>
      </w:tblPr>
      <w:tblGrid>
        <w:gridCol w:w="9864"/>
      </w:tblGrid>
      <w:tr>
        <w:tc>
          <w:tcPr>
            <w:tcW w:type="dxa" w:w="10224"/>
            <w:shd w:fill="FFF5DE"/>
            <w:tcBorders>
              <w:top w:val="single" w:sz="8" w:color="C88918"/>
              <w:left w:val="single" w:sz="8" w:color="C88918"/>
              <w:bottom w:val="single" w:sz="8" w:color="C88918"/>
              <w:right w:val="single" w:sz="8" w:color="C88918"/>
            </w:tcBorders>
            <w:tcMar>
              <w:top w:w="90" w:type="dxa"/>
              <w:start w:w="110" w:type="dxa"/>
              <w:bottom w:w="90" w:type="dxa"/>
              <w:end w:w="110" w:type="dxa"/>
            </w:tcMar>
          </w:tcPr>
          <w:p>
            <w:r>
              <w:rPr>
                <w:b/>
                <w:color w:val="17365D"/>
                <w:sz w:val="19"/>
              </w:rPr>
              <w:t>LIKELY ERROR CODE</w:t>
              <w:br/>
            </w:r>
            <w:r>
              <w:rPr>
                <w:sz w:val="18"/>
              </w:rPr>
              <w:t>D - Documentation-integrity error</w:t>
            </w:r>
          </w:p>
        </w:tc>
      </w:tr>
    </w:tbl>
    <w:p>
      <w:pPr>
        <w:pStyle w:val="SmallNote"/>
      </w:pPr>
      <w:r>
        <w:t>Current-domain alignment: Professional Practice &amp; Ethics | July 2027 bridge: Legal &amp; Ethical Compliance</w:t>
      </w:r>
    </w:p>
    <w:p>
      <w:pPr>
        <w:pStyle w:val="Heading2"/>
        <w:keepNext/>
      </w:pPr>
      <w:r>
        <w:t>Question 26 (LPCC-CP3-Q026)</w:t>
      </w:r>
    </w:p>
    <w:p>
      <w:pPr>
        <w:pStyle w:val="QuestionMetadata"/>
      </w:pPr>
      <w:r>
        <w:t>Integrated Clinical Reasoning | Difficult | WB2/WB8 | Countertransference and self-awareness</w:t>
      </w:r>
    </w:p>
    <w:p>
      <w:pPr>
        <w:pStyle w:val="QuestionStem"/>
      </w:pPr>
      <w:r>
        <w:t>The counselor notices irritation whenever Mateo discusses cannabis and realizes a sibling’s addiction history is influencing the sessions. What is the BEST action?</w:t>
      </w:r>
    </w:p>
    <w:p>
      <w:pPr>
        <w:pStyle w:val="OptionText"/>
      </w:pPr>
      <w:r>
        <w:t>A. Monitor the reaction, seek supervision or consultation, re-center Mateo’s goals, and modify practice if bias is affecting care.</w:t>
      </w:r>
    </w:p>
    <w:p>
      <w:pPr>
        <w:pStyle w:val="OptionText"/>
      </w:pPr>
      <w:r>
        <w:t>B. Disclose the sibling’s full history so Mateo understands the counselor’s reaction.</w:t>
      </w:r>
    </w:p>
    <w:p>
      <w:pPr>
        <w:pStyle w:val="OptionText"/>
      </w:pPr>
      <w:r>
        <w:t>C. Continue confronting Mateo because strong emotion proves the counselor is accurate.</w:t>
      </w:r>
    </w:p>
    <w:p>
      <w:pPr>
        <w:pStyle w:val="OptionText"/>
      </w:pPr>
      <w:r>
        <w:t>D. Transfer Mateo immediately without reflection or discussion.</w:t>
      </w:r>
    </w:p>
    <w:p>
      <w:r>
        <w:rPr>
          <w:b/>
          <w:color w:val="159C9C"/>
          <w:sz w:val="21"/>
        </w:rPr>
        <w:t>Correct Answer: A</w:t>
      </w:r>
    </w:p>
    <w:p>
      <w:r>
        <w:rPr>
          <w:b/>
          <w:color w:val="17365D"/>
        </w:rPr>
        <w:t>Why Each Option Is Correct or Incorrect</w:t>
      </w:r>
    </w:p>
    <w:p>
      <w:pPr>
        <w:pStyle w:val="OptionText"/>
      </w:pPr>
      <w:r>
        <w:t>A. Correct. Self-awareness, consultation, and corrective action protect client welfare and professional judgment.</w:t>
      </w:r>
    </w:p>
    <w:p>
      <w:pPr>
        <w:pStyle w:val="OptionText"/>
      </w:pPr>
      <w:r>
        <w:t>B. Extensive disclosure may burden the client and does not resolve the counselor’s bias.</w:t>
      </w:r>
    </w:p>
    <w:p>
      <w:pPr>
        <w:pStyle w:val="OptionText"/>
      </w:pPr>
      <w:r>
        <w:t>C. Emotional intensity is not evidence of clinical accuracy.</w:t>
      </w:r>
    </w:p>
    <w:p>
      <w:pPr>
        <w:pStyle w:val="OptionText"/>
      </w:pPr>
      <w:r>
        <w:t>D. Transfer may become necessary, but immediate avoidance without assessment is not the best first response.</w:t>
      </w:r>
    </w:p>
    <w:tbl>
      <w:tblPr>
        <w:tblW w:type="auto" w:w="0"/>
        <w:jc w:val="center"/>
        <w:tblLayout w:type="fixed"/>
        <w:tblLook w:firstColumn="1" w:firstRow="1" w:lastColumn="0" w:lastRow="0" w:noHBand="0" w:noVBand="1" w:val="04A0"/>
      </w:tblPr>
      <w:tblGrid>
        <w:gridCol w:w="9864"/>
      </w:tblGrid>
      <w:tr>
        <w:tc>
          <w:tcPr>
            <w:tcW w:type="dxa" w:w="10224"/>
            <w:shd w:fill="EAF7F7"/>
            <w:tcBorders>
              <w:top w:val="single" w:sz="8" w:color="159C9C"/>
              <w:left w:val="single" w:sz="8" w:color="159C9C"/>
              <w:bottom w:val="single" w:sz="8" w:color="159C9C"/>
              <w:right w:val="single" w:sz="8" w:color="159C9C"/>
            </w:tcBorders>
            <w:tcMar>
              <w:top w:w="90" w:type="dxa"/>
              <w:start w:w="110" w:type="dxa"/>
              <w:bottom w:w="90" w:type="dxa"/>
              <w:end w:w="110" w:type="dxa"/>
            </w:tcMar>
          </w:tcPr>
          <w:p>
            <w:r>
              <w:rPr>
                <w:b/>
                <w:color w:val="17365D"/>
                <w:sz w:val="19"/>
              </w:rPr>
              <w:t>CTA EXAM STRATEGY</w:t>
              <w:br/>
            </w:r>
            <w:r>
              <w:rPr>
                <w:sz w:val="18"/>
              </w:rPr>
              <w:t>Notice, name, consult, and correct before countertransference becomes treatment direction.</w:t>
            </w:r>
          </w:p>
        </w:tc>
      </w:tr>
    </w:tbl>
    <w:tbl>
      <w:tblPr>
        <w:tblW w:type="auto" w:w="0"/>
        <w:jc w:val="center"/>
        <w:tblLayout w:type="fixed"/>
        <w:tblLook w:firstColumn="1" w:firstRow="1" w:lastColumn="0" w:lastRow="0" w:noHBand="0" w:noVBand="1" w:val="04A0"/>
      </w:tblPr>
      <w:tblGrid>
        <w:gridCol w:w="9864"/>
      </w:tblGrid>
      <w:tr>
        <w:tc>
          <w:tcPr>
            <w:tcW w:type="dxa" w:w="10224"/>
            <w:shd w:fill="FFF5DE"/>
            <w:tcBorders>
              <w:top w:val="single" w:sz="8" w:color="C88918"/>
              <w:left w:val="single" w:sz="8" w:color="C88918"/>
              <w:bottom w:val="single" w:sz="8" w:color="C88918"/>
              <w:right w:val="single" w:sz="8" w:color="C88918"/>
            </w:tcBorders>
            <w:tcMar>
              <w:top w:w="90" w:type="dxa"/>
              <w:start w:w="110" w:type="dxa"/>
              <w:bottom w:w="90" w:type="dxa"/>
              <w:end w:w="110" w:type="dxa"/>
            </w:tcMar>
          </w:tcPr>
          <w:p>
            <w:r>
              <w:rPr>
                <w:b/>
                <w:color w:val="17365D"/>
                <w:sz w:val="19"/>
              </w:rPr>
              <w:t>LIKELY ERROR CODE</w:t>
              <w:br/>
            </w:r>
            <w:r>
              <w:rPr>
                <w:sz w:val="18"/>
              </w:rPr>
              <w:t>S - Self-awareness error</w:t>
            </w:r>
          </w:p>
        </w:tc>
      </w:tr>
    </w:tbl>
    <w:p>
      <w:pPr>
        <w:pStyle w:val="SmallNote"/>
      </w:pPr>
      <w:r>
        <w:t>Current-domain alignment: Core Counseling Attributes | July 2027 bridge: Professional Development &amp; Counselor Self-Awareness</w:t>
      </w:r>
    </w:p>
    <w:p>
      <w:r>
        <w:br w:type="page"/>
      </w:r>
    </w:p>
    <w:tbl>
      <w:tblPr>
        <w:tblW w:type="auto" w:w="0"/>
        <w:jc w:val="center"/>
        <w:tblLayout w:type="fixed"/>
        <w:tblLook w:firstColumn="1" w:firstRow="1" w:lastColumn="0" w:lastRow="0" w:noHBand="0" w:noVBand="1" w:val="04A0"/>
      </w:tblPr>
      <w:tblGrid>
        <w:gridCol w:w="9864"/>
      </w:tblGrid>
      <w:tr>
        <w:tc>
          <w:tcPr>
            <w:tcW w:type="dxa" w:w="10224"/>
            <w:shd w:fill="17365D"/>
            <w:tcMar>
              <w:top w:w="90" w:type="dxa"/>
              <w:start w:w="110" w:type="dxa"/>
              <w:bottom w:w="90" w:type="dxa"/>
              <w:end w:w="110" w:type="dxa"/>
            </w:tcMar>
          </w:tcPr>
          <w:p>
            <w:r>
              <w:rPr>
                <w:rFonts w:ascii="Arial" w:hAnsi="Arial"/>
                <w:b/>
                <w:color w:val="FFFFFF"/>
                <w:sz w:val="26"/>
              </w:rPr>
              <w:t>Case 3: Priya Shah - Grief, Spirituality, Couple Work, Privacy, and Technology - Answer Rationales</w:t>
            </w:r>
          </w:p>
        </w:tc>
      </w:tr>
    </w:tbl>
    <w:p>
      <w:pPr>
        <w:pStyle w:val="Heading2"/>
        <w:keepNext/>
      </w:pPr>
      <w:r>
        <w:t>Question 27 (LPCC-CP3-Q027)</w:t>
      </w:r>
    </w:p>
    <w:p>
      <w:pPr>
        <w:pStyle w:val="QuestionMetadata"/>
      </w:pPr>
      <w:r>
        <w:t>Integrated Clinical Reasoning | Easy | WB5/WB10 | Grief differential</w:t>
      </w:r>
    </w:p>
    <w:p>
      <w:pPr>
        <w:pStyle w:val="QuestionStem"/>
      </w:pPr>
      <w:r>
        <w:t>What is the BEST initial diagnostic stance regarding Priya’s grief?</w:t>
      </w:r>
    </w:p>
    <w:p>
      <w:pPr>
        <w:pStyle w:val="OptionText"/>
      </w:pPr>
      <w:r>
        <w:t>A. Diagnose major depressive disorder because she is sad and has sleep problems.</w:t>
      </w:r>
    </w:p>
    <w:p>
      <w:pPr>
        <w:pStyle w:val="OptionText"/>
      </w:pPr>
      <w:r>
        <w:t>B. Assume all symptoms are normal and do not assess further.</w:t>
      </w:r>
    </w:p>
    <w:p>
      <w:pPr>
        <w:pStyle w:val="OptionText"/>
      </w:pPr>
      <w:r>
        <w:t>C. Assess grief course, cultural and spiritual meaning, functioning, depressive symptoms, trauma, and safety before distinguishing expected bereavement, a depressive disorder, or another condition.</w:t>
      </w:r>
    </w:p>
    <w:p>
      <w:pPr>
        <w:pStyle w:val="OptionText"/>
      </w:pPr>
      <w:r>
        <w:t>D. Diagnose prolonged grief disorder because four months have passed.</w:t>
      </w:r>
    </w:p>
    <w:p>
      <w:r>
        <w:rPr>
          <w:b/>
          <w:color w:val="159C9C"/>
          <w:sz w:val="21"/>
        </w:rPr>
        <w:t>Correct Answer: C</w:t>
      </w:r>
    </w:p>
    <w:p>
      <w:r>
        <w:rPr>
          <w:b/>
          <w:color w:val="17365D"/>
        </w:rPr>
        <w:t>Why Each Option Is Correct or Incorrect</w:t>
      </w:r>
    </w:p>
    <w:p>
      <w:pPr>
        <w:pStyle w:val="OptionText"/>
      </w:pPr>
      <w:r>
        <w:t>A. Sadness and sleep disruption during bereavement do not alone establish major depression.</w:t>
      </w:r>
    </w:p>
    <w:p>
      <w:pPr>
        <w:pStyle w:val="OptionText"/>
      </w:pPr>
      <w:r>
        <w:t>B. Normalization should not replace assessment of impairment, safety, and differential features.</w:t>
      </w:r>
    </w:p>
    <w:p>
      <w:pPr>
        <w:pStyle w:val="OptionText"/>
      </w:pPr>
      <w:r>
        <w:t>C. Correct. The counselor integrates timing, function, culture, meaning, and diagnostic evidence.</w:t>
      </w:r>
    </w:p>
    <w:p>
      <w:pPr>
        <w:pStyle w:val="OptionText"/>
      </w:pPr>
      <w:r>
        <w:t>D. The available duration and information do not support that conclusion.</w:t>
      </w:r>
    </w:p>
    <w:tbl>
      <w:tblPr>
        <w:tblW w:type="auto" w:w="0"/>
        <w:jc w:val="center"/>
        <w:tblLayout w:type="fixed"/>
        <w:tblLook w:firstColumn="1" w:firstRow="1" w:lastColumn="0" w:lastRow="0" w:noHBand="0" w:noVBand="1" w:val="04A0"/>
      </w:tblPr>
      <w:tblGrid>
        <w:gridCol w:w="9864"/>
      </w:tblGrid>
      <w:tr>
        <w:tc>
          <w:tcPr>
            <w:tcW w:type="dxa" w:w="10224"/>
            <w:shd w:fill="EAF7F7"/>
            <w:tcBorders>
              <w:top w:val="single" w:sz="8" w:color="159C9C"/>
              <w:left w:val="single" w:sz="8" w:color="159C9C"/>
              <w:bottom w:val="single" w:sz="8" w:color="159C9C"/>
              <w:right w:val="single" w:sz="8" w:color="159C9C"/>
            </w:tcBorders>
            <w:tcMar>
              <w:top w:w="90" w:type="dxa"/>
              <w:start w:w="110" w:type="dxa"/>
              <w:bottom w:w="90" w:type="dxa"/>
              <w:end w:w="110" w:type="dxa"/>
            </w:tcMar>
          </w:tcPr>
          <w:p>
            <w:r>
              <w:rPr>
                <w:b/>
                <w:color w:val="17365D"/>
                <w:sz w:val="19"/>
              </w:rPr>
              <w:t>CTA EXAM STRATEGY</w:t>
              <w:br/>
            </w:r>
            <w:r>
              <w:rPr>
                <w:sz w:val="18"/>
              </w:rPr>
              <w:t>Grief assessment is neither automatic pathology nor automatic normalization.</w:t>
            </w:r>
          </w:p>
        </w:tc>
      </w:tr>
    </w:tbl>
    <w:tbl>
      <w:tblPr>
        <w:tblW w:type="auto" w:w="0"/>
        <w:jc w:val="center"/>
        <w:tblLayout w:type="fixed"/>
        <w:tblLook w:firstColumn="1" w:firstRow="1" w:lastColumn="0" w:lastRow="0" w:noHBand="0" w:noVBand="1" w:val="04A0"/>
      </w:tblPr>
      <w:tblGrid>
        <w:gridCol w:w="9864"/>
      </w:tblGrid>
      <w:tr>
        <w:tc>
          <w:tcPr>
            <w:tcW w:type="dxa" w:w="10224"/>
            <w:shd w:fill="FFF5DE"/>
            <w:tcBorders>
              <w:top w:val="single" w:sz="8" w:color="C88918"/>
              <w:left w:val="single" w:sz="8" w:color="C88918"/>
              <w:bottom w:val="single" w:sz="8" w:color="C88918"/>
              <w:right w:val="single" w:sz="8" w:color="C88918"/>
            </w:tcBorders>
            <w:tcMar>
              <w:top w:w="90" w:type="dxa"/>
              <w:start w:w="110" w:type="dxa"/>
              <w:bottom w:w="90" w:type="dxa"/>
              <w:end w:w="110" w:type="dxa"/>
            </w:tcMar>
          </w:tcPr>
          <w:p>
            <w:r>
              <w:rPr>
                <w:b/>
                <w:color w:val="17365D"/>
                <w:sz w:val="19"/>
              </w:rPr>
              <w:t>LIKELY ERROR CODE</w:t>
              <w:br/>
            </w:r>
            <w:r>
              <w:rPr>
                <w:sz w:val="18"/>
              </w:rPr>
              <w:t>G - Grief-differential error</w:t>
            </w:r>
          </w:p>
        </w:tc>
      </w:tr>
    </w:tbl>
    <w:p>
      <w:pPr>
        <w:pStyle w:val="SmallNote"/>
      </w:pPr>
      <w:r>
        <w:t>Current-domain alignment: Intake, Assessment &amp; Diagnosis | July 2027 bridge: Intake &amp; Assessment</w:t>
      </w:r>
    </w:p>
    <w:p>
      <w:pPr>
        <w:pStyle w:val="Heading2"/>
        <w:keepNext/>
      </w:pPr>
      <w:r>
        <w:t>Question 28 (LPCC-CP3-Q028)</w:t>
      </w:r>
    </w:p>
    <w:p>
      <w:pPr>
        <w:pStyle w:val="QuestionMetadata"/>
      </w:pPr>
      <w:r>
        <w:t>Application | Easy | WB10 | Spiritual assessment</w:t>
      </w:r>
    </w:p>
    <w:p>
      <w:pPr>
        <w:pStyle w:val="QuestionStem"/>
      </w:pPr>
      <w:r>
        <w:t>Which response BEST demonstrates spiritually responsive counseling?</w:t>
      </w:r>
    </w:p>
    <w:p>
      <w:pPr>
        <w:pStyle w:val="OptionText"/>
      </w:pPr>
      <w:r>
        <w:t>A. Ask Priya how beliefs, rituals, family expectations, and temple community affect grief, coping, conflict, and treatment preferences.</w:t>
      </w:r>
    </w:p>
    <w:p>
      <w:pPr>
        <w:pStyle w:val="OptionText"/>
      </w:pPr>
      <w:r>
        <w:t>B. Avoid spirituality because it is not clinical.</w:t>
      </w:r>
    </w:p>
    <w:p>
      <w:pPr>
        <w:pStyle w:val="OptionText"/>
      </w:pPr>
      <w:r>
        <w:t>C. Explain the counselor’s own beliefs about death.</w:t>
      </w:r>
    </w:p>
    <w:p>
      <w:pPr>
        <w:pStyle w:val="OptionText"/>
      </w:pPr>
      <w:r>
        <w:t>D. Assume all Hindu clients understand grief in the same way.</w:t>
      </w:r>
    </w:p>
    <w:p>
      <w:r>
        <w:rPr>
          <w:b/>
          <w:color w:val="159C9C"/>
          <w:sz w:val="21"/>
        </w:rPr>
        <w:t>Correct Answer: A</w:t>
      </w:r>
    </w:p>
    <w:p>
      <w:r>
        <w:rPr>
          <w:b/>
          <w:color w:val="17365D"/>
        </w:rPr>
        <w:t>Why Each Option Is Correct or Incorrect</w:t>
      </w:r>
    </w:p>
    <w:p>
      <w:pPr>
        <w:pStyle w:val="OptionText"/>
      </w:pPr>
      <w:r>
        <w:t>A. Correct. The counselor invites client-defined meaning and relevant supports.</w:t>
      </w:r>
    </w:p>
    <w:p>
      <w:pPr>
        <w:pStyle w:val="OptionText"/>
      </w:pPr>
      <w:r>
        <w:t>B. Spirituality may be clinically central when the client identifies it as important.</w:t>
      </w:r>
    </w:p>
    <w:p>
      <w:pPr>
        <w:pStyle w:val="OptionText"/>
      </w:pPr>
      <w:r>
        <w:t>C. The counselor’s beliefs should not displace the client’s worldview.</w:t>
      </w:r>
    </w:p>
    <w:p>
      <w:pPr>
        <w:pStyle w:val="OptionText"/>
      </w:pPr>
      <w:r>
        <w:t>D. Within-group variation requires individual exploration.</w:t>
      </w:r>
    </w:p>
    <w:tbl>
      <w:tblPr>
        <w:tblW w:type="auto" w:w="0"/>
        <w:jc w:val="center"/>
        <w:tblLayout w:type="fixed"/>
        <w:tblLook w:firstColumn="1" w:firstRow="1" w:lastColumn="0" w:lastRow="0" w:noHBand="0" w:noVBand="1" w:val="04A0"/>
      </w:tblPr>
      <w:tblGrid>
        <w:gridCol w:w="9864"/>
      </w:tblGrid>
      <w:tr>
        <w:tc>
          <w:tcPr>
            <w:tcW w:type="dxa" w:w="10224"/>
            <w:shd w:fill="EAF7F7"/>
            <w:tcBorders>
              <w:top w:val="single" w:sz="8" w:color="159C9C"/>
              <w:left w:val="single" w:sz="8" w:color="159C9C"/>
              <w:bottom w:val="single" w:sz="8" w:color="159C9C"/>
              <w:right w:val="single" w:sz="8" w:color="159C9C"/>
            </w:tcBorders>
            <w:tcMar>
              <w:top w:w="90" w:type="dxa"/>
              <w:start w:w="110" w:type="dxa"/>
              <w:bottom w:w="90" w:type="dxa"/>
              <w:end w:w="110" w:type="dxa"/>
            </w:tcMar>
          </w:tcPr>
          <w:p>
            <w:r>
              <w:rPr>
                <w:b/>
                <w:color w:val="17365D"/>
                <w:sz w:val="19"/>
              </w:rPr>
              <w:t>CTA EXAM STRATEGY</w:t>
              <w:br/>
            </w:r>
            <w:r>
              <w:rPr>
                <w:sz w:val="18"/>
              </w:rPr>
              <w:t>Invite meaning; do not impose, avoid, or stereotype.</w:t>
            </w:r>
          </w:p>
        </w:tc>
      </w:tr>
    </w:tbl>
    <w:tbl>
      <w:tblPr>
        <w:tblW w:type="auto" w:w="0"/>
        <w:jc w:val="center"/>
        <w:tblLayout w:type="fixed"/>
        <w:tblLook w:firstColumn="1" w:firstRow="1" w:lastColumn="0" w:lastRow="0" w:noHBand="0" w:noVBand="1" w:val="04A0"/>
      </w:tblPr>
      <w:tblGrid>
        <w:gridCol w:w="9864"/>
      </w:tblGrid>
      <w:tr>
        <w:tc>
          <w:tcPr>
            <w:tcW w:type="dxa" w:w="10224"/>
            <w:shd w:fill="FFF5DE"/>
            <w:tcBorders>
              <w:top w:val="single" w:sz="8" w:color="C88918"/>
              <w:left w:val="single" w:sz="8" w:color="C88918"/>
              <w:bottom w:val="single" w:sz="8" w:color="C88918"/>
              <w:right w:val="single" w:sz="8" w:color="C88918"/>
            </w:tcBorders>
            <w:tcMar>
              <w:top w:w="90" w:type="dxa"/>
              <w:start w:w="110" w:type="dxa"/>
              <w:bottom w:w="90" w:type="dxa"/>
              <w:end w:w="110" w:type="dxa"/>
            </w:tcMar>
          </w:tcPr>
          <w:p>
            <w:r>
              <w:rPr>
                <w:b/>
                <w:color w:val="17365D"/>
                <w:sz w:val="19"/>
              </w:rPr>
              <w:t>LIKELY ERROR CODE</w:t>
              <w:br/>
            </w:r>
            <w:r>
              <w:rPr>
                <w:sz w:val="18"/>
              </w:rPr>
              <w:t>S - Spiritual-context error</w:t>
            </w:r>
          </w:p>
        </w:tc>
      </w:tr>
    </w:tbl>
    <w:p>
      <w:pPr>
        <w:pStyle w:val="SmallNote"/>
      </w:pPr>
      <w:r>
        <w:t>Current-domain alignment: Core Counseling Attributes | July 2027 bridge: Professional Development &amp; Counselor Self-Awareness</w:t>
      </w:r>
    </w:p>
    <w:p>
      <w:pPr>
        <w:pStyle w:val="Heading2"/>
        <w:keepNext/>
      </w:pPr>
      <w:r>
        <w:t>Question 29 (LPCC-CP3-Q029)</w:t>
      </w:r>
    </w:p>
    <w:p>
      <w:pPr>
        <w:pStyle w:val="QuestionMetadata"/>
      </w:pPr>
      <w:r>
        <w:t>Application | Moderate | WB11/WB12 | Couple-session informed consent</w:t>
      </w:r>
    </w:p>
    <w:p>
      <w:pPr>
        <w:pStyle w:val="QuestionStem"/>
      </w:pPr>
      <w:r>
        <w:t>Before Daniel joins a session, what should the counselor clarify?</w:t>
      </w:r>
    </w:p>
    <w:p>
      <w:pPr>
        <w:pStyle w:val="OptionText"/>
      </w:pPr>
      <w:r>
        <w:t>A. Only the appointment time.</w:t>
      </w:r>
    </w:p>
    <w:p>
      <w:pPr>
        <w:pStyle w:val="OptionText"/>
      </w:pPr>
      <w:r>
        <w:t>B. The purpose of the meeting, who the client is, the counselor’s role, confidentiality and record expectations, communication outside sessions, and how information from individual contacts will be handled.</w:t>
      </w:r>
    </w:p>
    <w:p>
      <w:pPr>
        <w:pStyle w:val="OptionText"/>
      </w:pPr>
      <w:r>
        <w:t>C. That Daniel will receive all information because he is a spouse.</w:t>
      </w:r>
    </w:p>
    <w:p>
      <w:pPr>
        <w:pStyle w:val="OptionText"/>
      </w:pPr>
      <w:r>
        <w:t>D. That couple work automatically replaces Priya’s individual treatment.</w:t>
      </w:r>
    </w:p>
    <w:p>
      <w:r>
        <w:rPr>
          <w:b/>
          <w:color w:val="159C9C"/>
          <w:sz w:val="21"/>
        </w:rPr>
        <w:t>Correct Answer: B</w:t>
      </w:r>
    </w:p>
    <w:p>
      <w:r>
        <w:rPr>
          <w:b/>
          <w:color w:val="17365D"/>
        </w:rPr>
        <w:t>Why Each Option Is Correct or Incorrect</w:t>
      </w:r>
    </w:p>
    <w:p>
      <w:pPr>
        <w:pStyle w:val="OptionText"/>
      </w:pPr>
      <w:r>
        <w:t>A. Logistics alone are insufficient.</w:t>
      </w:r>
    </w:p>
    <w:p>
      <w:pPr>
        <w:pStyle w:val="OptionText"/>
      </w:pPr>
      <w:r>
        <w:t>B. Correct. Adding a participant requires role, consent, privacy, and treatment-boundary clarity.</w:t>
      </w:r>
    </w:p>
    <w:p>
      <w:pPr>
        <w:pStyle w:val="OptionText"/>
      </w:pPr>
      <w:r>
        <w:t>C. Marriage does not create unrestricted access.</w:t>
      </w:r>
    </w:p>
    <w:p>
      <w:pPr>
        <w:pStyle w:val="OptionText"/>
      </w:pPr>
      <w:r>
        <w:t>D. Modality and client identity should be explicitly determined.</w:t>
      </w:r>
    </w:p>
    <w:tbl>
      <w:tblPr>
        <w:tblW w:type="auto" w:w="0"/>
        <w:jc w:val="center"/>
        <w:tblLayout w:type="fixed"/>
        <w:tblLook w:firstColumn="1" w:firstRow="1" w:lastColumn="0" w:lastRow="0" w:noHBand="0" w:noVBand="1" w:val="04A0"/>
      </w:tblPr>
      <w:tblGrid>
        <w:gridCol w:w="9864"/>
      </w:tblGrid>
      <w:tr>
        <w:tc>
          <w:tcPr>
            <w:tcW w:type="dxa" w:w="10224"/>
            <w:shd w:fill="EAF7F7"/>
            <w:tcBorders>
              <w:top w:val="single" w:sz="8" w:color="159C9C"/>
              <w:left w:val="single" w:sz="8" w:color="159C9C"/>
              <w:bottom w:val="single" w:sz="8" w:color="159C9C"/>
              <w:right w:val="single" w:sz="8" w:color="159C9C"/>
            </w:tcBorders>
            <w:tcMar>
              <w:top w:w="90" w:type="dxa"/>
              <w:start w:w="110" w:type="dxa"/>
              <w:bottom w:w="90" w:type="dxa"/>
              <w:end w:w="110" w:type="dxa"/>
            </w:tcMar>
          </w:tcPr>
          <w:p>
            <w:r>
              <w:rPr>
                <w:b/>
                <w:color w:val="17365D"/>
                <w:sz w:val="19"/>
              </w:rPr>
              <w:t>CTA EXAM STRATEGY</w:t>
              <w:br/>
            </w:r>
            <w:r>
              <w:rPr>
                <w:sz w:val="18"/>
              </w:rPr>
              <w:t>When participants change, revisit the treatment contract.</w:t>
            </w:r>
          </w:p>
        </w:tc>
      </w:tr>
    </w:tbl>
    <w:tbl>
      <w:tblPr>
        <w:tblW w:type="auto" w:w="0"/>
        <w:jc w:val="center"/>
        <w:tblLayout w:type="fixed"/>
        <w:tblLook w:firstColumn="1" w:firstRow="1" w:lastColumn="0" w:lastRow="0" w:noHBand="0" w:noVBand="1" w:val="04A0"/>
      </w:tblPr>
      <w:tblGrid>
        <w:gridCol w:w="9864"/>
      </w:tblGrid>
      <w:tr>
        <w:tc>
          <w:tcPr>
            <w:tcW w:type="dxa" w:w="10224"/>
            <w:shd w:fill="FFF5DE"/>
            <w:tcBorders>
              <w:top w:val="single" w:sz="8" w:color="C88918"/>
              <w:left w:val="single" w:sz="8" w:color="C88918"/>
              <w:bottom w:val="single" w:sz="8" w:color="C88918"/>
              <w:right w:val="single" w:sz="8" w:color="C88918"/>
            </w:tcBorders>
            <w:tcMar>
              <w:top w:w="90" w:type="dxa"/>
              <w:start w:w="110" w:type="dxa"/>
              <w:bottom w:w="90" w:type="dxa"/>
              <w:end w:w="110" w:type="dxa"/>
            </w:tcMar>
          </w:tcPr>
          <w:p>
            <w:r>
              <w:rPr>
                <w:b/>
                <w:color w:val="17365D"/>
                <w:sz w:val="19"/>
              </w:rPr>
              <w:t>LIKELY ERROR CODE</w:t>
              <w:br/>
            </w:r>
            <w:r>
              <w:rPr>
                <w:sz w:val="18"/>
              </w:rPr>
              <w:t>R - Role-clarity error</w:t>
            </w:r>
          </w:p>
        </w:tc>
      </w:tr>
    </w:tbl>
    <w:p>
      <w:pPr>
        <w:pStyle w:val="SmallNote"/>
      </w:pPr>
      <w:r>
        <w:t>Current-domain alignment: Professional Practice &amp; Ethics | July 2027 bridge: Legal &amp; Ethical Compliance</w:t>
      </w:r>
    </w:p>
    <w:p>
      <w:pPr>
        <w:pStyle w:val="Heading2"/>
        <w:keepNext/>
      </w:pPr>
      <w:r>
        <w:t>Question 30 (LPCC-CP3-Q030)</w:t>
      </w:r>
    </w:p>
    <w:p>
      <w:pPr>
        <w:pStyle w:val="QuestionMetadata"/>
      </w:pPr>
      <w:r>
        <w:t>Application | Moderate | WB8/WB12 | Unilateral partner communication</w:t>
      </w:r>
    </w:p>
    <w:p>
      <w:pPr>
        <w:pStyle w:val="QuestionStem"/>
      </w:pPr>
      <w:r>
        <w:t>How should the counselor handle Daniel’s private email before the couple-session structure is established?</w:t>
      </w:r>
    </w:p>
    <w:p>
      <w:pPr>
        <w:pStyle w:val="OptionText"/>
      </w:pPr>
      <w:r>
        <w:t>A. Begin a secret therapeutic relationship with Daniel.</w:t>
      </w:r>
    </w:p>
    <w:p>
      <w:pPr>
        <w:pStyle w:val="OptionText"/>
      </w:pPr>
      <w:r>
        <w:t>B. Forward the email to Priya without considering safety.</w:t>
      </w:r>
    </w:p>
    <w:p>
      <w:pPr>
        <w:pStyle w:val="OptionText"/>
      </w:pPr>
      <w:r>
        <w:t>C. Answer Daniel’s clinical questions in detail because he is concerned.</w:t>
      </w:r>
    </w:p>
    <w:p>
      <w:pPr>
        <w:pStyle w:val="OptionText"/>
      </w:pPr>
      <w:r>
        <w:t>D. Maintain boundaries, avoid confirming or disclosing protected information, assess whether and how the message affects safety and treatment, and address communication rules with Priya.</w:t>
      </w:r>
    </w:p>
    <w:p>
      <w:r>
        <w:rPr>
          <w:b/>
          <w:color w:val="159C9C"/>
          <w:sz w:val="21"/>
        </w:rPr>
        <w:t>Correct Answer: D</w:t>
      </w:r>
    </w:p>
    <w:p>
      <w:r>
        <w:rPr>
          <w:b/>
          <w:color w:val="17365D"/>
        </w:rPr>
        <w:t>Why Each Option Is Correct or Incorrect</w:t>
      </w:r>
    </w:p>
    <w:p>
      <w:pPr>
        <w:pStyle w:val="OptionText"/>
      </w:pPr>
      <w:r>
        <w:t>A. A secret parallel relationship creates role and alliance problems.</w:t>
      </w:r>
    </w:p>
    <w:p>
      <w:pPr>
        <w:pStyle w:val="OptionText"/>
      </w:pPr>
      <w:r>
        <w:t>B. Automatic forwarding could increase risk in a coercive relationship.</w:t>
      </w:r>
    </w:p>
    <w:p>
      <w:pPr>
        <w:pStyle w:val="OptionText"/>
      </w:pPr>
      <w:r>
        <w:t>C. Concern does not authorize disclosure.</w:t>
      </w:r>
    </w:p>
    <w:p>
      <w:pPr>
        <w:pStyle w:val="OptionText"/>
      </w:pPr>
      <w:r>
        <w:t>D. Correct. The response protects privacy, safety, and role clarity.</w:t>
      </w:r>
    </w:p>
    <w:tbl>
      <w:tblPr>
        <w:tblW w:type="auto" w:w="0"/>
        <w:jc w:val="center"/>
        <w:tblLayout w:type="fixed"/>
        <w:tblLook w:firstColumn="1" w:firstRow="1" w:lastColumn="0" w:lastRow="0" w:noHBand="0" w:noVBand="1" w:val="04A0"/>
      </w:tblPr>
      <w:tblGrid>
        <w:gridCol w:w="9864"/>
      </w:tblGrid>
      <w:tr>
        <w:tc>
          <w:tcPr>
            <w:tcW w:type="dxa" w:w="10224"/>
            <w:shd w:fill="EAF7F7"/>
            <w:tcBorders>
              <w:top w:val="single" w:sz="8" w:color="159C9C"/>
              <w:left w:val="single" w:sz="8" w:color="159C9C"/>
              <w:bottom w:val="single" w:sz="8" w:color="159C9C"/>
              <w:right w:val="single" w:sz="8" w:color="159C9C"/>
            </w:tcBorders>
            <w:tcMar>
              <w:top w:w="90" w:type="dxa"/>
              <w:start w:w="110" w:type="dxa"/>
              <w:bottom w:w="90" w:type="dxa"/>
              <w:end w:w="110" w:type="dxa"/>
            </w:tcMar>
          </w:tcPr>
          <w:p>
            <w:r>
              <w:rPr>
                <w:b/>
                <w:color w:val="17365D"/>
                <w:sz w:val="19"/>
              </w:rPr>
              <w:t>CTA EXAM STRATEGY</w:t>
              <w:br/>
            </w:r>
            <w:r>
              <w:rPr>
                <w:sz w:val="18"/>
              </w:rPr>
              <w:t>Outside communication is clinical data; manage it intentionally rather than reflexively.</w:t>
            </w:r>
          </w:p>
        </w:tc>
      </w:tr>
    </w:tbl>
    <w:tbl>
      <w:tblPr>
        <w:tblW w:type="auto" w:w="0"/>
        <w:jc w:val="center"/>
        <w:tblLayout w:type="fixed"/>
        <w:tblLook w:firstColumn="1" w:firstRow="1" w:lastColumn="0" w:lastRow="0" w:noHBand="0" w:noVBand="1" w:val="04A0"/>
      </w:tblPr>
      <w:tblGrid>
        <w:gridCol w:w="9864"/>
      </w:tblGrid>
      <w:tr>
        <w:tc>
          <w:tcPr>
            <w:tcW w:type="dxa" w:w="10224"/>
            <w:shd w:fill="FFF5DE"/>
            <w:tcBorders>
              <w:top w:val="single" w:sz="8" w:color="C88918"/>
              <w:left w:val="single" w:sz="8" w:color="C88918"/>
              <w:bottom w:val="single" w:sz="8" w:color="C88918"/>
              <w:right w:val="single" w:sz="8" w:color="C88918"/>
            </w:tcBorders>
            <w:tcMar>
              <w:top w:w="90" w:type="dxa"/>
              <w:start w:w="110" w:type="dxa"/>
              <w:bottom w:w="90" w:type="dxa"/>
              <w:end w:w="110" w:type="dxa"/>
            </w:tcMar>
          </w:tcPr>
          <w:p>
            <w:r>
              <w:rPr>
                <w:b/>
                <w:color w:val="17365D"/>
                <w:sz w:val="19"/>
              </w:rPr>
              <w:t>LIKELY ERROR CODE</w:t>
              <w:br/>
            </w:r>
            <w:r>
              <w:rPr>
                <w:sz w:val="18"/>
              </w:rPr>
              <w:t>B - Boundary/privacy error</w:t>
            </w:r>
          </w:p>
        </w:tc>
      </w:tr>
    </w:tbl>
    <w:p>
      <w:pPr>
        <w:pStyle w:val="SmallNote"/>
      </w:pPr>
      <w:r>
        <w:t>Current-domain alignment: Professional Practice &amp; Ethics | July 2027 bridge: Legal &amp; Ethical Compliance</w:t>
      </w:r>
    </w:p>
    <w:p>
      <w:pPr>
        <w:pStyle w:val="Heading2"/>
        <w:keepNext/>
      </w:pPr>
      <w:r>
        <w:t>Question 31 (LPCC-CP3-Q031)</w:t>
      </w:r>
    </w:p>
    <w:p>
      <w:pPr>
        <w:pStyle w:val="QuestionMetadata"/>
      </w:pPr>
      <w:r>
        <w:t>Integrated Clinical Reasoning | Easy | WB4/WB11 | IPV assessment before conjoint work</w:t>
      </w:r>
    </w:p>
    <w:p>
      <w:pPr>
        <w:pStyle w:val="QuestionStem"/>
      </w:pPr>
      <w:r>
        <w:t>What should the counselor do FIRST after Priya describes doorway blocking, monitoring, and threats?</w:t>
      </w:r>
    </w:p>
    <w:p>
      <w:pPr>
        <w:pStyle w:val="OptionText"/>
      </w:pPr>
      <w:r>
        <w:t>A. Invite Daniel into the room immediately to confront the behavior.</w:t>
      </w:r>
    </w:p>
    <w:p>
      <w:pPr>
        <w:pStyle w:val="OptionText"/>
      </w:pPr>
      <w:r>
        <w:t>B. Tell Priya that conflict is normal in marriage.</w:t>
      </w:r>
    </w:p>
    <w:p>
      <w:pPr>
        <w:pStyle w:val="OptionText"/>
      </w:pPr>
      <w:r>
        <w:t>C. Conduct a private, behaviorally specific IPV and safety assessment, including coercive control, escalation, threats, children, access to resources, and safe communication.</w:t>
      </w:r>
    </w:p>
    <w:p>
      <w:pPr>
        <w:pStyle w:val="OptionText"/>
      </w:pPr>
      <w:r>
        <w:t>D. Promise that nothing will ever be disclosed under any circumstances.</w:t>
      </w:r>
    </w:p>
    <w:p>
      <w:r>
        <w:rPr>
          <w:b/>
          <w:color w:val="159C9C"/>
          <w:sz w:val="21"/>
        </w:rPr>
        <w:t>Correct Answer: C</w:t>
      </w:r>
    </w:p>
    <w:p>
      <w:r>
        <w:rPr>
          <w:b/>
          <w:color w:val="17365D"/>
        </w:rPr>
        <w:t>Why Each Option Is Correct or Incorrect</w:t>
      </w:r>
    </w:p>
    <w:p>
      <w:pPr>
        <w:pStyle w:val="OptionText"/>
      </w:pPr>
      <w:r>
        <w:t>A. Confrontation without assessment may increase danger.</w:t>
      </w:r>
    </w:p>
    <w:p>
      <w:pPr>
        <w:pStyle w:val="OptionText"/>
      </w:pPr>
      <w:r>
        <w:t>B. The behaviors may indicate coercive control and should not be minimized.</w:t>
      </w:r>
    </w:p>
    <w:p>
      <w:pPr>
        <w:pStyle w:val="OptionText"/>
      </w:pPr>
      <w:r>
        <w:t>C. Correct. Private, specific assessment precedes modality and safety decisions.</w:t>
      </w:r>
    </w:p>
    <w:p>
      <w:pPr>
        <w:pStyle w:val="OptionText"/>
      </w:pPr>
      <w:r>
        <w:t>D. Absolute promises are inappropriate when legal or safety exceptions may apply.</w:t>
      </w:r>
    </w:p>
    <w:tbl>
      <w:tblPr>
        <w:tblW w:type="auto" w:w="0"/>
        <w:jc w:val="center"/>
        <w:tblLayout w:type="fixed"/>
        <w:tblLook w:firstColumn="1" w:firstRow="1" w:lastColumn="0" w:lastRow="0" w:noHBand="0" w:noVBand="1" w:val="04A0"/>
      </w:tblPr>
      <w:tblGrid>
        <w:gridCol w:w="9864"/>
      </w:tblGrid>
      <w:tr>
        <w:tc>
          <w:tcPr>
            <w:tcW w:type="dxa" w:w="10224"/>
            <w:shd w:fill="EAF7F7"/>
            <w:tcBorders>
              <w:top w:val="single" w:sz="8" w:color="159C9C"/>
              <w:left w:val="single" w:sz="8" w:color="159C9C"/>
              <w:bottom w:val="single" w:sz="8" w:color="159C9C"/>
              <w:right w:val="single" w:sz="8" w:color="159C9C"/>
            </w:tcBorders>
            <w:tcMar>
              <w:top w:w="90" w:type="dxa"/>
              <w:start w:w="110" w:type="dxa"/>
              <w:bottom w:w="90" w:type="dxa"/>
              <w:end w:w="110" w:type="dxa"/>
            </w:tcMar>
          </w:tcPr>
          <w:p>
            <w:r>
              <w:rPr>
                <w:b/>
                <w:color w:val="17365D"/>
                <w:sz w:val="19"/>
              </w:rPr>
              <w:t>CTA EXAM STRATEGY</w:t>
              <w:br/>
            </w:r>
            <w:r>
              <w:rPr>
                <w:sz w:val="18"/>
              </w:rPr>
              <w:t>Assess coercion and safety privately before assuming conjoint treatment is appropriate.</w:t>
            </w:r>
          </w:p>
        </w:tc>
      </w:tr>
    </w:tbl>
    <w:tbl>
      <w:tblPr>
        <w:tblW w:type="auto" w:w="0"/>
        <w:jc w:val="center"/>
        <w:tblLayout w:type="fixed"/>
        <w:tblLook w:firstColumn="1" w:firstRow="1" w:lastColumn="0" w:lastRow="0" w:noHBand="0" w:noVBand="1" w:val="04A0"/>
      </w:tblPr>
      <w:tblGrid>
        <w:gridCol w:w="9864"/>
      </w:tblGrid>
      <w:tr>
        <w:tc>
          <w:tcPr>
            <w:tcW w:type="dxa" w:w="10224"/>
            <w:shd w:fill="FFF5DE"/>
            <w:tcBorders>
              <w:top w:val="single" w:sz="8" w:color="C88918"/>
              <w:left w:val="single" w:sz="8" w:color="C88918"/>
              <w:bottom w:val="single" w:sz="8" w:color="C88918"/>
              <w:right w:val="single" w:sz="8" w:color="C88918"/>
            </w:tcBorders>
            <w:tcMar>
              <w:top w:w="90" w:type="dxa"/>
              <w:start w:w="110" w:type="dxa"/>
              <w:bottom w:w="90" w:type="dxa"/>
              <w:end w:w="110" w:type="dxa"/>
            </w:tcMar>
          </w:tcPr>
          <w:p>
            <w:r>
              <w:rPr>
                <w:b/>
                <w:color w:val="17365D"/>
                <w:sz w:val="19"/>
              </w:rPr>
              <w:t>LIKELY ERROR CODE</w:t>
              <w:br/>
            </w:r>
            <w:r>
              <w:rPr>
                <w:sz w:val="18"/>
              </w:rPr>
              <w:t>I - IPV-assessment error</w:t>
            </w:r>
          </w:p>
        </w:tc>
      </w:tr>
    </w:tbl>
    <w:p>
      <w:pPr>
        <w:pStyle w:val="SmallNote"/>
      </w:pPr>
      <w:r>
        <w:t>Current-domain alignment: Intake, Assessment &amp; Diagnosis | July 2027 bridge: Intake &amp; Assessment</w:t>
      </w:r>
    </w:p>
    <w:p>
      <w:pPr>
        <w:pStyle w:val="Heading2"/>
        <w:keepNext/>
      </w:pPr>
      <w:r>
        <w:t>Question 32 (LPCC-CP3-Q032)</w:t>
      </w:r>
    </w:p>
    <w:p>
      <w:pPr>
        <w:pStyle w:val="QuestionMetadata"/>
      </w:pPr>
      <w:r>
        <w:t>Integrated Clinical Reasoning | Moderate | WB4/WB11 | Conjoint-treatment contraindication</w:t>
      </w:r>
    </w:p>
    <w:p>
      <w:pPr>
        <w:pStyle w:val="QuestionStem"/>
      </w:pPr>
      <w:r>
        <w:t>If the assessment indicates escalating coercive control and credible retaliation risk, what is the BEST plan?</w:t>
      </w:r>
    </w:p>
    <w:p>
      <w:pPr>
        <w:pStyle w:val="OptionText"/>
      </w:pPr>
      <w:r>
        <w:t>A. Proceed with standard communication exercises because both partners requested help.</w:t>
      </w:r>
    </w:p>
    <w:p>
      <w:pPr>
        <w:pStyle w:val="OptionText"/>
      </w:pPr>
      <w:r>
        <w:t>B. Prioritize Priya’s safety planning and specialized support, reconsider or defer conjoint work, and coordinate services in a way that does not increase risk.</w:t>
      </w:r>
    </w:p>
    <w:p>
      <w:pPr>
        <w:pStyle w:val="OptionText"/>
      </w:pPr>
      <w:r>
        <w:t>C. Ask Priya to disclose every private statement to Daniel.</w:t>
      </w:r>
    </w:p>
    <w:p>
      <w:pPr>
        <w:pStyle w:val="OptionText"/>
      </w:pPr>
      <w:r>
        <w:t>D. End all services without referrals.</w:t>
      </w:r>
    </w:p>
    <w:p>
      <w:r>
        <w:rPr>
          <w:b/>
          <w:color w:val="159C9C"/>
          <w:sz w:val="21"/>
        </w:rPr>
        <w:t>Correct Answer: B</w:t>
      </w:r>
    </w:p>
    <w:p>
      <w:r>
        <w:rPr>
          <w:b/>
          <w:color w:val="17365D"/>
        </w:rPr>
        <w:t>Why Each Option Is Correct or Incorrect</w:t>
      </w:r>
    </w:p>
    <w:p>
      <w:pPr>
        <w:pStyle w:val="OptionText"/>
      </w:pPr>
      <w:r>
        <w:t>A. Standard conjoint work may be unsafe when coercion and retaliation are active.</w:t>
      </w:r>
    </w:p>
    <w:p>
      <w:pPr>
        <w:pStyle w:val="OptionText"/>
      </w:pPr>
      <w:r>
        <w:t>B. Correct. Safety and fit outrank the convenience of a requested modality.</w:t>
      </w:r>
    </w:p>
    <w:p>
      <w:pPr>
        <w:pStyle w:val="OptionText"/>
      </w:pPr>
      <w:r>
        <w:t>C. Forced disclosure may endanger the client.</w:t>
      </w:r>
    </w:p>
    <w:p>
      <w:pPr>
        <w:pStyle w:val="OptionText"/>
      </w:pPr>
      <w:r>
        <w:t>D. Abrupt termination without continuity is not appropriate.</w:t>
      </w:r>
    </w:p>
    <w:tbl>
      <w:tblPr>
        <w:tblW w:type="auto" w:w="0"/>
        <w:jc w:val="center"/>
        <w:tblLayout w:type="fixed"/>
        <w:tblLook w:firstColumn="1" w:firstRow="1" w:lastColumn="0" w:lastRow="0" w:noHBand="0" w:noVBand="1" w:val="04A0"/>
      </w:tblPr>
      <w:tblGrid>
        <w:gridCol w:w="9864"/>
      </w:tblGrid>
      <w:tr>
        <w:tc>
          <w:tcPr>
            <w:tcW w:type="dxa" w:w="10224"/>
            <w:shd w:fill="EAF7F7"/>
            <w:tcBorders>
              <w:top w:val="single" w:sz="8" w:color="159C9C"/>
              <w:left w:val="single" w:sz="8" w:color="159C9C"/>
              <w:bottom w:val="single" w:sz="8" w:color="159C9C"/>
              <w:right w:val="single" w:sz="8" w:color="159C9C"/>
            </w:tcBorders>
            <w:tcMar>
              <w:top w:w="90" w:type="dxa"/>
              <w:start w:w="110" w:type="dxa"/>
              <w:bottom w:w="90" w:type="dxa"/>
              <w:end w:w="110" w:type="dxa"/>
            </w:tcMar>
          </w:tcPr>
          <w:p>
            <w:r>
              <w:rPr>
                <w:b/>
                <w:color w:val="17365D"/>
                <w:sz w:val="19"/>
              </w:rPr>
              <w:t>CTA EXAM STRATEGY</w:t>
              <w:br/>
            </w:r>
            <w:r>
              <w:rPr>
                <w:sz w:val="18"/>
              </w:rPr>
              <w:t>Modality selection depends on safety, power, consent, and treatment fit.</w:t>
            </w:r>
          </w:p>
        </w:tc>
      </w:tr>
    </w:tbl>
    <w:tbl>
      <w:tblPr>
        <w:tblW w:type="auto" w:w="0"/>
        <w:jc w:val="center"/>
        <w:tblLayout w:type="fixed"/>
        <w:tblLook w:firstColumn="1" w:firstRow="1" w:lastColumn="0" w:lastRow="0" w:noHBand="0" w:noVBand="1" w:val="04A0"/>
      </w:tblPr>
      <w:tblGrid>
        <w:gridCol w:w="9864"/>
      </w:tblGrid>
      <w:tr>
        <w:tc>
          <w:tcPr>
            <w:tcW w:type="dxa" w:w="10224"/>
            <w:shd w:fill="FFF5DE"/>
            <w:tcBorders>
              <w:top w:val="single" w:sz="8" w:color="C88918"/>
              <w:left w:val="single" w:sz="8" w:color="C88918"/>
              <w:bottom w:val="single" w:sz="8" w:color="C88918"/>
              <w:right w:val="single" w:sz="8" w:color="C88918"/>
            </w:tcBorders>
            <w:tcMar>
              <w:top w:w="90" w:type="dxa"/>
              <w:start w:w="110" w:type="dxa"/>
              <w:bottom w:w="90" w:type="dxa"/>
              <w:end w:w="110" w:type="dxa"/>
            </w:tcMar>
          </w:tcPr>
          <w:p>
            <w:r>
              <w:rPr>
                <w:b/>
                <w:color w:val="17365D"/>
                <w:sz w:val="19"/>
              </w:rPr>
              <w:t>LIKELY ERROR CODE</w:t>
              <w:br/>
            </w:r>
            <w:r>
              <w:rPr>
                <w:sz w:val="18"/>
              </w:rPr>
              <w:t>M - Modality-safety error</w:t>
            </w:r>
          </w:p>
        </w:tc>
      </w:tr>
    </w:tbl>
    <w:p>
      <w:pPr>
        <w:pStyle w:val="SmallNote"/>
      </w:pPr>
      <w:r>
        <w:t>Current-domain alignment: Counseling Skills &amp; Interventions | July 2027 bridge: Provision of Interventions</w:t>
      </w:r>
    </w:p>
    <w:p>
      <w:pPr>
        <w:pStyle w:val="Heading2"/>
        <w:keepNext/>
      </w:pPr>
      <w:r>
        <w:t>Question 33 (LPCC-CP3-Q033)</w:t>
      </w:r>
    </w:p>
    <w:p>
      <w:pPr>
        <w:pStyle w:val="QuestionMetadata"/>
      </w:pPr>
      <w:r>
        <w:t>Application | Difficult | WB10/WB12 | Authorization for clergy coordination</w:t>
      </w:r>
    </w:p>
    <w:p>
      <w:pPr>
        <w:pStyle w:val="QuestionStem"/>
      </w:pPr>
      <w:r>
        <w:t>How should the counselor respond to Priya’s request to update her temple leader?</w:t>
      </w:r>
    </w:p>
    <w:p>
      <w:pPr>
        <w:pStyle w:val="OptionText"/>
      </w:pPr>
      <w:r>
        <w:t>A. Clarify the purpose and exact information, obtain a valid authorization, disclose only what is permitted and useful, and document the coordination.</w:t>
      </w:r>
    </w:p>
    <w:p>
      <w:pPr>
        <w:pStyle w:val="OptionText"/>
      </w:pPr>
      <w:r>
        <w:t>B. Send the complete record because spiritual support is beneficial.</w:t>
      </w:r>
    </w:p>
    <w:p>
      <w:pPr>
        <w:pStyle w:val="OptionText"/>
      </w:pPr>
      <w:r>
        <w:t>C. Ask Daniel for permission because he is Priya’s spouse.</w:t>
      </w:r>
    </w:p>
    <w:p>
      <w:pPr>
        <w:pStyle w:val="OptionText"/>
      </w:pPr>
      <w:r>
        <w:t>D. Refuse all communication with spiritual supports.</w:t>
      </w:r>
    </w:p>
    <w:p>
      <w:r>
        <w:rPr>
          <w:b/>
          <w:color w:val="159C9C"/>
          <w:sz w:val="21"/>
        </w:rPr>
        <w:t>Correct Answer: A</w:t>
      </w:r>
    </w:p>
    <w:p>
      <w:r>
        <w:rPr>
          <w:b/>
          <w:color w:val="17365D"/>
        </w:rPr>
        <w:t>Why Each Option Is Correct or Incorrect</w:t>
      </w:r>
    </w:p>
    <w:p>
      <w:pPr>
        <w:pStyle w:val="OptionText"/>
      </w:pPr>
      <w:r>
        <w:t>A. Correct. Client-directed coordination should be specific, authorized, limited, and documented.</w:t>
      </w:r>
    </w:p>
    <w:p>
      <w:pPr>
        <w:pStyle w:val="OptionText"/>
      </w:pPr>
      <w:r>
        <w:t>B. Benefit does not justify unnecessary disclosure.</w:t>
      </w:r>
    </w:p>
    <w:p>
      <w:pPr>
        <w:pStyle w:val="OptionText"/>
      </w:pPr>
      <w:r>
        <w:t>C. Priya controls her authorization unless another legal circumstance applies.</w:t>
      </w:r>
    </w:p>
    <w:p>
      <w:pPr>
        <w:pStyle w:val="OptionText"/>
      </w:pPr>
      <w:r>
        <w:t>D. Appropriate spiritual collaboration can support care.</w:t>
      </w:r>
    </w:p>
    <w:tbl>
      <w:tblPr>
        <w:tblW w:type="auto" w:w="0"/>
        <w:jc w:val="center"/>
        <w:tblLayout w:type="fixed"/>
        <w:tblLook w:firstColumn="1" w:firstRow="1" w:lastColumn="0" w:lastRow="0" w:noHBand="0" w:noVBand="1" w:val="04A0"/>
      </w:tblPr>
      <w:tblGrid>
        <w:gridCol w:w="9864"/>
      </w:tblGrid>
      <w:tr>
        <w:tc>
          <w:tcPr>
            <w:tcW w:type="dxa" w:w="10224"/>
            <w:shd w:fill="EAF7F7"/>
            <w:tcBorders>
              <w:top w:val="single" w:sz="8" w:color="159C9C"/>
              <w:left w:val="single" w:sz="8" w:color="159C9C"/>
              <w:bottom w:val="single" w:sz="8" w:color="159C9C"/>
              <w:right w:val="single" w:sz="8" w:color="159C9C"/>
            </w:tcBorders>
            <w:tcMar>
              <w:top w:w="90" w:type="dxa"/>
              <w:start w:w="110" w:type="dxa"/>
              <w:bottom w:w="90" w:type="dxa"/>
              <w:end w:w="110" w:type="dxa"/>
            </w:tcMar>
          </w:tcPr>
          <w:p>
            <w:r>
              <w:rPr>
                <w:b/>
                <w:color w:val="17365D"/>
                <w:sz w:val="19"/>
              </w:rPr>
              <w:t>CTA EXAM STRATEGY</w:t>
              <w:br/>
            </w:r>
            <w:r>
              <w:rPr>
                <w:sz w:val="18"/>
              </w:rPr>
              <w:t>Coordinate with community supports through clear purpose, consent, and minimum necessary disclosure.</w:t>
            </w:r>
          </w:p>
        </w:tc>
      </w:tr>
    </w:tbl>
    <w:tbl>
      <w:tblPr>
        <w:tblW w:type="auto" w:w="0"/>
        <w:jc w:val="center"/>
        <w:tblLayout w:type="fixed"/>
        <w:tblLook w:firstColumn="1" w:firstRow="1" w:lastColumn="0" w:lastRow="0" w:noHBand="0" w:noVBand="1" w:val="04A0"/>
      </w:tblPr>
      <w:tblGrid>
        <w:gridCol w:w="9864"/>
      </w:tblGrid>
      <w:tr>
        <w:tc>
          <w:tcPr>
            <w:tcW w:type="dxa" w:w="10224"/>
            <w:shd w:fill="FFF5DE"/>
            <w:tcBorders>
              <w:top w:val="single" w:sz="8" w:color="C88918"/>
              <w:left w:val="single" w:sz="8" w:color="C88918"/>
              <w:bottom w:val="single" w:sz="8" w:color="C88918"/>
              <w:right w:val="single" w:sz="8" w:color="C88918"/>
            </w:tcBorders>
            <w:tcMar>
              <w:top w:w="90" w:type="dxa"/>
              <w:start w:w="110" w:type="dxa"/>
              <w:bottom w:w="90" w:type="dxa"/>
              <w:end w:w="110" w:type="dxa"/>
            </w:tcMar>
          </w:tcPr>
          <w:p>
            <w:r>
              <w:rPr>
                <w:b/>
                <w:color w:val="17365D"/>
                <w:sz w:val="19"/>
              </w:rPr>
              <w:t>LIKELY ERROR CODE</w:t>
              <w:br/>
            </w:r>
            <w:r>
              <w:rPr>
                <w:sz w:val="18"/>
              </w:rPr>
              <w:t>A - Authorization-scope error</w:t>
            </w:r>
          </w:p>
        </w:tc>
      </w:tr>
    </w:tbl>
    <w:p>
      <w:pPr>
        <w:pStyle w:val="SmallNote"/>
      </w:pPr>
      <w:r>
        <w:t>Current-domain alignment: Professional Practice &amp; Ethics | July 2027 bridge: Legal &amp; Ethical Compliance</w:t>
      </w:r>
    </w:p>
    <w:p>
      <w:pPr>
        <w:pStyle w:val="Heading2"/>
        <w:keepNext/>
      </w:pPr>
      <w:r>
        <w:t>Question 34 (LPCC-CP3-Q034)</w:t>
      </w:r>
    </w:p>
    <w:p>
      <w:pPr>
        <w:pStyle w:val="QuestionMetadata"/>
      </w:pPr>
      <w:r>
        <w:t>Integrated Clinical Reasoning | Difficult | WB12 | AI data governance</w:t>
      </w:r>
    </w:p>
    <w:p>
      <w:pPr>
        <w:pStyle w:val="QuestionStem"/>
      </w:pPr>
      <w:r>
        <w:t>What is the BEST response to the clinic’s proposed AI documentation tool?</w:t>
      </w:r>
    </w:p>
    <w:p>
      <w:pPr>
        <w:pStyle w:val="OptionText"/>
      </w:pPr>
      <w:r>
        <w:t>A. Use it because the clinic purchased it.</w:t>
      </w:r>
    </w:p>
    <w:p>
      <w:pPr>
        <w:pStyle w:val="OptionText"/>
      </w:pPr>
      <w:r>
        <w:t>B. Upload de-identified notes without verifying whether re-identification is possible.</w:t>
      </w:r>
    </w:p>
    <w:p>
      <w:pPr>
        <w:pStyle w:val="OptionText"/>
      </w:pPr>
      <w:r>
        <w:t>C. Let Priya determine whether the vendor is legally compliant.</w:t>
      </w:r>
    </w:p>
    <w:p>
      <w:pPr>
        <w:pStyle w:val="OptionText"/>
      </w:pPr>
      <w:r>
        <w:t>D. Do not use the function with client information until privacy, security, data flow, retention, secondary use, authorization, and clinical fit are adequately reviewed; use a safer approved method in the meantime.</w:t>
      </w:r>
    </w:p>
    <w:p>
      <w:r>
        <w:rPr>
          <w:b/>
          <w:color w:val="159C9C"/>
          <w:sz w:val="21"/>
        </w:rPr>
        <w:t>Correct Answer: D</w:t>
      </w:r>
    </w:p>
    <w:p>
      <w:r>
        <w:rPr>
          <w:b/>
          <w:color w:val="17365D"/>
        </w:rPr>
        <w:t>Why Each Option Is Correct or Incorrect</w:t>
      </w:r>
    </w:p>
    <w:p>
      <w:pPr>
        <w:pStyle w:val="OptionText"/>
      </w:pPr>
      <w:r>
        <w:t>A. Organizational purchase does not establish lawful or clinically appropriate use.</w:t>
      </w:r>
    </w:p>
    <w:p>
      <w:pPr>
        <w:pStyle w:val="OptionText"/>
      </w:pPr>
      <w:r>
        <w:t>B. De-identification claims require verification and may not resolve all risks.</w:t>
      </w:r>
    </w:p>
    <w:p>
      <w:pPr>
        <w:pStyle w:val="OptionText"/>
      </w:pPr>
      <w:r>
        <w:t>C. Client preference does not transfer professional and organizational responsibility.</w:t>
      </w:r>
    </w:p>
    <w:p>
      <w:pPr>
        <w:pStyle w:val="OptionText"/>
      </w:pPr>
      <w:r>
        <w:t>D. Correct. The counselor separates the risky tool from care and uses a safer method while review occurs.</w:t>
      </w:r>
    </w:p>
    <w:tbl>
      <w:tblPr>
        <w:tblW w:type="auto" w:w="0"/>
        <w:jc w:val="center"/>
        <w:tblLayout w:type="fixed"/>
        <w:tblLook w:firstColumn="1" w:firstRow="1" w:lastColumn="0" w:lastRow="0" w:noHBand="0" w:noVBand="1" w:val="04A0"/>
      </w:tblPr>
      <w:tblGrid>
        <w:gridCol w:w="9864"/>
      </w:tblGrid>
      <w:tr>
        <w:tc>
          <w:tcPr>
            <w:tcW w:type="dxa" w:w="10224"/>
            <w:shd w:fill="EAF7F7"/>
            <w:tcBorders>
              <w:top w:val="single" w:sz="8" w:color="159C9C"/>
              <w:left w:val="single" w:sz="8" w:color="159C9C"/>
              <w:bottom w:val="single" w:sz="8" w:color="159C9C"/>
              <w:right w:val="single" w:sz="8" w:color="159C9C"/>
            </w:tcBorders>
            <w:tcMar>
              <w:top w:w="90" w:type="dxa"/>
              <w:start w:w="110" w:type="dxa"/>
              <w:bottom w:w="90" w:type="dxa"/>
              <w:end w:w="110" w:type="dxa"/>
            </w:tcMar>
          </w:tcPr>
          <w:p>
            <w:r>
              <w:rPr>
                <w:b/>
                <w:color w:val="17365D"/>
                <w:sz w:val="19"/>
              </w:rPr>
              <w:t>CTA EXAM STRATEGY</w:t>
              <w:br/>
            </w:r>
            <w:r>
              <w:rPr>
                <w:sz w:val="18"/>
              </w:rPr>
              <w:t>Technology decisions are clinical, privacy, security, and competence decisions.</w:t>
            </w:r>
          </w:p>
        </w:tc>
      </w:tr>
    </w:tbl>
    <w:tbl>
      <w:tblPr>
        <w:tblW w:type="auto" w:w="0"/>
        <w:jc w:val="center"/>
        <w:tblLayout w:type="fixed"/>
        <w:tblLook w:firstColumn="1" w:firstRow="1" w:lastColumn="0" w:lastRow="0" w:noHBand="0" w:noVBand="1" w:val="04A0"/>
      </w:tblPr>
      <w:tblGrid>
        <w:gridCol w:w="9864"/>
      </w:tblGrid>
      <w:tr>
        <w:tc>
          <w:tcPr>
            <w:tcW w:type="dxa" w:w="10224"/>
            <w:shd w:fill="FFF5DE"/>
            <w:tcBorders>
              <w:top w:val="single" w:sz="8" w:color="C88918"/>
              <w:left w:val="single" w:sz="8" w:color="C88918"/>
              <w:bottom w:val="single" w:sz="8" w:color="C88918"/>
              <w:right w:val="single" w:sz="8" w:color="C88918"/>
            </w:tcBorders>
            <w:tcMar>
              <w:top w:w="90" w:type="dxa"/>
              <w:start w:w="110" w:type="dxa"/>
              <w:bottom w:w="90" w:type="dxa"/>
              <w:end w:w="110" w:type="dxa"/>
            </w:tcMar>
          </w:tcPr>
          <w:p>
            <w:r>
              <w:rPr>
                <w:b/>
                <w:color w:val="17365D"/>
                <w:sz w:val="19"/>
              </w:rPr>
              <w:t>LIKELY ERROR CODE</w:t>
              <w:br/>
            </w:r>
            <w:r>
              <w:rPr>
                <w:sz w:val="18"/>
              </w:rPr>
              <w:t>T - Technology-governance error</w:t>
            </w:r>
          </w:p>
        </w:tc>
      </w:tr>
    </w:tbl>
    <w:p>
      <w:pPr>
        <w:pStyle w:val="SmallNote"/>
      </w:pPr>
      <w:r>
        <w:t>Current-domain alignment: Professional Practice &amp; Ethics | July 2027 bridge: Legal &amp; Ethical Compliance</w:t>
      </w:r>
    </w:p>
    <w:p>
      <w:pPr>
        <w:pStyle w:val="Heading2"/>
        <w:keepNext/>
      </w:pPr>
      <w:r>
        <w:t>Question 35 (LPCC-CP3-Q035)</w:t>
      </w:r>
    </w:p>
    <w:p>
      <w:pPr>
        <w:pStyle w:val="QuestionMetadata"/>
      </w:pPr>
      <w:r>
        <w:t>Application | Easy | WB12 | Subpoena response</w:t>
      </w:r>
    </w:p>
    <w:p>
      <w:pPr>
        <w:pStyle w:val="QuestionStem"/>
      </w:pPr>
      <w:r>
        <w:t>What should the counselor do FIRST after receiving the attorney subpoena?</w:t>
      </w:r>
    </w:p>
    <w:p>
      <w:pPr>
        <w:pStyle w:val="OptionText"/>
      </w:pPr>
      <w:r>
        <w:t>A. Send the entire record immediately because a subpoena is a legal document.</w:t>
      </w:r>
    </w:p>
    <w:p>
      <w:pPr>
        <w:pStyle w:val="OptionText"/>
      </w:pPr>
      <w:r>
        <w:t>B. Preserve the request and records, protect confidentiality and privilege, notify the appropriate custodian or leadership, and obtain qualified guidance about validity, objections, and scope.</w:t>
      </w:r>
    </w:p>
    <w:p>
      <w:pPr>
        <w:pStyle w:val="OptionText"/>
      </w:pPr>
      <w:r>
        <w:t>C. Ignore the subpoena unless a judge calls personally.</w:t>
      </w:r>
    </w:p>
    <w:p>
      <w:pPr>
        <w:pStyle w:val="OptionText"/>
      </w:pPr>
      <w:r>
        <w:t>D. Delete sensitive material before review.</w:t>
      </w:r>
    </w:p>
    <w:p>
      <w:r>
        <w:rPr>
          <w:b/>
          <w:color w:val="159C9C"/>
          <w:sz w:val="21"/>
        </w:rPr>
        <w:t>Correct Answer: B</w:t>
      </w:r>
    </w:p>
    <w:p>
      <w:r>
        <w:rPr>
          <w:b/>
          <w:color w:val="17365D"/>
        </w:rPr>
        <w:t>Why Each Option Is Correct or Incorrect</w:t>
      </w:r>
    </w:p>
    <w:p>
      <w:pPr>
        <w:pStyle w:val="OptionText"/>
      </w:pPr>
      <w:r>
        <w:t>A. A subpoena requires attention but does not automatically resolve privilege or scope.</w:t>
      </w:r>
    </w:p>
    <w:p>
      <w:pPr>
        <w:pStyle w:val="OptionText"/>
      </w:pPr>
      <w:r>
        <w:t>B. Correct. The response preserves evidence, rights, deadlines, and qualified review.</w:t>
      </w:r>
    </w:p>
    <w:p>
      <w:pPr>
        <w:pStyle w:val="OptionText"/>
      </w:pPr>
      <w:r>
        <w:t>C. Ignoring process can create additional risk.</w:t>
      </w:r>
    </w:p>
    <w:p>
      <w:pPr>
        <w:pStyle w:val="OptionText"/>
      </w:pPr>
      <w:r>
        <w:t>D. Altering records is unethical and potentially unlawful.</w:t>
      </w:r>
    </w:p>
    <w:tbl>
      <w:tblPr>
        <w:tblW w:type="auto" w:w="0"/>
        <w:jc w:val="center"/>
        <w:tblLayout w:type="fixed"/>
        <w:tblLook w:firstColumn="1" w:firstRow="1" w:lastColumn="0" w:lastRow="0" w:noHBand="0" w:noVBand="1" w:val="04A0"/>
      </w:tblPr>
      <w:tblGrid>
        <w:gridCol w:w="9864"/>
      </w:tblGrid>
      <w:tr>
        <w:tc>
          <w:tcPr>
            <w:tcW w:type="dxa" w:w="10224"/>
            <w:shd w:fill="EAF7F7"/>
            <w:tcBorders>
              <w:top w:val="single" w:sz="8" w:color="159C9C"/>
              <w:left w:val="single" w:sz="8" w:color="159C9C"/>
              <w:bottom w:val="single" w:sz="8" w:color="159C9C"/>
              <w:right w:val="single" w:sz="8" w:color="159C9C"/>
            </w:tcBorders>
            <w:tcMar>
              <w:top w:w="90" w:type="dxa"/>
              <w:start w:w="110" w:type="dxa"/>
              <w:bottom w:w="90" w:type="dxa"/>
              <w:end w:w="110" w:type="dxa"/>
            </w:tcMar>
          </w:tcPr>
          <w:p>
            <w:r>
              <w:rPr>
                <w:b/>
                <w:color w:val="17365D"/>
                <w:sz w:val="19"/>
              </w:rPr>
              <w:t>CTA EXAM STRATEGY</w:t>
              <w:br/>
            </w:r>
            <w:r>
              <w:rPr>
                <w:sz w:val="18"/>
              </w:rPr>
              <w:t>Legal process requires prompt, careful response—not automatic disclosure or avoidance.</w:t>
            </w:r>
          </w:p>
        </w:tc>
      </w:tr>
    </w:tbl>
    <w:tbl>
      <w:tblPr>
        <w:tblW w:type="auto" w:w="0"/>
        <w:jc w:val="center"/>
        <w:tblLayout w:type="fixed"/>
        <w:tblLook w:firstColumn="1" w:firstRow="1" w:lastColumn="0" w:lastRow="0" w:noHBand="0" w:noVBand="1" w:val="04A0"/>
      </w:tblPr>
      <w:tblGrid>
        <w:gridCol w:w="9864"/>
      </w:tblGrid>
      <w:tr>
        <w:tc>
          <w:tcPr>
            <w:tcW w:type="dxa" w:w="10224"/>
            <w:shd w:fill="FFF5DE"/>
            <w:tcBorders>
              <w:top w:val="single" w:sz="8" w:color="C88918"/>
              <w:left w:val="single" w:sz="8" w:color="C88918"/>
              <w:bottom w:val="single" w:sz="8" w:color="C88918"/>
              <w:right w:val="single" w:sz="8" w:color="C88918"/>
            </w:tcBorders>
            <w:tcMar>
              <w:top w:w="90" w:type="dxa"/>
              <w:start w:w="110" w:type="dxa"/>
              <w:bottom w:w="90" w:type="dxa"/>
              <w:end w:w="110" w:type="dxa"/>
            </w:tcMar>
          </w:tcPr>
          <w:p>
            <w:r>
              <w:rPr>
                <w:b/>
                <w:color w:val="17365D"/>
                <w:sz w:val="19"/>
              </w:rPr>
              <w:t>LIKELY ERROR CODE</w:t>
              <w:br/>
            </w:r>
            <w:r>
              <w:rPr>
                <w:sz w:val="18"/>
              </w:rPr>
              <w:t>S - Subpoena-response error</w:t>
            </w:r>
          </w:p>
        </w:tc>
      </w:tr>
    </w:tbl>
    <w:p>
      <w:pPr>
        <w:pStyle w:val="SmallNote"/>
      </w:pPr>
      <w:r>
        <w:t>Current-domain alignment: Professional Practice &amp; Ethics | July 2027 bridge: Legal &amp; Ethical Compliance</w:t>
      </w:r>
    </w:p>
    <w:p>
      <w:pPr>
        <w:pStyle w:val="Heading2"/>
        <w:keepNext/>
      </w:pPr>
      <w:r>
        <w:t>Question 36 (LPCC-CP3-Q036)</w:t>
      </w:r>
    </w:p>
    <w:p>
      <w:pPr>
        <w:pStyle w:val="QuestionMetadata"/>
      </w:pPr>
      <w:r>
        <w:t>Application | Moderate | WB12 | Record amendment request</w:t>
      </w:r>
    </w:p>
    <w:p>
      <w:pPr>
        <w:pStyle w:val="QuestionStem"/>
      </w:pPr>
      <w:r>
        <w:t>Priya asks to remove a factual statement she believes is inaccurate. What is the BEST response?</w:t>
      </w:r>
    </w:p>
    <w:p>
      <w:pPr>
        <w:pStyle w:val="OptionText"/>
      </w:pPr>
      <w:r>
        <w:t>A. Delete the original entry immediately.</w:t>
      </w:r>
    </w:p>
    <w:p>
      <w:pPr>
        <w:pStyle w:val="OptionText"/>
      </w:pPr>
      <w:r>
        <w:t>B. Refuse because clients may never question records.</w:t>
      </w:r>
    </w:p>
    <w:p>
      <w:pPr>
        <w:pStyle w:val="OptionText"/>
      </w:pPr>
      <w:r>
        <w:t>C. Review the request, follow applicable amendment procedures, preserve the original audit trail, and add or document the correction or disagreement as appropriate.</w:t>
      </w:r>
    </w:p>
    <w:p>
      <w:pPr>
        <w:pStyle w:val="OptionText"/>
      </w:pPr>
      <w:r>
        <w:t>D. Rewrite all prior notes to match Priya’s preferred wording.</w:t>
      </w:r>
    </w:p>
    <w:p>
      <w:r>
        <w:rPr>
          <w:b/>
          <w:color w:val="159C9C"/>
          <w:sz w:val="21"/>
        </w:rPr>
        <w:t>Correct Answer: C</w:t>
      </w:r>
    </w:p>
    <w:p>
      <w:r>
        <w:rPr>
          <w:b/>
          <w:color w:val="17365D"/>
        </w:rPr>
        <w:t>Why Each Option Is Correct or Incorrect</w:t>
      </w:r>
    </w:p>
    <w:p>
      <w:pPr>
        <w:pStyle w:val="OptionText"/>
      </w:pPr>
      <w:r>
        <w:t>A. Silent deletion undermines record integrity.</w:t>
      </w:r>
    </w:p>
    <w:p>
      <w:pPr>
        <w:pStyle w:val="OptionText"/>
      </w:pPr>
      <w:r>
        <w:t>B. Clients may raise legitimate accuracy concerns.</w:t>
      </w:r>
    </w:p>
    <w:p>
      <w:pPr>
        <w:pStyle w:val="OptionText"/>
      </w:pPr>
      <w:r>
        <w:t>C. Correct. The process balances accuracy, transparency, and preserved history.</w:t>
      </w:r>
    </w:p>
    <w:p>
      <w:pPr>
        <w:pStyle w:val="OptionText"/>
      </w:pPr>
      <w:r>
        <w:t>D. Records should remain clinically accurate, not rewritten to satisfy preference.</w:t>
      </w:r>
    </w:p>
    <w:tbl>
      <w:tblPr>
        <w:tblW w:type="auto" w:w="0"/>
        <w:jc w:val="center"/>
        <w:tblLayout w:type="fixed"/>
        <w:tblLook w:firstColumn="1" w:firstRow="1" w:lastColumn="0" w:lastRow="0" w:noHBand="0" w:noVBand="1" w:val="04A0"/>
      </w:tblPr>
      <w:tblGrid>
        <w:gridCol w:w="9864"/>
      </w:tblGrid>
      <w:tr>
        <w:tc>
          <w:tcPr>
            <w:tcW w:type="dxa" w:w="10224"/>
            <w:shd w:fill="EAF7F7"/>
            <w:tcBorders>
              <w:top w:val="single" w:sz="8" w:color="159C9C"/>
              <w:left w:val="single" w:sz="8" w:color="159C9C"/>
              <w:bottom w:val="single" w:sz="8" w:color="159C9C"/>
              <w:right w:val="single" w:sz="8" w:color="159C9C"/>
            </w:tcBorders>
            <w:tcMar>
              <w:top w:w="90" w:type="dxa"/>
              <w:start w:w="110" w:type="dxa"/>
              <w:bottom w:w="90" w:type="dxa"/>
              <w:end w:w="110" w:type="dxa"/>
            </w:tcMar>
          </w:tcPr>
          <w:p>
            <w:r>
              <w:rPr>
                <w:b/>
                <w:color w:val="17365D"/>
                <w:sz w:val="19"/>
              </w:rPr>
              <w:t>CTA EXAM STRATEGY</w:t>
              <w:br/>
            </w:r>
            <w:r>
              <w:rPr>
                <w:sz w:val="18"/>
              </w:rPr>
              <w:t>Corrections preserve history while clarifying accuracy.</w:t>
            </w:r>
          </w:p>
        </w:tc>
      </w:tr>
    </w:tbl>
    <w:tbl>
      <w:tblPr>
        <w:tblW w:type="auto" w:w="0"/>
        <w:jc w:val="center"/>
        <w:tblLayout w:type="fixed"/>
        <w:tblLook w:firstColumn="1" w:firstRow="1" w:lastColumn="0" w:lastRow="0" w:noHBand="0" w:noVBand="1" w:val="04A0"/>
      </w:tblPr>
      <w:tblGrid>
        <w:gridCol w:w="9864"/>
      </w:tblGrid>
      <w:tr>
        <w:tc>
          <w:tcPr>
            <w:tcW w:type="dxa" w:w="10224"/>
            <w:shd w:fill="FFF5DE"/>
            <w:tcBorders>
              <w:top w:val="single" w:sz="8" w:color="C88918"/>
              <w:left w:val="single" w:sz="8" w:color="C88918"/>
              <w:bottom w:val="single" w:sz="8" w:color="C88918"/>
              <w:right w:val="single" w:sz="8" w:color="C88918"/>
            </w:tcBorders>
            <w:tcMar>
              <w:top w:w="90" w:type="dxa"/>
              <w:start w:w="110" w:type="dxa"/>
              <w:bottom w:w="90" w:type="dxa"/>
              <w:end w:w="110" w:type="dxa"/>
            </w:tcMar>
          </w:tcPr>
          <w:p>
            <w:r>
              <w:rPr>
                <w:b/>
                <w:color w:val="17365D"/>
                <w:sz w:val="19"/>
              </w:rPr>
              <w:t>LIKELY ERROR CODE</w:t>
              <w:br/>
            </w:r>
            <w:r>
              <w:rPr>
                <w:sz w:val="18"/>
              </w:rPr>
              <w:t>D - Documentation-integrity error</w:t>
            </w:r>
          </w:p>
        </w:tc>
      </w:tr>
    </w:tbl>
    <w:p>
      <w:pPr>
        <w:pStyle w:val="SmallNote"/>
      </w:pPr>
      <w:r>
        <w:t>Current-domain alignment: Professional Practice &amp; Ethics | July 2027 bridge: Legal &amp; Ethical Compliance</w:t>
      </w:r>
    </w:p>
    <w:p>
      <w:pPr>
        <w:pStyle w:val="Heading2"/>
        <w:keepNext/>
      </w:pPr>
      <w:r>
        <w:t>Question 37 (LPCC-CP3-Q037)</w:t>
      </w:r>
    </w:p>
    <w:p>
      <w:pPr>
        <w:pStyle w:val="QuestionMetadata"/>
      </w:pPr>
      <w:r>
        <w:t>Application | Moderate | WB2/WB12 | Social-media boundary</w:t>
      </w:r>
    </w:p>
    <w:p>
      <w:pPr>
        <w:pStyle w:val="QuestionStem"/>
      </w:pPr>
      <w:r>
        <w:t>What is the BEST response to Daniel’s social-media friend request?</w:t>
      </w:r>
    </w:p>
    <w:p>
      <w:pPr>
        <w:pStyle w:val="OptionText"/>
      </w:pPr>
      <w:r>
        <w:t>A. Accept it to build rapport.</w:t>
      </w:r>
    </w:p>
    <w:p>
      <w:pPr>
        <w:pStyle w:val="OptionText"/>
      </w:pPr>
      <w:r>
        <w:t>B. Ignore it permanently without considering documentation or policy.</w:t>
      </w:r>
    </w:p>
    <w:p>
      <w:pPr>
        <w:pStyle w:val="OptionText"/>
      </w:pPr>
      <w:r>
        <w:t>C. Review Daniel’s profile for information relevant to Priya.</w:t>
      </w:r>
    </w:p>
    <w:p>
      <w:pPr>
        <w:pStyle w:val="OptionText"/>
      </w:pPr>
      <w:r>
        <w:t>D. Maintain the professional boundary, follow the practice’s social-media policy, address the request clinically if relevant, and document only what is necessary.</w:t>
      </w:r>
    </w:p>
    <w:p>
      <w:r>
        <w:rPr>
          <w:b/>
          <w:color w:val="159C9C"/>
          <w:sz w:val="21"/>
        </w:rPr>
        <w:t>Correct Answer: D</w:t>
      </w:r>
    </w:p>
    <w:p>
      <w:r>
        <w:rPr>
          <w:b/>
          <w:color w:val="17365D"/>
        </w:rPr>
        <w:t>Why Each Option Is Correct or Incorrect</w:t>
      </w:r>
    </w:p>
    <w:p>
      <w:pPr>
        <w:pStyle w:val="OptionText"/>
      </w:pPr>
      <w:r>
        <w:t>A. Acceptance may blur roles and privacy.</w:t>
      </w:r>
    </w:p>
    <w:p>
      <w:pPr>
        <w:pStyle w:val="OptionText"/>
      </w:pPr>
      <w:r>
        <w:t>B. Nonresponse may be acceptable in some settings, but the counselor should still apply policy and clinical judgment.</w:t>
      </w:r>
    </w:p>
    <w:p>
      <w:pPr>
        <w:pStyle w:val="OptionText"/>
      </w:pPr>
      <w:r>
        <w:t>C. Searching for information can create privacy, consent, and boundary concerns.</w:t>
      </w:r>
    </w:p>
    <w:p>
      <w:pPr>
        <w:pStyle w:val="OptionText"/>
      </w:pPr>
      <w:r>
        <w:t>D. Correct. The response uses policy, role clarity, clinical relevance, and minimal documentation.</w:t>
      </w:r>
    </w:p>
    <w:tbl>
      <w:tblPr>
        <w:tblW w:type="auto" w:w="0"/>
        <w:jc w:val="center"/>
        <w:tblLayout w:type="fixed"/>
        <w:tblLook w:firstColumn="1" w:firstRow="1" w:lastColumn="0" w:lastRow="0" w:noHBand="0" w:noVBand="1" w:val="04A0"/>
      </w:tblPr>
      <w:tblGrid>
        <w:gridCol w:w="9864"/>
      </w:tblGrid>
      <w:tr>
        <w:tc>
          <w:tcPr>
            <w:tcW w:type="dxa" w:w="10224"/>
            <w:shd w:fill="EAF7F7"/>
            <w:tcBorders>
              <w:top w:val="single" w:sz="8" w:color="159C9C"/>
              <w:left w:val="single" w:sz="8" w:color="159C9C"/>
              <w:bottom w:val="single" w:sz="8" w:color="159C9C"/>
              <w:right w:val="single" w:sz="8" w:color="159C9C"/>
            </w:tcBorders>
            <w:tcMar>
              <w:top w:w="90" w:type="dxa"/>
              <w:start w:w="110" w:type="dxa"/>
              <w:bottom w:w="90" w:type="dxa"/>
              <w:end w:w="110" w:type="dxa"/>
            </w:tcMar>
          </w:tcPr>
          <w:p>
            <w:r>
              <w:rPr>
                <w:b/>
                <w:color w:val="17365D"/>
                <w:sz w:val="19"/>
              </w:rPr>
              <w:t>CTA EXAM STRATEGY</w:t>
              <w:br/>
            </w:r>
            <w:r>
              <w:rPr>
                <w:sz w:val="18"/>
              </w:rPr>
              <w:t>Digital contact does not remove ordinary boundary standards.</w:t>
            </w:r>
          </w:p>
        </w:tc>
      </w:tr>
    </w:tbl>
    <w:tbl>
      <w:tblPr>
        <w:tblW w:type="auto" w:w="0"/>
        <w:jc w:val="center"/>
        <w:tblLayout w:type="fixed"/>
        <w:tblLook w:firstColumn="1" w:firstRow="1" w:lastColumn="0" w:lastRow="0" w:noHBand="0" w:noVBand="1" w:val="04A0"/>
      </w:tblPr>
      <w:tblGrid>
        <w:gridCol w:w="9864"/>
      </w:tblGrid>
      <w:tr>
        <w:tc>
          <w:tcPr>
            <w:tcW w:type="dxa" w:w="10224"/>
            <w:shd w:fill="FFF5DE"/>
            <w:tcBorders>
              <w:top w:val="single" w:sz="8" w:color="C88918"/>
              <w:left w:val="single" w:sz="8" w:color="C88918"/>
              <w:bottom w:val="single" w:sz="8" w:color="C88918"/>
              <w:right w:val="single" w:sz="8" w:color="C88918"/>
            </w:tcBorders>
            <w:tcMar>
              <w:top w:w="90" w:type="dxa"/>
              <w:start w:w="110" w:type="dxa"/>
              <w:bottom w:w="90" w:type="dxa"/>
              <w:end w:w="110" w:type="dxa"/>
            </w:tcMar>
          </w:tcPr>
          <w:p>
            <w:r>
              <w:rPr>
                <w:b/>
                <w:color w:val="17365D"/>
                <w:sz w:val="19"/>
              </w:rPr>
              <w:t>LIKELY ERROR CODE</w:t>
              <w:br/>
            </w:r>
            <w:r>
              <w:rPr>
                <w:sz w:val="18"/>
              </w:rPr>
              <w:t>B - Boundary-management error</w:t>
            </w:r>
          </w:p>
        </w:tc>
      </w:tr>
    </w:tbl>
    <w:p>
      <w:pPr>
        <w:pStyle w:val="SmallNote"/>
      </w:pPr>
      <w:r>
        <w:t>Current-domain alignment: Professional Practice &amp; Ethics | July 2027 bridge: Legal &amp; Ethical Compliance</w:t>
      </w:r>
    </w:p>
    <w:p>
      <w:pPr>
        <w:pStyle w:val="Heading2"/>
        <w:keepNext/>
      </w:pPr>
      <w:r>
        <w:t>Question 38 (LPCC-CP3-Q038)</w:t>
      </w:r>
    </w:p>
    <w:p>
      <w:pPr>
        <w:pStyle w:val="QuestionMetadata"/>
      </w:pPr>
      <w:r>
        <w:t>Integrated Clinical Reasoning | Difficult | WB7/WB12 | Fee-related termination</w:t>
      </w:r>
    </w:p>
    <w:p>
      <w:pPr>
        <w:pStyle w:val="QuestionStem"/>
      </w:pPr>
      <w:r>
        <w:t>Which termination plan is MOST appropriate when Priya is behind on fees and still clinically vulnerable?</w:t>
      </w:r>
    </w:p>
    <w:p>
      <w:pPr>
        <w:pStyle w:val="OptionText"/>
      </w:pPr>
      <w:r>
        <w:t>A. Review the fee agreement and alternatives, assess current risk, provide reasonable notice, discuss referrals and emergency resources, coordinate transfer when authorized, and document the process.</w:t>
      </w:r>
    </w:p>
    <w:p>
      <w:pPr>
        <w:pStyle w:val="OptionText"/>
      </w:pPr>
      <w:r>
        <w:t>B. Stop responding immediately because the balance is overdue.</w:t>
      </w:r>
    </w:p>
    <w:p>
      <w:pPr>
        <w:pStyle w:val="OptionText"/>
      </w:pPr>
      <w:r>
        <w:t>C. Continue indefinitely without discussing payment or boundaries.</w:t>
      </w:r>
    </w:p>
    <w:p>
      <w:pPr>
        <w:pStyle w:val="OptionText"/>
      </w:pPr>
      <w:r>
        <w:t>D. Threaten to disclose her diagnosis to collections unless she pays.</w:t>
      </w:r>
    </w:p>
    <w:p>
      <w:r>
        <w:rPr>
          <w:b/>
          <w:color w:val="159C9C"/>
          <w:sz w:val="21"/>
        </w:rPr>
        <w:t>Correct Answer: A</w:t>
      </w:r>
    </w:p>
    <w:p>
      <w:r>
        <w:rPr>
          <w:b/>
          <w:color w:val="17365D"/>
        </w:rPr>
        <w:t>Why Each Option Is Correct or Incorrect</w:t>
      </w:r>
    </w:p>
    <w:p>
      <w:pPr>
        <w:pStyle w:val="OptionText"/>
      </w:pPr>
      <w:r>
        <w:t>A. Correct. Fee boundaries can be enforced while avoiding abandonment and protecting continuity.</w:t>
      </w:r>
    </w:p>
    <w:p>
      <w:pPr>
        <w:pStyle w:val="OptionText"/>
      </w:pPr>
      <w:r>
        <w:t>B. Abrupt cessation may create clinical and ethical risk.</w:t>
      </w:r>
    </w:p>
    <w:p>
      <w:pPr>
        <w:pStyle w:val="OptionText"/>
      </w:pPr>
      <w:r>
        <w:t>C. Avoiding the issue undermines clear professional boundaries.</w:t>
      </w:r>
    </w:p>
    <w:p>
      <w:pPr>
        <w:pStyle w:val="OptionText"/>
      </w:pPr>
      <w:r>
        <w:t>D. Threatening unnecessary disclosure is inappropriate.</w:t>
      </w:r>
    </w:p>
    <w:tbl>
      <w:tblPr>
        <w:tblW w:type="auto" w:w="0"/>
        <w:jc w:val="center"/>
        <w:tblLayout w:type="fixed"/>
        <w:tblLook w:firstColumn="1" w:firstRow="1" w:lastColumn="0" w:lastRow="0" w:noHBand="0" w:noVBand="1" w:val="04A0"/>
      </w:tblPr>
      <w:tblGrid>
        <w:gridCol w:w="9864"/>
      </w:tblGrid>
      <w:tr>
        <w:tc>
          <w:tcPr>
            <w:tcW w:type="dxa" w:w="10224"/>
            <w:shd w:fill="EAF7F7"/>
            <w:tcBorders>
              <w:top w:val="single" w:sz="8" w:color="159C9C"/>
              <w:left w:val="single" w:sz="8" w:color="159C9C"/>
              <w:bottom w:val="single" w:sz="8" w:color="159C9C"/>
              <w:right w:val="single" w:sz="8" w:color="159C9C"/>
            </w:tcBorders>
            <w:tcMar>
              <w:top w:w="90" w:type="dxa"/>
              <w:start w:w="110" w:type="dxa"/>
              <w:bottom w:w="90" w:type="dxa"/>
              <w:end w:w="110" w:type="dxa"/>
            </w:tcMar>
          </w:tcPr>
          <w:p>
            <w:r>
              <w:rPr>
                <w:b/>
                <w:color w:val="17365D"/>
                <w:sz w:val="19"/>
              </w:rPr>
              <w:t>CTA EXAM STRATEGY</w:t>
              <w:br/>
            </w:r>
            <w:r>
              <w:rPr>
                <w:sz w:val="18"/>
              </w:rPr>
              <w:t>Financial boundaries do not erase duties of notice, safety, and continuity.</w:t>
            </w:r>
          </w:p>
        </w:tc>
      </w:tr>
    </w:tbl>
    <w:tbl>
      <w:tblPr>
        <w:tblW w:type="auto" w:w="0"/>
        <w:jc w:val="center"/>
        <w:tblLayout w:type="fixed"/>
        <w:tblLook w:firstColumn="1" w:firstRow="1" w:lastColumn="0" w:lastRow="0" w:noHBand="0" w:noVBand="1" w:val="04A0"/>
      </w:tblPr>
      <w:tblGrid>
        <w:gridCol w:w="9864"/>
      </w:tblGrid>
      <w:tr>
        <w:tc>
          <w:tcPr>
            <w:tcW w:type="dxa" w:w="10224"/>
            <w:shd w:fill="FFF5DE"/>
            <w:tcBorders>
              <w:top w:val="single" w:sz="8" w:color="C88918"/>
              <w:left w:val="single" w:sz="8" w:color="C88918"/>
              <w:bottom w:val="single" w:sz="8" w:color="C88918"/>
              <w:right w:val="single" w:sz="8" w:color="C88918"/>
            </w:tcBorders>
            <w:tcMar>
              <w:top w:w="90" w:type="dxa"/>
              <w:start w:w="110" w:type="dxa"/>
              <w:bottom w:w="90" w:type="dxa"/>
              <w:end w:w="110" w:type="dxa"/>
            </w:tcMar>
          </w:tcPr>
          <w:p>
            <w:r>
              <w:rPr>
                <w:b/>
                <w:color w:val="17365D"/>
                <w:sz w:val="19"/>
              </w:rPr>
              <w:t>LIKELY ERROR CODE</w:t>
              <w:br/>
            </w:r>
            <w:r>
              <w:rPr>
                <w:sz w:val="18"/>
              </w:rPr>
              <w:t>T - Termination/abandonment error</w:t>
            </w:r>
          </w:p>
        </w:tc>
      </w:tr>
    </w:tbl>
    <w:p>
      <w:pPr>
        <w:pStyle w:val="SmallNote"/>
      </w:pPr>
      <w:r>
        <w:t>Current-domain alignment: Treatment Planning | July 2027 bridge: Treatment Planning &amp; Continuity</w:t>
      </w:r>
    </w:p>
    <w:p>
      <w:pPr>
        <w:pStyle w:val="Heading2"/>
        <w:keepNext/>
      </w:pPr>
      <w:r>
        <w:t>Question 39 (LPCC-CP3-Q039)</w:t>
      </w:r>
    </w:p>
    <w:p>
      <w:pPr>
        <w:pStyle w:val="QuestionMetadata"/>
      </w:pPr>
      <w:r>
        <w:t>Integrated Clinical Reasoning | Difficult | WB10/WB11 | Bereavement-group referral</w:t>
      </w:r>
    </w:p>
    <w:p>
      <w:pPr>
        <w:pStyle w:val="QuestionStem"/>
      </w:pPr>
      <w:r>
        <w:t>What is the BEST approach if Priya is interested in a bereavement group at her temple?</w:t>
      </w:r>
    </w:p>
    <w:p>
      <w:pPr>
        <w:pStyle w:val="OptionText"/>
      </w:pPr>
      <w:r>
        <w:t>A. Assume the group is appropriate because it is culturally familiar.</w:t>
      </w:r>
    </w:p>
    <w:p>
      <w:pPr>
        <w:pStyle w:val="OptionText"/>
      </w:pPr>
      <w:r>
        <w:t>B. Discourage it because spiritual and clinical support should not overlap.</w:t>
      </w:r>
    </w:p>
    <w:p>
      <w:pPr>
        <w:pStyle w:val="OptionText"/>
      </w:pPr>
      <w:r>
        <w:t>C. Explore the group’s purpose, leadership, confidentiality, safety, cultural fit, and relationship to Priya’s goals, then coordinate or recommend it if appropriate.</w:t>
      </w:r>
    </w:p>
    <w:p>
      <w:pPr>
        <w:pStyle w:val="OptionText"/>
      </w:pPr>
      <w:r>
        <w:t>D. Send the group leader Priya’s complete assessment without authorization.</w:t>
      </w:r>
    </w:p>
    <w:p>
      <w:r>
        <w:rPr>
          <w:b/>
          <w:color w:val="159C9C"/>
          <w:sz w:val="21"/>
        </w:rPr>
        <w:t>Correct Answer: C</w:t>
      </w:r>
    </w:p>
    <w:p>
      <w:r>
        <w:rPr>
          <w:b/>
          <w:color w:val="17365D"/>
        </w:rPr>
        <w:t>Why Each Option Is Correct or Incorrect</w:t>
      </w:r>
    </w:p>
    <w:p>
      <w:pPr>
        <w:pStyle w:val="OptionText"/>
      </w:pPr>
      <w:r>
        <w:t>A. Cultural familiarity does not replace fit and safety assessment.</w:t>
      </w:r>
    </w:p>
    <w:p>
      <w:pPr>
        <w:pStyle w:val="OptionText"/>
      </w:pPr>
      <w:r>
        <w:t>B. Community and spiritual supports may complement counseling.</w:t>
      </w:r>
    </w:p>
    <w:p>
      <w:pPr>
        <w:pStyle w:val="OptionText"/>
      </w:pPr>
      <w:r>
        <w:t>C. Correct. The counselor evaluates fit without dismissing or romanticizing the resource.</w:t>
      </w:r>
    </w:p>
    <w:p>
      <w:pPr>
        <w:pStyle w:val="OptionText"/>
      </w:pPr>
      <w:r>
        <w:t>D. Referral does not authorize full-record disclosure.</w:t>
      </w:r>
    </w:p>
    <w:tbl>
      <w:tblPr>
        <w:tblW w:type="auto" w:w="0"/>
        <w:jc w:val="center"/>
        <w:tblLayout w:type="fixed"/>
        <w:tblLook w:firstColumn="1" w:firstRow="1" w:lastColumn="0" w:lastRow="0" w:noHBand="0" w:noVBand="1" w:val="04A0"/>
      </w:tblPr>
      <w:tblGrid>
        <w:gridCol w:w="9864"/>
      </w:tblGrid>
      <w:tr>
        <w:tc>
          <w:tcPr>
            <w:tcW w:type="dxa" w:w="10224"/>
            <w:shd w:fill="EAF7F7"/>
            <w:tcBorders>
              <w:top w:val="single" w:sz="8" w:color="159C9C"/>
              <w:left w:val="single" w:sz="8" w:color="159C9C"/>
              <w:bottom w:val="single" w:sz="8" w:color="159C9C"/>
              <w:right w:val="single" w:sz="8" w:color="159C9C"/>
            </w:tcBorders>
            <w:tcMar>
              <w:top w:w="90" w:type="dxa"/>
              <w:start w:w="110" w:type="dxa"/>
              <w:bottom w:w="90" w:type="dxa"/>
              <w:end w:w="110" w:type="dxa"/>
            </w:tcMar>
          </w:tcPr>
          <w:p>
            <w:r>
              <w:rPr>
                <w:b/>
                <w:color w:val="17365D"/>
                <w:sz w:val="19"/>
              </w:rPr>
              <w:t>CTA EXAM STRATEGY</w:t>
              <w:br/>
            </w:r>
            <w:r>
              <w:rPr>
                <w:sz w:val="18"/>
              </w:rPr>
              <w:t>Community resources require the same fit, consent, and coordination reasoning as formal services.</w:t>
            </w:r>
          </w:p>
        </w:tc>
      </w:tr>
    </w:tbl>
    <w:tbl>
      <w:tblPr>
        <w:tblW w:type="auto" w:w="0"/>
        <w:jc w:val="center"/>
        <w:tblLayout w:type="fixed"/>
        <w:tblLook w:firstColumn="1" w:firstRow="1" w:lastColumn="0" w:lastRow="0" w:noHBand="0" w:noVBand="1" w:val="04A0"/>
      </w:tblPr>
      <w:tblGrid>
        <w:gridCol w:w="9864"/>
      </w:tblGrid>
      <w:tr>
        <w:tc>
          <w:tcPr>
            <w:tcW w:type="dxa" w:w="10224"/>
            <w:shd w:fill="FFF5DE"/>
            <w:tcBorders>
              <w:top w:val="single" w:sz="8" w:color="C88918"/>
              <w:left w:val="single" w:sz="8" w:color="C88918"/>
              <w:bottom w:val="single" w:sz="8" w:color="C88918"/>
              <w:right w:val="single" w:sz="8" w:color="C88918"/>
            </w:tcBorders>
            <w:tcMar>
              <w:top w:w="90" w:type="dxa"/>
              <w:start w:w="110" w:type="dxa"/>
              <w:bottom w:w="90" w:type="dxa"/>
              <w:end w:w="110" w:type="dxa"/>
            </w:tcMar>
          </w:tcPr>
          <w:p>
            <w:r>
              <w:rPr>
                <w:b/>
                <w:color w:val="17365D"/>
                <w:sz w:val="19"/>
              </w:rPr>
              <w:t>LIKELY ERROR CODE</w:t>
              <w:br/>
            </w:r>
            <w:r>
              <w:rPr>
                <w:sz w:val="18"/>
              </w:rPr>
              <w:t>R - Referral-fit error</w:t>
            </w:r>
          </w:p>
        </w:tc>
      </w:tr>
    </w:tbl>
    <w:p>
      <w:pPr>
        <w:pStyle w:val="SmallNote"/>
      </w:pPr>
      <w:r>
        <w:t>Current-domain alignment: Counseling Skills &amp; Interventions | July 2027 bridge: Indirect Client Care</w:t>
      </w:r>
    </w:p>
    <w:p>
      <w:r>
        <w:br w:type="page"/>
      </w:r>
    </w:p>
    <w:tbl>
      <w:tblPr>
        <w:tblW w:type="auto" w:w="0"/>
        <w:jc w:val="center"/>
        <w:tblLayout w:type="fixed"/>
        <w:tblLook w:firstColumn="1" w:firstRow="1" w:lastColumn="0" w:lastRow="0" w:noHBand="0" w:noVBand="1" w:val="04A0"/>
      </w:tblPr>
      <w:tblGrid>
        <w:gridCol w:w="9864"/>
      </w:tblGrid>
      <w:tr>
        <w:tc>
          <w:tcPr>
            <w:tcW w:type="dxa" w:w="10224"/>
            <w:shd w:fill="17365D"/>
            <w:tcMar>
              <w:top w:w="90" w:type="dxa"/>
              <w:start w:w="110" w:type="dxa"/>
              <w:bottom w:w="90" w:type="dxa"/>
              <w:end w:w="110" w:type="dxa"/>
            </w:tcMar>
          </w:tcPr>
          <w:p>
            <w:r>
              <w:rPr>
                <w:rFonts w:ascii="Arial" w:hAnsi="Arial"/>
                <w:b/>
                <w:color w:val="FFFFFF"/>
                <w:sz w:val="26"/>
              </w:rPr>
              <w:t>Case 4: Jordan Lee - OCD, Identity, Accessibility, Safety, and Group Care - Answer Rationales</w:t>
            </w:r>
          </w:p>
        </w:tc>
      </w:tr>
    </w:tbl>
    <w:p>
      <w:pPr>
        <w:pStyle w:val="Heading2"/>
        <w:keepNext/>
      </w:pPr>
      <w:r>
        <w:t>Question 40 (LPCC-CP3-Q040)</w:t>
      </w:r>
    </w:p>
    <w:p>
      <w:pPr>
        <w:pStyle w:val="QuestionMetadata"/>
      </w:pPr>
      <w:r>
        <w:t>Integrated Clinical Reasoning | Easy | WB4/WB5 | Intrusive thought versus intent</w:t>
      </w:r>
    </w:p>
    <w:p>
      <w:pPr>
        <w:pStyle w:val="QuestionStem"/>
      </w:pPr>
      <w:r>
        <w:t>What is the BEST initial response to Jordan’s violent intrusive images?</w:t>
      </w:r>
    </w:p>
    <w:p>
      <w:pPr>
        <w:pStyle w:val="OptionText"/>
      </w:pPr>
      <w:r>
        <w:t>A. Treat the images as proof of homicidal intent.</w:t>
      </w:r>
    </w:p>
    <w:p>
      <w:pPr>
        <w:pStyle w:val="OptionText"/>
      </w:pPr>
      <w:r>
        <w:t>B. Directly assess intent, desire, plan, means, control, history, psychosis, and the ego-dystonic obsessional pattern before determining risk and diagnosis.</w:t>
      </w:r>
    </w:p>
    <w:p>
      <w:pPr>
        <w:pStyle w:val="OptionText"/>
      </w:pPr>
      <w:r>
        <w:t>C. Reassure Jordan immediately that no assessment is needed.</w:t>
      </w:r>
    </w:p>
    <w:p>
      <w:pPr>
        <w:pStyle w:val="OptionText"/>
      </w:pPr>
      <w:r>
        <w:t>D. Report Jordan to law enforcement solely because a knife appears in the image.</w:t>
      </w:r>
    </w:p>
    <w:p>
      <w:r>
        <w:rPr>
          <w:b/>
          <w:color w:val="159C9C"/>
          <w:sz w:val="21"/>
        </w:rPr>
        <w:t>Correct Answer: B</w:t>
      </w:r>
    </w:p>
    <w:p>
      <w:r>
        <w:rPr>
          <w:b/>
          <w:color w:val="17365D"/>
        </w:rPr>
        <w:t>Why Each Option Is Correct or Incorrect</w:t>
      </w:r>
    </w:p>
    <w:p>
      <w:pPr>
        <w:pStyle w:val="OptionText"/>
      </w:pPr>
      <w:r>
        <w:t>A. Intrusive images do not automatically equal intent.</w:t>
      </w:r>
    </w:p>
    <w:p>
      <w:pPr>
        <w:pStyle w:val="OptionText"/>
      </w:pPr>
      <w:r>
        <w:t>B. Correct. The counselor assesses both safety and the phenomenology that distinguishes obsession from desire or psychosis.</w:t>
      </w:r>
    </w:p>
    <w:p>
      <w:pPr>
        <w:pStyle w:val="OptionText"/>
      </w:pPr>
      <w:r>
        <w:t>C. Reassurance without assessment is incomplete and may reinforce compulsions.</w:t>
      </w:r>
    </w:p>
    <w:p>
      <w:pPr>
        <w:pStyle w:val="OptionText"/>
      </w:pPr>
      <w:r>
        <w:t>D. Content alone does not establish a reportable threat.</w:t>
      </w:r>
    </w:p>
    <w:tbl>
      <w:tblPr>
        <w:tblW w:type="auto" w:w="0"/>
        <w:jc w:val="center"/>
        <w:tblLayout w:type="fixed"/>
        <w:tblLook w:firstColumn="1" w:firstRow="1" w:lastColumn="0" w:lastRow="0" w:noHBand="0" w:noVBand="1" w:val="04A0"/>
      </w:tblPr>
      <w:tblGrid>
        <w:gridCol w:w="9864"/>
      </w:tblGrid>
      <w:tr>
        <w:tc>
          <w:tcPr>
            <w:tcW w:type="dxa" w:w="10224"/>
            <w:shd w:fill="EAF7F7"/>
            <w:tcBorders>
              <w:top w:val="single" w:sz="8" w:color="159C9C"/>
              <w:left w:val="single" w:sz="8" w:color="159C9C"/>
              <w:bottom w:val="single" w:sz="8" w:color="159C9C"/>
              <w:right w:val="single" w:sz="8" w:color="159C9C"/>
            </w:tcBorders>
            <w:tcMar>
              <w:top w:w="90" w:type="dxa"/>
              <w:start w:w="110" w:type="dxa"/>
              <w:bottom w:w="90" w:type="dxa"/>
              <w:end w:w="110" w:type="dxa"/>
            </w:tcMar>
          </w:tcPr>
          <w:p>
            <w:r>
              <w:rPr>
                <w:b/>
                <w:color w:val="17365D"/>
                <w:sz w:val="19"/>
              </w:rPr>
              <w:t>CTA EXAM STRATEGY</w:t>
              <w:br/>
            </w:r>
            <w:r>
              <w:rPr>
                <w:sz w:val="18"/>
              </w:rPr>
              <w:t>Do not confuse thought content with intention; assess form, meaning, control, desire, and behavior.</w:t>
            </w:r>
          </w:p>
        </w:tc>
      </w:tr>
    </w:tbl>
    <w:tbl>
      <w:tblPr>
        <w:tblW w:type="auto" w:w="0"/>
        <w:jc w:val="center"/>
        <w:tblLayout w:type="fixed"/>
        <w:tblLook w:firstColumn="1" w:firstRow="1" w:lastColumn="0" w:lastRow="0" w:noHBand="0" w:noVBand="1" w:val="04A0"/>
      </w:tblPr>
      <w:tblGrid>
        <w:gridCol w:w="9864"/>
      </w:tblGrid>
      <w:tr>
        <w:tc>
          <w:tcPr>
            <w:tcW w:type="dxa" w:w="10224"/>
            <w:shd w:fill="FFF5DE"/>
            <w:tcBorders>
              <w:top w:val="single" w:sz="8" w:color="C88918"/>
              <w:left w:val="single" w:sz="8" w:color="C88918"/>
              <w:bottom w:val="single" w:sz="8" w:color="C88918"/>
              <w:right w:val="single" w:sz="8" w:color="C88918"/>
            </w:tcBorders>
            <w:tcMar>
              <w:top w:w="90" w:type="dxa"/>
              <w:start w:w="110" w:type="dxa"/>
              <w:bottom w:w="90" w:type="dxa"/>
              <w:end w:w="110" w:type="dxa"/>
            </w:tcMar>
          </w:tcPr>
          <w:p>
            <w:r>
              <w:rPr>
                <w:b/>
                <w:color w:val="17365D"/>
                <w:sz w:val="19"/>
              </w:rPr>
              <w:t>LIKELY ERROR CODE</w:t>
              <w:br/>
            </w:r>
            <w:r>
              <w:rPr>
                <w:sz w:val="18"/>
              </w:rPr>
              <w:t>R - Risk/phenomenology error</w:t>
            </w:r>
          </w:p>
        </w:tc>
      </w:tr>
    </w:tbl>
    <w:p>
      <w:pPr>
        <w:pStyle w:val="SmallNote"/>
      </w:pPr>
      <w:r>
        <w:t>Current-domain alignment: Intake, Assessment &amp; Diagnosis | July 2027 bridge: Intake &amp; Assessment</w:t>
      </w:r>
    </w:p>
    <w:p>
      <w:pPr>
        <w:pStyle w:val="Heading2"/>
        <w:keepNext/>
      </w:pPr>
      <w:r>
        <w:t>Question 41 (LPCC-CP3-Q041)</w:t>
      </w:r>
    </w:p>
    <w:p>
      <w:pPr>
        <w:pStyle w:val="QuestionMetadata"/>
      </w:pPr>
      <w:r>
        <w:t>Application | Easy | WB10 | Affirming identity and rupture prevention</w:t>
      </w:r>
    </w:p>
    <w:p>
      <w:pPr>
        <w:pStyle w:val="QuestionStem"/>
      </w:pPr>
      <w:r>
        <w:t>Which counselor behavior BEST supports Jordan’s engagement?</w:t>
      </w:r>
    </w:p>
    <w:p>
      <w:pPr>
        <w:pStyle w:val="OptionText"/>
      </w:pPr>
      <w:r>
        <w:t>A. Use Jordan’s stated name and pronouns, apologize and repair errors, and explore how prior invalidation affects trust and care preferences.</w:t>
      </w:r>
    </w:p>
    <w:p>
      <w:pPr>
        <w:pStyle w:val="OptionText"/>
      </w:pPr>
      <w:r>
        <w:t>B. Avoid pronouns entirely so the counselor cannot make a mistake.</w:t>
      </w:r>
    </w:p>
    <w:p>
      <w:pPr>
        <w:pStyle w:val="OptionText"/>
      </w:pPr>
      <w:r>
        <w:t>C. Ask Jordan to educate the counselor about all nonbinary people.</w:t>
      </w:r>
    </w:p>
    <w:p>
      <w:pPr>
        <w:pStyle w:val="OptionText"/>
      </w:pPr>
      <w:r>
        <w:t>D. State that identity is unrelated to OCD treatment.</w:t>
      </w:r>
    </w:p>
    <w:p>
      <w:r>
        <w:rPr>
          <w:b/>
          <w:color w:val="159C9C"/>
          <w:sz w:val="21"/>
        </w:rPr>
        <w:t>Correct Answer: A</w:t>
      </w:r>
    </w:p>
    <w:p>
      <w:r>
        <w:rPr>
          <w:b/>
          <w:color w:val="17365D"/>
        </w:rPr>
        <w:t>Why Each Option Is Correct or Incorrect</w:t>
      </w:r>
    </w:p>
    <w:p>
      <w:pPr>
        <w:pStyle w:val="OptionText"/>
      </w:pPr>
      <w:r>
        <w:t>A. Correct. Respect, accountability, and individualized exploration support alliance.</w:t>
      </w:r>
    </w:p>
    <w:p>
      <w:pPr>
        <w:pStyle w:val="OptionText"/>
      </w:pPr>
      <w:r>
        <w:t>B. Avoidance can feel distancing and does not demonstrate competence.</w:t>
      </w:r>
    </w:p>
    <w:p>
      <w:pPr>
        <w:pStyle w:val="OptionText"/>
      </w:pPr>
      <w:r>
        <w:t>C. Jordan should not be burdened with representing an entire group.</w:t>
      </w:r>
    </w:p>
    <w:p>
      <w:pPr>
        <w:pStyle w:val="OptionText"/>
      </w:pPr>
      <w:r>
        <w:t>D. Identity and prior care experiences may shape trust, safety, and access.</w:t>
      </w:r>
    </w:p>
    <w:tbl>
      <w:tblPr>
        <w:tblW w:type="auto" w:w="0"/>
        <w:jc w:val="center"/>
        <w:tblLayout w:type="fixed"/>
        <w:tblLook w:firstColumn="1" w:firstRow="1" w:lastColumn="0" w:lastRow="0" w:noHBand="0" w:noVBand="1" w:val="04A0"/>
      </w:tblPr>
      <w:tblGrid>
        <w:gridCol w:w="9864"/>
      </w:tblGrid>
      <w:tr>
        <w:tc>
          <w:tcPr>
            <w:tcW w:type="dxa" w:w="10224"/>
            <w:shd w:fill="EAF7F7"/>
            <w:tcBorders>
              <w:top w:val="single" w:sz="8" w:color="159C9C"/>
              <w:left w:val="single" w:sz="8" w:color="159C9C"/>
              <w:bottom w:val="single" w:sz="8" w:color="159C9C"/>
              <w:right w:val="single" w:sz="8" w:color="159C9C"/>
            </w:tcBorders>
            <w:tcMar>
              <w:top w:w="90" w:type="dxa"/>
              <w:start w:w="110" w:type="dxa"/>
              <w:bottom w:w="90" w:type="dxa"/>
              <w:end w:w="110" w:type="dxa"/>
            </w:tcMar>
          </w:tcPr>
          <w:p>
            <w:r>
              <w:rPr>
                <w:b/>
                <w:color w:val="17365D"/>
                <w:sz w:val="19"/>
              </w:rPr>
              <w:t>CTA EXAM STRATEGY</w:t>
              <w:br/>
            </w:r>
            <w:r>
              <w:rPr>
                <w:sz w:val="18"/>
              </w:rPr>
              <w:t>Affirming care is accurate, respectful, individualized, and repair-oriented.</w:t>
            </w:r>
          </w:p>
        </w:tc>
      </w:tr>
    </w:tbl>
    <w:tbl>
      <w:tblPr>
        <w:tblW w:type="auto" w:w="0"/>
        <w:jc w:val="center"/>
        <w:tblLayout w:type="fixed"/>
        <w:tblLook w:firstColumn="1" w:firstRow="1" w:lastColumn="0" w:lastRow="0" w:noHBand="0" w:noVBand="1" w:val="04A0"/>
      </w:tblPr>
      <w:tblGrid>
        <w:gridCol w:w="9864"/>
      </w:tblGrid>
      <w:tr>
        <w:tc>
          <w:tcPr>
            <w:tcW w:type="dxa" w:w="10224"/>
            <w:shd w:fill="FFF5DE"/>
            <w:tcBorders>
              <w:top w:val="single" w:sz="8" w:color="C88918"/>
              <w:left w:val="single" w:sz="8" w:color="C88918"/>
              <w:bottom w:val="single" w:sz="8" w:color="C88918"/>
              <w:right w:val="single" w:sz="8" w:color="C88918"/>
            </w:tcBorders>
            <w:tcMar>
              <w:top w:w="90" w:type="dxa"/>
              <w:start w:w="110" w:type="dxa"/>
              <w:bottom w:w="90" w:type="dxa"/>
              <w:end w:w="110" w:type="dxa"/>
            </w:tcMar>
          </w:tcPr>
          <w:p>
            <w:r>
              <w:rPr>
                <w:b/>
                <w:color w:val="17365D"/>
                <w:sz w:val="19"/>
              </w:rPr>
              <w:t>LIKELY ERROR CODE</w:t>
              <w:br/>
            </w:r>
            <w:r>
              <w:rPr>
                <w:sz w:val="18"/>
              </w:rPr>
              <w:t>I - Identity-responsiveness error</w:t>
            </w:r>
          </w:p>
        </w:tc>
      </w:tr>
    </w:tbl>
    <w:p>
      <w:pPr>
        <w:pStyle w:val="SmallNote"/>
      </w:pPr>
      <w:r>
        <w:t>Current-domain alignment: Core Counseling Attributes | July 2027 bridge: Professional Development &amp; Counselor Self-Awareness</w:t>
      </w:r>
    </w:p>
    <w:p>
      <w:pPr>
        <w:pStyle w:val="Heading2"/>
        <w:keepNext/>
      </w:pPr>
      <w:r>
        <w:t>Question 42 (LPCC-CP3-Q042)</w:t>
      </w:r>
    </w:p>
    <w:p>
      <w:pPr>
        <w:pStyle w:val="QuestionMetadata"/>
      </w:pPr>
      <w:r>
        <w:t>Application | Moderate | WB3/WB10 | Accessible materials</w:t>
      </w:r>
    </w:p>
    <w:p>
      <w:pPr>
        <w:pStyle w:val="QuestionStem"/>
      </w:pPr>
      <w:r>
        <w:t>What is the BEST response to Jordan’s request for easier-to-read materials?</w:t>
      </w:r>
    </w:p>
    <w:p>
      <w:pPr>
        <w:pStyle w:val="OptionText"/>
      </w:pPr>
      <w:r>
        <w:t>A. Refuse because all clients must receive identical materials.</w:t>
      </w:r>
    </w:p>
    <w:p>
      <w:pPr>
        <w:pStyle w:val="OptionText"/>
      </w:pPr>
      <w:r>
        <w:t>B. Assume Jordan cannot understand written information.</w:t>
      </w:r>
    </w:p>
    <w:p>
      <w:pPr>
        <w:pStyle w:val="OptionText"/>
      </w:pPr>
      <w:r>
        <w:t>C. Ask a family member to read all materials without Jordan’s consent.</w:t>
      </w:r>
    </w:p>
    <w:p>
      <w:pPr>
        <w:pStyle w:val="OptionText"/>
      </w:pPr>
      <w:r>
        <w:t>D. Collaborate on accessible formats, confirm comprehension, document the accommodation, and preserve the same essential clinical content.</w:t>
      </w:r>
    </w:p>
    <w:p>
      <w:r>
        <w:rPr>
          <w:b/>
          <w:color w:val="159C9C"/>
          <w:sz w:val="21"/>
        </w:rPr>
        <w:t>Correct Answer: D</w:t>
      </w:r>
    </w:p>
    <w:p>
      <w:r>
        <w:rPr>
          <w:b/>
          <w:color w:val="17365D"/>
        </w:rPr>
        <w:t>Why Each Option Is Correct or Incorrect</w:t>
      </w:r>
    </w:p>
    <w:p>
      <w:pPr>
        <w:pStyle w:val="OptionText"/>
      </w:pPr>
      <w:r>
        <w:t>A. Equal treatment does not require identical inaccessible delivery.</w:t>
      </w:r>
    </w:p>
    <w:p>
      <w:pPr>
        <w:pStyle w:val="OptionText"/>
      </w:pPr>
      <w:r>
        <w:t>B. Dyslexia does not imply lack of comprehension or capacity.</w:t>
      </w:r>
    </w:p>
    <w:p>
      <w:pPr>
        <w:pStyle w:val="OptionText"/>
      </w:pPr>
      <w:r>
        <w:t>C. Family involvement requires consent and may reduce privacy.</w:t>
      </w:r>
    </w:p>
    <w:p>
      <w:pPr>
        <w:pStyle w:val="OptionText"/>
      </w:pPr>
      <w:r>
        <w:t>D. Correct. The counselor adapts format while maintaining content and client autonomy.</w:t>
      </w:r>
    </w:p>
    <w:tbl>
      <w:tblPr>
        <w:tblW w:type="auto" w:w="0"/>
        <w:jc w:val="center"/>
        <w:tblLayout w:type="fixed"/>
        <w:tblLook w:firstColumn="1" w:firstRow="1" w:lastColumn="0" w:lastRow="0" w:noHBand="0" w:noVBand="1" w:val="04A0"/>
      </w:tblPr>
      <w:tblGrid>
        <w:gridCol w:w="9864"/>
      </w:tblGrid>
      <w:tr>
        <w:tc>
          <w:tcPr>
            <w:tcW w:type="dxa" w:w="10224"/>
            <w:shd w:fill="EAF7F7"/>
            <w:tcBorders>
              <w:top w:val="single" w:sz="8" w:color="159C9C"/>
              <w:left w:val="single" w:sz="8" w:color="159C9C"/>
              <w:bottom w:val="single" w:sz="8" w:color="159C9C"/>
              <w:right w:val="single" w:sz="8" w:color="159C9C"/>
            </w:tcBorders>
            <w:tcMar>
              <w:top w:w="90" w:type="dxa"/>
              <w:start w:w="110" w:type="dxa"/>
              <w:bottom w:w="90" w:type="dxa"/>
              <w:end w:w="110" w:type="dxa"/>
            </w:tcMar>
          </w:tcPr>
          <w:p>
            <w:r>
              <w:rPr>
                <w:b/>
                <w:color w:val="17365D"/>
                <w:sz w:val="19"/>
              </w:rPr>
              <w:t>CTA EXAM STRATEGY</w:t>
              <w:br/>
            </w:r>
            <w:r>
              <w:rPr>
                <w:sz w:val="18"/>
              </w:rPr>
              <w:t>Accessibility changes delivery, not the client’s rights or the quality of information.</w:t>
            </w:r>
          </w:p>
        </w:tc>
      </w:tr>
    </w:tbl>
    <w:tbl>
      <w:tblPr>
        <w:tblW w:type="auto" w:w="0"/>
        <w:jc w:val="center"/>
        <w:tblLayout w:type="fixed"/>
        <w:tblLook w:firstColumn="1" w:firstRow="1" w:lastColumn="0" w:lastRow="0" w:noHBand="0" w:noVBand="1" w:val="04A0"/>
      </w:tblPr>
      <w:tblGrid>
        <w:gridCol w:w="9864"/>
      </w:tblGrid>
      <w:tr>
        <w:tc>
          <w:tcPr>
            <w:tcW w:type="dxa" w:w="10224"/>
            <w:shd w:fill="FFF5DE"/>
            <w:tcBorders>
              <w:top w:val="single" w:sz="8" w:color="C88918"/>
              <w:left w:val="single" w:sz="8" w:color="C88918"/>
              <w:bottom w:val="single" w:sz="8" w:color="C88918"/>
              <w:right w:val="single" w:sz="8" w:color="C88918"/>
            </w:tcBorders>
            <w:tcMar>
              <w:top w:w="90" w:type="dxa"/>
              <w:start w:w="110" w:type="dxa"/>
              <w:bottom w:w="90" w:type="dxa"/>
              <w:end w:w="110" w:type="dxa"/>
            </w:tcMar>
          </w:tcPr>
          <w:p>
            <w:r>
              <w:rPr>
                <w:b/>
                <w:color w:val="17365D"/>
                <w:sz w:val="19"/>
              </w:rPr>
              <w:t>LIKELY ERROR CODE</w:t>
              <w:br/>
            </w:r>
            <w:r>
              <w:rPr>
                <w:sz w:val="18"/>
              </w:rPr>
              <w:t>A - Accessibility error</w:t>
            </w:r>
          </w:p>
        </w:tc>
      </w:tr>
    </w:tbl>
    <w:p>
      <w:pPr>
        <w:pStyle w:val="SmallNote"/>
      </w:pPr>
      <w:r>
        <w:t>Current-domain alignment: Core Counseling Attributes | July 2027 bridge: Professional Development &amp; Counselor Self-Awareness</w:t>
      </w:r>
    </w:p>
    <w:p>
      <w:pPr>
        <w:pStyle w:val="Heading2"/>
        <w:keepNext/>
      </w:pPr>
      <w:r>
        <w:t>Question 43 (LPCC-CP3-Q043)</w:t>
      </w:r>
    </w:p>
    <w:p>
      <w:pPr>
        <w:pStyle w:val="QuestionMetadata"/>
      </w:pPr>
      <w:r>
        <w:t>Integrated Clinical Reasoning | Moderate | WB5 | OCD versus psychosis</w:t>
      </w:r>
    </w:p>
    <w:p>
      <w:pPr>
        <w:pStyle w:val="QuestionStem"/>
      </w:pPr>
      <w:r>
        <w:t>Which feature MOST strongly supports an OCD formulation rather than psychosis?</w:t>
      </w:r>
    </w:p>
    <w:p>
      <w:pPr>
        <w:pStyle w:val="OptionText"/>
      </w:pPr>
      <w:r>
        <w:t>A. The thoughts involve violence.</w:t>
      </w:r>
    </w:p>
    <w:p>
      <w:pPr>
        <w:pStyle w:val="OptionText"/>
      </w:pPr>
      <w:r>
        <w:t>B. Jordan avoids knives.</w:t>
      </w:r>
    </w:p>
    <w:p>
      <w:pPr>
        <w:pStyle w:val="OptionText"/>
      </w:pPr>
      <w:r>
        <w:t>C. Jordan experiences the thoughts as unwanted and inconsistent with values, retains reality testing, and uses compulsions to reduce distress.</w:t>
      </w:r>
    </w:p>
    <w:p>
      <w:pPr>
        <w:pStyle w:val="OptionText"/>
      </w:pPr>
      <w:r>
        <w:t>D. Jordan asked for reassurance.</w:t>
      </w:r>
    </w:p>
    <w:p>
      <w:r>
        <w:rPr>
          <w:b/>
          <w:color w:val="159C9C"/>
          <w:sz w:val="21"/>
        </w:rPr>
        <w:t>Correct Answer: C</w:t>
      </w:r>
    </w:p>
    <w:p>
      <w:r>
        <w:rPr>
          <w:b/>
          <w:color w:val="17365D"/>
        </w:rPr>
        <w:t>Why Each Option Is Correct or Incorrect</w:t>
      </w:r>
    </w:p>
    <w:p>
      <w:pPr>
        <w:pStyle w:val="OptionText"/>
      </w:pPr>
      <w:r>
        <w:t>A. Violent content can occur in multiple conditions.</w:t>
      </w:r>
    </w:p>
    <w:p>
      <w:pPr>
        <w:pStyle w:val="OptionText"/>
      </w:pPr>
      <w:r>
        <w:t>B. Avoidance is relevant but not diagnostic by itself.</w:t>
      </w:r>
    </w:p>
    <w:p>
      <w:pPr>
        <w:pStyle w:val="OptionText"/>
      </w:pPr>
      <w:r>
        <w:t>C. Correct. Ego-dystonicity, intact reality testing, and compulsive neutralizing support OCD.</w:t>
      </w:r>
    </w:p>
    <w:p>
      <w:pPr>
        <w:pStyle w:val="OptionText"/>
      </w:pPr>
      <w:r>
        <w:t>D. Reassurance seeking is consistent with OCD but is less discriminating alone.</w:t>
      </w:r>
    </w:p>
    <w:tbl>
      <w:tblPr>
        <w:tblW w:type="auto" w:w="0"/>
        <w:jc w:val="center"/>
        <w:tblLayout w:type="fixed"/>
        <w:tblLook w:firstColumn="1" w:firstRow="1" w:lastColumn="0" w:lastRow="0" w:noHBand="0" w:noVBand="1" w:val="04A0"/>
      </w:tblPr>
      <w:tblGrid>
        <w:gridCol w:w="9864"/>
      </w:tblGrid>
      <w:tr>
        <w:tc>
          <w:tcPr>
            <w:tcW w:type="dxa" w:w="10224"/>
            <w:shd w:fill="EAF7F7"/>
            <w:tcBorders>
              <w:top w:val="single" w:sz="8" w:color="159C9C"/>
              <w:left w:val="single" w:sz="8" w:color="159C9C"/>
              <w:bottom w:val="single" w:sz="8" w:color="159C9C"/>
              <w:right w:val="single" w:sz="8" w:color="159C9C"/>
            </w:tcBorders>
            <w:tcMar>
              <w:top w:w="90" w:type="dxa"/>
              <w:start w:w="110" w:type="dxa"/>
              <w:bottom w:w="90" w:type="dxa"/>
              <w:end w:w="110" w:type="dxa"/>
            </w:tcMar>
          </w:tcPr>
          <w:p>
            <w:r>
              <w:rPr>
                <w:b/>
                <w:color w:val="17365D"/>
                <w:sz w:val="19"/>
              </w:rPr>
              <w:t>CTA EXAM STRATEGY</w:t>
              <w:br/>
            </w:r>
            <w:r>
              <w:rPr>
                <w:sz w:val="18"/>
              </w:rPr>
              <w:t>Focus on the relationship to the thought, not only its content.</w:t>
            </w:r>
          </w:p>
        </w:tc>
      </w:tr>
    </w:tbl>
    <w:tbl>
      <w:tblPr>
        <w:tblW w:type="auto" w:w="0"/>
        <w:jc w:val="center"/>
        <w:tblLayout w:type="fixed"/>
        <w:tblLook w:firstColumn="1" w:firstRow="1" w:lastColumn="0" w:lastRow="0" w:noHBand="0" w:noVBand="1" w:val="04A0"/>
      </w:tblPr>
      <w:tblGrid>
        <w:gridCol w:w="9864"/>
      </w:tblGrid>
      <w:tr>
        <w:tc>
          <w:tcPr>
            <w:tcW w:type="dxa" w:w="10224"/>
            <w:shd w:fill="FFF5DE"/>
            <w:tcBorders>
              <w:top w:val="single" w:sz="8" w:color="C88918"/>
              <w:left w:val="single" w:sz="8" w:color="C88918"/>
              <w:bottom w:val="single" w:sz="8" w:color="C88918"/>
              <w:right w:val="single" w:sz="8" w:color="C88918"/>
            </w:tcBorders>
            <w:tcMar>
              <w:top w:w="90" w:type="dxa"/>
              <w:start w:w="110" w:type="dxa"/>
              <w:bottom w:w="90" w:type="dxa"/>
              <w:end w:w="110" w:type="dxa"/>
            </w:tcMar>
          </w:tcPr>
          <w:p>
            <w:r>
              <w:rPr>
                <w:b/>
                <w:color w:val="17365D"/>
                <w:sz w:val="19"/>
              </w:rPr>
              <w:t>LIKELY ERROR CODE</w:t>
              <w:br/>
            </w:r>
            <w:r>
              <w:rPr>
                <w:sz w:val="18"/>
              </w:rPr>
              <w:t>D - Diagnostic-phenomenology error</w:t>
            </w:r>
          </w:p>
        </w:tc>
      </w:tr>
    </w:tbl>
    <w:p>
      <w:pPr>
        <w:pStyle w:val="SmallNote"/>
      </w:pPr>
      <w:r>
        <w:t>Current-domain alignment: Intake, Assessment &amp; Diagnosis | July 2027 bridge: Intake &amp; Assessment</w:t>
      </w:r>
    </w:p>
    <w:p>
      <w:pPr>
        <w:pStyle w:val="Heading2"/>
        <w:keepNext/>
      </w:pPr>
      <w:r>
        <w:t>Question 44 (LPCC-CP3-Q044)</w:t>
      </w:r>
    </w:p>
    <w:p>
      <w:pPr>
        <w:pStyle w:val="QuestionMetadata"/>
      </w:pPr>
      <w:r>
        <w:t>Integrated Clinical Reasoning | Easy | WB9 | ERP informed consent and fit</w:t>
      </w:r>
    </w:p>
    <w:p>
      <w:pPr>
        <w:pStyle w:val="QuestionStem"/>
      </w:pPr>
      <w:r>
        <w:t>How should the counselor introduce exposure and response prevention?</w:t>
      </w:r>
    </w:p>
    <w:p>
      <w:pPr>
        <w:pStyle w:val="OptionText"/>
      </w:pPr>
      <w:r>
        <w:t>A. Tell Jordan that exposure will prove whether they are dangerous.</w:t>
      </w:r>
    </w:p>
    <w:p>
      <w:pPr>
        <w:pStyle w:val="OptionText"/>
      </w:pPr>
      <w:r>
        <w:t>B. Explain the OCD cycle and ERP rationale, clarify that intrusive thoughts do not equal intent, obtain informed collaboration, build a graded hierarchy, and reduce reassurance and avoidance safely.</w:t>
      </w:r>
    </w:p>
    <w:p>
      <w:pPr>
        <w:pStyle w:val="OptionText"/>
      </w:pPr>
      <w:r>
        <w:t>C. Begin with the most distressing exposure without preparation.</w:t>
      </w:r>
    </w:p>
    <w:p>
      <w:pPr>
        <w:pStyle w:val="OptionText"/>
      </w:pPr>
      <w:r>
        <w:t>D. Continue providing repeated certainty whenever Jordan asks.</w:t>
      </w:r>
    </w:p>
    <w:p>
      <w:r>
        <w:rPr>
          <w:b/>
          <w:color w:val="159C9C"/>
          <w:sz w:val="21"/>
        </w:rPr>
        <w:t>Correct Answer: B</w:t>
      </w:r>
    </w:p>
    <w:p>
      <w:r>
        <w:rPr>
          <w:b/>
          <w:color w:val="17365D"/>
        </w:rPr>
        <w:t>Why Each Option Is Correct or Incorrect</w:t>
      </w:r>
    </w:p>
    <w:p>
      <w:pPr>
        <w:pStyle w:val="OptionText"/>
      </w:pPr>
      <w:r>
        <w:t>A. This misrepresents treatment and may increase shame.</w:t>
      </w:r>
    </w:p>
    <w:p>
      <w:pPr>
        <w:pStyle w:val="OptionText"/>
      </w:pPr>
      <w:r>
        <w:t>B. Correct. The response combines psychoeducation, consent, graded practice, and response prevention.</w:t>
      </w:r>
    </w:p>
    <w:p>
      <w:pPr>
        <w:pStyle w:val="OptionText"/>
      </w:pPr>
      <w:r>
        <w:t>C. Uncollaborative flooding may damage treatment.</w:t>
      </w:r>
    </w:p>
    <w:p>
      <w:pPr>
        <w:pStyle w:val="OptionText"/>
      </w:pPr>
      <w:r>
        <w:t>D. Reassurance can become a compulsion and maintain the cycle.</w:t>
      </w:r>
    </w:p>
    <w:tbl>
      <w:tblPr>
        <w:tblW w:type="auto" w:w="0"/>
        <w:jc w:val="center"/>
        <w:tblLayout w:type="fixed"/>
        <w:tblLook w:firstColumn="1" w:firstRow="1" w:lastColumn="0" w:lastRow="0" w:noHBand="0" w:noVBand="1" w:val="04A0"/>
      </w:tblPr>
      <w:tblGrid>
        <w:gridCol w:w="9864"/>
      </w:tblGrid>
      <w:tr>
        <w:tc>
          <w:tcPr>
            <w:tcW w:type="dxa" w:w="10224"/>
            <w:shd w:fill="EAF7F7"/>
            <w:tcBorders>
              <w:top w:val="single" w:sz="8" w:color="159C9C"/>
              <w:left w:val="single" w:sz="8" w:color="159C9C"/>
              <w:bottom w:val="single" w:sz="8" w:color="159C9C"/>
              <w:right w:val="single" w:sz="8" w:color="159C9C"/>
            </w:tcBorders>
            <w:tcMar>
              <w:top w:w="90" w:type="dxa"/>
              <w:start w:w="110" w:type="dxa"/>
              <w:bottom w:w="90" w:type="dxa"/>
              <w:end w:w="110" w:type="dxa"/>
            </w:tcMar>
          </w:tcPr>
          <w:p>
            <w:r>
              <w:rPr>
                <w:b/>
                <w:color w:val="17365D"/>
                <w:sz w:val="19"/>
              </w:rPr>
              <w:t>CTA EXAM STRATEGY</w:t>
              <w:br/>
            </w:r>
            <w:r>
              <w:rPr>
                <w:sz w:val="18"/>
              </w:rPr>
              <w:t>ERP is planned, collaborative learning—not a danger test or punishment.</w:t>
            </w:r>
          </w:p>
        </w:tc>
      </w:tr>
    </w:tbl>
    <w:tbl>
      <w:tblPr>
        <w:tblW w:type="auto" w:w="0"/>
        <w:jc w:val="center"/>
        <w:tblLayout w:type="fixed"/>
        <w:tblLook w:firstColumn="1" w:firstRow="1" w:lastColumn="0" w:lastRow="0" w:noHBand="0" w:noVBand="1" w:val="04A0"/>
      </w:tblPr>
      <w:tblGrid>
        <w:gridCol w:w="9864"/>
      </w:tblGrid>
      <w:tr>
        <w:tc>
          <w:tcPr>
            <w:tcW w:type="dxa" w:w="10224"/>
            <w:shd w:fill="FFF5DE"/>
            <w:tcBorders>
              <w:top w:val="single" w:sz="8" w:color="C88918"/>
              <w:left w:val="single" w:sz="8" w:color="C88918"/>
              <w:bottom w:val="single" w:sz="8" w:color="C88918"/>
              <w:right w:val="single" w:sz="8" w:color="C88918"/>
            </w:tcBorders>
            <w:tcMar>
              <w:top w:w="90" w:type="dxa"/>
              <w:start w:w="110" w:type="dxa"/>
              <w:bottom w:w="90" w:type="dxa"/>
              <w:end w:w="110" w:type="dxa"/>
            </w:tcMar>
          </w:tcPr>
          <w:p>
            <w:r>
              <w:rPr>
                <w:b/>
                <w:color w:val="17365D"/>
                <w:sz w:val="19"/>
              </w:rPr>
              <w:t>LIKELY ERROR CODE</w:t>
              <w:br/>
            </w:r>
            <w:r>
              <w:rPr>
                <w:sz w:val="18"/>
              </w:rPr>
              <w:t>E - ERP-sequencing error</w:t>
            </w:r>
          </w:p>
        </w:tc>
      </w:tr>
    </w:tbl>
    <w:p>
      <w:pPr>
        <w:pStyle w:val="SmallNote"/>
      </w:pPr>
      <w:r>
        <w:t>Current-domain alignment: Counseling Skills &amp; Interventions | July 2027 bridge: Provision of Interventions</w:t>
      </w:r>
    </w:p>
    <w:p>
      <w:pPr>
        <w:pStyle w:val="Heading2"/>
        <w:keepNext/>
      </w:pPr>
      <w:r>
        <w:t>Question 45 (LPCC-CP3-Q045)</w:t>
      </w:r>
    </w:p>
    <w:p>
      <w:pPr>
        <w:pStyle w:val="QuestionMetadata"/>
      </w:pPr>
      <w:r>
        <w:t>Integrated Clinical Reasoning | Moderate | WB4 | New suicide risk and firearm access</w:t>
      </w:r>
    </w:p>
    <w:p>
      <w:pPr>
        <w:pStyle w:val="QuestionStem"/>
      </w:pPr>
      <w:r>
        <w:t>What should the counselor do FIRST after Jordan reports suicidal thoughts and possible firearm access?</w:t>
      </w:r>
    </w:p>
    <w:p>
      <w:pPr>
        <w:pStyle w:val="OptionText"/>
      </w:pPr>
      <w:r>
        <w:t>A. Conduct an immediate suicide-risk assessment, clarify access and protective factors, address lethal-means safety, and determine the needed level of care.</w:t>
      </w:r>
    </w:p>
    <w:p>
      <w:pPr>
        <w:pStyle w:val="OptionText"/>
      </w:pPr>
      <w:r>
        <w:t>B. Continue the planned OCD exposure because changing topics reinforces avoidance.</w:t>
      </w:r>
    </w:p>
    <w:p>
      <w:pPr>
        <w:pStyle w:val="OptionText"/>
      </w:pPr>
      <w:r>
        <w:t>C. Ask Jordan to promise not to act and end the session.</w:t>
      </w:r>
    </w:p>
    <w:p>
      <w:pPr>
        <w:pStyle w:val="OptionText"/>
      </w:pPr>
      <w:r>
        <w:t>D. Assume the improvement in compulsions means overall risk is low.</w:t>
      </w:r>
    </w:p>
    <w:p>
      <w:r>
        <w:rPr>
          <w:b/>
          <w:color w:val="159C9C"/>
          <w:sz w:val="21"/>
        </w:rPr>
        <w:t>Correct Answer: A</w:t>
      </w:r>
    </w:p>
    <w:p>
      <w:r>
        <w:rPr>
          <w:b/>
          <w:color w:val="17365D"/>
        </w:rPr>
        <w:t>Why Each Option Is Correct or Incorrect</w:t>
      </w:r>
    </w:p>
    <w:p>
      <w:pPr>
        <w:pStyle w:val="OptionText"/>
      </w:pPr>
      <w:r>
        <w:t>A. Correct. New suicide risk and possible firearm access require immediate assessment and safety action.</w:t>
      </w:r>
    </w:p>
    <w:p>
      <w:pPr>
        <w:pStyle w:val="OptionText"/>
      </w:pPr>
      <w:r>
        <w:t>B. Safety outranks the planned intervention.</w:t>
      </w:r>
    </w:p>
    <w:p>
      <w:pPr>
        <w:pStyle w:val="OptionText"/>
      </w:pPr>
      <w:r>
        <w:t>C. A promise does not replace assessment or safety planning.</w:t>
      </w:r>
    </w:p>
    <w:p>
      <w:pPr>
        <w:pStyle w:val="OptionText"/>
      </w:pPr>
      <w:r>
        <w:t>D. Improvement in one domain does not establish low risk in another.</w:t>
      </w:r>
    </w:p>
    <w:tbl>
      <w:tblPr>
        <w:tblW w:type="auto" w:w="0"/>
        <w:jc w:val="center"/>
        <w:tblLayout w:type="fixed"/>
        <w:tblLook w:firstColumn="1" w:firstRow="1" w:lastColumn="0" w:lastRow="0" w:noHBand="0" w:noVBand="1" w:val="04A0"/>
      </w:tblPr>
      <w:tblGrid>
        <w:gridCol w:w="9864"/>
      </w:tblGrid>
      <w:tr>
        <w:tc>
          <w:tcPr>
            <w:tcW w:type="dxa" w:w="10224"/>
            <w:shd w:fill="EAF7F7"/>
            <w:tcBorders>
              <w:top w:val="single" w:sz="8" w:color="159C9C"/>
              <w:left w:val="single" w:sz="8" w:color="159C9C"/>
              <w:bottom w:val="single" w:sz="8" w:color="159C9C"/>
              <w:right w:val="single" w:sz="8" w:color="159C9C"/>
            </w:tcBorders>
            <w:tcMar>
              <w:top w:w="90" w:type="dxa"/>
              <w:start w:w="110" w:type="dxa"/>
              <w:bottom w:w="90" w:type="dxa"/>
              <w:end w:w="110" w:type="dxa"/>
            </w:tcMar>
          </w:tcPr>
          <w:p>
            <w:r>
              <w:rPr>
                <w:b/>
                <w:color w:val="17365D"/>
                <w:sz w:val="19"/>
              </w:rPr>
              <w:t>CTA EXAM STRATEGY</w:t>
              <w:br/>
            </w:r>
            <w:r>
              <w:rPr>
                <w:sz w:val="18"/>
              </w:rPr>
              <w:t>When risk changes, re-prioritize the treatment sequence.</w:t>
            </w:r>
          </w:p>
        </w:tc>
      </w:tr>
    </w:tbl>
    <w:tbl>
      <w:tblPr>
        <w:tblW w:type="auto" w:w="0"/>
        <w:jc w:val="center"/>
        <w:tblLayout w:type="fixed"/>
        <w:tblLook w:firstColumn="1" w:firstRow="1" w:lastColumn="0" w:lastRow="0" w:noHBand="0" w:noVBand="1" w:val="04A0"/>
      </w:tblPr>
      <w:tblGrid>
        <w:gridCol w:w="9864"/>
      </w:tblGrid>
      <w:tr>
        <w:tc>
          <w:tcPr>
            <w:tcW w:type="dxa" w:w="10224"/>
            <w:shd w:fill="FFF5DE"/>
            <w:tcBorders>
              <w:top w:val="single" w:sz="8" w:color="C88918"/>
              <w:left w:val="single" w:sz="8" w:color="C88918"/>
              <w:bottom w:val="single" w:sz="8" w:color="C88918"/>
              <w:right w:val="single" w:sz="8" w:color="C88918"/>
            </w:tcBorders>
            <w:tcMar>
              <w:top w:w="90" w:type="dxa"/>
              <w:start w:w="110" w:type="dxa"/>
              <w:bottom w:w="90" w:type="dxa"/>
              <w:end w:w="110" w:type="dxa"/>
            </w:tcMar>
          </w:tcPr>
          <w:p>
            <w:r>
              <w:rPr>
                <w:b/>
                <w:color w:val="17365D"/>
                <w:sz w:val="19"/>
              </w:rPr>
              <w:t>LIKELY ERROR CODE</w:t>
              <w:br/>
            </w:r>
            <w:r>
              <w:rPr>
                <w:sz w:val="18"/>
              </w:rPr>
              <w:t>S - Safety-priority error</w:t>
            </w:r>
          </w:p>
        </w:tc>
      </w:tr>
    </w:tbl>
    <w:p>
      <w:pPr>
        <w:pStyle w:val="SmallNote"/>
      </w:pPr>
      <w:r>
        <w:t>Current-domain alignment: Intake, Assessment &amp; Diagnosis | July 2027 bridge: Intake &amp; Assessment</w:t>
      </w:r>
    </w:p>
    <w:p>
      <w:pPr>
        <w:pStyle w:val="Heading2"/>
        <w:keepNext/>
      </w:pPr>
      <w:r>
        <w:t>Question 46 (LPCC-CP3-Q046)</w:t>
      </w:r>
    </w:p>
    <w:p>
      <w:pPr>
        <w:pStyle w:val="QuestionMetadata"/>
      </w:pPr>
      <w:r>
        <w:t>Application | Difficult | WB7 | Interpreting divergent outcome data</w:t>
      </w:r>
    </w:p>
    <w:p>
      <w:pPr>
        <w:pStyle w:val="QuestionStem"/>
      </w:pPr>
      <w:r>
        <w:t>How should the counselor interpret improved compulsions but worsening depression?</w:t>
      </w:r>
    </w:p>
    <w:p>
      <w:pPr>
        <w:pStyle w:val="OptionText"/>
      </w:pPr>
      <w:r>
        <w:t>A. Conclude that all treatment is successful because one score improved.</w:t>
      </w:r>
    </w:p>
    <w:p>
      <w:pPr>
        <w:pStyle w:val="OptionText"/>
      </w:pPr>
      <w:r>
        <w:t>B. Discard the measures because they conflict.</w:t>
      </w:r>
    </w:p>
    <w:p>
      <w:pPr>
        <w:pStyle w:val="OptionText"/>
      </w:pPr>
      <w:r>
        <w:t>C. Review both trends with Jordan, reassess risk and diagnosis, examine treatment effects and context, and revise the plan to address depression while preserving effective OCD work.</w:t>
      </w:r>
    </w:p>
    <w:p>
      <w:pPr>
        <w:pStyle w:val="OptionText"/>
      </w:pPr>
      <w:r>
        <w:t>D. Stop ERP immediately regardless of Jordan’s experience.</w:t>
      </w:r>
    </w:p>
    <w:p>
      <w:r>
        <w:rPr>
          <w:b/>
          <w:color w:val="159C9C"/>
          <w:sz w:val="21"/>
        </w:rPr>
        <w:t>Correct Answer: C</w:t>
      </w:r>
    </w:p>
    <w:p>
      <w:r>
        <w:rPr>
          <w:b/>
          <w:color w:val="17365D"/>
        </w:rPr>
        <w:t>Why Each Option Is Correct or Incorrect</w:t>
      </w:r>
    </w:p>
    <w:p>
      <w:pPr>
        <w:pStyle w:val="OptionText"/>
      </w:pPr>
      <w:r>
        <w:t>A. Improvement in one target does not resolve worsening in another.</w:t>
      </w:r>
    </w:p>
    <w:p>
      <w:pPr>
        <w:pStyle w:val="OptionText"/>
      </w:pPr>
      <w:r>
        <w:t>B. Divergent data can be clinically informative.</w:t>
      </w:r>
    </w:p>
    <w:p>
      <w:pPr>
        <w:pStyle w:val="OptionText"/>
      </w:pPr>
      <w:r>
        <w:t>C. Correct. The counselor integrates measurement, risk, client feedback, and treatment adaptation.</w:t>
      </w:r>
    </w:p>
    <w:p>
      <w:pPr>
        <w:pStyle w:val="OptionText"/>
      </w:pPr>
      <w:r>
        <w:t>D. The plan should be revised based on assessment, not reflexively abandoned.</w:t>
      </w:r>
    </w:p>
    <w:tbl>
      <w:tblPr>
        <w:tblW w:type="auto" w:w="0"/>
        <w:jc w:val="center"/>
        <w:tblLayout w:type="fixed"/>
        <w:tblLook w:firstColumn="1" w:firstRow="1" w:lastColumn="0" w:lastRow="0" w:noHBand="0" w:noVBand="1" w:val="04A0"/>
      </w:tblPr>
      <w:tblGrid>
        <w:gridCol w:w="9864"/>
      </w:tblGrid>
      <w:tr>
        <w:tc>
          <w:tcPr>
            <w:tcW w:type="dxa" w:w="10224"/>
            <w:shd w:fill="EAF7F7"/>
            <w:tcBorders>
              <w:top w:val="single" w:sz="8" w:color="159C9C"/>
              <w:left w:val="single" w:sz="8" w:color="159C9C"/>
              <w:bottom w:val="single" w:sz="8" w:color="159C9C"/>
              <w:right w:val="single" w:sz="8" w:color="159C9C"/>
            </w:tcBorders>
            <w:tcMar>
              <w:top w:w="90" w:type="dxa"/>
              <w:start w:w="110" w:type="dxa"/>
              <w:bottom w:w="90" w:type="dxa"/>
              <w:end w:w="110" w:type="dxa"/>
            </w:tcMar>
          </w:tcPr>
          <w:p>
            <w:r>
              <w:rPr>
                <w:b/>
                <w:color w:val="17365D"/>
                <w:sz w:val="19"/>
              </w:rPr>
              <w:t>CTA EXAM STRATEGY</w:t>
              <w:br/>
            </w:r>
            <w:r>
              <w:rPr>
                <w:sz w:val="18"/>
              </w:rPr>
              <w:t>Multiple outcomes can move in different directions; treat the pattern, not a single score.</w:t>
            </w:r>
          </w:p>
        </w:tc>
      </w:tr>
    </w:tbl>
    <w:tbl>
      <w:tblPr>
        <w:tblW w:type="auto" w:w="0"/>
        <w:jc w:val="center"/>
        <w:tblLayout w:type="fixed"/>
        <w:tblLook w:firstColumn="1" w:firstRow="1" w:lastColumn="0" w:lastRow="0" w:noHBand="0" w:noVBand="1" w:val="04A0"/>
      </w:tblPr>
      <w:tblGrid>
        <w:gridCol w:w="9864"/>
      </w:tblGrid>
      <w:tr>
        <w:tc>
          <w:tcPr>
            <w:tcW w:type="dxa" w:w="10224"/>
            <w:shd w:fill="FFF5DE"/>
            <w:tcBorders>
              <w:top w:val="single" w:sz="8" w:color="C88918"/>
              <w:left w:val="single" w:sz="8" w:color="C88918"/>
              <w:bottom w:val="single" w:sz="8" w:color="C88918"/>
              <w:right w:val="single" w:sz="8" w:color="C88918"/>
            </w:tcBorders>
            <w:tcMar>
              <w:top w:w="90" w:type="dxa"/>
              <w:start w:w="110" w:type="dxa"/>
              <w:bottom w:w="90" w:type="dxa"/>
              <w:end w:w="110" w:type="dxa"/>
            </w:tcMar>
          </w:tcPr>
          <w:p>
            <w:r>
              <w:rPr>
                <w:b/>
                <w:color w:val="17365D"/>
                <w:sz w:val="19"/>
              </w:rPr>
              <w:t>LIKELY ERROR CODE</w:t>
              <w:br/>
            </w:r>
            <w:r>
              <w:rPr>
                <w:sz w:val="18"/>
              </w:rPr>
              <w:t>M - Measurement-integration error</w:t>
            </w:r>
          </w:p>
        </w:tc>
      </w:tr>
    </w:tbl>
    <w:p>
      <w:pPr>
        <w:pStyle w:val="SmallNote"/>
      </w:pPr>
      <w:r>
        <w:t>Current-domain alignment: Treatment Planning | July 2027 bridge: Treatment Planning &amp; Continuity</w:t>
      </w:r>
    </w:p>
    <w:p>
      <w:pPr>
        <w:pStyle w:val="Heading2"/>
        <w:keepNext/>
      </w:pPr>
      <w:r>
        <w:t>Question 47 (LPCC-CP3-Q047)</w:t>
      </w:r>
    </w:p>
    <w:p>
      <w:pPr>
        <w:pStyle w:val="QuestionMetadata"/>
      </w:pPr>
      <w:r>
        <w:t>Application | Difficult | WB12 | Insurer minimum-necessary disclosure</w:t>
      </w:r>
    </w:p>
    <w:p>
      <w:pPr>
        <w:pStyle w:val="QuestionStem"/>
      </w:pPr>
      <w:r>
        <w:t>How should the counselor respond to the insurer’s request for a progress update?</w:t>
      </w:r>
    </w:p>
    <w:p>
      <w:pPr>
        <w:pStyle w:val="OptionText"/>
      </w:pPr>
      <w:r>
        <w:t>A. Send the complete psychotherapy record because the insurer pays.</w:t>
      </w:r>
    </w:p>
    <w:p>
      <w:pPr>
        <w:pStyle w:val="OptionText"/>
      </w:pPr>
      <w:r>
        <w:t>B. Refuse all communication even if a valid authorization or payment basis applies.</w:t>
      </w:r>
    </w:p>
    <w:p>
      <w:pPr>
        <w:pStyle w:val="OptionText"/>
      </w:pPr>
      <w:r>
        <w:t>C. Provide Jordan’s social-media messages because they show distress.</w:t>
      </w:r>
    </w:p>
    <w:p>
      <w:pPr>
        <w:pStyle w:val="OptionText"/>
      </w:pPr>
      <w:r>
        <w:t>D. Verify authority and purpose, obtain or confirm authorization as required, and disclose only the clinically relevant minimum information supported by the request.</w:t>
      </w:r>
    </w:p>
    <w:p>
      <w:r>
        <w:rPr>
          <w:b/>
          <w:color w:val="159C9C"/>
          <w:sz w:val="21"/>
        </w:rPr>
        <w:t>Correct Answer: D</w:t>
      </w:r>
    </w:p>
    <w:p>
      <w:r>
        <w:rPr>
          <w:b/>
          <w:color w:val="17365D"/>
        </w:rPr>
        <w:t>Why Each Option Is Correct or Incorrect</w:t>
      </w:r>
    </w:p>
    <w:p>
      <w:pPr>
        <w:pStyle w:val="OptionText"/>
      </w:pPr>
      <w:r>
        <w:t>A. Payment does not create unlimited access.</w:t>
      </w:r>
    </w:p>
    <w:p>
      <w:pPr>
        <w:pStyle w:val="OptionText"/>
      </w:pPr>
      <w:r>
        <w:t>B. Some focused disclosure may be permitted or necessary when proper authority exists.</w:t>
      </w:r>
    </w:p>
    <w:p>
      <w:pPr>
        <w:pStyle w:val="OptionText"/>
      </w:pPr>
      <w:r>
        <w:t>C. A message should not be disclosed merely because it is dramatic.</w:t>
      </w:r>
    </w:p>
    <w:p>
      <w:pPr>
        <w:pStyle w:val="OptionText"/>
      </w:pPr>
      <w:r>
        <w:t>D. Correct. The response matches authority, purpose, and scope.</w:t>
      </w:r>
    </w:p>
    <w:tbl>
      <w:tblPr>
        <w:tblW w:type="auto" w:w="0"/>
        <w:jc w:val="center"/>
        <w:tblLayout w:type="fixed"/>
        <w:tblLook w:firstColumn="1" w:firstRow="1" w:lastColumn="0" w:lastRow="0" w:noHBand="0" w:noVBand="1" w:val="04A0"/>
      </w:tblPr>
      <w:tblGrid>
        <w:gridCol w:w="9864"/>
      </w:tblGrid>
      <w:tr>
        <w:tc>
          <w:tcPr>
            <w:tcW w:type="dxa" w:w="10224"/>
            <w:shd w:fill="EAF7F7"/>
            <w:tcBorders>
              <w:top w:val="single" w:sz="8" w:color="159C9C"/>
              <w:left w:val="single" w:sz="8" w:color="159C9C"/>
              <w:bottom w:val="single" w:sz="8" w:color="159C9C"/>
              <w:right w:val="single" w:sz="8" w:color="159C9C"/>
            </w:tcBorders>
            <w:tcMar>
              <w:top w:w="90" w:type="dxa"/>
              <w:start w:w="110" w:type="dxa"/>
              <w:bottom w:w="90" w:type="dxa"/>
              <w:end w:w="110" w:type="dxa"/>
            </w:tcMar>
          </w:tcPr>
          <w:p>
            <w:r>
              <w:rPr>
                <w:b/>
                <w:color w:val="17365D"/>
                <w:sz w:val="19"/>
              </w:rPr>
              <w:t>CTA EXAM STRATEGY</w:t>
              <w:br/>
            </w:r>
            <w:r>
              <w:rPr>
                <w:sz w:val="18"/>
              </w:rPr>
              <w:t>Privacy questions turn on authority, recipient, purpose, and minimum necessary information.</w:t>
            </w:r>
          </w:p>
        </w:tc>
      </w:tr>
    </w:tbl>
    <w:tbl>
      <w:tblPr>
        <w:tblW w:type="auto" w:w="0"/>
        <w:jc w:val="center"/>
        <w:tblLayout w:type="fixed"/>
        <w:tblLook w:firstColumn="1" w:firstRow="1" w:lastColumn="0" w:lastRow="0" w:noHBand="0" w:noVBand="1" w:val="04A0"/>
      </w:tblPr>
      <w:tblGrid>
        <w:gridCol w:w="9864"/>
      </w:tblGrid>
      <w:tr>
        <w:tc>
          <w:tcPr>
            <w:tcW w:type="dxa" w:w="10224"/>
            <w:shd w:fill="FFF5DE"/>
            <w:tcBorders>
              <w:top w:val="single" w:sz="8" w:color="C88918"/>
              <w:left w:val="single" w:sz="8" w:color="C88918"/>
              <w:bottom w:val="single" w:sz="8" w:color="C88918"/>
              <w:right w:val="single" w:sz="8" w:color="C88918"/>
            </w:tcBorders>
            <w:tcMar>
              <w:top w:w="90" w:type="dxa"/>
              <w:start w:w="110" w:type="dxa"/>
              <w:bottom w:w="90" w:type="dxa"/>
              <w:end w:w="110" w:type="dxa"/>
            </w:tcMar>
          </w:tcPr>
          <w:p>
            <w:r>
              <w:rPr>
                <w:b/>
                <w:color w:val="17365D"/>
                <w:sz w:val="19"/>
              </w:rPr>
              <w:t>LIKELY ERROR CODE</w:t>
              <w:br/>
            </w:r>
            <w:r>
              <w:rPr>
                <w:sz w:val="18"/>
              </w:rPr>
              <w:t>P - Privacy-scope error</w:t>
            </w:r>
          </w:p>
        </w:tc>
      </w:tr>
    </w:tbl>
    <w:p>
      <w:pPr>
        <w:pStyle w:val="SmallNote"/>
      </w:pPr>
      <w:r>
        <w:t>Current-domain alignment: Professional Practice &amp; Ethics | July 2027 bridge: Legal &amp; Ethical Compliance</w:t>
      </w:r>
    </w:p>
    <w:p>
      <w:pPr>
        <w:pStyle w:val="Heading2"/>
        <w:keepNext/>
      </w:pPr>
      <w:r>
        <w:t>Question 48 (LPCC-CP3-Q048)</w:t>
      </w:r>
    </w:p>
    <w:p>
      <w:pPr>
        <w:pStyle w:val="QuestionMetadata"/>
      </w:pPr>
      <w:r>
        <w:t>Application | Easy | WB11 | OCD group screening</w:t>
      </w:r>
    </w:p>
    <w:p>
      <w:pPr>
        <w:pStyle w:val="QuestionStem"/>
      </w:pPr>
      <w:r>
        <w:t>What should occur before Jordan joins the OCD skills group?</w:t>
      </w:r>
    </w:p>
    <w:p>
      <w:pPr>
        <w:pStyle w:val="OptionText"/>
      </w:pPr>
      <w:r>
        <w:t>A. Automatic enrollment because the diagnosis matches.</w:t>
      </w:r>
    </w:p>
    <w:p>
      <w:pPr>
        <w:pStyle w:val="OptionText"/>
      </w:pPr>
      <w:r>
        <w:t>B. Screening for goals, readiness, safety, group expectations, confidentiality limits, accessibility, and coordination with individual treatment.</w:t>
      </w:r>
    </w:p>
    <w:p>
      <w:pPr>
        <w:pStyle w:val="OptionText"/>
      </w:pPr>
      <w:r>
        <w:t>C. Termination of all individual care.</w:t>
      </w:r>
    </w:p>
    <w:p>
      <w:pPr>
        <w:pStyle w:val="OptionText"/>
      </w:pPr>
      <w:r>
        <w:t>D. Disclosure of the complete record to every group member.</w:t>
      </w:r>
    </w:p>
    <w:p>
      <w:r>
        <w:rPr>
          <w:b/>
          <w:color w:val="159C9C"/>
          <w:sz w:val="21"/>
        </w:rPr>
        <w:t>Correct Answer: B</w:t>
      </w:r>
    </w:p>
    <w:p>
      <w:r>
        <w:rPr>
          <w:b/>
          <w:color w:val="17365D"/>
        </w:rPr>
        <w:t>Why Each Option Is Correct or Incorrect</w:t>
      </w:r>
    </w:p>
    <w:p>
      <w:pPr>
        <w:pStyle w:val="OptionText"/>
      </w:pPr>
      <w:r>
        <w:t>A. Diagnosis alone does not establish group fit.</w:t>
      </w:r>
    </w:p>
    <w:p>
      <w:pPr>
        <w:pStyle w:val="OptionText"/>
      </w:pPr>
      <w:r>
        <w:t>B. Correct. Screening supports informed consent, safety, access, and coordinated care.</w:t>
      </w:r>
    </w:p>
    <w:p>
      <w:pPr>
        <w:pStyle w:val="OptionText"/>
      </w:pPr>
      <w:r>
        <w:t>C. Concurrent care may be appropriate.</w:t>
      </w:r>
    </w:p>
    <w:p>
      <w:pPr>
        <w:pStyle w:val="OptionText"/>
      </w:pPr>
      <w:r>
        <w:t>D. Group members do not receive the client’s record.</w:t>
      </w:r>
    </w:p>
    <w:tbl>
      <w:tblPr>
        <w:tblW w:type="auto" w:w="0"/>
        <w:jc w:val="center"/>
        <w:tblLayout w:type="fixed"/>
        <w:tblLook w:firstColumn="1" w:firstRow="1" w:lastColumn="0" w:lastRow="0" w:noHBand="0" w:noVBand="1" w:val="04A0"/>
      </w:tblPr>
      <w:tblGrid>
        <w:gridCol w:w="9864"/>
      </w:tblGrid>
      <w:tr>
        <w:tc>
          <w:tcPr>
            <w:tcW w:type="dxa" w:w="10224"/>
            <w:shd w:fill="EAF7F7"/>
            <w:tcBorders>
              <w:top w:val="single" w:sz="8" w:color="159C9C"/>
              <w:left w:val="single" w:sz="8" w:color="159C9C"/>
              <w:bottom w:val="single" w:sz="8" w:color="159C9C"/>
              <w:right w:val="single" w:sz="8" w:color="159C9C"/>
            </w:tcBorders>
            <w:tcMar>
              <w:top w:w="90" w:type="dxa"/>
              <w:start w:w="110" w:type="dxa"/>
              <w:bottom w:w="90" w:type="dxa"/>
              <w:end w:w="110" w:type="dxa"/>
            </w:tcMar>
          </w:tcPr>
          <w:p>
            <w:r>
              <w:rPr>
                <w:b/>
                <w:color w:val="17365D"/>
                <w:sz w:val="19"/>
              </w:rPr>
              <w:t>CTA EXAM STRATEGY</w:t>
              <w:br/>
            </w:r>
            <w:r>
              <w:rPr>
                <w:sz w:val="18"/>
              </w:rPr>
              <w:t>Group placement requires fit, readiness, consent, and coordination.</w:t>
            </w:r>
          </w:p>
        </w:tc>
      </w:tr>
    </w:tbl>
    <w:tbl>
      <w:tblPr>
        <w:tblW w:type="auto" w:w="0"/>
        <w:jc w:val="center"/>
        <w:tblLayout w:type="fixed"/>
        <w:tblLook w:firstColumn="1" w:firstRow="1" w:lastColumn="0" w:lastRow="0" w:noHBand="0" w:noVBand="1" w:val="04A0"/>
      </w:tblPr>
      <w:tblGrid>
        <w:gridCol w:w="9864"/>
      </w:tblGrid>
      <w:tr>
        <w:tc>
          <w:tcPr>
            <w:tcW w:type="dxa" w:w="10224"/>
            <w:shd w:fill="FFF5DE"/>
            <w:tcBorders>
              <w:top w:val="single" w:sz="8" w:color="C88918"/>
              <w:left w:val="single" w:sz="8" w:color="C88918"/>
              <w:bottom w:val="single" w:sz="8" w:color="C88918"/>
              <w:right w:val="single" w:sz="8" w:color="C88918"/>
            </w:tcBorders>
            <w:tcMar>
              <w:top w:w="90" w:type="dxa"/>
              <w:start w:w="110" w:type="dxa"/>
              <w:bottom w:w="90" w:type="dxa"/>
              <w:end w:w="110" w:type="dxa"/>
            </w:tcMar>
          </w:tcPr>
          <w:p>
            <w:r>
              <w:rPr>
                <w:b/>
                <w:color w:val="17365D"/>
                <w:sz w:val="19"/>
              </w:rPr>
              <w:t>LIKELY ERROR CODE</w:t>
              <w:br/>
            </w:r>
            <w:r>
              <w:rPr>
                <w:sz w:val="18"/>
              </w:rPr>
              <w:t>G - Group-screening error</w:t>
            </w:r>
          </w:p>
        </w:tc>
      </w:tr>
    </w:tbl>
    <w:p>
      <w:pPr>
        <w:pStyle w:val="SmallNote"/>
      </w:pPr>
      <w:r>
        <w:t>Current-domain alignment: Counseling Skills &amp; Interventions | July 2027 bridge: Provision of Interventions</w:t>
      </w:r>
    </w:p>
    <w:p>
      <w:pPr>
        <w:pStyle w:val="Heading2"/>
        <w:keepNext/>
      </w:pPr>
      <w:r>
        <w:t>Question 49 (LPCC-CP3-Q049)</w:t>
      </w:r>
    </w:p>
    <w:p>
      <w:pPr>
        <w:pStyle w:val="QuestionMetadata"/>
      </w:pPr>
      <w:r>
        <w:t>Application | Moderate | WB2/WB8 | Self-disclosure boundary</w:t>
      </w:r>
    </w:p>
    <w:p>
      <w:pPr>
        <w:pStyle w:val="QuestionStem"/>
      </w:pPr>
      <w:r>
        <w:t>The counselor also has a history of OCD and considers telling Jordan in detail. What is the BEST decision process?</w:t>
      </w:r>
    </w:p>
    <w:p>
      <w:pPr>
        <w:pStyle w:val="OptionText"/>
      </w:pPr>
      <w:r>
        <w:t>A. Disclose automatically because shared experience always strengthens alliance.</w:t>
      </w:r>
    </w:p>
    <w:p>
      <w:pPr>
        <w:pStyle w:val="OptionText"/>
      </w:pPr>
      <w:r>
        <w:t>B. Never self-disclose under any circumstances.</w:t>
      </w:r>
    </w:p>
    <w:p>
      <w:pPr>
        <w:pStyle w:val="OptionText"/>
      </w:pPr>
      <w:r>
        <w:t>C. Consider the client-centered purpose, likely benefit and burden, timing, boundaries, alternatives, and the counselor’s motives; disclose only if clinically justified and brief.</w:t>
      </w:r>
    </w:p>
    <w:p>
      <w:pPr>
        <w:pStyle w:val="OptionText"/>
      </w:pPr>
      <w:r>
        <w:t>D. Tell Jordan so the counselor can receive support.</w:t>
      </w:r>
    </w:p>
    <w:p>
      <w:r>
        <w:rPr>
          <w:b/>
          <w:color w:val="159C9C"/>
          <w:sz w:val="21"/>
        </w:rPr>
        <w:t>Correct Answer: C</w:t>
      </w:r>
    </w:p>
    <w:p>
      <w:r>
        <w:rPr>
          <w:b/>
          <w:color w:val="17365D"/>
        </w:rPr>
        <w:t>Why Each Option Is Correct or Incorrect</w:t>
      </w:r>
    </w:p>
    <w:p>
      <w:pPr>
        <w:pStyle w:val="OptionText"/>
      </w:pPr>
      <w:r>
        <w:t>A. Shared experience does not guarantee benefit.</w:t>
      </w:r>
    </w:p>
    <w:p>
      <w:pPr>
        <w:pStyle w:val="OptionText"/>
      </w:pPr>
      <w:r>
        <w:t>B. Absolute prohibition ignores potentially appropriate limited use.</w:t>
      </w:r>
    </w:p>
    <w:p>
      <w:pPr>
        <w:pStyle w:val="OptionText"/>
      </w:pPr>
      <w:r>
        <w:t>C. Correct. The analysis centers client welfare, purpose, boundaries, and motive.</w:t>
      </w:r>
    </w:p>
    <w:p>
      <w:pPr>
        <w:pStyle w:val="OptionText"/>
      </w:pPr>
      <w:r>
        <w:t>D. The client should not be used to meet the counselor’s emotional needs.</w:t>
      </w:r>
    </w:p>
    <w:tbl>
      <w:tblPr>
        <w:tblW w:type="auto" w:w="0"/>
        <w:jc w:val="center"/>
        <w:tblLayout w:type="fixed"/>
        <w:tblLook w:firstColumn="1" w:firstRow="1" w:lastColumn="0" w:lastRow="0" w:noHBand="0" w:noVBand="1" w:val="04A0"/>
      </w:tblPr>
      <w:tblGrid>
        <w:gridCol w:w="9864"/>
      </w:tblGrid>
      <w:tr>
        <w:tc>
          <w:tcPr>
            <w:tcW w:type="dxa" w:w="10224"/>
            <w:shd w:fill="EAF7F7"/>
            <w:tcBorders>
              <w:top w:val="single" w:sz="8" w:color="159C9C"/>
              <w:left w:val="single" w:sz="8" w:color="159C9C"/>
              <w:bottom w:val="single" w:sz="8" w:color="159C9C"/>
              <w:right w:val="single" w:sz="8" w:color="159C9C"/>
            </w:tcBorders>
            <w:tcMar>
              <w:top w:w="90" w:type="dxa"/>
              <w:start w:w="110" w:type="dxa"/>
              <w:bottom w:w="90" w:type="dxa"/>
              <w:end w:w="110" w:type="dxa"/>
            </w:tcMar>
          </w:tcPr>
          <w:p>
            <w:r>
              <w:rPr>
                <w:b/>
                <w:color w:val="17365D"/>
                <w:sz w:val="19"/>
              </w:rPr>
              <w:t>CTA EXAM STRATEGY</w:t>
              <w:br/>
            </w:r>
            <w:r>
              <w:rPr>
                <w:sz w:val="18"/>
              </w:rPr>
              <w:t>Self-disclosure is an intervention requiring a client-centered rationale.</w:t>
            </w:r>
          </w:p>
        </w:tc>
      </w:tr>
    </w:tbl>
    <w:tbl>
      <w:tblPr>
        <w:tblW w:type="auto" w:w="0"/>
        <w:jc w:val="center"/>
        <w:tblLayout w:type="fixed"/>
        <w:tblLook w:firstColumn="1" w:firstRow="1" w:lastColumn="0" w:lastRow="0" w:noHBand="0" w:noVBand="1" w:val="04A0"/>
      </w:tblPr>
      <w:tblGrid>
        <w:gridCol w:w="9864"/>
      </w:tblGrid>
      <w:tr>
        <w:tc>
          <w:tcPr>
            <w:tcW w:type="dxa" w:w="10224"/>
            <w:shd w:fill="FFF5DE"/>
            <w:tcBorders>
              <w:top w:val="single" w:sz="8" w:color="C88918"/>
              <w:left w:val="single" w:sz="8" w:color="C88918"/>
              <w:bottom w:val="single" w:sz="8" w:color="C88918"/>
              <w:right w:val="single" w:sz="8" w:color="C88918"/>
            </w:tcBorders>
            <w:tcMar>
              <w:top w:w="90" w:type="dxa"/>
              <w:start w:w="110" w:type="dxa"/>
              <w:bottom w:w="90" w:type="dxa"/>
              <w:end w:w="110" w:type="dxa"/>
            </w:tcMar>
          </w:tcPr>
          <w:p>
            <w:r>
              <w:rPr>
                <w:b/>
                <w:color w:val="17365D"/>
                <w:sz w:val="19"/>
              </w:rPr>
              <w:t>LIKELY ERROR CODE</w:t>
              <w:br/>
            </w:r>
            <w:r>
              <w:rPr>
                <w:sz w:val="18"/>
              </w:rPr>
              <w:t>B - Boundary/self-disclosure error</w:t>
            </w:r>
          </w:p>
        </w:tc>
      </w:tr>
    </w:tbl>
    <w:p>
      <w:pPr>
        <w:pStyle w:val="SmallNote"/>
      </w:pPr>
      <w:r>
        <w:t>Current-domain alignment: Core Counseling Attributes | July 2027 bridge: Professional Development &amp; Counselor Self-Awareness</w:t>
      </w:r>
    </w:p>
    <w:p>
      <w:pPr>
        <w:pStyle w:val="Heading2"/>
        <w:keepNext/>
      </w:pPr>
      <w:r>
        <w:t>Question 50 (LPCC-CP3-Q050)</w:t>
      </w:r>
    </w:p>
    <w:p>
      <w:pPr>
        <w:pStyle w:val="QuestionMetadata"/>
      </w:pPr>
      <w:r>
        <w:t>Application | Moderate | WB11 | Psychiatric collaboration</w:t>
      </w:r>
    </w:p>
    <w:p>
      <w:pPr>
        <w:pStyle w:val="QuestionStem"/>
      </w:pPr>
      <w:r>
        <w:t>Which coordination plan with Jordan’s psychiatrist is BEST?</w:t>
      </w:r>
    </w:p>
    <w:p>
      <w:pPr>
        <w:pStyle w:val="OptionText"/>
      </w:pPr>
      <w:r>
        <w:t>A. With authorization, exchange focused information about symptoms, risk, treatment response, medication effects, and the shared plan while preserving role clarity.</w:t>
      </w:r>
    </w:p>
    <w:p>
      <w:pPr>
        <w:pStyle w:val="OptionText"/>
      </w:pPr>
      <w:r>
        <w:t>B. Direct the psychiatrist to change medication immediately.</w:t>
      </w:r>
    </w:p>
    <w:p>
      <w:pPr>
        <w:pStyle w:val="OptionText"/>
      </w:pPr>
      <w:r>
        <w:t>C. Avoid coordination because each provider should work independently.</w:t>
      </w:r>
    </w:p>
    <w:p>
      <w:pPr>
        <w:pStyle w:val="OptionText"/>
      </w:pPr>
      <w:r>
        <w:t>D. Send every note to prevent missing information.</w:t>
      </w:r>
    </w:p>
    <w:p>
      <w:r>
        <w:rPr>
          <w:b/>
          <w:color w:val="159C9C"/>
          <w:sz w:val="21"/>
        </w:rPr>
        <w:t>Correct Answer: A</w:t>
      </w:r>
    </w:p>
    <w:p>
      <w:r>
        <w:rPr>
          <w:b/>
          <w:color w:val="17365D"/>
        </w:rPr>
        <w:t>Why Each Option Is Correct or Incorrect</w:t>
      </w:r>
    </w:p>
    <w:p>
      <w:pPr>
        <w:pStyle w:val="OptionText"/>
      </w:pPr>
      <w:r>
        <w:t>A. Correct. Focused bidirectional collaboration supports integrated care.</w:t>
      </w:r>
    </w:p>
    <w:p>
      <w:pPr>
        <w:pStyle w:val="OptionText"/>
      </w:pPr>
      <w:r>
        <w:t>B. Medication decisions belong to the prescriber.</w:t>
      </w:r>
    </w:p>
    <w:p>
      <w:pPr>
        <w:pStyle w:val="OptionText"/>
      </w:pPr>
      <w:r>
        <w:t>C. Lack of coordination may impair safety and treatment consistency.</w:t>
      </w:r>
    </w:p>
    <w:p>
      <w:pPr>
        <w:pStyle w:val="OptionText"/>
      </w:pPr>
      <w:r>
        <w:t>D. Full-record disclosure is not automatically necessary.</w:t>
      </w:r>
    </w:p>
    <w:tbl>
      <w:tblPr>
        <w:tblW w:type="auto" w:w="0"/>
        <w:jc w:val="center"/>
        <w:tblLayout w:type="fixed"/>
        <w:tblLook w:firstColumn="1" w:firstRow="1" w:lastColumn="0" w:lastRow="0" w:noHBand="0" w:noVBand="1" w:val="04A0"/>
      </w:tblPr>
      <w:tblGrid>
        <w:gridCol w:w="9864"/>
      </w:tblGrid>
      <w:tr>
        <w:tc>
          <w:tcPr>
            <w:tcW w:type="dxa" w:w="10224"/>
            <w:shd w:fill="EAF7F7"/>
            <w:tcBorders>
              <w:top w:val="single" w:sz="8" w:color="159C9C"/>
              <w:left w:val="single" w:sz="8" w:color="159C9C"/>
              <w:bottom w:val="single" w:sz="8" w:color="159C9C"/>
              <w:right w:val="single" w:sz="8" w:color="159C9C"/>
            </w:tcBorders>
            <w:tcMar>
              <w:top w:w="90" w:type="dxa"/>
              <w:start w:w="110" w:type="dxa"/>
              <w:bottom w:w="90" w:type="dxa"/>
              <w:end w:w="110" w:type="dxa"/>
            </w:tcMar>
          </w:tcPr>
          <w:p>
            <w:r>
              <w:rPr>
                <w:b/>
                <w:color w:val="17365D"/>
                <w:sz w:val="19"/>
              </w:rPr>
              <w:t>CTA EXAM STRATEGY</w:t>
              <w:br/>
            </w:r>
            <w:r>
              <w:rPr>
                <w:sz w:val="18"/>
              </w:rPr>
              <w:t>Good collaboration is relevant, authorized, reciprocal, and role-specific.</w:t>
            </w:r>
          </w:p>
        </w:tc>
      </w:tr>
    </w:tbl>
    <w:tbl>
      <w:tblPr>
        <w:tblW w:type="auto" w:w="0"/>
        <w:jc w:val="center"/>
        <w:tblLayout w:type="fixed"/>
        <w:tblLook w:firstColumn="1" w:firstRow="1" w:lastColumn="0" w:lastRow="0" w:noHBand="0" w:noVBand="1" w:val="04A0"/>
      </w:tblPr>
      <w:tblGrid>
        <w:gridCol w:w="9864"/>
      </w:tblGrid>
      <w:tr>
        <w:tc>
          <w:tcPr>
            <w:tcW w:type="dxa" w:w="10224"/>
            <w:shd w:fill="FFF5DE"/>
            <w:tcBorders>
              <w:top w:val="single" w:sz="8" w:color="C88918"/>
              <w:left w:val="single" w:sz="8" w:color="C88918"/>
              <w:bottom w:val="single" w:sz="8" w:color="C88918"/>
              <w:right w:val="single" w:sz="8" w:color="C88918"/>
            </w:tcBorders>
            <w:tcMar>
              <w:top w:w="90" w:type="dxa"/>
              <w:start w:w="110" w:type="dxa"/>
              <w:bottom w:w="90" w:type="dxa"/>
              <w:end w:w="110" w:type="dxa"/>
            </w:tcMar>
          </w:tcPr>
          <w:p>
            <w:r>
              <w:rPr>
                <w:b/>
                <w:color w:val="17365D"/>
                <w:sz w:val="19"/>
              </w:rPr>
              <w:t>LIKELY ERROR CODE</w:t>
              <w:br/>
            </w:r>
            <w:r>
              <w:rPr>
                <w:sz w:val="18"/>
              </w:rPr>
              <w:t>C - Collaboration error</w:t>
            </w:r>
          </w:p>
        </w:tc>
      </w:tr>
    </w:tbl>
    <w:p>
      <w:pPr>
        <w:pStyle w:val="SmallNote"/>
      </w:pPr>
      <w:r>
        <w:t>Current-domain alignment: Counseling Skills &amp; Interventions | July 2027 bridge: Indirect Client Care</w:t>
      </w:r>
    </w:p>
    <w:p>
      <w:pPr>
        <w:pStyle w:val="Heading2"/>
        <w:keepNext/>
      </w:pPr>
      <w:r>
        <w:t>Question 51 (LPCC-CP3-Q051)</w:t>
      </w:r>
    </w:p>
    <w:p>
      <w:pPr>
        <w:pStyle w:val="QuestionMetadata"/>
      </w:pPr>
      <w:r>
        <w:t>Integrated Clinical Reasoning | Difficult | WB8/WB12 | Late-night social-media crisis message</w:t>
      </w:r>
    </w:p>
    <w:p>
      <w:pPr>
        <w:pStyle w:val="QuestionStem"/>
      </w:pPr>
      <w:r>
        <w:t>What is the BEST response to Jordan’s late-night social-media message?</w:t>
      </w:r>
    </w:p>
    <w:p>
      <w:pPr>
        <w:pStyle w:val="OptionText"/>
      </w:pPr>
      <w:r>
        <w:t>A. Provide repeated reassurance through social media until Jordan feels certain.</w:t>
      </w:r>
    </w:p>
    <w:p>
      <w:pPr>
        <w:pStyle w:val="OptionText"/>
      </w:pPr>
      <w:r>
        <w:t>B. Ignore the message because social media is never clinically relevant.</w:t>
      </w:r>
    </w:p>
    <w:p>
      <w:pPr>
        <w:pStyle w:val="OptionText"/>
      </w:pPr>
      <w:r>
        <w:t>C. Publicly comment with crisis resources.</w:t>
      </w:r>
    </w:p>
    <w:p>
      <w:pPr>
        <w:pStyle w:val="OptionText"/>
      </w:pPr>
      <w:r>
        <w:t>D. Follow the established communication and emergency policy, assess urgency through an approved secure channel when feasible, direct Jordan to crisis or emergency resources as indicated, and address the boundary and treatment plan afterward.</w:t>
      </w:r>
    </w:p>
    <w:p>
      <w:r>
        <w:rPr>
          <w:b/>
          <w:color w:val="159C9C"/>
          <w:sz w:val="21"/>
        </w:rPr>
        <w:t>Correct Answer: D</w:t>
      </w:r>
    </w:p>
    <w:p>
      <w:r>
        <w:rPr>
          <w:b/>
          <w:color w:val="17365D"/>
        </w:rPr>
        <w:t>Why Each Option Is Correct or Incorrect</w:t>
      </w:r>
    </w:p>
    <w:p>
      <w:pPr>
        <w:pStyle w:val="OptionText"/>
      </w:pPr>
      <w:r>
        <w:t>A. Reassurance may reinforce OCD and social media may be insecure or unavailable for crisis care.</w:t>
      </w:r>
    </w:p>
    <w:p>
      <w:pPr>
        <w:pStyle w:val="OptionText"/>
      </w:pPr>
      <w:r>
        <w:t>B. A possible safety message requires an appropriate response consistent with policy and capability.</w:t>
      </w:r>
    </w:p>
    <w:p>
      <w:pPr>
        <w:pStyle w:val="OptionText"/>
      </w:pPr>
      <w:r>
        <w:t>C. Public communication risks confidentiality.</w:t>
      </w:r>
    </w:p>
    <w:p>
      <w:pPr>
        <w:pStyle w:val="OptionText"/>
      </w:pPr>
      <w:r>
        <w:t>D. Correct. The plan integrates safety, secure communication, boundaries, and follow-up.</w:t>
      </w:r>
    </w:p>
    <w:tbl>
      <w:tblPr>
        <w:tblW w:type="auto" w:w="0"/>
        <w:jc w:val="center"/>
        <w:tblLayout w:type="fixed"/>
        <w:tblLook w:firstColumn="1" w:firstRow="1" w:lastColumn="0" w:lastRow="0" w:noHBand="0" w:noVBand="1" w:val="04A0"/>
      </w:tblPr>
      <w:tblGrid>
        <w:gridCol w:w="9864"/>
      </w:tblGrid>
      <w:tr>
        <w:tc>
          <w:tcPr>
            <w:tcW w:type="dxa" w:w="10224"/>
            <w:shd w:fill="EAF7F7"/>
            <w:tcBorders>
              <w:top w:val="single" w:sz="8" w:color="159C9C"/>
              <w:left w:val="single" w:sz="8" w:color="159C9C"/>
              <w:bottom w:val="single" w:sz="8" w:color="159C9C"/>
              <w:right w:val="single" w:sz="8" w:color="159C9C"/>
            </w:tcBorders>
            <w:tcMar>
              <w:top w:w="90" w:type="dxa"/>
              <w:start w:w="110" w:type="dxa"/>
              <w:bottom w:w="90" w:type="dxa"/>
              <w:end w:w="110" w:type="dxa"/>
            </w:tcMar>
          </w:tcPr>
          <w:p>
            <w:r>
              <w:rPr>
                <w:b/>
                <w:color w:val="17365D"/>
                <w:sz w:val="19"/>
              </w:rPr>
              <w:t>CTA EXAM STRATEGY</w:t>
              <w:br/>
            </w:r>
            <w:r>
              <w:rPr>
                <w:sz w:val="18"/>
              </w:rPr>
              <w:t>Digital crisis contact requires a preplanned channel, safety response, and later boundary review.</w:t>
            </w:r>
          </w:p>
        </w:tc>
      </w:tr>
    </w:tbl>
    <w:tbl>
      <w:tblPr>
        <w:tblW w:type="auto" w:w="0"/>
        <w:jc w:val="center"/>
        <w:tblLayout w:type="fixed"/>
        <w:tblLook w:firstColumn="1" w:firstRow="1" w:lastColumn="0" w:lastRow="0" w:noHBand="0" w:noVBand="1" w:val="04A0"/>
      </w:tblPr>
      <w:tblGrid>
        <w:gridCol w:w="9864"/>
      </w:tblGrid>
      <w:tr>
        <w:tc>
          <w:tcPr>
            <w:tcW w:type="dxa" w:w="10224"/>
            <w:shd w:fill="FFF5DE"/>
            <w:tcBorders>
              <w:top w:val="single" w:sz="8" w:color="C88918"/>
              <w:left w:val="single" w:sz="8" w:color="C88918"/>
              <w:bottom w:val="single" w:sz="8" w:color="C88918"/>
              <w:right w:val="single" w:sz="8" w:color="C88918"/>
            </w:tcBorders>
            <w:tcMar>
              <w:top w:w="90" w:type="dxa"/>
              <w:start w:w="110" w:type="dxa"/>
              <w:bottom w:w="90" w:type="dxa"/>
              <w:end w:w="110" w:type="dxa"/>
            </w:tcMar>
          </w:tcPr>
          <w:p>
            <w:r>
              <w:rPr>
                <w:b/>
                <w:color w:val="17365D"/>
                <w:sz w:val="19"/>
              </w:rPr>
              <w:t>LIKELY ERROR CODE</w:t>
              <w:br/>
            </w:r>
            <w:r>
              <w:rPr>
                <w:sz w:val="18"/>
              </w:rPr>
              <w:t>T - Technology/crisis error</w:t>
            </w:r>
          </w:p>
        </w:tc>
      </w:tr>
    </w:tbl>
    <w:p>
      <w:pPr>
        <w:pStyle w:val="SmallNote"/>
      </w:pPr>
      <w:r>
        <w:t>Current-domain alignment: Professional Practice &amp; Ethics | July 2027 bridge: Legal &amp; Ethical Compliance</w:t>
      </w:r>
    </w:p>
    <w:p>
      <w:pPr>
        <w:pStyle w:val="Heading2"/>
        <w:keepNext/>
      </w:pPr>
      <w:r>
        <w:t>Question 52 (LPCC-CP3-Q052)</w:t>
      </w:r>
    </w:p>
    <w:p>
      <w:pPr>
        <w:pStyle w:val="QuestionMetadata"/>
      </w:pPr>
      <w:r>
        <w:t>Integrated Clinical Reasoning | Difficult | WB7/WB11 | Discharge and relapse prevention</w:t>
      </w:r>
    </w:p>
    <w:p>
      <w:pPr>
        <w:pStyle w:val="QuestionStem"/>
      </w:pPr>
      <w:r>
        <w:t>Which discharge plan is BEST when Jordan moves for a new job?</w:t>
      </w:r>
    </w:p>
    <w:p>
      <w:pPr>
        <w:pStyle w:val="OptionText"/>
      </w:pPr>
      <w:r>
        <w:t>A. End after the final scheduled session with no additional planning.</w:t>
      </w:r>
    </w:p>
    <w:p>
      <w:pPr>
        <w:pStyle w:val="OptionText"/>
      </w:pPr>
      <w:r>
        <w:t>B. Review gains and remaining risks, identify relapse signs and response steps, provide accessible resources, coordinate transfer and medication continuity with authorization, and document follow-up recommendations.</w:t>
      </w:r>
    </w:p>
    <w:p>
      <w:pPr>
        <w:pStyle w:val="OptionText"/>
      </w:pPr>
      <w:r>
        <w:t>C. Continue practicing across jurisdictions without checking authority.</w:t>
      </w:r>
    </w:p>
    <w:p>
      <w:pPr>
        <w:pStyle w:val="OptionText"/>
      </w:pPr>
      <w:r>
        <w:t>D. Require Jordan to remain in treatment despite their decision.</w:t>
      </w:r>
    </w:p>
    <w:p>
      <w:r>
        <w:rPr>
          <w:b/>
          <w:color w:val="159C9C"/>
          <w:sz w:val="21"/>
        </w:rPr>
        <w:t>Correct Answer: B</w:t>
      </w:r>
    </w:p>
    <w:p>
      <w:r>
        <w:rPr>
          <w:b/>
          <w:color w:val="17365D"/>
        </w:rPr>
        <w:t>Why Each Option Is Correct or Incorrect</w:t>
      </w:r>
    </w:p>
    <w:p>
      <w:pPr>
        <w:pStyle w:val="OptionText"/>
      </w:pPr>
      <w:r>
        <w:t>A. This omits continuity and relapse planning.</w:t>
      </w:r>
    </w:p>
    <w:p>
      <w:pPr>
        <w:pStyle w:val="OptionText"/>
      </w:pPr>
      <w:r>
        <w:t>B. Correct. The plan supports autonomy, safety, transfer, and maintenance.</w:t>
      </w:r>
    </w:p>
    <w:p>
      <w:pPr>
        <w:pStyle w:val="OptionText"/>
      </w:pPr>
      <w:r>
        <w:t>C. Relocation may change legal authority to provide care.</w:t>
      </w:r>
    </w:p>
    <w:p>
      <w:pPr>
        <w:pStyle w:val="OptionText"/>
      </w:pPr>
      <w:r>
        <w:t>D. Competent clients may choose to end treatment.</w:t>
      </w:r>
    </w:p>
    <w:tbl>
      <w:tblPr>
        <w:tblW w:type="auto" w:w="0"/>
        <w:jc w:val="center"/>
        <w:tblLayout w:type="fixed"/>
        <w:tblLook w:firstColumn="1" w:firstRow="1" w:lastColumn="0" w:lastRow="0" w:noHBand="0" w:noVBand="1" w:val="04A0"/>
      </w:tblPr>
      <w:tblGrid>
        <w:gridCol w:w="9864"/>
      </w:tblGrid>
      <w:tr>
        <w:tc>
          <w:tcPr>
            <w:tcW w:type="dxa" w:w="10224"/>
            <w:shd w:fill="EAF7F7"/>
            <w:tcBorders>
              <w:top w:val="single" w:sz="8" w:color="159C9C"/>
              <w:left w:val="single" w:sz="8" w:color="159C9C"/>
              <w:bottom w:val="single" w:sz="8" w:color="159C9C"/>
              <w:right w:val="single" w:sz="8" w:color="159C9C"/>
            </w:tcBorders>
            <w:tcMar>
              <w:top w:w="90" w:type="dxa"/>
              <w:start w:w="110" w:type="dxa"/>
              <w:bottom w:w="90" w:type="dxa"/>
              <w:end w:w="110" w:type="dxa"/>
            </w:tcMar>
          </w:tcPr>
          <w:p>
            <w:r>
              <w:rPr>
                <w:b/>
                <w:color w:val="17365D"/>
                <w:sz w:val="19"/>
              </w:rPr>
              <w:t>CTA EXAM STRATEGY</w:t>
              <w:br/>
            </w:r>
            <w:r>
              <w:rPr>
                <w:sz w:val="18"/>
              </w:rPr>
              <w:t>Effective discharge converts treatment learning into a future action plan.</w:t>
            </w:r>
          </w:p>
        </w:tc>
      </w:tr>
    </w:tbl>
    <w:tbl>
      <w:tblPr>
        <w:tblW w:type="auto" w:w="0"/>
        <w:jc w:val="center"/>
        <w:tblLayout w:type="fixed"/>
        <w:tblLook w:firstColumn="1" w:firstRow="1" w:lastColumn="0" w:lastRow="0" w:noHBand="0" w:noVBand="1" w:val="04A0"/>
      </w:tblPr>
      <w:tblGrid>
        <w:gridCol w:w="9864"/>
      </w:tblGrid>
      <w:tr>
        <w:tc>
          <w:tcPr>
            <w:tcW w:type="dxa" w:w="10224"/>
            <w:shd w:fill="FFF5DE"/>
            <w:tcBorders>
              <w:top w:val="single" w:sz="8" w:color="C88918"/>
              <w:left w:val="single" w:sz="8" w:color="C88918"/>
              <w:bottom w:val="single" w:sz="8" w:color="C88918"/>
              <w:right w:val="single" w:sz="8" w:color="C88918"/>
            </w:tcBorders>
            <w:tcMar>
              <w:top w:w="90" w:type="dxa"/>
              <w:start w:w="110" w:type="dxa"/>
              <w:bottom w:w="90" w:type="dxa"/>
              <w:end w:w="110" w:type="dxa"/>
            </w:tcMar>
          </w:tcPr>
          <w:p>
            <w:r>
              <w:rPr>
                <w:b/>
                <w:color w:val="17365D"/>
                <w:sz w:val="19"/>
              </w:rPr>
              <w:t>LIKELY ERROR CODE</w:t>
              <w:br/>
            </w:r>
            <w:r>
              <w:rPr>
                <w:sz w:val="18"/>
              </w:rPr>
              <w:t>D - Discharge-planning error</w:t>
            </w:r>
          </w:p>
        </w:tc>
      </w:tr>
    </w:tbl>
    <w:p>
      <w:pPr>
        <w:pStyle w:val="SmallNote"/>
      </w:pPr>
      <w:r>
        <w:t>Current-domain alignment: Treatment Planning | July 2027 bridge: Treatment Planning &amp; Continuity</w:t>
      </w:r>
    </w:p>
    <w:p>
      <w:r>
        <w:br w:type="page"/>
      </w:r>
    </w:p>
    <w:tbl>
      <w:tblPr>
        <w:tblW w:type="auto" w:w="0"/>
        <w:jc w:val="center"/>
        <w:tblLayout w:type="fixed"/>
        <w:tblLook w:firstColumn="1" w:firstRow="1" w:lastColumn="0" w:lastRow="0" w:noHBand="0" w:noVBand="1" w:val="04A0"/>
      </w:tblPr>
      <w:tblGrid>
        <w:gridCol w:w="9864"/>
      </w:tblGrid>
      <w:tr>
        <w:tc>
          <w:tcPr>
            <w:tcW w:type="dxa" w:w="10224"/>
            <w:shd w:fill="17365D"/>
            <w:tcMar>
              <w:top w:w="90" w:type="dxa"/>
              <w:start w:w="110" w:type="dxa"/>
              <w:bottom w:w="90" w:type="dxa"/>
              <w:end w:w="110" w:type="dxa"/>
            </w:tcMar>
          </w:tcPr>
          <w:p>
            <w:r>
              <w:rPr>
                <w:rFonts w:ascii="Arial" w:hAnsi="Arial"/>
                <w:b/>
                <w:color w:val="FFFFFF"/>
                <w:sz w:val="26"/>
              </w:rPr>
              <w:t>Case 5: Harold Greene - Cognitive Change, Caregiver Stress, Safety, and Continuity - Answer Rationales</w:t>
            </w:r>
          </w:p>
        </w:tc>
      </w:tr>
    </w:tbl>
    <w:p>
      <w:pPr>
        <w:pStyle w:val="Heading2"/>
        <w:keepNext/>
      </w:pPr>
      <w:r>
        <w:t>Question 53 (LPCC-CP3-Q053)</w:t>
      </w:r>
    </w:p>
    <w:p>
      <w:pPr>
        <w:pStyle w:val="QuestionMetadata"/>
      </w:pPr>
      <w:r>
        <w:t>Integrated Clinical Reasoning | Easy | WB3/WB4/WB6 | Delirium and medical urgency</w:t>
      </w:r>
    </w:p>
    <w:p>
      <w:pPr>
        <w:pStyle w:val="QuestionStem"/>
      </w:pPr>
      <w:r>
        <w:t>What should the counselor do FIRST based on Harold’s rapidly fluctuating confusion, infection, and new medication?</w:t>
      </w:r>
    </w:p>
    <w:p>
      <w:pPr>
        <w:pStyle w:val="OptionText"/>
      </w:pPr>
      <w:r>
        <w:t>A. Arrange urgent medical evaluation and ensure immediate safety rather than treating the change as routine dementia or depression.</w:t>
      </w:r>
    </w:p>
    <w:p>
      <w:pPr>
        <w:pStyle w:val="OptionText"/>
      </w:pPr>
      <w:r>
        <w:t>B. Begin memory-training worksheets and reassess in one month.</w:t>
      </w:r>
    </w:p>
    <w:p>
      <w:pPr>
        <w:pStyle w:val="OptionText"/>
      </w:pPr>
      <w:r>
        <w:t>C. Diagnose a neurocognitive disorder from the intake alone.</w:t>
      </w:r>
    </w:p>
    <w:p>
      <w:pPr>
        <w:pStyle w:val="OptionText"/>
      </w:pPr>
      <w:r>
        <w:t>D. Ask Harold to sign a no-fall contract.</w:t>
      </w:r>
    </w:p>
    <w:p>
      <w:r>
        <w:rPr>
          <w:b/>
          <w:color w:val="159C9C"/>
          <w:sz w:val="21"/>
        </w:rPr>
        <w:t>Correct Answer: A</w:t>
      </w:r>
    </w:p>
    <w:p>
      <w:r>
        <w:rPr>
          <w:b/>
          <w:color w:val="17365D"/>
        </w:rPr>
        <w:t>Why Each Option Is Correct or Incorrect</w:t>
      </w:r>
    </w:p>
    <w:p>
      <w:pPr>
        <w:pStyle w:val="OptionText"/>
      </w:pPr>
      <w:r>
        <w:t>A. Correct. Acute fluctuating cognition with medical factors may signal delirium or another urgent condition.</w:t>
      </w:r>
    </w:p>
    <w:p>
      <w:pPr>
        <w:pStyle w:val="OptionText"/>
      </w:pPr>
      <w:r>
        <w:t>B. Routine cognitive exercises do not address possible medical instability.</w:t>
      </w:r>
    </w:p>
    <w:p>
      <w:pPr>
        <w:pStyle w:val="OptionText"/>
      </w:pPr>
      <w:r>
        <w:t>C. The pattern requires medical evaluation and differential assessment.</w:t>
      </w:r>
    </w:p>
    <w:p>
      <w:pPr>
        <w:pStyle w:val="OptionText"/>
      </w:pPr>
      <w:r>
        <w:t>D. A promise does not manage medical or environmental risk.</w:t>
      </w:r>
    </w:p>
    <w:tbl>
      <w:tblPr>
        <w:tblW w:type="auto" w:w="0"/>
        <w:jc w:val="center"/>
        <w:tblLayout w:type="fixed"/>
        <w:tblLook w:firstColumn="1" w:firstRow="1" w:lastColumn="0" w:lastRow="0" w:noHBand="0" w:noVBand="1" w:val="04A0"/>
      </w:tblPr>
      <w:tblGrid>
        <w:gridCol w:w="9864"/>
      </w:tblGrid>
      <w:tr>
        <w:tc>
          <w:tcPr>
            <w:tcW w:type="dxa" w:w="10224"/>
            <w:shd w:fill="EAF7F7"/>
            <w:tcBorders>
              <w:top w:val="single" w:sz="8" w:color="159C9C"/>
              <w:left w:val="single" w:sz="8" w:color="159C9C"/>
              <w:bottom w:val="single" w:sz="8" w:color="159C9C"/>
              <w:right w:val="single" w:sz="8" w:color="159C9C"/>
            </w:tcBorders>
            <w:tcMar>
              <w:top w:w="90" w:type="dxa"/>
              <w:start w:w="110" w:type="dxa"/>
              <w:bottom w:w="90" w:type="dxa"/>
              <w:end w:w="110" w:type="dxa"/>
            </w:tcMar>
          </w:tcPr>
          <w:p>
            <w:r>
              <w:rPr>
                <w:b/>
                <w:color w:val="17365D"/>
                <w:sz w:val="19"/>
              </w:rPr>
              <w:t>CTA EXAM STRATEGY</w:t>
              <w:br/>
            </w:r>
            <w:r>
              <w:rPr>
                <w:sz w:val="18"/>
              </w:rPr>
              <w:t>Acute fluctuation is a medical red flag; urgency precedes routine psychotherapy.</w:t>
            </w:r>
          </w:p>
        </w:tc>
      </w:tr>
    </w:tbl>
    <w:tbl>
      <w:tblPr>
        <w:tblW w:type="auto" w:w="0"/>
        <w:jc w:val="center"/>
        <w:tblLayout w:type="fixed"/>
        <w:tblLook w:firstColumn="1" w:firstRow="1" w:lastColumn="0" w:lastRow="0" w:noHBand="0" w:noVBand="1" w:val="04A0"/>
      </w:tblPr>
      <w:tblGrid>
        <w:gridCol w:w="9864"/>
      </w:tblGrid>
      <w:tr>
        <w:tc>
          <w:tcPr>
            <w:tcW w:type="dxa" w:w="10224"/>
            <w:shd w:fill="FFF5DE"/>
            <w:tcBorders>
              <w:top w:val="single" w:sz="8" w:color="C88918"/>
              <w:left w:val="single" w:sz="8" w:color="C88918"/>
              <w:bottom w:val="single" w:sz="8" w:color="C88918"/>
              <w:right w:val="single" w:sz="8" w:color="C88918"/>
            </w:tcBorders>
            <w:tcMar>
              <w:top w:w="90" w:type="dxa"/>
              <w:start w:w="110" w:type="dxa"/>
              <w:bottom w:w="90" w:type="dxa"/>
              <w:end w:w="110" w:type="dxa"/>
            </w:tcMar>
          </w:tcPr>
          <w:p>
            <w:r>
              <w:rPr>
                <w:b/>
                <w:color w:val="17365D"/>
                <w:sz w:val="19"/>
              </w:rPr>
              <w:t>LIKELY ERROR CODE</w:t>
              <w:br/>
            </w:r>
            <w:r>
              <w:rPr>
                <w:sz w:val="18"/>
              </w:rPr>
              <w:t>M - Medical-urgency error</w:t>
            </w:r>
          </w:p>
        </w:tc>
      </w:tr>
    </w:tbl>
    <w:p>
      <w:pPr>
        <w:pStyle w:val="SmallNote"/>
      </w:pPr>
      <w:r>
        <w:t>Current-domain alignment: Intake, Assessment &amp; Diagnosis | July 2027 bridge: Intake &amp; Assessment</w:t>
      </w:r>
    </w:p>
    <w:p>
      <w:pPr>
        <w:pStyle w:val="Heading2"/>
        <w:keepNext/>
      </w:pPr>
      <w:r>
        <w:t>Question 54 (LPCC-CP3-Q054)</w:t>
      </w:r>
    </w:p>
    <w:p>
      <w:pPr>
        <w:pStyle w:val="QuestionMetadata"/>
      </w:pPr>
      <w:r>
        <w:t>Application | Easy | WB3 | Objective cognitive/MSE note</w:t>
      </w:r>
    </w:p>
    <w:p>
      <w:pPr>
        <w:pStyle w:val="QuestionStem"/>
      </w:pPr>
      <w:r>
        <w:t>Which documentation is MOST objective?</w:t>
      </w:r>
    </w:p>
    <w:p>
      <w:pPr>
        <w:pStyle w:val="OptionText"/>
      </w:pPr>
      <w:r>
        <w:t>A. Harold is senile and cannot make decisions.</w:t>
      </w:r>
    </w:p>
    <w:p>
      <w:pPr>
        <w:pStyle w:val="OptionText"/>
      </w:pPr>
      <w:r>
        <w:t>B. Harold is probably pretending because his daughter brought him.</w:t>
      </w:r>
    </w:p>
    <w:p>
      <w:pPr>
        <w:pStyle w:val="OptionText"/>
      </w:pPr>
      <w:r>
        <w:t>C. Harold has dementia.</w:t>
      </w:r>
    </w:p>
    <w:p>
      <w:pPr>
        <w:pStyle w:val="OptionText"/>
      </w:pPr>
      <w:r>
        <w:t>D. Harold correctly states his name and location, gives the month as March when it is July, loses track of the question twice, and shows variable attention during the interview.</w:t>
      </w:r>
    </w:p>
    <w:p>
      <w:r>
        <w:rPr>
          <w:b/>
          <w:color w:val="159C9C"/>
          <w:sz w:val="21"/>
        </w:rPr>
        <w:t>Correct Answer: D</w:t>
      </w:r>
    </w:p>
    <w:p>
      <w:r>
        <w:rPr>
          <w:b/>
          <w:color w:val="17365D"/>
        </w:rPr>
        <w:t>Why Each Option Is Correct or Incorrect</w:t>
      </w:r>
    </w:p>
    <w:p>
      <w:pPr>
        <w:pStyle w:val="OptionText"/>
      </w:pPr>
      <w:r>
        <w:t>A. This is pejorative and overreaches.</w:t>
      </w:r>
    </w:p>
    <w:p>
      <w:pPr>
        <w:pStyle w:val="OptionText"/>
      </w:pPr>
      <w:r>
        <w:t>B. The motive is unsupported.</w:t>
      </w:r>
    </w:p>
    <w:p>
      <w:pPr>
        <w:pStyle w:val="OptionText"/>
      </w:pPr>
      <w:r>
        <w:t>C. A diagnosis is not established by the limited data.</w:t>
      </w:r>
    </w:p>
    <w:p>
      <w:pPr>
        <w:pStyle w:val="OptionText"/>
      </w:pPr>
      <w:r>
        <w:t>D. Correct. The note records specific observations without premature conclusions.</w:t>
      </w:r>
    </w:p>
    <w:tbl>
      <w:tblPr>
        <w:tblW w:type="auto" w:w="0"/>
        <w:jc w:val="center"/>
        <w:tblLayout w:type="fixed"/>
        <w:tblLook w:firstColumn="1" w:firstRow="1" w:lastColumn="0" w:lastRow="0" w:noHBand="0" w:noVBand="1" w:val="04A0"/>
      </w:tblPr>
      <w:tblGrid>
        <w:gridCol w:w="9864"/>
      </w:tblGrid>
      <w:tr>
        <w:tc>
          <w:tcPr>
            <w:tcW w:type="dxa" w:w="10224"/>
            <w:shd w:fill="EAF7F7"/>
            <w:tcBorders>
              <w:top w:val="single" w:sz="8" w:color="159C9C"/>
              <w:left w:val="single" w:sz="8" w:color="159C9C"/>
              <w:bottom w:val="single" w:sz="8" w:color="159C9C"/>
              <w:right w:val="single" w:sz="8" w:color="159C9C"/>
            </w:tcBorders>
            <w:tcMar>
              <w:top w:w="90" w:type="dxa"/>
              <w:start w:w="110" w:type="dxa"/>
              <w:bottom w:w="90" w:type="dxa"/>
              <w:end w:w="110" w:type="dxa"/>
            </w:tcMar>
          </w:tcPr>
          <w:p>
            <w:r>
              <w:rPr>
                <w:b/>
                <w:color w:val="17365D"/>
                <w:sz w:val="19"/>
              </w:rPr>
              <w:t>CTA EXAM STRATEGY</w:t>
              <w:br/>
            </w:r>
            <w:r>
              <w:rPr>
                <w:sz w:val="18"/>
              </w:rPr>
              <w:t>Document the task, response, and observed variability.</w:t>
            </w:r>
          </w:p>
        </w:tc>
      </w:tr>
    </w:tbl>
    <w:tbl>
      <w:tblPr>
        <w:tblW w:type="auto" w:w="0"/>
        <w:jc w:val="center"/>
        <w:tblLayout w:type="fixed"/>
        <w:tblLook w:firstColumn="1" w:firstRow="1" w:lastColumn="0" w:lastRow="0" w:noHBand="0" w:noVBand="1" w:val="04A0"/>
      </w:tblPr>
      <w:tblGrid>
        <w:gridCol w:w="9864"/>
      </w:tblGrid>
      <w:tr>
        <w:tc>
          <w:tcPr>
            <w:tcW w:type="dxa" w:w="10224"/>
            <w:shd w:fill="FFF5DE"/>
            <w:tcBorders>
              <w:top w:val="single" w:sz="8" w:color="C88918"/>
              <w:left w:val="single" w:sz="8" w:color="C88918"/>
              <w:bottom w:val="single" w:sz="8" w:color="C88918"/>
              <w:right w:val="single" w:sz="8" w:color="C88918"/>
            </w:tcBorders>
            <w:tcMar>
              <w:top w:w="90" w:type="dxa"/>
              <w:start w:w="110" w:type="dxa"/>
              <w:bottom w:w="90" w:type="dxa"/>
              <w:end w:w="110" w:type="dxa"/>
            </w:tcMar>
          </w:tcPr>
          <w:p>
            <w:r>
              <w:rPr>
                <w:b/>
                <w:color w:val="17365D"/>
                <w:sz w:val="19"/>
              </w:rPr>
              <w:t>LIKELY ERROR CODE</w:t>
              <w:br/>
            </w:r>
            <w:r>
              <w:rPr>
                <w:sz w:val="18"/>
              </w:rPr>
              <w:t>O - Objective-documentation error</w:t>
            </w:r>
          </w:p>
        </w:tc>
      </w:tr>
    </w:tbl>
    <w:p>
      <w:pPr>
        <w:pStyle w:val="SmallNote"/>
      </w:pPr>
      <w:r>
        <w:t>Current-domain alignment: Intake, Assessment &amp; Diagnosis | July 2027 bridge: Intake &amp; Assessment</w:t>
      </w:r>
    </w:p>
    <w:p>
      <w:pPr>
        <w:pStyle w:val="Heading2"/>
        <w:keepNext/>
      </w:pPr>
      <w:r>
        <w:t>Question 55 (LPCC-CP3-Q055)</w:t>
      </w:r>
    </w:p>
    <w:p>
      <w:pPr>
        <w:pStyle w:val="QuestionMetadata"/>
      </w:pPr>
      <w:r>
        <w:t>Application | Moderate | WB2/WB6 | Neuropsychological referral and scope</w:t>
      </w:r>
    </w:p>
    <w:p>
      <w:pPr>
        <w:pStyle w:val="QuestionStem"/>
      </w:pPr>
      <w:r>
        <w:t>What is the BEST approach to Harold’s continuing memory decline after medical stabilization?</w:t>
      </w:r>
    </w:p>
    <w:p>
      <w:pPr>
        <w:pStyle w:val="OptionText"/>
      </w:pPr>
      <w:r>
        <w:t>A. Administer a specialized neuropsychological battery without training.</w:t>
      </w:r>
    </w:p>
    <w:p>
      <w:pPr>
        <w:pStyle w:val="OptionText"/>
      </w:pPr>
      <w:r>
        <w:t>B. Conclude that counseling is no longer useful.</w:t>
      </w:r>
    </w:p>
    <w:p>
      <w:pPr>
        <w:pStyle w:val="OptionText"/>
      </w:pPr>
      <w:r>
        <w:t>C. Continue counseling assessment within competence and refer for appropriate medical and neuropsychological evaluation while coordinating care with authorization.</w:t>
      </w:r>
    </w:p>
    <w:p>
      <w:pPr>
        <w:pStyle w:val="OptionText"/>
      </w:pPr>
      <w:r>
        <w:t>D. Ask the daughter to diagnose him using an online checklist.</w:t>
      </w:r>
    </w:p>
    <w:p>
      <w:r>
        <w:rPr>
          <w:b/>
          <w:color w:val="159C9C"/>
          <w:sz w:val="21"/>
        </w:rPr>
        <w:t>Correct Answer: C</w:t>
      </w:r>
    </w:p>
    <w:p>
      <w:r>
        <w:rPr>
          <w:b/>
          <w:color w:val="17365D"/>
        </w:rPr>
        <w:t>Why Each Option Is Correct or Incorrect</w:t>
      </w:r>
    </w:p>
    <w:p>
      <w:pPr>
        <w:pStyle w:val="OptionText"/>
      </w:pPr>
      <w:r>
        <w:t>A. Specialized testing requires appropriate scope and competence.</w:t>
      </w:r>
    </w:p>
    <w:p>
      <w:pPr>
        <w:pStyle w:val="OptionText"/>
      </w:pPr>
      <w:r>
        <w:t>B. Counseling may still support adjustment, safety, family communication, and coping.</w:t>
      </w:r>
    </w:p>
    <w:p>
      <w:pPr>
        <w:pStyle w:val="OptionText"/>
      </w:pPr>
      <w:r>
        <w:t>C. Correct. The plan integrates scope, referral, and continuity.</w:t>
      </w:r>
    </w:p>
    <w:p>
      <w:pPr>
        <w:pStyle w:val="OptionText"/>
      </w:pPr>
      <w:r>
        <w:t>D. Informal online diagnosis is not appropriate.</w:t>
      </w:r>
    </w:p>
    <w:tbl>
      <w:tblPr>
        <w:tblW w:type="auto" w:w="0"/>
        <w:jc w:val="center"/>
        <w:tblLayout w:type="fixed"/>
        <w:tblLook w:firstColumn="1" w:firstRow="1" w:lastColumn="0" w:lastRow="0" w:noHBand="0" w:noVBand="1" w:val="04A0"/>
      </w:tblPr>
      <w:tblGrid>
        <w:gridCol w:w="9864"/>
      </w:tblGrid>
      <w:tr>
        <w:tc>
          <w:tcPr>
            <w:tcW w:type="dxa" w:w="10224"/>
            <w:shd w:fill="EAF7F7"/>
            <w:tcBorders>
              <w:top w:val="single" w:sz="8" w:color="159C9C"/>
              <w:left w:val="single" w:sz="8" w:color="159C9C"/>
              <w:bottom w:val="single" w:sz="8" w:color="159C9C"/>
              <w:right w:val="single" w:sz="8" w:color="159C9C"/>
            </w:tcBorders>
            <w:tcMar>
              <w:top w:w="90" w:type="dxa"/>
              <w:start w:w="110" w:type="dxa"/>
              <w:bottom w:w="90" w:type="dxa"/>
              <w:end w:w="110" w:type="dxa"/>
            </w:tcMar>
          </w:tcPr>
          <w:p>
            <w:r>
              <w:rPr>
                <w:b/>
                <w:color w:val="17365D"/>
                <w:sz w:val="19"/>
              </w:rPr>
              <w:t>CTA EXAM STRATEGY</w:t>
              <w:br/>
            </w:r>
            <w:r>
              <w:rPr>
                <w:sz w:val="18"/>
              </w:rPr>
              <w:t>Refer beyond competence while continuing the parts of care that remain appropriate.</w:t>
            </w:r>
          </w:p>
        </w:tc>
      </w:tr>
    </w:tbl>
    <w:tbl>
      <w:tblPr>
        <w:tblW w:type="auto" w:w="0"/>
        <w:jc w:val="center"/>
        <w:tblLayout w:type="fixed"/>
        <w:tblLook w:firstColumn="1" w:firstRow="1" w:lastColumn="0" w:lastRow="0" w:noHBand="0" w:noVBand="1" w:val="04A0"/>
      </w:tblPr>
      <w:tblGrid>
        <w:gridCol w:w="9864"/>
      </w:tblGrid>
      <w:tr>
        <w:tc>
          <w:tcPr>
            <w:tcW w:type="dxa" w:w="10224"/>
            <w:shd w:fill="FFF5DE"/>
            <w:tcBorders>
              <w:top w:val="single" w:sz="8" w:color="C88918"/>
              <w:left w:val="single" w:sz="8" w:color="C88918"/>
              <w:bottom w:val="single" w:sz="8" w:color="C88918"/>
              <w:right w:val="single" w:sz="8" w:color="C88918"/>
            </w:tcBorders>
            <w:tcMar>
              <w:top w:w="90" w:type="dxa"/>
              <w:start w:w="110" w:type="dxa"/>
              <w:bottom w:w="90" w:type="dxa"/>
              <w:end w:w="110" w:type="dxa"/>
            </w:tcMar>
          </w:tcPr>
          <w:p>
            <w:r>
              <w:rPr>
                <w:b/>
                <w:color w:val="17365D"/>
                <w:sz w:val="19"/>
              </w:rPr>
              <w:t>LIKELY ERROR CODE</w:t>
              <w:br/>
            </w:r>
            <w:r>
              <w:rPr>
                <w:sz w:val="18"/>
              </w:rPr>
              <w:t>S - Scope/referral error</w:t>
            </w:r>
          </w:p>
        </w:tc>
      </w:tr>
    </w:tbl>
    <w:p>
      <w:pPr>
        <w:pStyle w:val="SmallNote"/>
      </w:pPr>
      <w:r>
        <w:t>Current-domain alignment: Professional Practice &amp; Ethics | July 2027 bridge: Legal &amp; Ethical Compliance</w:t>
      </w:r>
    </w:p>
    <w:p>
      <w:pPr>
        <w:pStyle w:val="Heading2"/>
        <w:keepNext/>
      </w:pPr>
      <w:r>
        <w:t>Question 56 (LPCC-CP3-Q056)</w:t>
      </w:r>
    </w:p>
    <w:p>
      <w:pPr>
        <w:pStyle w:val="QuestionMetadata"/>
      </w:pPr>
      <w:r>
        <w:t>Integrated Clinical Reasoning | Moderate | WB4/WB12 | Suspected elder abuse</w:t>
      </w:r>
    </w:p>
    <w:p>
      <w:pPr>
        <w:pStyle w:val="QuestionStem"/>
      </w:pPr>
      <w:r>
        <w:t>What should the counselor do after Harold reports that the neighbor gets rough and bruising is present?</w:t>
      </w:r>
    </w:p>
    <w:p>
      <w:pPr>
        <w:pStyle w:val="OptionText"/>
      </w:pPr>
      <w:r>
        <w:t>A. Wait for proof because Harold asked the counselor not to cause trouble.</w:t>
      </w:r>
    </w:p>
    <w:p>
      <w:pPr>
        <w:pStyle w:val="OptionText"/>
      </w:pPr>
      <w:r>
        <w:t>B. Assess immediate safety, document objective facts, and follow current mandated-reporting requirements for suspected elder or dependent-adult abuse.</w:t>
      </w:r>
    </w:p>
    <w:p>
      <w:pPr>
        <w:pStyle w:val="OptionText"/>
      </w:pPr>
      <w:r>
        <w:t>C. Confront the neighbor alone before taking any other action.</w:t>
      </w:r>
    </w:p>
    <w:p>
      <w:pPr>
        <w:pStyle w:val="OptionText"/>
      </w:pPr>
      <w:r>
        <w:t>D. Tell the daughter every detail without considering authority or safety.</w:t>
      </w:r>
    </w:p>
    <w:p>
      <w:r>
        <w:rPr>
          <w:b/>
          <w:color w:val="159C9C"/>
          <w:sz w:val="21"/>
        </w:rPr>
        <w:t>Correct Answer: B</w:t>
      </w:r>
    </w:p>
    <w:p>
      <w:r>
        <w:rPr>
          <w:b/>
          <w:color w:val="17365D"/>
        </w:rPr>
        <w:t>Why Each Option Is Correct or Incorrect</w:t>
      </w:r>
    </w:p>
    <w:p>
      <w:pPr>
        <w:pStyle w:val="OptionText"/>
      </w:pPr>
      <w:r>
        <w:t>A. Mandated reporting generally does not require proof, and client preference does not erase the duty.</w:t>
      </w:r>
    </w:p>
    <w:p>
      <w:pPr>
        <w:pStyle w:val="OptionText"/>
      </w:pPr>
      <w:r>
        <w:t>B. Correct. The response integrates safety, objective documentation, and required reporting.</w:t>
      </w:r>
    </w:p>
    <w:p>
      <w:pPr>
        <w:pStyle w:val="OptionText"/>
      </w:pPr>
      <w:r>
        <w:t>C. Direct confrontation could increase danger and is not the reporting process.</w:t>
      </w:r>
    </w:p>
    <w:p>
      <w:pPr>
        <w:pStyle w:val="OptionText"/>
      </w:pPr>
      <w:r>
        <w:t>D. Family disclosure requires a lawful basis and should be limited to purpose.</w:t>
      </w:r>
    </w:p>
    <w:tbl>
      <w:tblPr>
        <w:tblW w:type="auto" w:w="0"/>
        <w:jc w:val="center"/>
        <w:tblLayout w:type="fixed"/>
        <w:tblLook w:firstColumn="1" w:firstRow="1" w:lastColumn="0" w:lastRow="0" w:noHBand="0" w:noVBand="1" w:val="04A0"/>
      </w:tblPr>
      <w:tblGrid>
        <w:gridCol w:w="9864"/>
      </w:tblGrid>
      <w:tr>
        <w:tc>
          <w:tcPr>
            <w:tcW w:type="dxa" w:w="10224"/>
            <w:shd w:fill="EAF7F7"/>
            <w:tcBorders>
              <w:top w:val="single" w:sz="8" w:color="159C9C"/>
              <w:left w:val="single" w:sz="8" w:color="159C9C"/>
              <w:bottom w:val="single" w:sz="8" w:color="159C9C"/>
              <w:right w:val="single" w:sz="8" w:color="159C9C"/>
            </w:tcBorders>
            <w:tcMar>
              <w:top w:w="90" w:type="dxa"/>
              <w:start w:w="110" w:type="dxa"/>
              <w:bottom w:w="90" w:type="dxa"/>
              <w:end w:w="110" w:type="dxa"/>
            </w:tcMar>
          </w:tcPr>
          <w:p>
            <w:r>
              <w:rPr>
                <w:b/>
                <w:color w:val="17365D"/>
                <w:sz w:val="19"/>
              </w:rPr>
              <w:t>CTA EXAM STRATEGY</w:t>
              <w:br/>
            </w:r>
            <w:r>
              <w:rPr>
                <w:sz w:val="18"/>
              </w:rPr>
              <w:t>Reasonable suspicion triggers action; do not wait for certainty.</w:t>
            </w:r>
          </w:p>
        </w:tc>
      </w:tr>
    </w:tbl>
    <w:tbl>
      <w:tblPr>
        <w:tblW w:type="auto" w:w="0"/>
        <w:jc w:val="center"/>
        <w:tblLayout w:type="fixed"/>
        <w:tblLook w:firstColumn="1" w:firstRow="1" w:lastColumn="0" w:lastRow="0" w:noHBand="0" w:noVBand="1" w:val="04A0"/>
      </w:tblPr>
      <w:tblGrid>
        <w:gridCol w:w="9864"/>
      </w:tblGrid>
      <w:tr>
        <w:tc>
          <w:tcPr>
            <w:tcW w:type="dxa" w:w="10224"/>
            <w:shd w:fill="FFF5DE"/>
            <w:tcBorders>
              <w:top w:val="single" w:sz="8" w:color="C88918"/>
              <w:left w:val="single" w:sz="8" w:color="C88918"/>
              <w:bottom w:val="single" w:sz="8" w:color="C88918"/>
              <w:right w:val="single" w:sz="8" w:color="C88918"/>
            </w:tcBorders>
            <w:tcMar>
              <w:top w:w="90" w:type="dxa"/>
              <w:start w:w="110" w:type="dxa"/>
              <w:bottom w:w="90" w:type="dxa"/>
              <w:end w:w="110" w:type="dxa"/>
            </w:tcMar>
          </w:tcPr>
          <w:p>
            <w:r>
              <w:rPr>
                <w:b/>
                <w:color w:val="17365D"/>
                <w:sz w:val="19"/>
              </w:rPr>
              <w:t>LIKELY ERROR CODE</w:t>
              <w:br/>
            </w:r>
            <w:r>
              <w:rPr>
                <w:sz w:val="18"/>
              </w:rPr>
              <w:t>R - Reporting-threshold error</w:t>
            </w:r>
          </w:p>
        </w:tc>
      </w:tr>
    </w:tbl>
    <w:p>
      <w:pPr>
        <w:pStyle w:val="SmallNote"/>
      </w:pPr>
      <w:r>
        <w:t>Current-domain alignment: Professional Practice &amp; Ethics | July 2027 bridge: Legal &amp; Ethical Compliance</w:t>
      </w:r>
    </w:p>
    <w:p>
      <w:pPr>
        <w:pStyle w:val="Heading2"/>
        <w:keepNext/>
      </w:pPr>
      <w:r>
        <w:t>Question 57 (LPCC-CP3-Q057)</w:t>
      </w:r>
    </w:p>
    <w:p>
      <w:pPr>
        <w:pStyle w:val="QuestionMetadata"/>
      </w:pPr>
      <w:r>
        <w:t>Application | Easy | WB11/WB12 | Collateral participation with consent</w:t>
      </w:r>
    </w:p>
    <w:p>
      <w:pPr>
        <w:pStyle w:val="QuestionStem"/>
      </w:pPr>
      <w:r>
        <w:t>After Harold agrees that his daughter may participate, how should the counselor use collateral information?</w:t>
      </w:r>
    </w:p>
    <w:p>
      <w:pPr>
        <w:pStyle w:val="OptionText"/>
      </w:pPr>
      <w:r>
        <w:t>A. Define the daughter’s role, obtain and document appropriate authorization, gather relevant observations, verify discrepancies, and continue centering Harold’s voice and rights.</w:t>
      </w:r>
    </w:p>
    <w:p>
      <w:pPr>
        <w:pStyle w:val="OptionText"/>
      </w:pPr>
      <w:r>
        <w:t>B. Let the daughter replace Harold in all decisions.</w:t>
      </w:r>
    </w:p>
    <w:p>
      <w:pPr>
        <w:pStyle w:val="OptionText"/>
      </w:pPr>
      <w:r>
        <w:t>C. Disclose all records because participation was discussed.</w:t>
      </w:r>
    </w:p>
    <w:p>
      <w:pPr>
        <w:pStyle w:val="OptionText"/>
      </w:pPr>
      <w:r>
        <w:t>D. Refuse collateral information because only the client may speak.</w:t>
      </w:r>
    </w:p>
    <w:p>
      <w:r>
        <w:rPr>
          <w:b/>
          <w:color w:val="159C9C"/>
          <w:sz w:val="21"/>
        </w:rPr>
        <w:t>Correct Answer: A</w:t>
      </w:r>
    </w:p>
    <w:p>
      <w:r>
        <w:rPr>
          <w:b/>
          <w:color w:val="17365D"/>
        </w:rPr>
        <w:t>Why Each Option Is Correct or Incorrect</w:t>
      </w:r>
    </w:p>
    <w:p>
      <w:pPr>
        <w:pStyle w:val="OptionText"/>
      </w:pPr>
      <w:r>
        <w:t>A. Correct. Collateral information can improve care while preserving role clarity and client autonomy.</w:t>
      </w:r>
    </w:p>
    <w:p>
      <w:pPr>
        <w:pStyle w:val="OptionText"/>
      </w:pPr>
      <w:r>
        <w:t>B. Participation does not automatically transfer decision-making authority.</w:t>
      </w:r>
    </w:p>
    <w:p>
      <w:pPr>
        <w:pStyle w:val="OptionText"/>
      </w:pPr>
      <w:r>
        <w:t>C. Authorization should be specific and limited.</w:t>
      </w:r>
    </w:p>
    <w:p>
      <w:pPr>
        <w:pStyle w:val="OptionText"/>
      </w:pPr>
      <w:r>
        <w:t>D. Relevant collateral may be clinically important.</w:t>
      </w:r>
    </w:p>
    <w:tbl>
      <w:tblPr>
        <w:tblW w:type="auto" w:w="0"/>
        <w:jc w:val="center"/>
        <w:tblLayout w:type="fixed"/>
        <w:tblLook w:firstColumn="1" w:firstRow="1" w:lastColumn="0" w:lastRow="0" w:noHBand="0" w:noVBand="1" w:val="04A0"/>
      </w:tblPr>
      <w:tblGrid>
        <w:gridCol w:w="9864"/>
      </w:tblGrid>
      <w:tr>
        <w:tc>
          <w:tcPr>
            <w:tcW w:type="dxa" w:w="10224"/>
            <w:shd w:fill="EAF7F7"/>
            <w:tcBorders>
              <w:top w:val="single" w:sz="8" w:color="159C9C"/>
              <w:left w:val="single" w:sz="8" w:color="159C9C"/>
              <w:bottom w:val="single" w:sz="8" w:color="159C9C"/>
              <w:right w:val="single" w:sz="8" w:color="159C9C"/>
            </w:tcBorders>
            <w:tcMar>
              <w:top w:w="90" w:type="dxa"/>
              <w:start w:w="110" w:type="dxa"/>
              <w:bottom w:w="90" w:type="dxa"/>
              <w:end w:w="110" w:type="dxa"/>
            </w:tcMar>
          </w:tcPr>
          <w:p>
            <w:r>
              <w:rPr>
                <w:b/>
                <w:color w:val="17365D"/>
                <w:sz w:val="19"/>
              </w:rPr>
              <w:t>CTA EXAM STRATEGY</w:t>
              <w:br/>
            </w:r>
            <w:r>
              <w:rPr>
                <w:sz w:val="18"/>
              </w:rPr>
              <w:t>Collateral data supplement the client; they do not automatically displace the client.</w:t>
            </w:r>
          </w:p>
        </w:tc>
      </w:tr>
    </w:tbl>
    <w:tbl>
      <w:tblPr>
        <w:tblW w:type="auto" w:w="0"/>
        <w:jc w:val="center"/>
        <w:tblLayout w:type="fixed"/>
        <w:tblLook w:firstColumn="1" w:firstRow="1" w:lastColumn="0" w:lastRow="0" w:noHBand="0" w:noVBand="1" w:val="04A0"/>
      </w:tblPr>
      <w:tblGrid>
        <w:gridCol w:w="9864"/>
      </w:tblGrid>
      <w:tr>
        <w:tc>
          <w:tcPr>
            <w:tcW w:type="dxa" w:w="10224"/>
            <w:shd w:fill="FFF5DE"/>
            <w:tcBorders>
              <w:top w:val="single" w:sz="8" w:color="C88918"/>
              <w:left w:val="single" w:sz="8" w:color="C88918"/>
              <w:bottom w:val="single" w:sz="8" w:color="C88918"/>
              <w:right w:val="single" w:sz="8" w:color="C88918"/>
            </w:tcBorders>
            <w:tcMar>
              <w:top w:w="90" w:type="dxa"/>
              <w:start w:w="110" w:type="dxa"/>
              <w:bottom w:w="90" w:type="dxa"/>
              <w:end w:w="110" w:type="dxa"/>
            </w:tcMar>
          </w:tcPr>
          <w:p>
            <w:r>
              <w:rPr>
                <w:b/>
                <w:color w:val="17365D"/>
                <w:sz w:val="19"/>
              </w:rPr>
              <w:t>LIKELY ERROR CODE</w:t>
              <w:br/>
            </w:r>
            <w:r>
              <w:rPr>
                <w:sz w:val="18"/>
              </w:rPr>
              <w:t>C - Collateral-role error</w:t>
            </w:r>
          </w:p>
        </w:tc>
      </w:tr>
    </w:tbl>
    <w:p>
      <w:pPr>
        <w:pStyle w:val="SmallNote"/>
      </w:pPr>
      <w:r>
        <w:t>Current-domain alignment: Counseling Skills &amp; Interventions | July 2027 bridge: Indirect Client Care</w:t>
      </w:r>
    </w:p>
    <w:p>
      <w:pPr>
        <w:pStyle w:val="Heading2"/>
        <w:keepNext/>
      </w:pPr>
      <w:r>
        <w:t>Question 58 (LPCC-CP3-Q058)</w:t>
      </w:r>
    </w:p>
    <w:p>
      <w:pPr>
        <w:pStyle w:val="QuestionMetadata"/>
      </w:pPr>
      <w:r>
        <w:t>Integrated Clinical Reasoning | Moderate | WB2/WB10/WB12 | Supported decision-making and capacity</w:t>
      </w:r>
    </w:p>
    <w:p>
      <w:pPr>
        <w:pStyle w:val="QuestionStem"/>
      </w:pPr>
      <w:r>
        <w:t>Which statement BEST reflects sound reasoning about Harold’s decision-making ability?</w:t>
      </w:r>
    </w:p>
    <w:p>
      <w:pPr>
        <w:pStyle w:val="OptionText"/>
      </w:pPr>
      <w:r>
        <w:t>A. Any memory problem means Harold lacks capacity for every decision.</w:t>
      </w:r>
    </w:p>
    <w:p>
      <w:pPr>
        <w:pStyle w:val="OptionText"/>
      </w:pPr>
      <w:r>
        <w:t>B. Harold’s daughter should decide because she is younger.</w:t>
      </w:r>
    </w:p>
    <w:p>
      <w:pPr>
        <w:pStyle w:val="OptionText"/>
      </w:pPr>
      <w:r>
        <w:t>C. Decision-making ability is task-specific and may be supported; assess the particular choice, understanding, appreciation, reasoning, communication, and available supports rather than making a global assumption.</w:t>
      </w:r>
    </w:p>
    <w:p>
      <w:pPr>
        <w:pStyle w:val="OptionText"/>
      </w:pPr>
      <w:r>
        <w:t>D. Capacity can be determined solely from one screening score.</w:t>
      </w:r>
    </w:p>
    <w:p>
      <w:r>
        <w:rPr>
          <w:b/>
          <w:color w:val="159C9C"/>
          <w:sz w:val="21"/>
        </w:rPr>
        <w:t>Correct Answer: C</w:t>
      </w:r>
    </w:p>
    <w:p>
      <w:r>
        <w:rPr>
          <w:b/>
          <w:color w:val="17365D"/>
        </w:rPr>
        <w:t>Why Each Option Is Correct or Incorrect</w:t>
      </w:r>
    </w:p>
    <w:p>
      <w:pPr>
        <w:pStyle w:val="OptionText"/>
      </w:pPr>
      <w:r>
        <w:t>A. Cognitive impairment does not automatically eliminate all decision-making ability.</w:t>
      </w:r>
    </w:p>
    <w:p>
      <w:pPr>
        <w:pStyle w:val="OptionText"/>
      </w:pPr>
      <w:r>
        <w:t>B. Age or family role does not create authority.</w:t>
      </w:r>
    </w:p>
    <w:p>
      <w:pPr>
        <w:pStyle w:val="OptionText"/>
      </w:pPr>
      <w:r>
        <w:t>C. Correct. The analysis is decision-specific and support-oriented.</w:t>
      </w:r>
    </w:p>
    <w:p>
      <w:pPr>
        <w:pStyle w:val="OptionText"/>
      </w:pPr>
      <w:r>
        <w:t>D. Screening may inform but does not by itself settle complex capacity questions.</w:t>
      </w:r>
    </w:p>
    <w:tbl>
      <w:tblPr>
        <w:tblW w:type="auto" w:w="0"/>
        <w:jc w:val="center"/>
        <w:tblLayout w:type="fixed"/>
        <w:tblLook w:firstColumn="1" w:firstRow="1" w:lastColumn="0" w:lastRow="0" w:noHBand="0" w:noVBand="1" w:val="04A0"/>
      </w:tblPr>
      <w:tblGrid>
        <w:gridCol w:w="9864"/>
      </w:tblGrid>
      <w:tr>
        <w:tc>
          <w:tcPr>
            <w:tcW w:type="dxa" w:w="10224"/>
            <w:shd w:fill="EAF7F7"/>
            <w:tcBorders>
              <w:top w:val="single" w:sz="8" w:color="159C9C"/>
              <w:left w:val="single" w:sz="8" w:color="159C9C"/>
              <w:bottom w:val="single" w:sz="8" w:color="159C9C"/>
              <w:right w:val="single" w:sz="8" w:color="159C9C"/>
            </w:tcBorders>
            <w:tcMar>
              <w:top w:w="90" w:type="dxa"/>
              <w:start w:w="110" w:type="dxa"/>
              <w:bottom w:w="90" w:type="dxa"/>
              <w:end w:w="110" w:type="dxa"/>
            </w:tcMar>
          </w:tcPr>
          <w:p>
            <w:r>
              <w:rPr>
                <w:b/>
                <w:color w:val="17365D"/>
                <w:sz w:val="19"/>
              </w:rPr>
              <w:t>CTA EXAM STRATEGY</w:t>
              <w:br/>
            </w:r>
            <w:r>
              <w:rPr>
                <w:sz w:val="18"/>
              </w:rPr>
              <w:t>Avoid global conclusions; assess the specific decision and support needed.</w:t>
            </w:r>
          </w:p>
        </w:tc>
      </w:tr>
    </w:tbl>
    <w:tbl>
      <w:tblPr>
        <w:tblW w:type="auto" w:w="0"/>
        <w:jc w:val="center"/>
        <w:tblLayout w:type="fixed"/>
        <w:tblLook w:firstColumn="1" w:firstRow="1" w:lastColumn="0" w:lastRow="0" w:noHBand="0" w:noVBand="1" w:val="04A0"/>
      </w:tblPr>
      <w:tblGrid>
        <w:gridCol w:w="9864"/>
      </w:tblGrid>
      <w:tr>
        <w:tc>
          <w:tcPr>
            <w:tcW w:type="dxa" w:w="10224"/>
            <w:shd w:fill="FFF5DE"/>
            <w:tcBorders>
              <w:top w:val="single" w:sz="8" w:color="C88918"/>
              <w:left w:val="single" w:sz="8" w:color="C88918"/>
              <w:bottom w:val="single" w:sz="8" w:color="C88918"/>
              <w:right w:val="single" w:sz="8" w:color="C88918"/>
            </w:tcBorders>
            <w:tcMar>
              <w:top w:w="90" w:type="dxa"/>
              <w:start w:w="110" w:type="dxa"/>
              <w:bottom w:w="90" w:type="dxa"/>
              <w:end w:w="110" w:type="dxa"/>
            </w:tcMar>
          </w:tcPr>
          <w:p>
            <w:r>
              <w:rPr>
                <w:b/>
                <w:color w:val="17365D"/>
                <w:sz w:val="19"/>
              </w:rPr>
              <w:t>LIKELY ERROR CODE</w:t>
              <w:br/>
            </w:r>
            <w:r>
              <w:rPr>
                <w:sz w:val="18"/>
              </w:rPr>
              <w:t>C - Capacity-reasoning error</w:t>
            </w:r>
          </w:p>
        </w:tc>
      </w:tr>
    </w:tbl>
    <w:p>
      <w:pPr>
        <w:pStyle w:val="SmallNote"/>
      </w:pPr>
      <w:r>
        <w:t>Current-domain alignment: Core Counseling Attributes | July 2027 bridge: Professional Development &amp; Counselor Self-Awareness</w:t>
      </w:r>
    </w:p>
    <w:p>
      <w:pPr>
        <w:pStyle w:val="Heading2"/>
        <w:keepNext/>
      </w:pPr>
      <w:r>
        <w:t>Question 59 (LPCC-CP3-Q059)</w:t>
      </w:r>
    </w:p>
    <w:p>
      <w:pPr>
        <w:pStyle w:val="QuestionMetadata"/>
      </w:pPr>
      <w:r>
        <w:t>Application | Difficult | WB10/WB11 | Caregiver stress and cultural context</w:t>
      </w:r>
    </w:p>
    <w:p>
      <w:pPr>
        <w:pStyle w:val="QuestionStem"/>
      </w:pPr>
      <w:r>
        <w:t>What is the BEST response to the daughter’s exhaustion and wish to control every decision?</w:t>
      </w:r>
    </w:p>
    <w:p>
      <w:pPr>
        <w:pStyle w:val="OptionText"/>
      </w:pPr>
      <w:r>
        <w:t>A. Tell her she is selfish and exclude her from care.</w:t>
      </w:r>
    </w:p>
    <w:p>
      <w:pPr>
        <w:pStyle w:val="OptionText"/>
      </w:pPr>
      <w:r>
        <w:t>B. Give her full authority to reduce stress.</w:t>
      </w:r>
    </w:p>
    <w:p>
      <w:pPr>
        <w:pStyle w:val="OptionText"/>
      </w:pPr>
      <w:r>
        <w:t>C. Focus only on Harold and ignore caregiver strain.</w:t>
      </w:r>
    </w:p>
    <w:p>
      <w:pPr>
        <w:pStyle w:val="OptionText"/>
      </w:pPr>
      <w:r>
        <w:t>D. Validate burden, assess safety and support needs, explore family and cultural expectations, offer caregiver resources, and preserve Harold’s autonomy to the greatest extent possible.</w:t>
      </w:r>
    </w:p>
    <w:p>
      <w:r>
        <w:rPr>
          <w:b/>
          <w:color w:val="159C9C"/>
          <w:sz w:val="21"/>
        </w:rPr>
        <w:t>Correct Answer: D</w:t>
      </w:r>
    </w:p>
    <w:p>
      <w:r>
        <w:rPr>
          <w:b/>
          <w:color w:val="17365D"/>
        </w:rPr>
        <w:t>Why Each Option Is Correct or Incorrect</w:t>
      </w:r>
    </w:p>
    <w:p>
      <w:pPr>
        <w:pStyle w:val="OptionText"/>
      </w:pPr>
      <w:r>
        <w:t>A. Shaming is unlikely to improve safety or collaboration.</w:t>
      </w:r>
    </w:p>
    <w:p>
      <w:pPr>
        <w:pStyle w:val="OptionText"/>
      </w:pPr>
      <w:r>
        <w:t>B. Stress does not create legal or clinical authority.</w:t>
      </w:r>
    </w:p>
    <w:p>
      <w:pPr>
        <w:pStyle w:val="OptionText"/>
      </w:pPr>
      <w:r>
        <w:t>C. Caregiver functioning can affect the care environment.</w:t>
      </w:r>
    </w:p>
    <w:p>
      <w:pPr>
        <w:pStyle w:val="OptionText"/>
      </w:pPr>
      <w:r>
        <w:t>D. Correct. The response addresses burden, culture, resources, and client rights.</w:t>
      </w:r>
    </w:p>
    <w:tbl>
      <w:tblPr>
        <w:tblW w:type="auto" w:w="0"/>
        <w:jc w:val="center"/>
        <w:tblLayout w:type="fixed"/>
        <w:tblLook w:firstColumn="1" w:firstRow="1" w:lastColumn="0" w:lastRow="0" w:noHBand="0" w:noVBand="1" w:val="04A0"/>
      </w:tblPr>
      <w:tblGrid>
        <w:gridCol w:w="9864"/>
      </w:tblGrid>
      <w:tr>
        <w:tc>
          <w:tcPr>
            <w:tcW w:type="dxa" w:w="10224"/>
            <w:shd w:fill="EAF7F7"/>
            <w:tcBorders>
              <w:top w:val="single" w:sz="8" w:color="159C9C"/>
              <w:left w:val="single" w:sz="8" w:color="159C9C"/>
              <w:bottom w:val="single" w:sz="8" w:color="159C9C"/>
              <w:right w:val="single" w:sz="8" w:color="159C9C"/>
            </w:tcBorders>
            <w:tcMar>
              <w:top w:w="90" w:type="dxa"/>
              <w:start w:w="110" w:type="dxa"/>
              <w:bottom w:w="90" w:type="dxa"/>
              <w:end w:w="110" w:type="dxa"/>
            </w:tcMar>
          </w:tcPr>
          <w:p>
            <w:r>
              <w:rPr>
                <w:b/>
                <w:color w:val="17365D"/>
                <w:sz w:val="19"/>
              </w:rPr>
              <w:t>CTA EXAM STRATEGY</w:t>
              <w:br/>
            </w:r>
            <w:r>
              <w:rPr>
                <w:sz w:val="18"/>
              </w:rPr>
              <w:t>Support the caregiver without transferring the client’s autonomy by default.</w:t>
            </w:r>
          </w:p>
        </w:tc>
      </w:tr>
    </w:tbl>
    <w:tbl>
      <w:tblPr>
        <w:tblW w:type="auto" w:w="0"/>
        <w:jc w:val="center"/>
        <w:tblLayout w:type="fixed"/>
        <w:tblLook w:firstColumn="1" w:firstRow="1" w:lastColumn="0" w:lastRow="0" w:noHBand="0" w:noVBand="1" w:val="04A0"/>
      </w:tblPr>
      <w:tblGrid>
        <w:gridCol w:w="9864"/>
      </w:tblGrid>
      <w:tr>
        <w:tc>
          <w:tcPr>
            <w:tcW w:type="dxa" w:w="10224"/>
            <w:shd w:fill="FFF5DE"/>
            <w:tcBorders>
              <w:top w:val="single" w:sz="8" w:color="C88918"/>
              <w:left w:val="single" w:sz="8" w:color="C88918"/>
              <w:bottom w:val="single" w:sz="8" w:color="C88918"/>
              <w:right w:val="single" w:sz="8" w:color="C88918"/>
            </w:tcBorders>
            <w:tcMar>
              <w:top w:w="90" w:type="dxa"/>
              <w:start w:w="110" w:type="dxa"/>
              <w:bottom w:w="90" w:type="dxa"/>
              <w:end w:w="110" w:type="dxa"/>
            </w:tcMar>
          </w:tcPr>
          <w:p>
            <w:r>
              <w:rPr>
                <w:b/>
                <w:color w:val="17365D"/>
                <w:sz w:val="19"/>
              </w:rPr>
              <w:t>LIKELY ERROR CODE</w:t>
              <w:br/>
            </w:r>
            <w:r>
              <w:rPr>
                <w:sz w:val="18"/>
              </w:rPr>
              <w:t>F - Family-system/context error</w:t>
            </w:r>
          </w:p>
        </w:tc>
      </w:tr>
    </w:tbl>
    <w:p>
      <w:pPr>
        <w:pStyle w:val="SmallNote"/>
      </w:pPr>
      <w:r>
        <w:t>Current-domain alignment: Core Counseling Attributes | July 2027 bridge: Professional Development &amp; Counselor Self-Awareness</w:t>
      </w:r>
    </w:p>
    <w:p>
      <w:pPr>
        <w:pStyle w:val="Heading2"/>
        <w:keepNext/>
      </w:pPr>
      <w:r>
        <w:t>Question 60 (LPCC-CP3-Q060)</w:t>
      </w:r>
    </w:p>
    <w:p>
      <w:pPr>
        <w:pStyle w:val="QuestionMetadata"/>
      </w:pPr>
      <w:r>
        <w:t>Integrated Clinical Reasoning | Difficult | WB4/WB7/WB11 | Level of care and team plan</w:t>
      </w:r>
    </w:p>
    <w:p>
      <w:pPr>
        <w:pStyle w:val="QuestionStem"/>
      </w:pPr>
      <w:r>
        <w:t>Which plan BEST addresses Harold’s ongoing risks?</w:t>
      </w:r>
    </w:p>
    <w:p>
      <w:pPr>
        <w:pStyle w:val="OptionText"/>
      </w:pPr>
      <w:r>
        <w:t>A. Continue weekly counseling as the only service.</w:t>
      </w:r>
    </w:p>
    <w:p>
      <w:pPr>
        <w:pStyle w:val="OptionText"/>
      </w:pPr>
      <w:r>
        <w:t>B. Coordinate a multidisciplinary plan addressing medical review, cognitive evaluation, home safety, abuse risk, falls, medication management, community supports, caregiver needs, and the least restrictive feasible level of care.</w:t>
      </w:r>
    </w:p>
    <w:p>
      <w:pPr>
        <w:pStyle w:val="OptionText"/>
      </w:pPr>
      <w:r>
        <w:t>C. Place Harold in residential care without assessment or participation.</w:t>
      </w:r>
    </w:p>
    <w:p>
      <w:pPr>
        <w:pStyle w:val="OptionText"/>
      </w:pPr>
      <w:r>
        <w:t>D. Delay decisions until a definitive diagnosis is available.</w:t>
      </w:r>
    </w:p>
    <w:p>
      <w:r>
        <w:rPr>
          <w:b/>
          <w:color w:val="159C9C"/>
          <w:sz w:val="21"/>
        </w:rPr>
        <w:t>Correct Answer: B</w:t>
      </w:r>
    </w:p>
    <w:p>
      <w:r>
        <w:rPr>
          <w:b/>
          <w:color w:val="17365D"/>
        </w:rPr>
        <w:t>Why Each Option Is Correct or Incorrect</w:t>
      </w:r>
    </w:p>
    <w:p>
      <w:pPr>
        <w:pStyle w:val="OptionText"/>
      </w:pPr>
      <w:r>
        <w:t>A. Counseling alone does not address the broad safety and functional risks.</w:t>
      </w:r>
    </w:p>
    <w:p>
      <w:pPr>
        <w:pStyle w:val="OptionText"/>
      </w:pPr>
      <w:r>
        <w:t>B. Correct. The plan integrates multiple domains and uses the least restrictive appropriate support.</w:t>
      </w:r>
    </w:p>
    <w:p>
      <w:pPr>
        <w:pStyle w:val="OptionText"/>
      </w:pPr>
      <w:r>
        <w:t>C. Placement should follow assessment, authority, and client participation.</w:t>
      </w:r>
    </w:p>
    <w:p>
      <w:pPr>
        <w:pStyle w:val="OptionText"/>
      </w:pPr>
      <w:r>
        <w:t>D. Safety planning can proceed while diagnostic clarification continues.</w:t>
      </w:r>
    </w:p>
    <w:tbl>
      <w:tblPr>
        <w:tblW w:type="auto" w:w="0"/>
        <w:jc w:val="center"/>
        <w:tblLayout w:type="fixed"/>
        <w:tblLook w:firstColumn="1" w:firstRow="1" w:lastColumn="0" w:lastRow="0" w:noHBand="0" w:noVBand="1" w:val="04A0"/>
      </w:tblPr>
      <w:tblGrid>
        <w:gridCol w:w="9864"/>
      </w:tblGrid>
      <w:tr>
        <w:tc>
          <w:tcPr>
            <w:tcW w:type="dxa" w:w="10224"/>
            <w:shd w:fill="EAF7F7"/>
            <w:tcBorders>
              <w:top w:val="single" w:sz="8" w:color="159C9C"/>
              <w:left w:val="single" w:sz="8" w:color="159C9C"/>
              <w:bottom w:val="single" w:sz="8" w:color="159C9C"/>
              <w:right w:val="single" w:sz="8" w:color="159C9C"/>
            </w:tcBorders>
            <w:tcMar>
              <w:top w:w="90" w:type="dxa"/>
              <w:start w:w="110" w:type="dxa"/>
              <w:bottom w:w="90" w:type="dxa"/>
              <w:end w:w="110" w:type="dxa"/>
            </w:tcMar>
          </w:tcPr>
          <w:p>
            <w:r>
              <w:rPr>
                <w:b/>
                <w:color w:val="17365D"/>
                <w:sz w:val="19"/>
              </w:rPr>
              <w:t>CTA EXAM STRATEGY</w:t>
              <w:br/>
            </w:r>
            <w:r>
              <w:rPr>
                <w:sz w:val="18"/>
              </w:rPr>
              <w:t>Level of care is a functional and safety decision, not merely a diagnostic label.</w:t>
            </w:r>
          </w:p>
        </w:tc>
      </w:tr>
    </w:tbl>
    <w:tbl>
      <w:tblPr>
        <w:tblW w:type="auto" w:w="0"/>
        <w:jc w:val="center"/>
        <w:tblLayout w:type="fixed"/>
        <w:tblLook w:firstColumn="1" w:firstRow="1" w:lastColumn="0" w:lastRow="0" w:noHBand="0" w:noVBand="1" w:val="04A0"/>
      </w:tblPr>
      <w:tblGrid>
        <w:gridCol w:w="9864"/>
      </w:tblGrid>
      <w:tr>
        <w:tc>
          <w:tcPr>
            <w:tcW w:type="dxa" w:w="10224"/>
            <w:shd w:fill="FFF5DE"/>
            <w:tcBorders>
              <w:top w:val="single" w:sz="8" w:color="C88918"/>
              <w:left w:val="single" w:sz="8" w:color="C88918"/>
              <w:bottom w:val="single" w:sz="8" w:color="C88918"/>
              <w:right w:val="single" w:sz="8" w:color="C88918"/>
            </w:tcBorders>
            <w:tcMar>
              <w:top w:w="90" w:type="dxa"/>
              <w:start w:w="110" w:type="dxa"/>
              <w:bottom w:w="90" w:type="dxa"/>
              <w:end w:w="110" w:type="dxa"/>
            </w:tcMar>
          </w:tcPr>
          <w:p>
            <w:r>
              <w:rPr>
                <w:b/>
                <w:color w:val="17365D"/>
                <w:sz w:val="19"/>
              </w:rPr>
              <w:t>LIKELY ERROR CODE</w:t>
              <w:br/>
            </w:r>
            <w:r>
              <w:rPr>
                <w:sz w:val="18"/>
              </w:rPr>
              <w:t>L - Level-of-care error</w:t>
            </w:r>
          </w:p>
        </w:tc>
      </w:tr>
    </w:tbl>
    <w:p>
      <w:pPr>
        <w:pStyle w:val="SmallNote"/>
      </w:pPr>
      <w:r>
        <w:t>Current-domain alignment: Treatment Planning | July 2027 bridge: Treatment Planning &amp; Continuity</w:t>
      </w:r>
    </w:p>
    <w:p>
      <w:pPr>
        <w:pStyle w:val="Heading2"/>
        <w:keepNext/>
      </w:pPr>
      <w:r>
        <w:t>Question 61 (LPCC-CP3-Q061)</w:t>
      </w:r>
    </w:p>
    <w:p>
      <w:pPr>
        <w:pStyle w:val="QuestionMetadata"/>
      </w:pPr>
      <w:r>
        <w:t>Application | Easy | WB12 | Billing and service-time accuracy</w:t>
      </w:r>
    </w:p>
    <w:p>
      <w:pPr>
        <w:pStyle w:val="QuestionStem"/>
      </w:pPr>
      <w:r>
        <w:t>What should the counselor do about the template that bills 60 minutes for 45-minute sessions?</w:t>
      </w:r>
    </w:p>
    <w:p>
      <w:pPr>
        <w:pStyle w:val="OptionText"/>
      </w:pPr>
      <w:r>
        <w:t>A. Continue because the template is an agency setting.</w:t>
      </w:r>
    </w:p>
    <w:p>
      <w:pPr>
        <w:pStyle w:val="OptionText"/>
      </w:pPr>
      <w:r>
        <w:t>B. Change only future entries and ignore prior inaccuracies.</w:t>
      </w:r>
    </w:p>
    <w:p>
      <w:pPr>
        <w:pStyle w:val="OptionText"/>
      </w:pPr>
      <w:r>
        <w:t>C. Stop submitting inaccurate information, notify appropriate leadership or billing personnel, correct records and claims through approved processes, and document the response.</w:t>
      </w:r>
    </w:p>
    <w:p>
      <w:pPr>
        <w:pStyle w:val="OptionText"/>
      </w:pPr>
      <w:r>
        <w:t>D. Ask clients to sign a statement approving the longer time.</w:t>
      </w:r>
    </w:p>
    <w:p>
      <w:r>
        <w:rPr>
          <w:b/>
          <w:color w:val="159C9C"/>
          <w:sz w:val="21"/>
        </w:rPr>
        <w:t>Correct Answer: C</w:t>
      </w:r>
    </w:p>
    <w:p>
      <w:r>
        <w:rPr>
          <w:b/>
          <w:color w:val="17365D"/>
        </w:rPr>
        <w:t>Why Each Option Is Correct or Incorrect</w:t>
      </w:r>
    </w:p>
    <w:p>
      <w:pPr>
        <w:pStyle w:val="OptionText"/>
      </w:pPr>
      <w:r>
        <w:t>A. A template does not make inaccurate billing acceptable.</w:t>
      </w:r>
    </w:p>
    <w:p>
      <w:pPr>
        <w:pStyle w:val="OptionText"/>
      </w:pPr>
      <w:r>
        <w:t>B. Prior errors may require review and correction.</w:t>
      </w:r>
    </w:p>
    <w:p>
      <w:pPr>
        <w:pStyle w:val="OptionText"/>
      </w:pPr>
      <w:r>
        <w:t>C. Correct. Billing must reflect the service actually provided and be corrected transparently.</w:t>
      </w:r>
    </w:p>
    <w:p>
      <w:pPr>
        <w:pStyle w:val="OptionText"/>
      </w:pPr>
      <w:r>
        <w:t>D. Client agreement cannot transform inaccurate service time into accurate billing.</w:t>
      </w:r>
    </w:p>
    <w:tbl>
      <w:tblPr>
        <w:tblW w:type="auto" w:w="0"/>
        <w:jc w:val="center"/>
        <w:tblLayout w:type="fixed"/>
        <w:tblLook w:firstColumn="1" w:firstRow="1" w:lastColumn="0" w:lastRow="0" w:noHBand="0" w:noVBand="1" w:val="04A0"/>
      </w:tblPr>
      <w:tblGrid>
        <w:gridCol w:w="9864"/>
      </w:tblGrid>
      <w:tr>
        <w:tc>
          <w:tcPr>
            <w:tcW w:type="dxa" w:w="10224"/>
            <w:shd w:fill="EAF7F7"/>
            <w:tcBorders>
              <w:top w:val="single" w:sz="8" w:color="159C9C"/>
              <w:left w:val="single" w:sz="8" w:color="159C9C"/>
              <w:bottom w:val="single" w:sz="8" w:color="159C9C"/>
              <w:right w:val="single" w:sz="8" w:color="159C9C"/>
            </w:tcBorders>
            <w:tcMar>
              <w:top w:w="90" w:type="dxa"/>
              <w:start w:w="110" w:type="dxa"/>
              <w:bottom w:w="90" w:type="dxa"/>
              <w:end w:w="110" w:type="dxa"/>
            </w:tcMar>
          </w:tcPr>
          <w:p>
            <w:r>
              <w:rPr>
                <w:b/>
                <w:color w:val="17365D"/>
                <w:sz w:val="19"/>
              </w:rPr>
              <w:t>CTA EXAM STRATEGY</w:t>
              <w:br/>
            </w:r>
            <w:r>
              <w:rPr>
                <w:sz w:val="18"/>
              </w:rPr>
              <w:t>Administrative systems do not override documentation and billing integrity.</w:t>
            </w:r>
          </w:p>
        </w:tc>
      </w:tr>
    </w:tbl>
    <w:tbl>
      <w:tblPr>
        <w:tblW w:type="auto" w:w="0"/>
        <w:jc w:val="center"/>
        <w:tblLayout w:type="fixed"/>
        <w:tblLook w:firstColumn="1" w:firstRow="1" w:lastColumn="0" w:lastRow="0" w:noHBand="0" w:noVBand="1" w:val="04A0"/>
      </w:tblPr>
      <w:tblGrid>
        <w:gridCol w:w="9864"/>
      </w:tblGrid>
      <w:tr>
        <w:tc>
          <w:tcPr>
            <w:tcW w:type="dxa" w:w="10224"/>
            <w:shd w:fill="FFF5DE"/>
            <w:tcBorders>
              <w:top w:val="single" w:sz="8" w:color="C88918"/>
              <w:left w:val="single" w:sz="8" w:color="C88918"/>
              <w:bottom w:val="single" w:sz="8" w:color="C88918"/>
              <w:right w:val="single" w:sz="8" w:color="C88918"/>
            </w:tcBorders>
            <w:tcMar>
              <w:top w:w="90" w:type="dxa"/>
              <w:start w:w="110" w:type="dxa"/>
              <w:bottom w:w="90" w:type="dxa"/>
              <w:end w:w="110" w:type="dxa"/>
            </w:tcMar>
          </w:tcPr>
          <w:p>
            <w:r>
              <w:rPr>
                <w:b/>
                <w:color w:val="17365D"/>
                <w:sz w:val="19"/>
              </w:rPr>
              <w:t>LIKELY ERROR CODE</w:t>
              <w:br/>
            </w:r>
            <w:r>
              <w:rPr>
                <w:sz w:val="18"/>
              </w:rPr>
              <w:t>B - Billing-integrity error</w:t>
            </w:r>
          </w:p>
        </w:tc>
      </w:tr>
    </w:tbl>
    <w:p>
      <w:pPr>
        <w:pStyle w:val="SmallNote"/>
      </w:pPr>
      <w:r>
        <w:t>Current-domain alignment: Professional Practice &amp; Ethics | July 2027 bridge: Legal &amp; Ethical Compliance</w:t>
      </w:r>
    </w:p>
    <w:p>
      <w:pPr>
        <w:pStyle w:val="Heading2"/>
        <w:keepNext/>
      </w:pPr>
      <w:r>
        <w:t>Question 62 (LPCC-CP3-Q062)</w:t>
      </w:r>
    </w:p>
    <w:p>
      <w:pPr>
        <w:pStyle w:val="QuestionMetadata"/>
      </w:pPr>
      <w:r>
        <w:t>Application | Moderate | WB2/WB7/WB11 | Counselor leave and continuity</w:t>
      </w:r>
    </w:p>
    <w:p>
      <w:pPr>
        <w:pStyle w:val="QuestionStem"/>
      </w:pPr>
      <w:r>
        <w:t>What is the BEST plan for the counselor’s three-month medical leave?</w:t>
      </w:r>
    </w:p>
    <w:p>
      <w:pPr>
        <w:pStyle w:val="OptionText"/>
      </w:pPr>
      <w:r>
        <w:t>A. Provide reasonable notice, assess each client’s risk and needs, arrange coverage or referrals, obtain authorizations for handoffs, clarify emergency resources, and document continuity plans.</w:t>
      </w:r>
    </w:p>
    <w:p>
      <w:pPr>
        <w:pStyle w:val="OptionText"/>
      </w:pPr>
      <w:r>
        <w:t>B. Send a mass message and close the practice the same day.</w:t>
      </w:r>
    </w:p>
    <w:p>
      <w:pPr>
        <w:pStyle w:val="OptionText"/>
      </w:pPr>
      <w:r>
        <w:t>C. Continue sessions despite inability to provide attentive care.</w:t>
      </w:r>
    </w:p>
    <w:p>
      <w:pPr>
        <w:pStyle w:val="OptionText"/>
      </w:pPr>
      <w:r>
        <w:t>D. Tell clients to wait three months without support.</w:t>
      </w:r>
    </w:p>
    <w:p>
      <w:r>
        <w:rPr>
          <w:b/>
          <w:color w:val="159C9C"/>
          <w:sz w:val="21"/>
        </w:rPr>
        <w:t>Correct Answer: A</w:t>
      </w:r>
    </w:p>
    <w:p>
      <w:r>
        <w:rPr>
          <w:b/>
          <w:color w:val="17365D"/>
        </w:rPr>
        <w:t>Why Each Option Is Correct or Incorrect</w:t>
      </w:r>
    </w:p>
    <w:p>
      <w:pPr>
        <w:pStyle w:val="OptionText"/>
      </w:pPr>
      <w:r>
        <w:t>A. Correct. Planned leave requires notice, triage, coverage, coordination, and documentation.</w:t>
      </w:r>
    </w:p>
    <w:p>
      <w:pPr>
        <w:pStyle w:val="OptionText"/>
      </w:pPr>
      <w:r>
        <w:t>B. Abrupt closure may create abandonment and privacy concerns.</w:t>
      </w:r>
    </w:p>
    <w:p>
      <w:pPr>
        <w:pStyle w:val="OptionText"/>
      </w:pPr>
      <w:r>
        <w:t>C. Practicing while impaired may harm clients.</w:t>
      </w:r>
    </w:p>
    <w:p>
      <w:pPr>
        <w:pStyle w:val="OptionText"/>
      </w:pPr>
      <w:r>
        <w:t>D. High-need clients require continuity options.</w:t>
      </w:r>
    </w:p>
    <w:tbl>
      <w:tblPr>
        <w:tblW w:type="auto" w:w="0"/>
        <w:jc w:val="center"/>
        <w:tblLayout w:type="fixed"/>
        <w:tblLook w:firstColumn="1" w:firstRow="1" w:lastColumn="0" w:lastRow="0" w:noHBand="0" w:noVBand="1" w:val="04A0"/>
      </w:tblPr>
      <w:tblGrid>
        <w:gridCol w:w="9864"/>
      </w:tblGrid>
      <w:tr>
        <w:tc>
          <w:tcPr>
            <w:tcW w:type="dxa" w:w="10224"/>
            <w:shd w:fill="EAF7F7"/>
            <w:tcBorders>
              <w:top w:val="single" w:sz="8" w:color="159C9C"/>
              <w:left w:val="single" w:sz="8" w:color="159C9C"/>
              <w:bottom w:val="single" w:sz="8" w:color="159C9C"/>
              <w:right w:val="single" w:sz="8" w:color="159C9C"/>
            </w:tcBorders>
            <w:tcMar>
              <w:top w:w="90" w:type="dxa"/>
              <w:start w:w="110" w:type="dxa"/>
              <w:bottom w:w="90" w:type="dxa"/>
              <w:end w:w="110" w:type="dxa"/>
            </w:tcMar>
          </w:tcPr>
          <w:p>
            <w:r>
              <w:rPr>
                <w:b/>
                <w:color w:val="17365D"/>
                <w:sz w:val="19"/>
              </w:rPr>
              <w:t>CTA EXAM STRATEGY</w:t>
              <w:br/>
            </w:r>
            <w:r>
              <w:rPr>
                <w:sz w:val="18"/>
              </w:rPr>
              <w:t>Professional leave is a foreseeable continuity event and should be planned clinically.</w:t>
            </w:r>
          </w:p>
        </w:tc>
      </w:tr>
    </w:tbl>
    <w:tbl>
      <w:tblPr>
        <w:tblW w:type="auto" w:w="0"/>
        <w:jc w:val="center"/>
        <w:tblLayout w:type="fixed"/>
        <w:tblLook w:firstColumn="1" w:firstRow="1" w:lastColumn="0" w:lastRow="0" w:noHBand="0" w:noVBand="1" w:val="04A0"/>
      </w:tblPr>
      <w:tblGrid>
        <w:gridCol w:w="9864"/>
      </w:tblGrid>
      <w:tr>
        <w:tc>
          <w:tcPr>
            <w:tcW w:type="dxa" w:w="10224"/>
            <w:shd w:fill="FFF5DE"/>
            <w:tcBorders>
              <w:top w:val="single" w:sz="8" w:color="C88918"/>
              <w:left w:val="single" w:sz="8" w:color="C88918"/>
              <w:bottom w:val="single" w:sz="8" w:color="C88918"/>
              <w:right w:val="single" w:sz="8" w:color="C88918"/>
            </w:tcBorders>
            <w:tcMar>
              <w:top w:w="90" w:type="dxa"/>
              <w:start w:w="110" w:type="dxa"/>
              <w:bottom w:w="90" w:type="dxa"/>
              <w:end w:w="110" w:type="dxa"/>
            </w:tcMar>
          </w:tcPr>
          <w:p>
            <w:r>
              <w:rPr>
                <w:b/>
                <w:color w:val="17365D"/>
                <w:sz w:val="19"/>
              </w:rPr>
              <w:t>LIKELY ERROR CODE</w:t>
              <w:br/>
            </w:r>
            <w:r>
              <w:rPr>
                <w:sz w:val="18"/>
              </w:rPr>
              <w:t>T - Continuity-planning error</w:t>
            </w:r>
          </w:p>
        </w:tc>
      </w:tr>
    </w:tbl>
    <w:p>
      <w:pPr>
        <w:pStyle w:val="SmallNote"/>
      </w:pPr>
      <w:r>
        <w:t>Current-domain alignment: Professional Practice &amp; Ethics | July 2027 bridge: Legal &amp; Ethical Compliance</w:t>
      </w:r>
    </w:p>
    <w:p>
      <w:pPr>
        <w:pStyle w:val="Heading2"/>
        <w:keepNext/>
      </w:pPr>
      <w:r>
        <w:t>Question 63 (LPCC-CP3-Q063)</w:t>
      </w:r>
    </w:p>
    <w:p>
      <w:pPr>
        <w:pStyle w:val="QuestionMetadata"/>
      </w:pPr>
      <w:r>
        <w:t>Application | Moderate | WB12 | Client record request</w:t>
      </w:r>
    </w:p>
    <w:p>
      <w:pPr>
        <w:pStyle w:val="QuestionStem"/>
      </w:pPr>
      <w:r>
        <w:t>How should the counselor respond to Harold’s request for copies of his records?</w:t>
      </w:r>
    </w:p>
    <w:p>
      <w:pPr>
        <w:pStyle w:val="OptionText"/>
      </w:pPr>
      <w:r>
        <w:t>A. Refuse because records belong to the agency.</w:t>
      </w:r>
    </w:p>
    <w:p>
      <w:pPr>
        <w:pStyle w:val="OptionText"/>
      </w:pPr>
      <w:r>
        <w:t>B. Give the records only to his daughter.</w:t>
      </w:r>
    </w:p>
    <w:p>
      <w:pPr>
        <w:pStyle w:val="OptionText"/>
      </w:pPr>
      <w:r>
        <w:t>C. Delay until after the counselor returns from leave.</w:t>
      </w:r>
    </w:p>
    <w:p>
      <w:pPr>
        <w:pStyle w:val="OptionText"/>
      </w:pPr>
      <w:r>
        <w:t>D. Verify the request and identity, follow current access and response procedures, protect third-party and specially protected information as required, and provide or explain any lawful limitation.</w:t>
      </w:r>
    </w:p>
    <w:p>
      <w:r>
        <w:rPr>
          <w:b/>
          <w:color w:val="159C9C"/>
          <w:sz w:val="21"/>
        </w:rPr>
        <w:t>Correct Answer: D</w:t>
      </w:r>
    </w:p>
    <w:p>
      <w:r>
        <w:rPr>
          <w:b/>
          <w:color w:val="17365D"/>
        </w:rPr>
        <w:t>Why Each Option Is Correct or Incorrect</w:t>
      </w:r>
    </w:p>
    <w:p>
      <w:pPr>
        <w:pStyle w:val="OptionText"/>
      </w:pPr>
      <w:r>
        <w:t>A. Ownership does not eliminate client access rights.</w:t>
      </w:r>
    </w:p>
    <w:p>
      <w:pPr>
        <w:pStyle w:val="OptionText"/>
      </w:pPr>
      <w:r>
        <w:t>B. The daughter does not automatically replace Harold as requester.</w:t>
      </w:r>
    </w:p>
    <w:p>
      <w:pPr>
        <w:pStyle w:val="OptionText"/>
      </w:pPr>
      <w:r>
        <w:t>C. Leave does not justify ignoring a timely access request.</w:t>
      </w:r>
    </w:p>
    <w:p>
      <w:pPr>
        <w:pStyle w:val="OptionText"/>
      </w:pPr>
      <w:r>
        <w:t>D. Correct. The response follows lawful access, privacy, and documentation procedures.</w:t>
      </w:r>
    </w:p>
    <w:tbl>
      <w:tblPr>
        <w:tblW w:type="auto" w:w="0"/>
        <w:jc w:val="center"/>
        <w:tblLayout w:type="fixed"/>
        <w:tblLook w:firstColumn="1" w:firstRow="1" w:lastColumn="0" w:lastRow="0" w:noHBand="0" w:noVBand="1" w:val="04A0"/>
      </w:tblPr>
      <w:tblGrid>
        <w:gridCol w:w="9864"/>
      </w:tblGrid>
      <w:tr>
        <w:tc>
          <w:tcPr>
            <w:tcW w:type="dxa" w:w="10224"/>
            <w:shd w:fill="EAF7F7"/>
            <w:tcBorders>
              <w:top w:val="single" w:sz="8" w:color="159C9C"/>
              <w:left w:val="single" w:sz="8" w:color="159C9C"/>
              <w:bottom w:val="single" w:sz="8" w:color="159C9C"/>
              <w:right w:val="single" w:sz="8" w:color="159C9C"/>
            </w:tcBorders>
            <w:tcMar>
              <w:top w:w="90" w:type="dxa"/>
              <w:start w:w="110" w:type="dxa"/>
              <w:bottom w:w="90" w:type="dxa"/>
              <w:end w:w="110" w:type="dxa"/>
            </w:tcMar>
          </w:tcPr>
          <w:p>
            <w:r>
              <w:rPr>
                <w:b/>
                <w:color w:val="17365D"/>
                <w:sz w:val="19"/>
              </w:rPr>
              <w:t>CTA EXAM STRATEGY</w:t>
              <w:br/>
            </w:r>
            <w:r>
              <w:rPr>
                <w:sz w:val="18"/>
              </w:rPr>
              <w:t>Record access requires a process, not blanket approval or refusal.</w:t>
            </w:r>
          </w:p>
        </w:tc>
      </w:tr>
    </w:tbl>
    <w:tbl>
      <w:tblPr>
        <w:tblW w:type="auto" w:w="0"/>
        <w:jc w:val="center"/>
        <w:tblLayout w:type="fixed"/>
        <w:tblLook w:firstColumn="1" w:firstRow="1" w:lastColumn="0" w:lastRow="0" w:noHBand="0" w:noVBand="1" w:val="04A0"/>
      </w:tblPr>
      <w:tblGrid>
        <w:gridCol w:w="9864"/>
      </w:tblGrid>
      <w:tr>
        <w:tc>
          <w:tcPr>
            <w:tcW w:type="dxa" w:w="10224"/>
            <w:shd w:fill="FFF5DE"/>
            <w:tcBorders>
              <w:top w:val="single" w:sz="8" w:color="C88918"/>
              <w:left w:val="single" w:sz="8" w:color="C88918"/>
              <w:bottom w:val="single" w:sz="8" w:color="C88918"/>
              <w:right w:val="single" w:sz="8" w:color="C88918"/>
            </w:tcBorders>
            <w:tcMar>
              <w:top w:w="90" w:type="dxa"/>
              <w:start w:w="110" w:type="dxa"/>
              <w:bottom w:w="90" w:type="dxa"/>
              <w:end w:w="110" w:type="dxa"/>
            </w:tcMar>
          </w:tcPr>
          <w:p>
            <w:r>
              <w:rPr>
                <w:b/>
                <w:color w:val="17365D"/>
                <w:sz w:val="19"/>
              </w:rPr>
              <w:t>LIKELY ERROR CODE</w:t>
              <w:br/>
            </w:r>
            <w:r>
              <w:rPr>
                <w:sz w:val="18"/>
              </w:rPr>
              <w:t>R - Record-access error</w:t>
            </w:r>
          </w:p>
        </w:tc>
      </w:tr>
    </w:tbl>
    <w:p>
      <w:pPr>
        <w:pStyle w:val="SmallNote"/>
      </w:pPr>
      <w:r>
        <w:t>Current-domain alignment: Professional Practice &amp; Ethics | July 2027 bridge: Legal &amp; Ethical Compliance</w:t>
      </w:r>
    </w:p>
    <w:p>
      <w:pPr>
        <w:pStyle w:val="Heading2"/>
        <w:keepNext/>
      </w:pPr>
      <w:r>
        <w:t>Question 64 (LPCC-CP3-Q064)</w:t>
      </w:r>
    </w:p>
    <w:p>
      <w:pPr>
        <w:pStyle w:val="QuestionMetadata"/>
      </w:pPr>
      <w:r>
        <w:t>Integrated Clinical Reasoning | Difficult | WB2 | Counselor impairment and self-care</w:t>
      </w:r>
    </w:p>
    <w:p>
      <w:pPr>
        <w:pStyle w:val="QuestionStem"/>
      </w:pPr>
      <w:r>
        <w:t>The counselor is emotionally depleted and less attentive. What is the BEST action?</w:t>
      </w:r>
    </w:p>
    <w:p>
      <w:pPr>
        <w:pStyle w:val="OptionText"/>
      </w:pPr>
      <w:r>
        <w:t>A. Keep working at the same pace because client needs come first.</w:t>
      </w:r>
    </w:p>
    <w:p>
      <w:pPr>
        <w:pStyle w:val="OptionText"/>
      </w:pPr>
      <w:r>
        <w:t>B. Assess the impact on competence, seek consultation and medical or personal support, reduce or transfer duties as needed, and prioritize client safety and continuity.</w:t>
      </w:r>
    </w:p>
    <w:p>
      <w:pPr>
        <w:pStyle w:val="OptionText"/>
      </w:pPr>
      <w:r>
        <w:t>C. Tell Harold about the counselor’s personal medical details.</w:t>
      </w:r>
    </w:p>
    <w:p>
      <w:pPr>
        <w:pStyle w:val="OptionText"/>
      </w:pPr>
      <w:r>
        <w:t>D. Wait until a serious error occurs before changing practice.</w:t>
      </w:r>
    </w:p>
    <w:p>
      <w:r>
        <w:rPr>
          <w:b/>
          <w:color w:val="159C9C"/>
          <w:sz w:val="21"/>
        </w:rPr>
        <w:t>Correct Answer: B</w:t>
      </w:r>
    </w:p>
    <w:p>
      <w:r>
        <w:rPr>
          <w:b/>
          <w:color w:val="17365D"/>
        </w:rPr>
        <w:t>Why Each Option Is Correct or Incorrect</w:t>
      </w:r>
    </w:p>
    <w:p>
      <w:pPr>
        <w:pStyle w:val="OptionText"/>
      </w:pPr>
      <w:r>
        <w:t>A. Client welfare may require reducing practice when functioning is impaired.</w:t>
      </w:r>
    </w:p>
    <w:p>
      <w:pPr>
        <w:pStyle w:val="OptionText"/>
      </w:pPr>
      <w:r>
        <w:t>B. Correct. The counselor addresses impairment proactively through support, limits, and continuity.</w:t>
      </w:r>
    </w:p>
    <w:p>
      <w:pPr>
        <w:pStyle w:val="OptionText"/>
      </w:pPr>
      <w:r>
        <w:t>C. Extensive personal disclosure is not required and may burden the client.</w:t>
      </w:r>
    </w:p>
    <w:p>
      <w:pPr>
        <w:pStyle w:val="OptionText"/>
      </w:pPr>
      <w:r>
        <w:t>D. Waiting for harm is inconsistent with professional responsibility.</w:t>
      </w:r>
    </w:p>
    <w:tbl>
      <w:tblPr>
        <w:tblW w:type="auto" w:w="0"/>
        <w:jc w:val="center"/>
        <w:tblLayout w:type="fixed"/>
        <w:tblLook w:firstColumn="1" w:firstRow="1" w:lastColumn="0" w:lastRow="0" w:noHBand="0" w:noVBand="1" w:val="04A0"/>
      </w:tblPr>
      <w:tblGrid>
        <w:gridCol w:w="9864"/>
      </w:tblGrid>
      <w:tr>
        <w:tc>
          <w:tcPr>
            <w:tcW w:type="dxa" w:w="10224"/>
            <w:shd w:fill="EAF7F7"/>
            <w:tcBorders>
              <w:top w:val="single" w:sz="8" w:color="159C9C"/>
              <w:left w:val="single" w:sz="8" w:color="159C9C"/>
              <w:bottom w:val="single" w:sz="8" w:color="159C9C"/>
              <w:right w:val="single" w:sz="8" w:color="159C9C"/>
            </w:tcBorders>
            <w:tcMar>
              <w:top w:w="90" w:type="dxa"/>
              <w:start w:w="110" w:type="dxa"/>
              <w:bottom w:w="90" w:type="dxa"/>
              <w:end w:w="110" w:type="dxa"/>
            </w:tcMar>
          </w:tcPr>
          <w:p>
            <w:r>
              <w:rPr>
                <w:b/>
                <w:color w:val="17365D"/>
                <w:sz w:val="19"/>
              </w:rPr>
              <w:t>CTA EXAM STRATEGY</w:t>
              <w:br/>
            </w:r>
            <w:r>
              <w:rPr>
                <w:sz w:val="18"/>
              </w:rPr>
              <w:t>Self-care becomes an ethical issue when functioning affects competence or client safety.</w:t>
            </w:r>
          </w:p>
        </w:tc>
      </w:tr>
    </w:tbl>
    <w:tbl>
      <w:tblPr>
        <w:tblW w:type="auto" w:w="0"/>
        <w:jc w:val="center"/>
        <w:tblLayout w:type="fixed"/>
        <w:tblLook w:firstColumn="1" w:firstRow="1" w:lastColumn="0" w:lastRow="0" w:noHBand="0" w:noVBand="1" w:val="04A0"/>
      </w:tblPr>
      <w:tblGrid>
        <w:gridCol w:w="9864"/>
      </w:tblGrid>
      <w:tr>
        <w:tc>
          <w:tcPr>
            <w:tcW w:type="dxa" w:w="10224"/>
            <w:shd w:fill="FFF5DE"/>
            <w:tcBorders>
              <w:top w:val="single" w:sz="8" w:color="C88918"/>
              <w:left w:val="single" w:sz="8" w:color="C88918"/>
              <w:bottom w:val="single" w:sz="8" w:color="C88918"/>
              <w:right w:val="single" w:sz="8" w:color="C88918"/>
            </w:tcBorders>
            <w:tcMar>
              <w:top w:w="90" w:type="dxa"/>
              <w:start w:w="110" w:type="dxa"/>
              <w:bottom w:w="90" w:type="dxa"/>
              <w:end w:w="110" w:type="dxa"/>
            </w:tcMar>
          </w:tcPr>
          <w:p>
            <w:r>
              <w:rPr>
                <w:b/>
                <w:color w:val="17365D"/>
                <w:sz w:val="19"/>
              </w:rPr>
              <w:t>LIKELY ERROR CODE</w:t>
              <w:br/>
            </w:r>
            <w:r>
              <w:rPr>
                <w:sz w:val="18"/>
              </w:rPr>
              <w:t>I - Impairment-recognition error</w:t>
            </w:r>
          </w:p>
        </w:tc>
      </w:tr>
    </w:tbl>
    <w:p>
      <w:pPr>
        <w:pStyle w:val="SmallNote"/>
      </w:pPr>
      <w:r>
        <w:t>Current-domain alignment: Core Counseling Attributes | July 2027 bridge: Professional Development &amp; Counselor Self-Awareness</w:t>
      </w:r>
    </w:p>
    <w:p>
      <w:pPr>
        <w:pStyle w:val="Heading2"/>
        <w:keepNext/>
      </w:pPr>
      <w:r>
        <w:t>Question 65 (LPCC-CP3-Q065)</w:t>
      </w:r>
    </w:p>
    <w:p>
      <w:pPr>
        <w:pStyle w:val="QuestionMetadata"/>
      </w:pPr>
      <w:r>
        <w:t>Integrated Clinical Reasoning | Difficult | WB1/WB4/WB7/WB11/WB12 | Worsening risk during transfer</w:t>
      </w:r>
    </w:p>
    <w:p>
      <w:pPr>
        <w:pStyle w:val="QuestionStem"/>
      </w:pPr>
      <w:r>
        <w:t>While transfer is being arranged, Harold’s memory and fall risk worsen. What should the counselor do NEXT?</w:t>
      </w:r>
    </w:p>
    <w:p>
      <w:pPr>
        <w:pStyle w:val="OptionText"/>
      </w:pPr>
      <w:r>
        <w:t>A. Complete routine termination paperwork and wait for the new clinician.</w:t>
      </w:r>
    </w:p>
    <w:p>
      <w:pPr>
        <w:pStyle w:val="OptionText"/>
      </w:pPr>
      <w:r>
        <w:t>B. Ask Harold to promise not to fall.</w:t>
      </w:r>
    </w:p>
    <w:p>
      <w:pPr>
        <w:pStyle w:val="OptionText"/>
      </w:pPr>
      <w:r>
        <w:t>C. Send the entire record to every provider without authorization.</w:t>
      </w:r>
    </w:p>
    <w:p>
      <w:pPr>
        <w:pStyle w:val="OptionText"/>
      </w:pPr>
      <w:r>
        <w:t>D. Reassess immediate safety and level of care, activate appropriate medical and community supports, coordinate an expedited authorized handoff, involve lawful supports, and document the updated plan and rationale.</w:t>
      </w:r>
    </w:p>
    <w:p>
      <w:r>
        <w:rPr>
          <w:b/>
          <w:color w:val="159C9C"/>
          <w:sz w:val="21"/>
        </w:rPr>
        <w:t>Correct Answer: D</w:t>
      </w:r>
    </w:p>
    <w:p>
      <w:r>
        <w:rPr>
          <w:b/>
          <w:color w:val="17365D"/>
        </w:rPr>
        <w:t>Why Each Option Is Correct or Incorrect</w:t>
      </w:r>
    </w:p>
    <w:p>
      <w:pPr>
        <w:pStyle w:val="OptionText"/>
      </w:pPr>
      <w:r>
        <w:t>A. Worsening risk requires active reassessment before routine closure.</w:t>
      </w:r>
    </w:p>
    <w:p>
      <w:pPr>
        <w:pStyle w:val="OptionText"/>
      </w:pPr>
      <w:r>
        <w:t>B. A promise cannot manage cognitive or fall risk.</w:t>
      </w:r>
    </w:p>
    <w:p>
      <w:pPr>
        <w:pStyle w:val="OptionText"/>
      </w:pPr>
      <w:r>
        <w:t>C. Coordination should remain authorized and limited to relevant information.</w:t>
      </w:r>
    </w:p>
    <w:p>
      <w:pPr>
        <w:pStyle w:val="OptionText"/>
      </w:pPr>
      <w:r>
        <w:t>D. Correct. The response integrates safety, level of care, collaboration, continuity, and documentation.</w:t>
      </w:r>
    </w:p>
    <w:tbl>
      <w:tblPr>
        <w:tblW w:type="auto" w:w="0"/>
        <w:jc w:val="center"/>
        <w:tblLayout w:type="fixed"/>
        <w:tblLook w:firstColumn="1" w:firstRow="1" w:lastColumn="0" w:lastRow="0" w:noHBand="0" w:noVBand="1" w:val="04A0"/>
      </w:tblPr>
      <w:tblGrid>
        <w:gridCol w:w="9864"/>
      </w:tblGrid>
      <w:tr>
        <w:tc>
          <w:tcPr>
            <w:tcW w:type="dxa" w:w="10224"/>
            <w:shd w:fill="EAF7F7"/>
            <w:tcBorders>
              <w:top w:val="single" w:sz="8" w:color="159C9C"/>
              <w:left w:val="single" w:sz="8" w:color="159C9C"/>
              <w:bottom w:val="single" w:sz="8" w:color="159C9C"/>
              <w:right w:val="single" w:sz="8" w:color="159C9C"/>
            </w:tcBorders>
            <w:tcMar>
              <w:top w:w="90" w:type="dxa"/>
              <w:start w:w="110" w:type="dxa"/>
              <w:bottom w:w="90" w:type="dxa"/>
              <w:end w:w="110" w:type="dxa"/>
            </w:tcMar>
          </w:tcPr>
          <w:p>
            <w:r>
              <w:rPr>
                <w:b/>
                <w:color w:val="17365D"/>
                <w:sz w:val="19"/>
              </w:rPr>
              <w:t>CTA EXAM STRATEGY</w:t>
              <w:br/>
            </w:r>
            <w:r>
              <w:rPr>
                <w:sz w:val="18"/>
              </w:rPr>
              <w:t>When risk changes during transition, update the plan rather than treating transfer as complete.</w:t>
            </w:r>
          </w:p>
        </w:tc>
      </w:tr>
    </w:tbl>
    <w:tbl>
      <w:tblPr>
        <w:tblW w:type="auto" w:w="0"/>
        <w:jc w:val="center"/>
        <w:tblLayout w:type="fixed"/>
        <w:tblLook w:firstColumn="1" w:firstRow="1" w:lastColumn="0" w:lastRow="0" w:noHBand="0" w:noVBand="1" w:val="04A0"/>
      </w:tblPr>
      <w:tblGrid>
        <w:gridCol w:w="9864"/>
      </w:tblGrid>
      <w:tr>
        <w:tc>
          <w:tcPr>
            <w:tcW w:type="dxa" w:w="10224"/>
            <w:shd w:fill="FFF5DE"/>
            <w:tcBorders>
              <w:top w:val="single" w:sz="8" w:color="C88918"/>
              <w:left w:val="single" w:sz="8" w:color="C88918"/>
              <w:bottom w:val="single" w:sz="8" w:color="C88918"/>
              <w:right w:val="single" w:sz="8" w:color="C88918"/>
            </w:tcBorders>
            <w:tcMar>
              <w:top w:w="90" w:type="dxa"/>
              <w:start w:w="110" w:type="dxa"/>
              <w:bottom w:w="90" w:type="dxa"/>
              <w:end w:w="110" w:type="dxa"/>
            </w:tcMar>
          </w:tcPr>
          <w:p>
            <w:r>
              <w:rPr>
                <w:b/>
                <w:color w:val="17365D"/>
                <w:sz w:val="19"/>
              </w:rPr>
              <w:t>LIKELY ERROR CODE</w:t>
              <w:br/>
            </w:r>
            <w:r>
              <w:rPr>
                <w:sz w:val="18"/>
              </w:rPr>
              <w:t>S - Transition-safety error</w:t>
            </w:r>
          </w:p>
        </w:tc>
      </w:tr>
    </w:tbl>
    <w:p>
      <w:pPr>
        <w:pStyle w:val="SmallNote"/>
      </w:pPr>
      <w:r>
        <w:t>Current-domain alignment: Treatment Planning | July 2027 bridge: Treatment Planning &amp; Continuity</w:t>
      </w:r>
    </w:p>
    <w:p>
      <w:r>
        <w:br w:type="page"/>
      </w:r>
    </w:p>
    <w:p>
      <w:pPr>
        <w:pStyle w:val="Heading1"/>
      </w:pPr>
      <w:r>
        <w:t>Checkpoint 3 Remediation Dashboard</w:t>
      </w:r>
    </w:p>
    <w:tbl>
      <w:tblPr>
        <w:tblW w:type="auto" w:w="0"/>
        <w:jc w:val="center"/>
        <w:tblLayout w:type="fixed"/>
        <w:tblLook w:firstColumn="1" w:firstRow="1" w:lastColumn="0" w:lastRow="0" w:noHBand="0" w:noVBand="1" w:val="04A0"/>
      </w:tblPr>
      <w:tblGrid>
        <w:gridCol w:w="9864"/>
      </w:tblGrid>
      <w:tr>
        <w:tc>
          <w:tcPr>
            <w:tcW w:type="dxa" w:w="10224"/>
            <w:shd w:fill="FFF5DE"/>
            <w:tcBorders>
              <w:top w:val="single" w:sz="8" w:color="C88918"/>
              <w:left w:val="single" w:sz="8" w:color="C88918"/>
              <w:bottom w:val="single" w:sz="8" w:color="C88918"/>
              <w:right w:val="single" w:sz="8" w:color="C88918"/>
            </w:tcBorders>
            <w:tcMar>
              <w:top w:w="90" w:type="dxa"/>
              <w:start w:w="110" w:type="dxa"/>
              <w:bottom w:w="90" w:type="dxa"/>
              <w:end w:w="110" w:type="dxa"/>
            </w:tcMar>
          </w:tcPr>
          <w:p>
            <w:r>
              <w:rPr>
                <w:b/>
                <w:color w:val="17365D"/>
                <w:sz w:val="19"/>
              </w:rPr>
              <w:t>READINESS INTERPRETATION</w:t>
              <w:br/>
            </w:r>
            <w:r>
              <w:rPr>
                <w:sz w:val="18"/>
              </w:rPr>
              <w:t>Use the raw score as one data point only. This CTA checkpoint does not establish an official NCMHCE passing score, scaled score, eligibility determination, or guarantee. Review every incorrect item and every correct item marked confidence 1.</w:t>
            </w:r>
          </w:p>
        </w:tc>
      </w:tr>
    </w:tbl>
    <w:p>
      <w:pPr>
        <w:pStyle w:val="Heading2"/>
      </w:pPr>
      <w:r>
        <w:t>Score Summary</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2556"/>
            <w:shd w:fill="17365D"/>
            <w:tcMar>
              <w:top w:w="70" w:type="dxa"/>
              <w:start w:w="70" w:type="dxa"/>
              <w:bottom w:w="70" w:type="dxa"/>
              <w:end w:w="70" w:type="dxa"/>
            </w:tcMar>
          </w:tcPr>
          <w:p>
            <w:r>
              <w:rPr>
                <w:b/>
                <w:color w:val="FFFFFF"/>
                <w:sz w:val="17"/>
              </w:rPr>
              <w:t>Area</w:t>
            </w:r>
          </w:p>
        </w:tc>
        <w:tc>
          <w:tcPr>
            <w:tcW w:type="dxa" w:w="2556"/>
            <w:shd w:fill="17365D"/>
            <w:tcMar>
              <w:top w:w="70" w:type="dxa"/>
              <w:start w:w="70" w:type="dxa"/>
              <w:bottom w:w="70" w:type="dxa"/>
              <w:end w:w="70" w:type="dxa"/>
            </w:tcMar>
          </w:tcPr>
          <w:p>
            <w:r>
              <w:rPr>
                <w:b/>
                <w:color w:val="FFFFFF"/>
                <w:sz w:val="17"/>
              </w:rPr>
              <w:t>Correct</w:t>
            </w:r>
          </w:p>
        </w:tc>
        <w:tc>
          <w:tcPr>
            <w:tcW w:type="dxa" w:w="2556"/>
            <w:shd w:fill="17365D"/>
            <w:tcMar>
              <w:top w:w="70" w:type="dxa"/>
              <w:start w:w="70" w:type="dxa"/>
              <w:bottom w:w="70" w:type="dxa"/>
              <w:end w:w="70" w:type="dxa"/>
            </w:tcMar>
          </w:tcPr>
          <w:p>
            <w:r>
              <w:rPr>
                <w:b/>
                <w:color w:val="FFFFFF"/>
                <w:sz w:val="17"/>
              </w:rPr>
              <w:t>Total</w:t>
            </w:r>
          </w:p>
        </w:tc>
        <w:tc>
          <w:tcPr>
            <w:tcW w:type="dxa" w:w="2556"/>
            <w:shd w:fill="17365D"/>
            <w:tcMar>
              <w:top w:w="70" w:type="dxa"/>
              <w:start w:w="70" w:type="dxa"/>
              <w:bottom w:w="70" w:type="dxa"/>
              <w:end w:w="70" w:type="dxa"/>
            </w:tcMar>
          </w:tcPr>
          <w:p>
            <w:r>
              <w:rPr>
                <w:b/>
                <w:color w:val="FFFFFF"/>
                <w:sz w:val="17"/>
              </w:rPr>
              <w:t>Priority</w:t>
            </w:r>
          </w:p>
        </w:tc>
      </w:tr>
      <w:tr>
        <w:tc>
          <w:tcPr>
            <w:tcW w:type="dxa" w:w="2556"/>
          </w:tcPr>
          <w:p>
            <w:r>
              <w:rPr>
                <w:sz w:val="17"/>
              </w:rPr>
              <w:t>Case 1 - WBs 1-12 integration</w:t>
            </w:r>
          </w:p>
        </w:tc>
        <w:tc>
          <w:tcPr>
            <w:tcW w:type="dxa" w:w="2556"/>
          </w:tcPr>
          <w:p>
            <w:r>
              <w:rPr>
                <w:sz w:val="17"/>
              </w:rPr>
            </w:r>
          </w:p>
        </w:tc>
        <w:tc>
          <w:tcPr>
            <w:tcW w:type="dxa" w:w="2556"/>
          </w:tcPr>
          <w:p>
            <w:r>
              <w:rPr>
                <w:sz w:val="17"/>
              </w:rPr>
              <w:t>13</w:t>
            </w:r>
          </w:p>
        </w:tc>
        <w:tc>
          <w:tcPr>
            <w:tcW w:type="dxa" w:w="2556"/>
          </w:tcPr>
          <w:p>
            <w:r>
              <w:rPr>
                <w:sz w:val="17"/>
              </w:rPr>
            </w:r>
          </w:p>
        </w:tc>
      </w:tr>
      <w:tr>
        <w:tc>
          <w:tcPr>
            <w:tcW w:type="dxa" w:w="2556"/>
          </w:tcPr>
          <w:p>
            <w:r>
              <w:rPr>
                <w:sz w:val="17"/>
              </w:rPr>
              <w:t>Case 2 - WBs 1-12 integration</w:t>
            </w:r>
          </w:p>
        </w:tc>
        <w:tc>
          <w:tcPr>
            <w:tcW w:type="dxa" w:w="2556"/>
          </w:tcPr>
          <w:p>
            <w:r>
              <w:rPr>
                <w:sz w:val="17"/>
              </w:rPr>
            </w:r>
          </w:p>
        </w:tc>
        <w:tc>
          <w:tcPr>
            <w:tcW w:type="dxa" w:w="2556"/>
          </w:tcPr>
          <w:p>
            <w:r>
              <w:rPr>
                <w:sz w:val="17"/>
              </w:rPr>
              <w:t>13</w:t>
            </w:r>
          </w:p>
        </w:tc>
        <w:tc>
          <w:tcPr>
            <w:tcW w:type="dxa" w:w="2556"/>
          </w:tcPr>
          <w:p>
            <w:r>
              <w:rPr>
                <w:sz w:val="17"/>
              </w:rPr>
            </w:r>
          </w:p>
        </w:tc>
      </w:tr>
      <w:tr>
        <w:tc>
          <w:tcPr>
            <w:tcW w:type="dxa" w:w="2556"/>
          </w:tcPr>
          <w:p>
            <w:r>
              <w:rPr>
                <w:sz w:val="17"/>
              </w:rPr>
              <w:t>Case 3 - WBs 1-12 integration</w:t>
            </w:r>
          </w:p>
        </w:tc>
        <w:tc>
          <w:tcPr>
            <w:tcW w:type="dxa" w:w="2556"/>
          </w:tcPr>
          <w:p>
            <w:r>
              <w:rPr>
                <w:sz w:val="17"/>
              </w:rPr>
            </w:r>
          </w:p>
        </w:tc>
        <w:tc>
          <w:tcPr>
            <w:tcW w:type="dxa" w:w="2556"/>
          </w:tcPr>
          <w:p>
            <w:r>
              <w:rPr>
                <w:sz w:val="17"/>
              </w:rPr>
              <w:t>13</w:t>
            </w:r>
          </w:p>
        </w:tc>
        <w:tc>
          <w:tcPr>
            <w:tcW w:type="dxa" w:w="2556"/>
          </w:tcPr>
          <w:p>
            <w:r>
              <w:rPr>
                <w:sz w:val="17"/>
              </w:rPr>
            </w:r>
          </w:p>
        </w:tc>
      </w:tr>
      <w:tr>
        <w:tc>
          <w:tcPr>
            <w:tcW w:type="dxa" w:w="2556"/>
          </w:tcPr>
          <w:p>
            <w:r>
              <w:rPr>
                <w:sz w:val="17"/>
              </w:rPr>
              <w:t>Case 4 - WBs 1-12 integration</w:t>
            </w:r>
          </w:p>
        </w:tc>
        <w:tc>
          <w:tcPr>
            <w:tcW w:type="dxa" w:w="2556"/>
          </w:tcPr>
          <w:p>
            <w:r>
              <w:rPr>
                <w:sz w:val="17"/>
              </w:rPr>
            </w:r>
          </w:p>
        </w:tc>
        <w:tc>
          <w:tcPr>
            <w:tcW w:type="dxa" w:w="2556"/>
          </w:tcPr>
          <w:p>
            <w:r>
              <w:rPr>
                <w:sz w:val="17"/>
              </w:rPr>
              <w:t>13</w:t>
            </w:r>
          </w:p>
        </w:tc>
        <w:tc>
          <w:tcPr>
            <w:tcW w:type="dxa" w:w="2556"/>
          </w:tcPr>
          <w:p>
            <w:r>
              <w:rPr>
                <w:sz w:val="17"/>
              </w:rPr>
            </w:r>
          </w:p>
        </w:tc>
      </w:tr>
      <w:tr>
        <w:tc>
          <w:tcPr>
            <w:tcW w:type="dxa" w:w="2556"/>
          </w:tcPr>
          <w:p>
            <w:r>
              <w:rPr>
                <w:sz w:val="17"/>
              </w:rPr>
              <w:t>Case 5 - WBs 1-12 integration</w:t>
            </w:r>
          </w:p>
        </w:tc>
        <w:tc>
          <w:tcPr>
            <w:tcW w:type="dxa" w:w="2556"/>
          </w:tcPr>
          <w:p>
            <w:r>
              <w:rPr>
                <w:sz w:val="17"/>
              </w:rPr>
            </w:r>
          </w:p>
        </w:tc>
        <w:tc>
          <w:tcPr>
            <w:tcW w:type="dxa" w:w="2556"/>
          </w:tcPr>
          <w:p>
            <w:r>
              <w:rPr>
                <w:sz w:val="17"/>
              </w:rPr>
              <w:t>13</w:t>
            </w:r>
          </w:p>
        </w:tc>
        <w:tc>
          <w:tcPr>
            <w:tcW w:type="dxa" w:w="2556"/>
          </w:tcPr>
          <w:p>
            <w:r>
              <w:rPr>
                <w:sz w:val="17"/>
              </w:rPr>
            </w:r>
          </w:p>
        </w:tc>
      </w:tr>
      <w:tr>
        <w:tc>
          <w:tcPr>
            <w:tcW w:type="dxa" w:w="2556"/>
          </w:tcPr>
          <w:p>
            <w:r>
              <w:rPr>
                <w:sz w:val="17"/>
              </w:rPr>
              <w:t>Total</w:t>
            </w:r>
          </w:p>
        </w:tc>
        <w:tc>
          <w:tcPr>
            <w:tcW w:type="dxa" w:w="2556"/>
          </w:tcPr>
          <w:p>
            <w:r>
              <w:rPr>
                <w:sz w:val="17"/>
              </w:rPr>
            </w:r>
          </w:p>
        </w:tc>
        <w:tc>
          <w:tcPr>
            <w:tcW w:type="dxa" w:w="2556"/>
          </w:tcPr>
          <w:p>
            <w:r>
              <w:rPr>
                <w:sz w:val="17"/>
              </w:rPr>
              <w:t>65</w:t>
            </w:r>
          </w:p>
        </w:tc>
        <w:tc>
          <w:tcPr>
            <w:tcW w:type="dxa" w:w="2556"/>
          </w:tcPr>
          <w:p>
            <w:r>
              <w:rPr>
                <w:sz w:val="17"/>
              </w:rPr>
            </w:r>
          </w:p>
        </w:tc>
      </w:tr>
    </w:tbl>
    <w:p>
      <w:pPr>
        <w:pStyle w:val="Heading2"/>
      </w:pPr>
      <w:r>
        <w:t>Error Pattern Review</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2556"/>
            <w:shd w:fill="17365D"/>
            <w:tcMar>
              <w:top w:w="70" w:type="dxa"/>
              <w:start w:w="70" w:type="dxa"/>
              <w:bottom w:w="70" w:type="dxa"/>
              <w:end w:w="70" w:type="dxa"/>
            </w:tcMar>
          </w:tcPr>
          <w:p>
            <w:r>
              <w:rPr>
                <w:b/>
                <w:color w:val="FFFFFF"/>
                <w:sz w:val="17"/>
              </w:rPr>
              <w:t>Error pattern</w:t>
            </w:r>
          </w:p>
        </w:tc>
        <w:tc>
          <w:tcPr>
            <w:tcW w:type="dxa" w:w="2556"/>
            <w:shd w:fill="17365D"/>
            <w:tcMar>
              <w:top w:w="70" w:type="dxa"/>
              <w:start w:w="70" w:type="dxa"/>
              <w:bottom w:w="70" w:type="dxa"/>
              <w:end w:w="70" w:type="dxa"/>
            </w:tcMar>
          </w:tcPr>
          <w:p>
            <w:r>
              <w:rPr>
                <w:b/>
                <w:color w:val="FFFFFF"/>
                <w:sz w:val="17"/>
              </w:rPr>
              <w:t>Question numbers</w:t>
            </w:r>
          </w:p>
        </w:tc>
        <w:tc>
          <w:tcPr>
            <w:tcW w:type="dxa" w:w="2556"/>
            <w:shd w:fill="17365D"/>
            <w:tcMar>
              <w:top w:w="70" w:type="dxa"/>
              <w:start w:w="70" w:type="dxa"/>
              <w:bottom w:w="70" w:type="dxa"/>
              <w:end w:w="70" w:type="dxa"/>
            </w:tcMar>
          </w:tcPr>
          <w:p>
            <w:r>
              <w:rPr>
                <w:b/>
                <w:color w:val="FFFFFF"/>
                <w:sz w:val="17"/>
              </w:rPr>
              <w:t>Correction rule</w:t>
            </w:r>
          </w:p>
        </w:tc>
        <w:tc>
          <w:tcPr>
            <w:tcW w:type="dxa" w:w="2556"/>
            <w:shd w:fill="17365D"/>
            <w:tcMar>
              <w:top w:w="70" w:type="dxa"/>
              <w:start w:w="70" w:type="dxa"/>
              <w:bottom w:w="70" w:type="dxa"/>
              <w:end w:w="70" w:type="dxa"/>
            </w:tcMar>
          </w:tcPr>
          <w:p>
            <w:r>
              <w:rPr>
                <w:b/>
                <w:color w:val="FFFFFF"/>
                <w:sz w:val="17"/>
              </w:rPr>
              <w:t>Fresh practice completed</w:t>
            </w:r>
          </w:p>
        </w:tc>
      </w:tr>
      <w:tr>
        <w:tc>
          <w:tcPr>
            <w:tcW w:type="dxa" w:w="2556"/>
          </w:tcPr>
          <w:p>
            <w:r>
              <w:rPr>
                <w:sz w:val="17"/>
              </w:rPr>
              <w:t>Safety / level-of-care sequencing</w:t>
            </w:r>
          </w:p>
        </w:tc>
        <w:tc>
          <w:tcPr>
            <w:tcW w:type="dxa" w:w="2556"/>
          </w:tcPr>
          <w:p>
            <w:r>
              <w:rPr>
                <w:sz w:val="16"/>
              </w:rPr>
              <w:t>________________________</w:t>
            </w:r>
          </w:p>
        </w:tc>
        <w:tc>
          <w:tcPr>
            <w:tcW w:type="dxa" w:w="2556"/>
          </w:tcPr>
          <w:p>
            <w:r>
              <w:rPr>
                <w:sz w:val="16"/>
              </w:rPr>
              <w:t>________________________</w:t>
            </w:r>
          </w:p>
        </w:tc>
        <w:tc>
          <w:tcPr>
            <w:tcW w:type="dxa" w:w="2556"/>
          </w:tcPr>
          <w:p>
            <w:r>
              <w:rPr>
                <w:sz w:val="16"/>
              </w:rPr>
              <w:t>________________________</w:t>
            </w:r>
          </w:p>
        </w:tc>
      </w:tr>
      <w:tr>
        <w:tc>
          <w:tcPr>
            <w:tcW w:type="dxa" w:w="2556"/>
          </w:tcPr>
          <w:p>
            <w:r>
              <w:rPr>
                <w:sz w:val="17"/>
              </w:rPr>
              <w:t>Assessment / diagnostic closure</w:t>
            </w:r>
          </w:p>
        </w:tc>
        <w:tc>
          <w:tcPr>
            <w:tcW w:type="dxa" w:w="2556"/>
          </w:tcPr>
          <w:p>
            <w:r>
              <w:rPr>
                <w:sz w:val="16"/>
              </w:rPr>
              <w:t>________________________</w:t>
            </w:r>
          </w:p>
        </w:tc>
        <w:tc>
          <w:tcPr>
            <w:tcW w:type="dxa" w:w="2556"/>
          </w:tcPr>
          <w:p>
            <w:r>
              <w:rPr>
                <w:sz w:val="16"/>
              </w:rPr>
              <w:t>________________________</w:t>
            </w:r>
          </w:p>
        </w:tc>
        <w:tc>
          <w:tcPr>
            <w:tcW w:type="dxa" w:w="2556"/>
          </w:tcPr>
          <w:p>
            <w:r>
              <w:rPr>
                <w:sz w:val="16"/>
              </w:rPr>
              <w:t>________________________</w:t>
            </w:r>
          </w:p>
        </w:tc>
      </w:tr>
      <w:tr>
        <w:tc>
          <w:tcPr>
            <w:tcW w:type="dxa" w:w="2556"/>
          </w:tcPr>
          <w:p>
            <w:r>
              <w:rPr>
                <w:sz w:val="17"/>
              </w:rPr>
              <w:t>Planning / intervention fit</w:t>
            </w:r>
          </w:p>
        </w:tc>
        <w:tc>
          <w:tcPr>
            <w:tcW w:type="dxa" w:w="2556"/>
          </w:tcPr>
          <w:p>
            <w:r>
              <w:rPr>
                <w:sz w:val="16"/>
              </w:rPr>
              <w:t>________________________</w:t>
            </w:r>
          </w:p>
        </w:tc>
        <w:tc>
          <w:tcPr>
            <w:tcW w:type="dxa" w:w="2556"/>
          </w:tcPr>
          <w:p>
            <w:r>
              <w:rPr>
                <w:sz w:val="16"/>
              </w:rPr>
              <w:t>________________________</w:t>
            </w:r>
          </w:p>
        </w:tc>
        <w:tc>
          <w:tcPr>
            <w:tcW w:type="dxa" w:w="2556"/>
          </w:tcPr>
          <w:p>
            <w:r>
              <w:rPr>
                <w:sz w:val="16"/>
              </w:rPr>
              <w:t>________________________</w:t>
            </w:r>
          </w:p>
        </w:tc>
      </w:tr>
      <w:tr>
        <w:tc>
          <w:tcPr>
            <w:tcW w:type="dxa" w:w="2556"/>
          </w:tcPr>
          <w:p>
            <w:r>
              <w:rPr>
                <w:sz w:val="17"/>
              </w:rPr>
              <w:t>Alliance / culture / access</w:t>
            </w:r>
          </w:p>
        </w:tc>
        <w:tc>
          <w:tcPr>
            <w:tcW w:type="dxa" w:w="2556"/>
          </w:tcPr>
          <w:p>
            <w:r>
              <w:rPr>
                <w:sz w:val="16"/>
              </w:rPr>
              <w:t>________________________</w:t>
            </w:r>
          </w:p>
        </w:tc>
        <w:tc>
          <w:tcPr>
            <w:tcW w:type="dxa" w:w="2556"/>
          </w:tcPr>
          <w:p>
            <w:r>
              <w:rPr>
                <w:sz w:val="16"/>
              </w:rPr>
              <w:t>________________________</w:t>
            </w:r>
          </w:p>
        </w:tc>
        <w:tc>
          <w:tcPr>
            <w:tcW w:type="dxa" w:w="2556"/>
          </w:tcPr>
          <w:p>
            <w:r>
              <w:rPr>
                <w:sz w:val="16"/>
              </w:rPr>
              <w:t>________________________</w:t>
            </w:r>
          </w:p>
        </w:tc>
      </w:tr>
      <w:tr>
        <w:tc>
          <w:tcPr>
            <w:tcW w:type="dxa" w:w="2556"/>
          </w:tcPr>
          <w:p>
            <w:r>
              <w:rPr>
                <w:sz w:val="17"/>
              </w:rPr>
              <w:t>Scope / referral / collaboration</w:t>
            </w:r>
          </w:p>
        </w:tc>
        <w:tc>
          <w:tcPr>
            <w:tcW w:type="dxa" w:w="2556"/>
          </w:tcPr>
          <w:p>
            <w:r>
              <w:rPr>
                <w:sz w:val="16"/>
              </w:rPr>
              <w:t>________________________</w:t>
            </w:r>
          </w:p>
        </w:tc>
        <w:tc>
          <w:tcPr>
            <w:tcW w:type="dxa" w:w="2556"/>
          </w:tcPr>
          <w:p>
            <w:r>
              <w:rPr>
                <w:sz w:val="16"/>
              </w:rPr>
              <w:t>________________________</w:t>
            </w:r>
          </w:p>
        </w:tc>
        <w:tc>
          <w:tcPr>
            <w:tcW w:type="dxa" w:w="2556"/>
          </w:tcPr>
          <w:p>
            <w:r>
              <w:rPr>
                <w:sz w:val="16"/>
              </w:rPr>
              <w:t>________________________</w:t>
            </w:r>
          </w:p>
        </w:tc>
      </w:tr>
      <w:tr>
        <w:tc>
          <w:tcPr>
            <w:tcW w:type="dxa" w:w="2556"/>
          </w:tcPr>
          <w:p>
            <w:r>
              <w:rPr>
                <w:sz w:val="17"/>
              </w:rPr>
              <w:t>Privacy / documentation / technology</w:t>
            </w:r>
          </w:p>
        </w:tc>
        <w:tc>
          <w:tcPr>
            <w:tcW w:type="dxa" w:w="2556"/>
          </w:tcPr>
          <w:p>
            <w:r>
              <w:rPr>
                <w:sz w:val="16"/>
              </w:rPr>
              <w:t>________________________</w:t>
            </w:r>
          </w:p>
        </w:tc>
        <w:tc>
          <w:tcPr>
            <w:tcW w:type="dxa" w:w="2556"/>
          </w:tcPr>
          <w:p>
            <w:r>
              <w:rPr>
                <w:sz w:val="16"/>
              </w:rPr>
              <w:t>________________________</w:t>
            </w:r>
          </w:p>
        </w:tc>
        <w:tc>
          <w:tcPr>
            <w:tcW w:type="dxa" w:w="2556"/>
          </w:tcPr>
          <w:p>
            <w:r>
              <w:rPr>
                <w:sz w:val="16"/>
              </w:rPr>
              <w:t>________________________</w:t>
            </w:r>
          </w:p>
        </w:tc>
      </w:tr>
      <w:tr>
        <w:tc>
          <w:tcPr>
            <w:tcW w:type="dxa" w:w="2556"/>
          </w:tcPr>
          <w:p>
            <w:r>
              <w:rPr>
                <w:sz w:val="17"/>
              </w:rPr>
              <w:t>Termination / continuity / self-awareness</w:t>
            </w:r>
          </w:p>
        </w:tc>
        <w:tc>
          <w:tcPr>
            <w:tcW w:type="dxa" w:w="2556"/>
          </w:tcPr>
          <w:p>
            <w:r>
              <w:rPr>
                <w:sz w:val="16"/>
              </w:rPr>
              <w:t>________________________</w:t>
            </w:r>
          </w:p>
        </w:tc>
        <w:tc>
          <w:tcPr>
            <w:tcW w:type="dxa" w:w="2556"/>
          </w:tcPr>
          <w:p>
            <w:r>
              <w:rPr>
                <w:sz w:val="16"/>
              </w:rPr>
              <w:t>________________________</w:t>
            </w:r>
          </w:p>
        </w:tc>
        <w:tc>
          <w:tcPr>
            <w:tcW w:type="dxa" w:w="2556"/>
          </w:tcPr>
          <w:p>
            <w:r>
              <w:rPr>
                <w:sz w:val="16"/>
              </w:rPr>
              <w:t>________________________</w:t>
            </w:r>
          </w:p>
        </w:tc>
      </w:tr>
    </w:tbl>
    <w:p>
      <w:pPr>
        <w:pStyle w:val="Heading2"/>
      </w:pPr>
      <w:r>
        <w:t>Final Readiness Plan</w:t>
      </w:r>
    </w:p>
    <w:p>
      <w:r>
        <w:rPr>
          <w:b/>
          <w:color w:val="17365D"/>
        </w:rPr>
        <w:t>Three strongest reasoning areas:</w:t>
      </w:r>
    </w:p>
    <w:p>
      <w:r>
        <w:t>________________________________________________________________________________</w:t>
      </w:r>
    </w:p>
    <w:p>
      <w:r>
        <w:t>________________________________________________________________________________</w:t>
      </w:r>
    </w:p>
    <w:p>
      <w:r>
        <w:rPr>
          <w:b/>
          <w:color w:val="17365D"/>
        </w:rPr>
        <w:t>Three highest-priority remediation areas:</w:t>
      </w:r>
    </w:p>
    <w:p>
      <w:r>
        <w:t>________________________________________________________________________________</w:t>
      </w:r>
    </w:p>
    <w:p>
      <w:r>
        <w:t>________________________________________________________________________________</w:t>
      </w:r>
    </w:p>
    <w:p>
      <w:r>
        <w:rPr>
          <w:b/>
          <w:color w:val="17365D"/>
        </w:rPr>
        <w:t>Workbooks and tools to revisit:</w:t>
      </w:r>
    </w:p>
    <w:p>
      <w:r>
        <w:t>________________________________________________________________________________</w:t>
      </w:r>
    </w:p>
    <w:p>
      <w:r>
        <w:t>________________________________________________________________________________</w:t>
      </w:r>
    </w:p>
    <w:p>
      <w:r>
        <w:rPr>
          <w:b/>
          <w:color w:val="17365D"/>
        </w:rPr>
        <w:t>Date for fresh mixed-case practice:</w:t>
      </w:r>
    </w:p>
    <w:p>
      <w:r>
        <w:t>________________________________________________________________________________</w:t>
      </w:r>
    </w:p>
    <w:p>
      <w:r>
        <w:t>________________________________________________________________________________</w:t>
      </w:r>
    </w:p>
    <w:p>
      <w:r>
        <w:rPr>
          <w:b/>
          <w:color w:val="17365D"/>
        </w:rPr>
        <w:t>Test-day pacing and self-regulation plan:</w:t>
      </w:r>
    </w:p>
    <w:p>
      <w:r>
        <w:t>________________________________________________________________________________</w:t>
      </w:r>
    </w:p>
    <w:p>
      <w:r>
        <w:t>________________________________________________________________________________</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667085"/>
        <w:sz w:val="16"/>
      </w:rPr>
      <w:t xml:space="preserve">CTA LPCC NCMHCE Exam Preparation | Checkpoint 3    </w:t>
    </w: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0" w:lineRule="auto"/>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ascii="Arial" w:hAnsi="Arial"/>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rial" w:hAnsi="Arial"/>
      <w:b/>
      <w:bCs/>
      <w:color w:val="159C9C"/>
      <w:sz w:val="26"/>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Arial" w:hAnsi="Arial"/>
      <w:b/>
      <w:bCs/>
      <w:color w:val="17365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160"/>
      <w:contextualSpacing/>
    </w:pPr>
    <w:rPr>
      <w:rFonts w:asciiTheme="majorHAnsi" w:eastAsiaTheme="majorEastAsia" w:hAnsiTheme="majorHAnsi" w:cstheme="majorBidi" w:ascii="Arial" w:hAnsi="Arial"/>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160" w:after="100"/>
    </w:pPr>
    <w:rPr>
      <w:rFonts w:asciiTheme="majorHAnsi" w:eastAsiaTheme="majorEastAsia" w:hAnsiTheme="majorHAnsi" w:cstheme="majorBidi" w:ascii="Arial" w:hAnsi="Arial"/>
      <w:b/>
      <w:i/>
      <w:iCs/>
      <w:color w:val="159C9C"/>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QuestionMetadata">
    <w:name w:val="Question Metadata"/>
    <w:pPr>
      <w:keepNext/>
      <w:spacing w:before="100" w:after="40"/>
    </w:pPr>
    <w:rPr>
      <w:rFonts w:ascii="Arial" w:hAnsi="Arial"/>
      <w:b/>
      <w:color w:val="667085"/>
      <w:sz w:val="16"/>
    </w:rPr>
  </w:style>
  <w:style w:type="paragraph" w:customStyle="1" w:styleId="QuestionStem">
    <w:name w:val="Question Stem"/>
    <w:pPr>
      <w:keepNext/>
      <w:spacing w:after="60"/>
    </w:pPr>
    <w:rPr>
      <w:rFonts w:ascii="Arial" w:hAnsi="Arial"/>
      <w:b/>
      <w:color w:val="17365D"/>
      <w:sz w:val="20"/>
    </w:rPr>
  </w:style>
  <w:style w:type="paragraph" w:customStyle="1" w:styleId="OptionText">
    <w:name w:val="Option Text"/>
    <w:pPr>
      <w:spacing w:after="30"/>
      <w:ind w:left="173" w:hanging="173"/>
    </w:pPr>
    <w:rPr>
      <w:rFonts w:ascii="Arial" w:hAnsi="Arial"/>
      <w:color w:val="1F2937"/>
      <w:sz w:val="19"/>
    </w:rPr>
  </w:style>
  <w:style w:type="paragraph" w:customStyle="1" w:styleId="SmallNote">
    <w:name w:val="Small Note"/>
    <w:pPr>
      <w:spacing w:after="60"/>
    </w:pPr>
    <w:rPr>
      <w:rFonts w:ascii="Arial" w:hAnsi="Arial"/>
      <w:i/>
      <w:color w:val="667085"/>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