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Candidate Form</w:t>
      </w:r>
    </w:p>
    <w:p>
      <w:pPr>
        <w:spacing w:before="0" w:after="60" w:line="240" w:lineRule="auto"/>
        <w:jc w:val="center"/>
        <w:pBdr>
          <w:bottom w:val="single" w:sz="12" w:space="1" w:color="159C9C"/>
        </w:pBdr>
      </w:pPr>
      <w:r>
        <w:rPr>
          <w:rFonts w:ascii="Arial" w:hAnsi="Arial" w:eastAsia="Arial"/>
          <w:b/>
          <w:i w:val="0"/>
          <w:color w:val="17365D"/>
          <w:sz w:val="44"/>
        </w:rPr>
        <w:t>Workbook 1: 17-Question Practice Bank</w:t>
      </w:r>
    </w:p>
    <w:p>
      <w:pPr>
        <w:spacing w:before="100" w:after="120" w:line="254" w:lineRule="auto"/>
        <w:jc w:val="center"/>
      </w:pPr>
      <w:r>
        <w:rPr>
          <w:rFonts w:ascii="Arial" w:hAnsi="Arial" w:eastAsia="Arial"/>
          <w:b/>
          <w:i w:val="0"/>
          <w:color w:val="17365D"/>
          <w:sz w:val="26"/>
        </w:rPr>
        <w:t>NCMHCE Case-Study Strategy and Applied Clinical Counselor Reasoning</w:t>
      </w:r>
    </w:p>
    <w:p>
      <w:pPr>
        <w:spacing w:before="0" w:after="260" w:line="254" w:lineRule="auto"/>
        <w:jc w:val="center"/>
      </w:pPr>
      <w:r>
        <w:rPr>
          <w:rFonts w:ascii="Arial" w:hAnsi="Arial" w:eastAsia="Arial"/>
          <w:b w:val="0"/>
          <w:i/>
          <w:color w:val="4E5B6B"/>
          <w:sz w:val="23"/>
        </w:rPr>
        <w:t>Questions only - complete before opening the rationale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How to Complete This Bank</w:t>
      </w:r>
    </w:p>
    <w:p>
      <w:pPr>
        <w:spacing w:before="0" w:after="100" w:line="254" w:lineRule="auto"/>
      </w:pPr>
      <w:r>
        <w:rPr>
          <w:rFonts w:ascii="Arial" w:hAnsi="Arial" w:eastAsia="Arial"/>
          <w:b w:val="0"/>
          <w:i w:val="0"/>
          <w:color w:val="1F2937"/>
          <w:sz w:val="20"/>
        </w:rPr>
        <w:t>Complete Workbook 1 before attempting this bank. Use the candidate form without the rationale document. The CTA practice target is 35 minutes for all 17 items; this is a study target, not an official testing limit. Record confidence for every response. Low-confidence correct answers belong in remediation because the reasoning is not yet stable.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BANK DESIGN</w:t>
            </w:r>
          </w:p>
          <w:p>
            <w:pPr>
              <w:spacing w:after="20" w:line="250" w:lineRule="auto"/>
            </w:pPr>
            <w:r>
              <w:rPr>
                <w:rFonts w:ascii="Arial" w:hAnsi="Arial" w:eastAsia="Arial"/>
                <w:color w:val="1F2937"/>
                <w:sz w:val="20"/>
              </w:rPr>
              <w:t>17 original questions: 5 Easy, 7 Moderate, and 5 Difficult. Questions 1-5 are targeted strategy items. Questions 6-17 form one complete three-part NCMHCE-style mini case with 12 questions.</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CURRENT-FORMAT PRACTICE RULE</w:t>
            </w:r>
          </w:p>
          <w:p>
            <w:pPr>
              <w:spacing w:after="20" w:line="250" w:lineRule="auto"/>
            </w:pPr>
            <w:r>
              <w:rPr>
                <w:rFonts w:ascii="Arial" w:hAnsi="Arial" w:eastAsia="Arial"/>
                <w:color w:val="1F2937"/>
                <w:sz w:val="20"/>
              </w:rPr>
              <w:t>During the mini case, do not read the next case section until you have answered and reviewed every question in the current section. Once you advance, do not change earlier answers or use later facts to reinterpret them.</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EDUCATIONAL AND NON-AFFILIATION NOTICE</w:t>
            </w:r>
          </w:p>
          <w:p>
            <w:pPr>
              <w:spacing w:after="20" w:line="250" w:lineRule="auto"/>
            </w:pPr>
            <w:r>
              <w:rPr>
                <w:rFonts w:ascii="Arial" w:hAnsi="Arial" w:eastAsia="Arial"/>
                <w:color w:val="1F2937"/>
                <w:sz w:val="19"/>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spacing w:after="0"/>
      </w:pPr>
    </w:p>
    <w:p>
      <w:pPr>
        <w:pStyle w:val="Heading2"/>
        <w:spacing w:before="140" w:after="80"/>
        <w:keepNext/>
      </w:pPr>
      <w:r>
        <w:rPr>
          <w:rFonts w:ascii="Arial" w:hAnsi="Arial" w:eastAsia="Arial"/>
          <w:b/>
          <w:color w:val="159C9C"/>
          <w:sz w:val="26"/>
        </w:rPr>
        <w:t>Candidate Answer Sheet</w:t>
      </w:r>
    </w:p>
    <w:p>
      <w:pPr>
        <w:spacing w:before="20" w:after="40" w:line="254" w:lineRule="auto"/>
      </w:pPr>
      <w:r>
        <w:rPr>
          <w:rFonts w:ascii="Arial" w:hAnsi="Arial" w:eastAsia="Arial"/>
          <w:b/>
          <w:i w:val="0"/>
          <w:color w:val="17365D"/>
          <w:sz w:val="19"/>
        </w:rPr>
        <w:t>Start time: __________    End time: __________    Total time: __________</w:t>
      </w:r>
    </w:p>
    <w:p>
      <w:pPr>
        <w:spacing w:before="0" w:after="80" w:line="254" w:lineRule="auto"/>
      </w:pPr>
      <w:r>
        <w:rPr>
          <w:rFonts w:ascii="Arial" w:hAnsi="Arial" w:eastAsia="Arial"/>
          <w:b w:val="0"/>
          <w:i/>
          <w:color w:val="4E5B6B"/>
          <w:sz w:val="19"/>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bl>
    <w:p>
      <w:pPr>
        <w:spacing w:after="0"/>
      </w:pPr>
    </w:p>
    <w:p>
      <w:r>
        <w:br w:type="page"/>
      </w:r>
    </w:p>
    <w:p>
      <w:pPr>
        <w:pStyle w:val="Heading2"/>
        <w:spacing w:before="140" w:after="80"/>
        <w:keepNext/>
      </w:pPr>
      <w:r>
        <w:rPr>
          <w:rFonts w:ascii="Arial" w:hAnsi="Arial" w:eastAsia="Arial"/>
          <w:b/>
          <w:color w:val="159C9C"/>
          <w:sz w:val="26"/>
        </w:rPr>
        <w:t>Section I - Targeted Strategy Questions</w:t>
      </w:r>
    </w:p>
    <w:p>
      <w:pPr>
        <w:spacing w:before="0" w:after="100" w:line="254" w:lineRule="auto"/>
      </w:pPr>
      <w:r>
        <w:rPr>
          <w:rFonts w:ascii="Arial" w:hAnsi="Arial" w:eastAsia="Arial"/>
          <w:b w:val="0"/>
          <w:i w:val="0"/>
          <w:color w:val="1F2937"/>
          <w:sz w:val="20"/>
        </w:rPr>
        <w:t>Complete Questions 1-5 using the Workbook 1 methods: identify the task, control the evidence, name the stage, and eliminate wrong-timing or unsupported options.</w:t>
      </w:r>
    </w:p>
    <w:p>
      <w:pPr>
        <w:spacing w:before="100" w:after="40"/>
        <w:keepNext/>
      </w:pPr>
      <w:r>
        <w:rPr>
          <w:rFonts w:ascii="Arial" w:hAnsi="Arial" w:eastAsia="Arial"/>
          <w:b/>
          <w:color w:val="1F7A8C"/>
          <w:sz w:val="17"/>
        </w:rPr>
        <w:t>LPCC-WB01-PB-Q001 | Knowledge &amp; Recall | Easy | Primary concept: Current NCMHCE structure</w:t>
      </w:r>
    </w:p>
    <w:p>
      <w:pPr>
        <w:spacing w:after="60" w:line="250" w:lineRule="auto"/>
        <w:keepNext/>
      </w:pPr>
      <w:r>
        <w:rPr>
          <w:rFonts w:ascii="Arial" w:hAnsi="Arial" w:eastAsia="Arial"/>
          <w:b/>
          <w:color w:val="1F2937"/>
          <w:sz w:val="20"/>
        </w:rPr>
        <w:t>Which description matches the current NCMHCE structure used for state-licensure candidates?</w:t>
      </w:r>
    </w:p>
    <w:p>
      <w:pPr>
        <w:spacing w:after="40" w:line="247" w:lineRule="auto"/>
        <w:ind w:left="230" w:hanging="230"/>
        <w:keepNext/>
      </w:pPr>
      <w:r>
        <w:rPr>
          <w:rFonts w:ascii="Arial" w:hAnsi="Arial" w:eastAsia="Arial"/>
          <w:sz w:val="20"/>
        </w:rPr>
        <w:t>A. Ten case studies with exactly 100 questions and 180 minutes of item time.</w:t>
      </w:r>
    </w:p>
    <w:p>
      <w:pPr>
        <w:spacing w:after="40" w:line="247" w:lineRule="auto"/>
        <w:ind w:left="230" w:hanging="230"/>
        <w:keepNext/>
      </w:pPr>
      <w:r>
        <w:rPr>
          <w:rFonts w:ascii="Arial" w:hAnsi="Arial" w:eastAsia="Arial"/>
          <w:sz w:val="20"/>
        </w:rPr>
        <w:t>B. Eleven case studies, 130-150 questions presented, 100 scored items, and 225 minutes of item time.</w:t>
      </w:r>
    </w:p>
    <w:p>
      <w:pPr>
        <w:spacing w:after="40" w:line="247" w:lineRule="auto"/>
        <w:ind w:left="230" w:hanging="230"/>
        <w:keepNext/>
      </w:pPr>
      <w:r>
        <w:rPr>
          <w:rFonts w:ascii="Arial" w:hAnsi="Arial" w:eastAsia="Arial"/>
          <w:sz w:val="20"/>
        </w:rPr>
        <w:t>C. Eleven independent vignettes with unlimited review after every case is completed.</w:t>
      </w:r>
    </w:p>
    <w:p>
      <w:pPr>
        <w:spacing w:after="40" w:line="247" w:lineRule="auto"/>
        <w:ind w:left="230" w:hanging="230"/>
        <w:keepNext/>
      </w:pPr>
      <w:r>
        <w:rPr>
          <w:rFonts w:ascii="Arial" w:hAnsi="Arial" w:eastAsia="Arial"/>
          <w:sz w:val="20"/>
        </w:rPr>
        <w:t>D. Seventy-five questions organized by content domain rather than case study.</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LPCC-WB01-PB-Q002 | Knowledge &amp; Recall | Easy | Primary concept: Review boundaries and evidence control</w:t>
      </w:r>
    </w:p>
    <w:p>
      <w:pPr>
        <w:spacing w:after="60" w:line="250" w:lineRule="auto"/>
        <w:keepNext/>
      </w:pPr>
      <w:r>
        <w:rPr>
          <w:rFonts w:ascii="Arial" w:hAnsi="Arial" w:eastAsia="Arial"/>
          <w:b/>
          <w:color w:val="1F2937"/>
          <w:sz w:val="20"/>
        </w:rPr>
        <w:t>Under the current NCMHCE navigation rule, what should a candidate do before advancing from one case section to the next?</w:t>
      </w:r>
    </w:p>
    <w:p>
      <w:pPr>
        <w:spacing w:after="40" w:line="247" w:lineRule="auto"/>
        <w:ind w:left="230" w:hanging="230"/>
        <w:keepNext/>
      </w:pPr>
      <w:r>
        <w:rPr>
          <w:rFonts w:ascii="Arial" w:hAnsi="Arial" w:eastAsia="Arial"/>
          <w:sz w:val="20"/>
        </w:rPr>
        <w:t>A. Leave uncertain questions blank so they can be completed after all 11 cases.</w:t>
      </w:r>
    </w:p>
    <w:p>
      <w:pPr>
        <w:spacing w:after="40" w:line="247" w:lineRule="auto"/>
        <w:ind w:left="230" w:hanging="230"/>
        <w:keepNext/>
      </w:pPr>
      <w:r>
        <w:rPr>
          <w:rFonts w:ascii="Arial" w:hAnsi="Arial" w:eastAsia="Arial"/>
          <w:sz w:val="20"/>
        </w:rPr>
        <w:t>B. Use information from the next session narrative to revise answers in the current section.</w:t>
      </w:r>
    </w:p>
    <w:p>
      <w:pPr>
        <w:spacing w:after="40" w:line="247" w:lineRule="auto"/>
        <w:ind w:left="230" w:hanging="230"/>
        <w:keepNext/>
      </w:pPr>
      <w:r>
        <w:rPr>
          <w:rFonts w:ascii="Arial" w:hAnsi="Arial" w:eastAsia="Arial"/>
          <w:sz w:val="20"/>
        </w:rPr>
        <w:t>C. Record the case narrative for review outside the testing session.</w:t>
      </w:r>
    </w:p>
    <w:p>
      <w:pPr>
        <w:spacing w:after="40" w:line="247" w:lineRule="auto"/>
        <w:ind w:left="230" w:hanging="230"/>
        <w:keepNext/>
      </w:pPr>
      <w:r>
        <w:rPr>
          <w:rFonts w:ascii="Arial" w:hAnsi="Arial" w:eastAsia="Arial"/>
          <w:sz w:val="20"/>
        </w:rPr>
        <w:t>D. Answer every item and review unanswered or flagged responses because the prior section cannot be changed after advancing.</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LPCC-WB01-PB-Q003 | Application | Easy | Primary concept: NEXT sequencing</w:t>
      </w:r>
    </w:p>
    <w:p>
      <w:pPr>
        <w:spacing w:after="60" w:line="250" w:lineRule="auto"/>
        <w:keepNext/>
      </w:pPr>
      <w:r>
        <w:rPr>
          <w:rFonts w:ascii="Arial" w:hAnsi="Arial" w:eastAsia="Arial"/>
          <w:b/>
          <w:color w:val="1F2937"/>
          <w:sz w:val="20"/>
        </w:rPr>
        <w:t>A counselor has completed focused assessment, ruled out immediate safety and medical urgency, and collaborated with the client on treatment goals. The item asks what the counselor should do NEXT. Which response pattern is strongest?</w:t>
      </w:r>
    </w:p>
    <w:p>
      <w:pPr>
        <w:spacing w:after="40" w:line="247" w:lineRule="auto"/>
        <w:ind w:left="230" w:hanging="230"/>
        <w:keepNext/>
      </w:pPr>
      <w:r>
        <w:rPr>
          <w:rFonts w:ascii="Arial" w:hAnsi="Arial" w:eastAsia="Arial"/>
          <w:sz w:val="20"/>
        </w:rPr>
        <w:t>A. Select a theory-consistent intervention tied to the agreed target and monitor the client’s response.</w:t>
      </w:r>
    </w:p>
    <w:p>
      <w:pPr>
        <w:spacing w:after="40" w:line="247" w:lineRule="auto"/>
        <w:ind w:left="230" w:hanging="230"/>
        <w:keepNext/>
      </w:pPr>
      <w:r>
        <w:rPr>
          <w:rFonts w:ascii="Arial" w:hAnsi="Arial" w:eastAsia="Arial"/>
          <w:sz w:val="20"/>
        </w:rPr>
        <w:t>B. Repeat the entire intake because assessment should always occur before intervention.</w:t>
      </w:r>
    </w:p>
    <w:p>
      <w:pPr>
        <w:spacing w:after="40" w:line="247" w:lineRule="auto"/>
        <w:ind w:left="230" w:hanging="230"/>
        <w:keepNext/>
      </w:pPr>
      <w:r>
        <w:rPr>
          <w:rFonts w:ascii="Arial" w:hAnsi="Arial" w:eastAsia="Arial"/>
          <w:sz w:val="20"/>
        </w:rPr>
        <w:t>C. Refer the client solely because symptoms have not resolved before treatment begins.</w:t>
      </w:r>
    </w:p>
    <w:p>
      <w:pPr>
        <w:spacing w:after="40" w:line="247" w:lineRule="auto"/>
        <w:ind w:left="230" w:hanging="230"/>
        <w:keepNext/>
      </w:pPr>
      <w:r>
        <w:rPr>
          <w:rFonts w:ascii="Arial" w:hAnsi="Arial" w:eastAsia="Arial"/>
          <w:sz w:val="20"/>
        </w:rPr>
        <w:t>D. Choose the counselor’s favorite technique even if it does not match the formulation.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LPCC-WB01-PB-Q004 | Scenario-Based | Moderate | Primary concept: Plausible distractors</w:t>
      </w:r>
    </w:p>
    <w:p>
      <w:pPr>
        <w:spacing w:after="60" w:line="250" w:lineRule="auto"/>
        <w:keepNext/>
      </w:pPr>
      <w:r>
        <w:rPr>
          <w:rFonts w:ascii="Arial" w:hAnsi="Arial" w:eastAsia="Arial"/>
          <w:b/>
          <w:color w:val="1F2937"/>
          <w:sz w:val="20"/>
        </w:rPr>
        <w:t>Which option is the clearest example of a plausible NCMHCE distractor?</w:t>
      </w:r>
    </w:p>
    <w:p>
      <w:pPr>
        <w:spacing w:after="40" w:line="247" w:lineRule="auto"/>
        <w:ind w:left="230" w:hanging="230"/>
        <w:keepNext/>
      </w:pPr>
      <w:r>
        <w:rPr>
          <w:rFonts w:ascii="Arial" w:hAnsi="Arial" w:eastAsia="Arial"/>
          <w:sz w:val="20"/>
        </w:rPr>
        <w:t>A. An answer that is unrelated to counseling and obviously impossible.</w:t>
      </w:r>
    </w:p>
    <w:p>
      <w:pPr>
        <w:spacing w:after="40" w:line="247" w:lineRule="auto"/>
        <w:ind w:left="230" w:hanging="230"/>
        <w:keepNext/>
      </w:pPr>
      <w:r>
        <w:rPr>
          <w:rFonts w:ascii="Arial" w:hAnsi="Arial" w:eastAsia="Arial"/>
          <w:sz w:val="20"/>
        </w:rPr>
        <w:t>B. The keyed answer after the full rationale has been reviewed.</w:t>
      </w:r>
    </w:p>
    <w:p>
      <w:pPr>
        <w:spacing w:after="40" w:line="247" w:lineRule="auto"/>
        <w:ind w:left="230" w:hanging="230"/>
        <w:keepNext/>
      </w:pPr>
      <w:r>
        <w:rPr>
          <w:rFonts w:ascii="Arial" w:hAnsi="Arial" w:eastAsia="Arial"/>
          <w:sz w:val="20"/>
        </w:rPr>
        <w:t>C. A clinically reasonable referral offered before the counselor has assessed need, fit, urgency, access, or client preference.</w:t>
      </w:r>
    </w:p>
    <w:p>
      <w:pPr>
        <w:spacing w:after="40" w:line="247" w:lineRule="auto"/>
        <w:ind w:left="230" w:hanging="230"/>
        <w:keepNext/>
      </w:pPr>
      <w:r>
        <w:rPr>
          <w:rFonts w:ascii="Arial" w:hAnsi="Arial" w:eastAsia="Arial"/>
          <w:sz w:val="20"/>
        </w:rPr>
        <w:t>D. An option with a typographical error.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LPCC-WB01-PB-Q005 | Integrated Clinical Reasoning | Moderate | Primary concept: Later-fact contamination</w:t>
      </w:r>
    </w:p>
    <w:p>
      <w:pPr>
        <w:spacing w:after="60" w:line="250" w:lineRule="auto"/>
        <w:keepNext/>
      </w:pPr>
      <w:r>
        <w:rPr>
          <w:rFonts w:ascii="Arial" w:hAnsi="Arial" w:eastAsia="Arial"/>
          <w:b/>
          <w:color w:val="1F2937"/>
          <w:sz w:val="20"/>
        </w:rPr>
        <w:t>A case’s intake section does not mention substance use. In the second session narrative, the client reports nightly alcohol use. When reviewing an intake question, which reasoning approach is correct?</w:t>
      </w:r>
    </w:p>
    <w:p>
      <w:pPr>
        <w:spacing w:after="40" w:line="247" w:lineRule="auto"/>
        <w:ind w:left="230" w:hanging="230"/>
        <w:keepNext/>
      </w:pPr>
      <w:r>
        <w:rPr>
          <w:rFonts w:ascii="Arial" w:hAnsi="Arial" w:eastAsia="Arial"/>
          <w:sz w:val="20"/>
        </w:rPr>
        <w:t>A. Revise the intake answer mentally because the alcohol use was probably present earlier.</w:t>
      </w:r>
    </w:p>
    <w:p>
      <w:pPr>
        <w:spacing w:after="40" w:line="247" w:lineRule="auto"/>
        <w:ind w:left="230" w:hanging="230"/>
        <w:keepNext/>
      </w:pPr>
      <w:r>
        <w:rPr>
          <w:rFonts w:ascii="Arial" w:hAnsi="Arial" w:eastAsia="Arial"/>
          <w:sz w:val="20"/>
        </w:rPr>
        <w:t>B. Use only information available in the intake section when evaluating the intake answer.</w:t>
      </w:r>
    </w:p>
    <w:p>
      <w:pPr>
        <w:spacing w:after="40" w:line="247" w:lineRule="auto"/>
        <w:ind w:left="230" w:hanging="230"/>
        <w:keepNext/>
      </w:pPr>
      <w:r>
        <w:rPr>
          <w:rFonts w:ascii="Arial" w:hAnsi="Arial" w:eastAsia="Arial"/>
          <w:sz w:val="20"/>
        </w:rPr>
        <w:t>C. Assume the client intentionally concealed the alcohol use during intake.</w:t>
      </w:r>
    </w:p>
    <w:p>
      <w:pPr>
        <w:spacing w:after="40" w:line="247" w:lineRule="auto"/>
        <w:ind w:left="230" w:hanging="230"/>
        <w:keepNext/>
      </w:pPr>
      <w:r>
        <w:rPr>
          <w:rFonts w:ascii="Arial" w:hAnsi="Arial" w:eastAsia="Arial"/>
          <w:sz w:val="20"/>
        </w:rPr>
        <w:t>D. Treat the later disclosure as proof that the intake counselor acted incompetently.</w:t>
      </w:r>
    </w:p>
    <w:p>
      <w:pPr>
        <w:spacing w:after="6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1</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Maya Torres - Intake</w:t>
            </w:r>
          </w:p>
        </w:tc>
      </w:tr>
    </w:tbl>
    <w:p>
      <w:pPr>
        <w:spacing w:before="120" w:after="140" w:line="254" w:lineRule="auto"/>
      </w:pPr>
      <w:r>
        <w:rPr>
          <w:rFonts w:ascii="Arial" w:hAnsi="Arial" w:eastAsia="Arial"/>
          <w:b w:val="0"/>
          <w:i/>
          <w:color w:val="4E5B6B"/>
          <w:sz w:val="21"/>
        </w:rPr>
        <w:t>Answer Questions 6-9 using only the intake information below.</w:t>
      </w:r>
    </w:p>
    <w:tbl>
      <w:tblPr>
        <w:tblW w:type="auto" w:w="0"/>
        <w:jc w:val="center"/>
        <w:tblLook w:firstColumn="1" w:firstRow="1" w:lastColumn="0" w:lastRow="0" w:noHBand="0" w:noVBand="1" w:val="04A0"/>
      </w:tblPr>
      <w:tblGrid>
        <w:gridCol w:w="10310"/>
      </w:tblGrid>
      <w:tr>
        <w:trPr>
          <w:cantSplit/>
          <w:tblHeader w:val="true"/>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INTAKE</w:t>
            </w:r>
          </w:p>
          <w:p>
            <w:pPr>
              <w:spacing w:after="20" w:line="250" w:lineRule="auto"/>
            </w:pPr>
            <w:r>
              <w:rPr>
                <w:rFonts w:ascii="Arial" w:hAnsi="Arial" w:eastAsia="Arial"/>
                <w:color w:val="1F2937"/>
                <w:sz w:val="20"/>
              </w:rPr>
              <w:t>Maya Torres is a 29-year-old Latina respiratory therapist who requests individual telehealth counseling for 10 weeks of low mood, irritability, poor sleep, reduced concentration, and anxiety following a relationship breakup and a change to rotating night shifts. At the beginning of the session, the counselor confirms Maya’s identity, current California location, emergency contact, and privacy. Maya reports using cannabis most evenings to sleep and drinking two energy drinks on workdays. She has occasional palpitations and has not seen a primary-care provider in 18 months. She is oriented, her thought process is linear, and no psychosis is observed. She says her family values privacy and that seeking counseling feels like admitting weakness. When asked what has been hardest, Maya states, “Sometimes I wish I could go to sleep and not wake up, but I would never do anything because of my little sister.” No additional suicide-risk assessment has yet occurred.</w:t>
            </w:r>
          </w:p>
        </w:tc>
      </w:tr>
    </w:tbl>
    <w:p>
      <w:pPr>
        <w:spacing w:after="0"/>
      </w:pPr>
    </w:p>
    <w:p>
      <w:pPr>
        <w:spacing w:before="100" w:after="40"/>
        <w:keepNext/>
      </w:pPr>
      <w:r>
        <w:rPr>
          <w:rFonts w:ascii="Arial" w:hAnsi="Arial" w:eastAsia="Arial"/>
          <w:b/>
          <w:color w:val="1F7A8C"/>
          <w:sz w:val="17"/>
        </w:rPr>
        <w:t>LPCC-WB01-PB-Q006 | Scenario-Based | Moderate | Primary concept: Safety before routine exploration</w:t>
      </w:r>
    </w:p>
    <w:p>
      <w:pPr>
        <w:spacing w:after="60" w:line="250" w:lineRule="auto"/>
        <w:keepNext/>
      </w:pPr>
      <w:r>
        <w:rPr>
          <w:rFonts w:ascii="Arial" w:hAnsi="Arial" w:eastAsia="Arial"/>
          <w:b/>
          <w:color w:val="1F2937"/>
          <w:sz w:val="20"/>
        </w:rPr>
        <w:t>What should the counselor do FIRST after Maya states that she sometimes wishes she could go to sleep and not wake up?</w:t>
      </w:r>
    </w:p>
    <w:p>
      <w:pPr>
        <w:spacing w:after="40" w:line="247" w:lineRule="auto"/>
        <w:ind w:left="230" w:hanging="230"/>
        <w:keepNext/>
      </w:pPr>
      <w:r>
        <w:rPr>
          <w:rFonts w:ascii="Arial" w:hAnsi="Arial" w:eastAsia="Arial"/>
          <w:sz w:val="20"/>
        </w:rPr>
        <w:t>A. Begin behavioral activation because inactivity is maintaining her low mood.</w:t>
      </w:r>
    </w:p>
    <w:p>
      <w:pPr>
        <w:spacing w:after="40" w:line="247" w:lineRule="auto"/>
        <w:ind w:left="230" w:hanging="230"/>
        <w:keepNext/>
      </w:pPr>
      <w:r>
        <w:rPr>
          <w:rFonts w:ascii="Arial" w:hAnsi="Arial" w:eastAsia="Arial"/>
          <w:sz w:val="20"/>
        </w:rPr>
        <w:t>B. Diagnose major depressive disorder and explain the diagnosis.</w:t>
      </w:r>
    </w:p>
    <w:p>
      <w:pPr>
        <w:spacing w:after="40" w:line="247" w:lineRule="auto"/>
        <w:ind w:left="230" w:hanging="230"/>
        <w:keepNext/>
      </w:pPr>
      <w:r>
        <w:rPr>
          <w:rFonts w:ascii="Arial" w:hAnsi="Arial" w:eastAsia="Arial"/>
          <w:sz w:val="20"/>
        </w:rPr>
        <w:t>C. Explore the breakup in depth before asking direct safety questions so rapport is not disrupted.</w:t>
      </w:r>
    </w:p>
    <w:p>
      <w:pPr>
        <w:spacing w:after="40" w:line="247" w:lineRule="auto"/>
        <w:ind w:left="230" w:hanging="230"/>
        <w:keepNext/>
      </w:pPr>
      <w:r>
        <w:rPr>
          <w:rFonts w:ascii="Arial" w:hAnsi="Arial" w:eastAsia="Arial"/>
          <w:sz w:val="20"/>
        </w:rPr>
        <w:t>D. Conduct a direct, focused suicide-risk assessment, including current thoughts, intent, plan, access to means, past behavior, protective factors, and ability to maintain safety.</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LPCC-WB01-PB-Q007 | Integrated Clinical Reasoning | Moderate | Primary concept: Assessment before diagnosis</w:t>
      </w:r>
    </w:p>
    <w:p>
      <w:pPr>
        <w:spacing w:after="60" w:line="250" w:lineRule="auto"/>
        <w:keepNext/>
      </w:pPr>
      <w:r>
        <w:rPr>
          <w:rFonts w:ascii="Arial" w:hAnsi="Arial" w:eastAsia="Arial"/>
          <w:b/>
          <w:color w:val="1F2937"/>
          <w:sz w:val="20"/>
        </w:rPr>
        <w:t>Which conclusion is BEST supported by the information available in the intake section?</w:t>
      </w:r>
    </w:p>
    <w:p>
      <w:pPr>
        <w:spacing w:after="40" w:line="247" w:lineRule="auto"/>
        <w:ind w:left="230" w:hanging="230"/>
        <w:keepNext/>
      </w:pPr>
      <w:r>
        <w:rPr>
          <w:rFonts w:ascii="Arial" w:hAnsi="Arial" w:eastAsia="Arial"/>
          <w:sz w:val="20"/>
        </w:rPr>
        <w:t>A. Maya has clinically significant distress that requires further assessment of safety, symptom course, functioning, medical and substance contributors, and diagnostic criteria.</w:t>
      </w:r>
    </w:p>
    <w:p>
      <w:pPr>
        <w:spacing w:after="40" w:line="247" w:lineRule="auto"/>
        <w:ind w:left="230" w:hanging="230"/>
        <w:keepNext/>
      </w:pPr>
      <w:r>
        <w:rPr>
          <w:rFonts w:ascii="Arial" w:hAnsi="Arial" w:eastAsia="Arial"/>
          <w:sz w:val="20"/>
        </w:rPr>
        <w:t>B. Maya meets full criteria for major depressive disorder because she reports low mood and poor sleep.</w:t>
      </w:r>
    </w:p>
    <w:p>
      <w:pPr>
        <w:spacing w:after="40" w:line="247" w:lineRule="auto"/>
        <w:ind w:left="230" w:hanging="230"/>
        <w:keepNext/>
      </w:pPr>
      <w:r>
        <w:rPr>
          <w:rFonts w:ascii="Arial" w:hAnsi="Arial" w:eastAsia="Arial"/>
          <w:sz w:val="20"/>
        </w:rPr>
        <w:t>C. Maya’s symptoms are caused by cannabis use because she uses cannabis most evenings.</w:t>
      </w:r>
    </w:p>
    <w:p>
      <w:pPr>
        <w:spacing w:after="40" w:line="247" w:lineRule="auto"/>
        <w:ind w:left="230" w:hanging="230"/>
        <w:keepNext/>
      </w:pPr>
      <w:r>
        <w:rPr>
          <w:rFonts w:ascii="Arial" w:hAnsi="Arial" w:eastAsia="Arial"/>
          <w:sz w:val="20"/>
        </w:rPr>
        <w:t>D. Maya requires immediate involuntary hospitalization because she reports a passive death wish.</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LPCC-WB01-PB-Q008 | Application | Easy | Primary concept: Culturally responsive alliance</w:t>
      </w:r>
    </w:p>
    <w:p>
      <w:pPr>
        <w:spacing w:after="60" w:line="250" w:lineRule="auto"/>
        <w:keepNext/>
      </w:pPr>
      <w:r>
        <w:rPr>
          <w:rFonts w:ascii="Arial" w:hAnsi="Arial" w:eastAsia="Arial"/>
          <w:b/>
          <w:color w:val="1F2937"/>
          <w:sz w:val="20"/>
        </w:rPr>
        <w:t>Maya says that her family values privacy and that seeking counseling feels like admitting weakness. Which response is MOST appropriate?</w:t>
      </w:r>
    </w:p>
    <w:p>
      <w:pPr>
        <w:spacing w:after="40" w:line="247" w:lineRule="auto"/>
        <w:ind w:left="230" w:hanging="230"/>
        <w:keepNext/>
      </w:pPr>
      <w:r>
        <w:rPr>
          <w:rFonts w:ascii="Arial" w:hAnsi="Arial" w:eastAsia="Arial"/>
          <w:sz w:val="20"/>
        </w:rPr>
        <w:t>A. Tell Maya that her family’s beliefs are unhealthy and should not influence treatment.</w:t>
      </w:r>
    </w:p>
    <w:p>
      <w:pPr>
        <w:spacing w:after="40" w:line="247" w:lineRule="auto"/>
        <w:ind w:left="230" w:hanging="230"/>
        <w:keepNext/>
      </w:pPr>
      <w:r>
        <w:rPr>
          <w:rFonts w:ascii="Arial" w:hAnsi="Arial" w:eastAsia="Arial"/>
          <w:sz w:val="20"/>
        </w:rPr>
        <w:t>B. Avoid discussing culture so the counselor does not stereotype her.</w:t>
      </w:r>
    </w:p>
    <w:p>
      <w:pPr>
        <w:spacing w:after="40" w:line="247" w:lineRule="auto"/>
        <w:ind w:left="230" w:hanging="230"/>
        <w:keepNext/>
      </w:pPr>
      <w:r>
        <w:rPr>
          <w:rFonts w:ascii="Arial" w:hAnsi="Arial" w:eastAsia="Arial"/>
          <w:sz w:val="20"/>
        </w:rPr>
        <w:t>C. Invite Maya to describe what privacy, strength, family loyalty, and help-seeking mean to her, then collaborate on a treatment approach that respects her values and choices.</w:t>
      </w:r>
    </w:p>
    <w:p>
      <w:pPr>
        <w:spacing w:after="40" w:line="247" w:lineRule="auto"/>
        <w:ind w:left="230" w:hanging="230"/>
        <w:keepNext/>
      </w:pPr>
      <w:r>
        <w:rPr>
          <w:rFonts w:ascii="Arial" w:hAnsi="Arial" w:eastAsia="Arial"/>
          <w:sz w:val="20"/>
        </w:rPr>
        <w:t>D. Recommend including family members immediately because family is important to her.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LPCC-WB01-PB-Q009 | Integrated Clinical Reasoning | Difficult | Primary concept: Proportionate response after risk assessment</w:t>
      </w:r>
    </w:p>
    <w:p>
      <w:pPr>
        <w:spacing w:after="60" w:line="250" w:lineRule="auto"/>
        <w:keepNext/>
      </w:pPr>
      <w:r>
        <w:rPr>
          <w:rFonts w:ascii="Arial" w:hAnsi="Arial" w:eastAsia="Arial"/>
          <w:b/>
          <w:color w:val="1F2937"/>
          <w:sz w:val="20"/>
        </w:rPr>
        <w:t>The counselor completes a direct risk assessment. Maya denies current intent, plan, access to lethal means, and prior attempts; she is not intoxicated, identifies her younger sister and career goals as protective, and agrees to use crisis supports if risk increases. What should the counselor do NEXT?</w:t>
      </w:r>
    </w:p>
    <w:p>
      <w:pPr>
        <w:spacing w:after="40" w:line="247" w:lineRule="auto"/>
        <w:ind w:left="230" w:hanging="230"/>
        <w:keepNext/>
      </w:pPr>
      <w:r>
        <w:rPr>
          <w:rFonts w:ascii="Arial" w:hAnsi="Arial" w:eastAsia="Arial"/>
          <w:sz w:val="20"/>
        </w:rPr>
        <w:t>A. Call law enforcement solely because Maya reported a passive death wish.</w:t>
      </w:r>
    </w:p>
    <w:p>
      <w:pPr>
        <w:spacing w:after="40" w:line="247" w:lineRule="auto"/>
        <w:ind w:left="230" w:hanging="230"/>
        <w:keepNext/>
      </w:pPr>
      <w:r>
        <w:rPr>
          <w:rFonts w:ascii="Arial" w:hAnsi="Arial" w:eastAsia="Arial"/>
          <w:sz w:val="20"/>
        </w:rPr>
        <w:t>B. Collaboratively complete a written safety plan, clarify crisis and emergency options, document the assessment and rationale, and continue focused assessment of symptoms and contributing factors.</w:t>
      </w:r>
    </w:p>
    <w:p>
      <w:pPr>
        <w:spacing w:after="40" w:line="247" w:lineRule="auto"/>
        <w:ind w:left="230" w:hanging="230"/>
        <w:keepNext/>
      </w:pPr>
      <w:r>
        <w:rPr>
          <w:rFonts w:ascii="Arial" w:hAnsi="Arial" w:eastAsia="Arial"/>
          <w:sz w:val="20"/>
        </w:rPr>
        <w:t>C. Reassure Maya that she is not at risk and move directly to coping-skills training without a safety plan.</w:t>
      </w:r>
    </w:p>
    <w:p>
      <w:pPr>
        <w:spacing w:after="40" w:line="247" w:lineRule="auto"/>
        <w:ind w:left="230" w:hanging="230"/>
        <w:keepNext/>
      </w:pPr>
      <w:r>
        <w:rPr>
          <w:rFonts w:ascii="Arial" w:hAnsi="Arial" w:eastAsia="Arial"/>
          <w:sz w:val="20"/>
        </w:rPr>
        <w:t>D. End counseling until Maya obtains a medical clearance letter.</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2, answer every item in Part 1 and review any flagged response. Once you continue, do not revise Questions 6-9 or borrow later information.</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2</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Maya Torres - Three Weeks Later</w:t>
            </w:r>
          </w:p>
        </w:tc>
      </w:tr>
    </w:tbl>
    <w:p>
      <w:pPr>
        <w:spacing w:before="120" w:after="140" w:line="254" w:lineRule="auto"/>
      </w:pPr>
      <w:r>
        <w:rPr>
          <w:rFonts w:ascii="Arial" w:hAnsi="Arial" w:eastAsia="Arial"/>
          <w:b w:val="0"/>
          <w:i/>
          <w:color w:val="4E5B6B"/>
          <w:sz w:val="21"/>
        </w:rPr>
        <w:t>Answer Questions 10-13 using the intake information plus the new session information below.</w:t>
      </w:r>
    </w:p>
    <w:tbl>
      <w:tblPr>
        <w:tblW w:type="auto" w:w="0"/>
        <w:jc w:val="center"/>
        <w:tblLook w:firstColumn="1" w:firstRow="1" w:lastColumn="0" w:lastRow="0" w:noHBand="0" w:noVBand="1" w:val="04A0"/>
      </w:tblPr>
      <w:tblGrid>
        <w:gridCol w:w="10310"/>
      </w:tblGrid>
      <w:tr>
        <w:trPr>
          <w:cantSplit/>
          <w:tblHeader w:val="true"/>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SECOND SESSION</w:t>
            </w:r>
          </w:p>
          <w:p>
            <w:pPr>
              <w:spacing w:after="20" w:line="250" w:lineRule="auto"/>
            </w:pPr>
            <w:r>
              <w:rPr>
                <w:rFonts w:ascii="Arial" w:hAnsi="Arial" w:eastAsia="Arial"/>
                <w:color w:val="1F2937"/>
                <w:sz w:val="20"/>
              </w:rPr>
              <w:t>Three weeks later, Maya has completed a collaborative safety plan and reports no further suicidal thoughts. A primary-care evaluation identified no acute medical cause for the palpitations; reducing energy drinks and cannabis and improving sleep regularity were recommended, and the palpitations have decreased. Maya continues to experience low mood, worry, avoidance, and disrupted routines. She identifies her priorities as averaging six hours of sleep, reconnecting socially once each week, and reducing cannabis use. She requests a practical, structured approach. Maya and the counselor agree that avoidance, disrupted routines, and unhelpful predictions are maintaining distress. Maya does not want family participation but wants treatment to respect her family values and privacy.</w:t>
            </w:r>
          </w:p>
        </w:tc>
      </w:tr>
    </w:tbl>
    <w:p>
      <w:pPr>
        <w:spacing w:after="0"/>
      </w:pPr>
    </w:p>
    <w:p>
      <w:pPr>
        <w:spacing w:before="100" w:after="40"/>
        <w:keepNext/>
      </w:pPr>
      <w:r>
        <w:rPr>
          <w:rFonts w:ascii="Arial" w:hAnsi="Arial" w:eastAsia="Arial"/>
          <w:b/>
          <w:color w:val="1F7A8C"/>
          <w:sz w:val="17"/>
        </w:rPr>
        <w:t>LPCC-WB01-PB-Q010 | Application | Moderate | Primary concept: Measurable collaborative goals</w:t>
      </w:r>
    </w:p>
    <w:p>
      <w:pPr>
        <w:spacing w:after="60" w:line="250" w:lineRule="auto"/>
        <w:keepNext/>
      </w:pPr>
      <w:r>
        <w:rPr>
          <w:rFonts w:ascii="Arial" w:hAnsi="Arial" w:eastAsia="Arial"/>
          <w:b/>
          <w:color w:val="1F2937"/>
          <w:sz w:val="20"/>
        </w:rPr>
        <w:t>Which treatment goal BEST reflects Maya’s stated priorities and sound treatment-planning practice?</w:t>
      </w:r>
    </w:p>
    <w:p>
      <w:pPr>
        <w:spacing w:after="40" w:line="247" w:lineRule="auto"/>
        <w:ind w:left="230" w:hanging="230"/>
        <w:keepNext/>
      </w:pPr>
      <w:r>
        <w:rPr>
          <w:rFonts w:ascii="Arial" w:hAnsi="Arial" w:eastAsia="Arial"/>
          <w:sz w:val="20"/>
        </w:rPr>
        <w:t>A. Maya will become emotionally healthy and stop feeling anxious.</w:t>
      </w:r>
    </w:p>
    <w:p>
      <w:pPr>
        <w:spacing w:after="40" w:line="247" w:lineRule="auto"/>
        <w:ind w:left="230" w:hanging="230"/>
        <w:keepNext/>
      </w:pPr>
      <w:r>
        <w:rPr>
          <w:rFonts w:ascii="Arial" w:hAnsi="Arial" w:eastAsia="Arial"/>
          <w:sz w:val="20"/>
        </w:rPr>
        <w:t>B. The counselor will eliminate Maya’s symptoms within four sessions.</w:t>
      </w:r>
    </w:p>
    <w:p>
      <w:pPr>
        <w:spacing w:after="40" w:line="247" w:lineRule="auto"/>
        <w:ind w:left="230" w:hanging="230"/>
        <w:keepNext/>
      </w:pPr>
      <w:r>
        <w:rPr>
          <w:rFonts w:ascii="Arial" w:hAnsi="Arial" w:eastAsia="Arial"/>
          <w:sz w:val="20"/>
        </w:rPr>
        <w:t>C. Maya will comply with every recommendation made by the counselor.</w:t>
      </w:r>
    </w:p>
    <w:p>
      <w:pPr>
        <w:spacing w:after="40" w:line="247" w:lineRule="auto"/>
        <w:ind w:left="230" w:hanging="230"/>
        <w:keepNext/>
      </w:pPr>
      <w:r>
        <w:rPr>
          <w:rFonts w:ascii="Arial" w:hAnsi="Arial" w:eastAsia="Arial"/>
          <w:sz w:val="20"/>
        </w:rPr>
        <w:t>D. Over the next four weeks, Maya will work toward averaging at least six hours of sleep and completing one planned social or restorative activity each week, with progress reviewed collaboratively.</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LPCC-WB01-PB-Q011 | Integrated Clinical Reasoning | Difficult | Primary concept: Theory-consistent initial intervention</w:t>
      </w:r>
    </w:p>
    <w:p>
      <w:pPr>
        <w:spacing w:after="60" w:line="250" w:lineRule="auto"/>
        <w:keepNext/>
      </w:pPr>
      <w:r>
        <w:rPr>
          <w:rFonts w:ascii="Arial" w:hAnsi="Arial" w:eastAsia="Arial"/>
          <w:b/>
          <w:color w:val="1F2937"/>
          <w:sz w:val="20"/>
        </w:rPr>
        <w:t>Maya requests a practical, structured approach. The counselor and Maya agree that avoidance, disrupted routines, and unhelpful predictions are maintaining distress. What is the BEST initial intervention plan?</w:t>
      </w:r>
    </w:p>
    <w:p>
      <w:pPr>
        <w:spacing w:after="40" w:line="247" w:lineRule="auto"/>
        <w:ind w:left="230" w:hanging="230"/>
        <w:keepNext/>
      </w:pPr>
      <w:r>
        <w:rPr>
          <w:rFonts w:ascii="Arial" w:hAnsi="Arial" w:eastAsia="Arial"/>
          <w:sz w:val="20"/>
        </w:rPr>
        <w:t>A. Use collaborative activity scheduling and graded re-engagement, identify and test unhelpful predictions, support agreed sleep and substance-use changes, and monitor response.</w:t>
      </w:r>
    </w:p>
    <w:p>
      <w:pPr>
        <w:spacing w:after="40" w:line="247" w:lineRule="auto"/>
        <w:ind w:left="230" w:hanging="230"/>
        <w:keepNext/>
      </w:pPr>
      <w:r>
        <w:rPr>
          <w:rFonts w:ascii="Arial" w:hAnsi="Arial" w:eastAsia="Arial"/>
          <w:sz w:val="20"/>
        </w:rPr>
        <w:t>B. Interpret Maya’s symptoms primarily as unconscious conflict and avoid behavioral tasks because she requested structure.</w:t>
      </w:r>
    </w:p>
    <w:p>
      <w:pPr>
        <w:spacing w:after="40" w:line="247" w:lineRule="auto"/>
        <w:ind w:left="230" w:hanging="230"/>
        <w:keepNext/>
      </w:pPr>
      <w:r>
        <w:rPr>
          <w:rFonts w:ascii="Arial" w:hAnsi="Arial" w:eastAsia="Arial"/>
          <w:sz w:val="20"/>
        </w:rPr>
        <w:t>C. Begin intensive trauma processing even though no trauma target has been assessed or selected.</w:t>
      </w:r>
    </w:p>
    <w:p>
      <w:pPr>
        <w:spacing w:after="40" w:line="247" w:lineRule="auto"/>
        <w:ind w:left="230" w:hanging="230"/>
        <w:keepNext/>
      </w:pPr>
      <w:r>
        <w:rPr>
          <w:rFonts w:ascii="Arial" w:hAnsi="Arial" w:eastAsia="Arial"/>
          <w:sz w:val="20"/>
        </w:rPr>
        <w:t>D. Provide several unrelated coping handouts and ask Maya to choose whichever feels easiest.</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LPCC-WB01-PB-Q012 | Scenario-Based | Easy | Primary concept: Barrier-responsive continuity</w:t>
      </w:r>
    </w:p>
    <w:p>
      <w:pPr>
        <w:spacing w:after="60" w:line="250" w:lineRule="auto"/>
        <w:keepNext/>
      </w:pPr>
      <w:r>
        <w:rPr>
          <w:rFonts w:ascii="Arial" w:hAnsi="Arial" w:eastAsia="Arial"/>
          <w:b/>
          <w:color w:val="1F2937"/>
          <w:sz w:val="20"/>
        </w:rPr>
        <w:t>Maya misses one appointment after an unexpected night shift and says her rotating schedule is making attendance difficult. What should the counselor do?</w:t>
      </w:r>
    </w:p>
    <w:p>
      <w:pPr>
        <w:spacing w:after="40" w:line="247" w:lineRule="auto"/>
        <w:ind w:left="230" w:hanging="230"/>
        <w:keepNext/>
      </w:pPr>
      <w:r>
        <w:rPr>
          <w:rFonts w:ascii="Arial" w:hAnsi="Arial" w:eastAsia="Arial"/>
          <w:sz w:val="20"/>
        </w:rPr>
        <w:t>A. Interpret the missed session as resistance and confront Maya about avoiding treatment.</w:t>
      </w:r>
    </w:p>
    <w:p>
      <w:pPr>
        <w:spacing w:after="40" w:line="247" w:lineRule="auto"/>
        <w:ind w:left="230" w:hanging="230"/>
        <w:keepNext/>
      </w:pPr>
      <w:r>
        <w:rPr>
          <w:rFonts w:ascii="Arial" w:hAnsi="Arial" w:eastAsia="Arial"/>
          <w:sz w:val="20"/>
        </w:rPr>
        <w:t>B. Terminate immediately because consistent attendance is required for all clients.</w:t>
      </w:r>
    </w:p>
    <w:p>
      <w:pPr>
        <w:spacing w:after="40" w:line="247" w:lineRule="auto"/>
        <w:ind w:left="230" w:hanging="230"/>
        <w:keepNext/>
      </w:pPr>
      <w:r>
        <w:rPr>
          <w:rFonts w:ascii="Arial" w:hAnsi="Arial" w:eastAsia="Arial"/>
          <w:sz w:val="20"/>
        </w:rPr>
        <w:t>C. Explore the barrier, review treatment needs and attendance expectations, and collaborate on a feasible schedule or alternative continuity plan.</w:t>
      </w:r>
    </w:p>
    <w:p>
      <w:pPr>
        <w:spacing w:after="40" w:line="247" w:lineRule="auto"/>
        <w:ind w:left="230" w:hanging="230"/>
        <w:keepNext/>
      </w:pPr>
      <w:r>
        <w:rPr>
          <w:rFonts w:ascii="Arial" w:hAnsi="Arial" w:eastAsia="Arial"/>
          <w:sz w:val="20"/>
        </w:rPr>
        <w:t>D. Ignore the missed session because discussing attendance may harm rapport.</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LPCC-WB01-PB-Q013 | Integrated Clinical Reasoning | Difficult | Primary concept: Counselor role and medication coordination</w:t>
      </w:r>
    </w:p>
    <w:p>
      <w:pPr>
        <w:spacing w:after="60" w:line="250" w:lineRule="auto"/>
        <w:keepNext/>
      </w:pPr>
      <w:r>
        <w:rPr>
          <w:rFonts w:ascii="Arial" w:hAnsi="Arial" w:eastAsia="Arial"/>
          <w:b/>
          <w:color w:val="1F2937"/>
          <w:sz w:val="20"/>
        </w:rPr>
        <w:t>Maya asks the counselor which antidepressant she should start. Which response is BEST?</w:t>
      </w:r>
    </w:p>
    <w:p>
      <w:pPr>
        <w:spacing w:after="40" w:line="247" w:lineRule="auto"/>
        <w:ind w:left="230" w:hanging="230"/>
        <w:keepNext/>
      </w:pPr>
      <w:r>
        <w:rPr>
          <w:rFonts w:ascii="Arial" w:hAnsi="Arial" w:eastAsia="Arial"/>
          <w:sz w:val="20"/>
        </w:rPr>
        <w:t>A. Recommend the medication the counselor has seen work most often for similar clients.</w:t>
      </w:r>
    </w:p>
    <w:p>
      <w:pPr>
        <w:spacing w:after="40" w:line="247" w:lineRule="auto"/>
        <w:ind w:left="230" w:hanging="230"/>
        <w:keepNext/>
      </w:pPr>
      <w:r>
        <w:rPr>
          <w:rFonts w:ascii="Arial" w:hAnsi="Arial" w:eastAsia="Arial"/>
          <w:sz w:val="20"/>
        </w:rPr>
        <w:t>B. Clarify the counselor’s nonprescribing role, explore Maya’s concerns and preferences, encourage consultation with a qualified prescriber, and coordinate care with Maya’s authorization when appropriate.</w:t>
      </w:r>
    </w:p>
    <w:p>
      <w:pPr>
        <w:spacing w:after="40" w:line="247" w:lineRule="auto"/>
        <w:ind w:left="230" w:hanging="230"/>
        <w:keepNext/>
      </w:pPr>
      <w:r>
        <w:rPr>
          <w:rFonts w:ascii="Arial" w:hAnsi="Arial" w:eastAsia="Arial"/>
          <w:sz w:val="20"/>
        </w:rPr>
        <w:t>C. Tell Maya medication is unnecessary because counseling should be tried first in every case.</w:t>
      </w:r>
    </w:p>
    <w:p>
      <w:pPr>
        <w:spacing w:after="40" w:line="247" w:lineRule="auto"/>
        <w:ind w:left="230" w:hanging="230"/>
        <w:keepNext/>
      </w:pPr>
      <w:r>
        <w:rPr>
          <w:rFonts w:ascii="Arial" w:hAnsi="Arial" w:eastAsia="Arial"/>
          <w:sz w:val="20"/>
        </w:rPr>
        <w:t>D. Give Maya a list of medication doses and ask her to select one to discuss with the pharmacy.</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3, answer every item in Part 2 and review any flagged response. Once you continue, do not revise Questions 10-13.</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3</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Maya Torres - Eight Weeks After Intake</w:t>
            </w:r>
          </w:p>
        </w:tc>
      </w:tr>
    </w:tbl>
    <w:p>
      <w:pPr>
        <w:spacing w:before="120" w:after="140" w:line="254" w:lineRule="auto"/>
      </w:pPr>
      <w:r>
        <w:rPr>
          <w:rFonts w:ascii="Arial" w:hAnsi="Arial" w:eastAsia="Arial"/>
          <w:b w:val="0"/>
          <w:i/>
          <w:color w:val="4E5B6B"/>
          <w:sz w:val="21"/>
        </w:rPr>
        <w:t>Answer Questions 14-17 using all information presented through this final section.</w:t>
      </w:r>
    </w:p>
    <w:tbl>
      <w:tblPr>
        <w:tblW w:type="auto" w:w="0"/>
        <w:jc w:val="center"/>
        <w:tblLook w:firstColumn="1" w:firstRow="1" w:lastColumn="0" w:lastRow="0" w:noHBand="0" w:noVBand="1" w:val="04A0"/>
      </w:tblPr>
      <w:tblGrid>
        <w:gridCol w:w="10310"/>
      </w:tblGrid>
      <w:tr>
        <w:trPr>
          <w:cantSplit/>
          <w:tblHeader w:val="true"/>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THIRD SESSION</w:t>
            </w:r>
          </w:p>
          <w:p>
            <w:pPr>
              <w:spacing w:after="20" w:line="250" w:lineRule="auto"/>
            </w:pPr>
            <w:r>
              <w:rPr>
                <w:rFonts w:ascii="Arial" w:hAnsi="Arial" w:eastAsia="Arial"/>
                <w:color w:val="1F2937"/>
                <w:sz w:val="20"/>
              </w:rPr>
              <w:t>Eight weeks after intake, Maya reports averaging about six hours of sleep, using cannabis approximately once per week, reconnecting with a friend, and functioning more effectively at work. Standardized symptom measures and Maya’s own ratings show meaningful improvement, although she still experiences anxiety before some night shifts. Because of cost and increased confidence, she wants to end counseling and asks how to prevent relapse. During the planned final session, however, she reports that the passive wish not to wake up briefly returned after a conflict the previous night.</w:t>
            </w:r>
          </w:p>
        </w:tc>
      </w:tr>
    </w:tbl>
    <w:p>
      <w:pPr>
        <w:spacing w:after="0"/>
      </w:pPr>
    </w:p>
    <w:p>
      <w:pPr>
        <w:spacing w:before="100" w:after="40"/>
        <w:keepNext/>
      </w:pPr>
      <w:r>
        <w:rPr>
          <w:rFonts w:ascii="Arial" w:hAnsi="Arial" w:eastAsia="Arial"/>
          <w:b/>
          <w:color w:val="1F7A8C"/>
          <w:sz w:val="17"/>
        </w:rPr>
        <w:t>LPCC-WB01-PB-Q014 | Scenario-Based | Moderate | Primary concept: Collaborative termination and maintenance</w:t>
      </w:r>
    </w:p>
    <w:p>
      <w:pPr>
        <w:spacing w:after="60" w:line="250" w:lineRule="auto"/>
        <w:keepNext/>
      </w:pPr>
      <w:r>
        <w:rPr>
          <w:rFonts w:ascii="Arial" w:hAnsi="Arial" w:eastAsia="Arial"/>
          <w:b/>
          <w:color w:val="1F2937"/>
          <w:sz w:val="20"/>
        </w:rPr>
        <w:t>Maya reports meaningful improvement and wants to end counseling because of cost and increased confidence, but she worries about relapse. What should the counselor do NEXT?</w:t>
      </w:r>
    </w:p>
    <w:p>
      <w:pPr>
        <w:spacing w:after="40" w:line="247" w:lineRule="auto"/>
        <w:ind w:left="230" w:hanging="230"/>
        <w:keepNext/>
      </w:pPr>
      <w:r>
        <w:rPr>
          <w:rFonts w:ascii="Arial" w:hAnsi="Arial" w:eastAsia="Arial"/>
          <w:sz w:val="20"/>
        </w:rPr>
        <w:t>A. Persuade Maya to remain in weekly counseling until all anxiety has disappeared.</w:t>
      </w:r>
    </w:p>
    <w:p>
      <w:pPr>
        <w:spacing w:after="40" w:line="247" w:lineRule="auto"/>
        <w:ind w:left="230" w:hanging="230"/>
        <w:keepNext/>
      </w:pPr>
      <w:r>
        <w:rPr>
          <w:rFonts w:ascii="Arial" w:hAnsi="Arial" w:eastAsia="Arial"/>
          <w:sz w:val="20"/>
        </w:rPr>
        <w:t>B. End the session immediately because the client requested termination.</w:t>
      </w:r>
    </w:p>
    <w:p>
      <w:pPr>
        <w:spacing w:after="40" w:line="247" w:lineRule="auto"/>
        <w:ind w:left="230" w:hanging="230"/>
        <w:keepNext/>
      </w:pPr>
      <w:r>
        <w:rPr>
          <w:rFonts w:ascii="Arial" w:hAnsi="Arial" w:eastAsia="Arial"/>
          <w:sz w:val="20"/>
        </w:rPr>
        <w:t>C. Avoid discussing relapse so Maya can leave treatment feeling positive.</w:t>
      </w:r>
    </w:p>
    <w:p>
      <w:pPr>
        <w:spacing w:after="40" w:line="247" w:lineRule="auto"/>
        <w:ind w:left="230" w:hanging="230"/>
        <w:keepNext/>
      </w:pPr>
      <w:r>
        <w:rPr>
          <w:rFonts w:ascii="Arial" w:hAnsi="Arial" w:eastAsia="Arial"/>
          <w:sz w:val="20"/>
        </w:rPr>
        <w:t>D. Review progress and remaining needs, collaborate on a maintenance and relapse-response plan, discuss follow-up or booster options, and confirm that termination is clinically and practically appropriate.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LPCC-WB01-PB-Q015 | Integrated Clinical Reasoning | Difficult | Primary concept: Reassessment when risk changes</w:t>
      </w:r>
    </w:p>
    <w:p>
      <w:pPr>
        <w:spacing w:after="60" w:line="250" w:lineRule="auto"/>
        <w:keepNext/>
      </w:pPr>
      <w:r>
        <w:rPr>
          <w:rFonts w:ascii="Arial" w:hAnsi="Arial" w:eastAsia="Arial"/>
          <w:b/>
          <w:color w:val="1F2937"/>
          <w:sz w:val="20"/>
        </w:rPr>
        <w:t>During the planned final session, Maya says the passive wish not to wake up briefly returned after a conflict the previous night, although she denies a current plan or intent. What should the counselor do FIRST?</w:t>
      </w:r>
    </w:p>
    <w:p>
      <w:pPr>
        <w:spacing w:after="40" w:line="247" w:lineRule="auto"/>
        <w:ind w:left="230" w:hanging="230"/>
        <w:keepNext/>
      </w:pPr>
      <w:r>
        <w:rPr>
          <w:rFonts w:ascii="Arial" w:hAnsi="Arial" w:eastAsia="Arial"/>
          <w:sz w:val="20"/>
        </w:rPr>
        <w:t>A. Conduct a current suicide-risk reassessment and use the findings to update the safety and disposition plan before proceeding with termination.</w:t>
      </w:r>
    </w:p>
    <w:p>
      <w:pPr>
        <w:spacing w:after="40" w:line="247" w:lineRule="auto"/>
        <w:ind w:left="230" w:hanging="230"/>
        <w:keepNext/>
      </w:pPr>
      <w:r>
        <w:rPr>
          <w:rFonts w:ascii="Arial" w:hAnsi="Arial" w:eastAsia="Arial"/>
          <w:sz w:val="20"/>
        </w:rPr>
        <w:t>B. Continue the planned termination because Maya denied current intent.</w:t>
      </w:r>
    </w:p>
    <w:p>
      <w:pPr>
        <w:spacing w:after="40" w:line="247" w:lineRule="auto"/>
        <w:ind w:left="230" w:hanging="230"/>
        <w:keepNext/>
      </w:pPr>
      <w:r>
        <w:rPr>
          <w:rFonts w:ascii="Arial" w:hAnsi="Arial" w:eastAsia="Arial"/>
          <w:sz w:val="20"/>
        </w:rPr>
        <w:t>C. Assume the risk level is unchanged because an earlier assessment found low acute risk.</w:t>
      </w:r>
    </w:p>
    <w:p>
      <w:pPr>
        <w:spacing w:after="40" w:line="247" w:lineRule="auto"/>
        <w:ind w:left="230" w:hanging="230"/>
        <w:keepNext/>
      </w:pPr>
      <w:r>
        <w:rPr>
          <w:rFonts w:ascii="Arial" w:hAnsi="Arial" w:eastAsia="Arial"/>
          <w:sz w:val="20"/>
        </w:rPr>
        <w:t>D. Arrange involuntary hospitalization without asking any additional questions.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LPCC-WB01-PB-Q016 | Integrated Clinical Reasoning | Difficult | Primary concept: Revising termination after changed risk</w:t>
      </w:r>
    </w:p>
    <w:p>
      <w:pPr>
        <w:spacing w:after="60" w:line="250" w:lineRule="auto"/>
        <w:keepNext/>
      </w:pPr>
      <w:r>
        <w:rPr>
          <w:rFonts w:ascii="Arial" w:hAnsi="Arial" w:eastAsia="Arial"/>
          <w:b/>
          <w:color w:val="1F2937"/>
          <w:sz w:val="20"/>
        </w:rPr>
        <w:t>The reassessment finds no current intent or plan, but passive thoughts are occurring more often, sleep has worsened, and Maya is less certain she can use her supports. What is the PRIMARY planning decision?</w:t>
      </w:r>
    </w:p>
    <w:p>
      <w:pPr>
        <w:spacing w:after="40" w:line="247" w:lineRule="auto"/>
        <w:ind w:left="230" w:hanging="230"/>
        <w:keepNext/>
      </w:pPr>
      <w:r>
        <w:rPr>
          <w:rFonts w:ascii="Arial" w:hAnsi="Arial" w:eastAsia="Arial"/>
          <w:sz w:val="20"/>
        </w:rPr>
        <w:t>A. Proceed with termination because the original treatment goals were largely met.</w:t>
      </w:r>
    </w:p>
    <w:p>
      <w:pPr>
        <w:spacing w:after="40" w:line="247" w:lineRule="auto"/>
        <w:ind w:left="230" w:hanging="230"/>
        <w:keepNext/>
      </w:pPr>
      <w:r>
        <w:rPr>
          <w:rFonts w:ascii="Arial" w:hAnsi="Arial" w:eastAsia="Arial"/>
          <w:sz w:val="20"/>
        </w:rPr>
        <w:t>B. Discontinue telehealth permanently because all risk requires in-person treatment.</w:t>
      </w:r>
    </w:p>
    <w:p>
      <w:pPr>
        <w:spacing w:after="40" w:line="247" w:lineRule="auto"/>
        <w:ind w:left="230" w:hanging="230"/>
        <w:keepNext/>
      </w:pPr>
      <w:r>
        <w:rPr>
          <w:rFonts w:ascii="Arial" w:hAnsi="Arial" w:eastAsia="Arial"/>
          <w:sz w:val="20"/>
        </w:rPr>
        <w:t>C. Revise the termination and treatment plan, update the safety plan, increase monitoring and coordination as indicated, and determine the appropriate level of care from the current risk picture.</w:t>
      </w:r>
    </w:p>
    <w:p>
      <w:pPr>
        <w:spacing w:after="40" w:line="247" w:lineRule="auto"/>
        <w:ind w:left="230" w:hanging="230"/>
        <w:keepNext/>
      </w:pPr>
      <w:r>
        <w:rPr>
          <w:rFonts w:ascii="Arial" w:hAnsi="Arial" w:eastAsia="Arial"/>
          <w:sz w:val="20"/>
        </w:rPr>
        <w:t>D. Hospitalize Maya involuntarily in every circumstance involving recurrent passive thoughts.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LPCC-WB01-PB-Q017 | Application | Moderate | Primary concept: Termination documentation and continuity</w:t>
      </w:r>
    </w:p>
    <w:p>
      <w:pPr>
        <w:spacing w:after="60" w:line="250" w:lineRule="auto"/>
        <w:keepNext/>
      </w:pPr>
      <w:r>
        <w:rPr>
          <w:rFonts w:ascii="Arial" w:hAnsi="Arial" w:eastAsia="Arial"/>
          <w:b/>
          <w:color w:val="1F2937"/>
          <w:sz w:val="20"/>
        </w:rPr>
        <w:t>Which documentation entry would BEST support continuity of care at the conclusion of Maya’s case?</w:t>
      </w:r>
    </w:p>
    <w:p>
      <w:pPr>
        <w:spacing w:after="40" w:line="247" w:lineRule="auto"/>
        <w:ind w:left="230" w:hanging="230"/>
        <w:keepNext/>
      </w:pPr>
      <w:r>
        <w:rPr>
          <w:rFonts w:ascii="Arial" w:hAnsi="Arial" w:eastAsia="Arial"/>
          <w:sz w:val="20"/>
        </w:rPr>
        <w:t>A. “Client improved. Case closed.”</w:t>
      </w:r>
    </w:p>
    <w:p>
      <w:pPr>
        <w:spacing w:after="40" w:line="247" w:lineRule="auto"/>
        <w:ind w:left="230" w:hanging="230"/>
        <w:keepNext/>
      </w:pPr>
      <w:r>
        <w:rPr>
          <w:rFonts w:ascii="Arial" w:hAnsi="Arial" w:eastAsia="Arial"/>
          <w:sz w:val="20"/>
        </w:rPr>
        <w:t>B. A concise summary of presenting concerns, relevant assessment and risk findings, interventions and response, progress toward goals, current status, maintenance and safety plans, referrals or follow-up options, and the client’s participation in termination decisions.</w:t>
      </w:r>
    </w:p>
    <w:p>
      <w:pPr>
        <w:spacing w:after="40" w:line="247" w:lineRule="auto"/>
        <w:ind w:left="230" w:hanging="230"/>
        <w:keepNext/>
      </w:pPr>
      <w:r>
        <w:rPr>
          <w:rFonts w:ascii="Arial" w:hAnsi="Arial" w:eastAsia="Arial"/>
          <w:sz w:val="20"/>
        </w:rPr>
        <w:t>C. A copy of every psychotherapy note combined into one final note without synthesis.</w:t>
      </w:r>
    </w:p>
    <w:p>
      <w:pPr>
        <w:spacing w:after="40" w:line="247" w:lineRule="auto"/>
        <w:ind w:left="230" w:hanging="230"/>
        <w:keepNext/>
      </w:pPr>
      <w:r>
        <w:rPr>
          <w:rFonts w:ascii="Arial" w:hAnsi="Arial" w:eastAsia="Arial"/>
          <w:sz w:val="20"/>
        </w:rPr>
        <w:t>D. Only the counselor’s opinion that Maya is unlikely to relapse.</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Post-Bank Reflection - Complete Before Scoring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Reflection Prompt</w:t>
            </w:r>
          </w:p>
        </w:tc>
        <w:tc>
          <w:tcPr>
            <w:tcW w:type="dxa" w:w="59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Notes</w:t>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item felt most difficult, and why?</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two answer choices created the closest showdown?</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you rely on an assumption rather than a stated fact?</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Did you change an answer? What concrete reason supported the change?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question should be reviewed even if correct because confidence was low?</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is one reasoning rule you expect to transfer to a new case?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NEXT STEP</w:t>
            </w:r>
          </w:p>
          <w:p>
            <w:pPr>
              <w:spacing w:after="20" w:line="250" w:lineRule="auto"/>
            </w:pPr>
            <w:r>
              <w:rPr>
                <w:rFonts w:ascii="Arial" w:hAnsi="Arial" w:eastAsia="Arial"/>
                <w:color w:val="1F2937"/>
                <w:sz w:val="20"/>
              </w:rPr>
              <w:t>Open the separate Answer &amp; Rationales form. Review every option, code both incorrect and low-confidence correct responses, and write a transferable correction rule.</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WB1 Practice Bank Candidate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WB1 - 17-Question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 17-Question Practice Bank - Candidate Form</dc:title>
  <dc:subject>NCMHCE case-study strategy and applied clinical counselor reasoning</dc:subject>
  <dc:creator>Clinical Training and Supervision Academy</dc:creator>
  <cp:keywords>LPCC, NCMHCE, exam preparation, practice bank, clinical reasoning</cp:keywords>
  <dc:description>generated by python-docx</dc:description>
  <cp:lastModifiedBy/>
  <cp:revision>1</cp:revision>
  <dcterms:created xsi:type="dcterms:W3CDTF">2013-12-23T23:15:00Z</dcterms:created>
  <dcterms:modified xsi:type="dcterms:W3CDTF">2013-12-23T23:15:00Z</dcterms:modified>
  <cp:category/>
</cp:coreProperties>
</file>