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Answer &amp; Rationales</w:t>
      </w:r>
    </w:p>
    <w:p>
      <w:pPr>
        <w:spacing w:before="0" w:after="60" w:line="240" w:lineRule="auto"/>
        <w:jc w:val="center"/>
        <w:pBdr>
          <w:bottom w:val="single" w:sz="12" w:space="1" w:color="159C9C"/>
        </w:pBdr>
      </w:pPr>
      <w:r>
        <w:rPr>
          <w:rFonts w:ascii="Arial" w:hAnsi="Arial" w:eastAsia="Arial"/>
          <w:b/>
          <w:i w:val="0"/>
          <w:color w:val="17365D"/>
          <w:sz w:val="44"/>
        </w:rPr>
        <w:t>Workbook 5: 17-Question Practice Bank</w:t>
      </w:r>
    </w:p>
    <w:p>
      <w:pPr>
        <w:spacing w:before="100" w:after="40" w:line="254" w:lineRule="auto"/>
        <w:jc w:val="center"/>
      </w:pPr>
      <w:r>
        <w:rPr>
          <w:rFonts w:ascii="Arial" w:hAnsi="Arial" w:eastAsia="Arial"/>
          <w:b/>
          <w:i w:val="0"/>
          <w:color w:val="17365D"/>
          <w:sz w:val="26"/>
        </w:rPr>
        <w:t>Diagnosis and Differential Diagnosis I</w:t>
      </w:r>
    </w:p>
    <w:p>
      <w:pPr>
        <w:spacing w:before="0" w:after="120" w:line="254" w:lineRule="auto"/>
        <w:jc w:val="center"/>
      </w:pPr>
      <w:r>
        <w:rPr>
          <w:rFonts w:ascii="Arial" w:hAnsi="Arial" w:eastAsia="Arial"/>
          <w:b/>
          <w:i w:val="0"/>
          <w:color w:val="159C9C"/>
          <w:sz w:val="23"/>
        </w:rPr>
        <w:t>Mood, Anxiety, Trauma, OCD, and Psychotic Disorders</w:t>
      </w:r>
    </w:p>
    <w:p>
      <w:pPr>
        <w:spacing w:before="0" w:after="260" w:line="254" w:lineRule="auto"/>
        <w:jc w:val="center"/>
      </w:pPr>
      <w:r>
        <w:rPr>
          <w:rFonts w:ascii="Arial" w:hAnsi="Arial" w:eastAsia="Arial"/>
          <w:b w:val="0"/>
          <w:i/>
          <w:color w:val="4E5B6B"/>
          <w:sz w:val="23"/>
        </w:rPr>
        <w:t>Controlled review form - open only after completing the candidate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How to Use the Rationales</w:t>
      </w:r>
    </w:p>
    <w:p>
      <w:pPr>
        <w:pStyle w:val="ListBullet"/>
        <w:spacing w:after="50" w:line="250" w:lineRule="auto"/>
        <w:keepLines/>
      </w:pPr>
      <w:r>
        <w:rPr>
          <w:rFonts w:ascii="Arial" w:hAnsi="Arial" w:eastAsia="Arial"/>
          <w:color w:val="1F2937"/>
          <w:sz w:val="20"/>
        </w:rPr>
        <w:t>Score the bank, but do not stop at the total. Mark every incorrect response and every correct response with confidence 1.</w:t>
      </w:r>
    </w:p>
    <w:p>
      <w:pPr>
        <w:pStyle w:val="ListBullet"/>
        <w:spacing w:after="50" w:line="250" w:lineRule="auto"/>
        <w:keepLines/>
      </w:pPr>
      <w:r>
        <w:rPr>
          <w:rFonts w:ascii="Arial" w:hAnsi="Arial" w:eastAsia="Arial"/>
          <w:color w:val="1F2937"/>
          <w:sz w:val="20"/>
        </w:rPr>
        <w:t>For each item, identify which Workbook 5 tool controlled the answer: DIFFER, MOOD, FEAR-O, TRACE, or REALITY.</w:t>
      </w:r>
    </w:p>
    <w:p>
      <w:pPr>
        <w:pStyle w:val="ListBullet"/>
        <w:spacing w:after="50" w:line="250" w:lineRule="auto"/>
        <w:keepLines/>
      </w:pPr>
      <w:r>
        <w:rPr>
          <w:rFonts w:ascii="Arial" w:hAnsi="Arial" w:eastAsia="Arial"/>
          <w:color w:val="1F2937"/>
          <w:sz w:val="20"/>
        </w:rPr>
        <w:t>Explain why each distractor is weaker, especially when it diagnoses from a screen, ignores the lifetime timeline, classifies thoughts by content alone, or overlooks medical, medication, substance, trauma, and cultural explanations.</w:t>
      </w:r>
    </w:p>
    <w:p>
      <w:pPr>
        <w:pStyle w:val="ListBullet"/>
        <w:spacing w:after="50" w:line="250" w:lineRule="auto"/>
        <w:keepLines/>
      </w:pPr>
      <w:r>
        <w:rPr>
          <w:rFonts w:ascii="Arial" w:hAnsi="Arial" w:eastAsia="Arial"/>
          <w:color w:val="1F2937"/>
          <w:sz w:val="20"/>
        </w:rPr>
        <w:t>Apply the listed CTA error code or select another Workbook 5 code that better describes your reasoning.</w:t>
      </w:r>
    </w:p>
    <w:p>
      <w:pPr>
        <w:pStyle w:val="ListBullet"/>
        <w:spacing w:after="50" w:line="250" w:lineRule="auto"/>
        <w:keepLines/>
      </w:pPr>
      <w:r>
        <w:rPr>
          <w:rFonts w:ascii="Arial" w:hAnsi="Arial" w:eastAsia="Arial"/>
          <w:color w:val="1F2937"/>
          <w:sz w:val="20"/>
        </w:rPr>
        <w:t>Write one transferable correction rule and complete a new application item after targeted review.</w:t>
      </w:r>
    </w:p>
    <w:p>
      <w:pPr>
        <w:pStyle w:val="ListBullet"/>
        <w:spacing w:after="50" w:line="250" w:lineRule="auto"/>
        <w:keepLines/>
      </w:pPr>
      <w:r>
        <w:rPr>
          <w:rFonts w:ascii="Arial" w:hAnsi="Arial" w:eastAsia="Arial"/>
          <w:color w:val="1F2937"/>
          <w:sz w:val="20"/>
        </w:rPr>
        <w:t>Do not treat this bank score as an official NCMHCE passing score or guarantee.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DIFFICULTY CONTROL</w:t>
            </w:r>
          </w:p>
          <w:p>
            <w:pPr>
              <w:spacing w:after="20" w:line="250" w:lineRule="auto"/>
            </w:pPr>
            <w:r>
              <w:rPr>
                <w:rFonts w:ascii="Arial" w:hAnsi="Arial" w:eastAsia="Arial"/>
                <w:color w:val="1F2937"/>
                <w:sz w:val="20"/>
              </w:rPr>
              <w:t>5 Easy, 7 Moderate, and 5 Difficult items. The bank contains five targeted questions and one three-part, 12-question case.</w:t>
            </w:r>
          </w:p>
        </w:tc>
      </w:tr>
    </w:tbl>
    <w:p>
      <w:pPr>
        <w:spacing w:after="0"/>
      </w:pPr>
    </w:p>
    <w:p>
      <w:pPr>
        <w:pStyle w:val="Heading2"/>
        <w:spacing w:before="140" w:after="80"/>
        <w:keepNext/>
      </w:pPr>
      <w:r>
        <w:rPr>
          <w:rFonts w:ascii="Arial" w:hAnsi="Arial" w:eastAsia="Arial"/>
          <w:b/>
          <w:color w:val="159C9C"/>
          <w:sz w:val="26"/>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Key</w:t>
            </w:r>
          </w:p>
        </w:tc>
        <w:tc>
          <w:tcPr>
            <w:tcW w:type="dxa" w:w="15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Difficulty</w:t>
            </w:r>
          </w:p>
        </w:tc>
        <w:tc>
          <w:tcPr>
            <w:tcW w:type="dxa" w:w="51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Concept</w:t>
            </w:r>
          </w:p>
        </w:tc>
        <w:tc>
          <w:tcPr>
            <w:tcW w:type="dxa" w:w="25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Error Code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Screening versus diagnosis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 - Evidence hierarchy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Lifetime bipolar-spectrum assessment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 - Bipolar omission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Panic attack versus panic disorder</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 - Anxiety structure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Intrusive harm thoughts, intent, and reality testing</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O - Obsession-versus-danger error</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Medical and substance rule-out for psychotic symptoms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 - Medical rule-out</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Safety before diagnostic refinement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Safety / sequence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Bipolar I versus unipolar depression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 - Bipolar omission</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Mania versus hypomania</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D - Diagnostic discriminator</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Specifier and coding restraint</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 - Premature precision</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Obsessional pattern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O - Obsession-versus-danger error</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Safety assessment within an OCD differential</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Safety / sequence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Panic attacks in a trauma context</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 - Anxiety structure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PTSD versus adjustment and acute stress patterns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 - Trauma timeline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Acute medical deterioration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 - Medical rule-out</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Primary psychosis versus medical or medication-induced condition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 - Medical rule-out</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Working diagnosis and diagnostic uncertainty</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 - Premature precision</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Psychosis-mood timeline after stabilization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Reality and timeline</w:t>
            </w:r>
          </w:p>
        </w:tc>
      </w:tr>
    </w:tbl>
    <w:p>
      <w:pPr>
        <w:spacing w:after="0"/>
      </w:pPr>
    </w:p>
    <w:p>
      <w:pPr>
        <w:pStyle w:val="Heading2"/>
        <w:spacing w:before="140" w:after="80"/>
        <w:keepNext/>
      </w:pPr>
      <w:r>
        <w:rPr>
          <w:rFonts w:ascii="Arial" w:hAnsi="Arial" w:eastAsia="Arial"/>
          <w:b/>
          <w:color w:val="159C9C"/>
          <w:sz w:val="26"/>
        </w:rPr>
        <w:t>Case Evidence Ledger</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52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Decision-Relevant Evidence</w:t>
            </w:r>
          </w:p>
        </w:tc>
        <w:tc>
          <w:tcPr>
            <w:tcW w:type="dxa" w:w="34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Is Not Yet Established</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1 - Mood timeline</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Current depressive syndrome, passive death wish requiring focused risk assessment, elevated screen, and a past nine-day activated episode with marked impairment and hospitalization without substance or medication exposure.</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Current risk formulation; unsupported specifiers; intrusive-thought pattern; trauma symptoms; panic context; acute medical and psychotic symptoms.</w:t>
            </w:r>
          </w:p>
        </w:tc>
      </w:tr>
      <w:tr>
        <w:trPr>
          <w:cantSplit/>
        </w:trPr>
        <w:tc>
          <w:tcPr>
            <w:tcW w:type="dxa" w:w="18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2 - Intrusions and trauma</w:t>
            </w:r>
          </w:p>
        </w:tc>
        <w:tc>
          <w:tcPr>
            <w:tcW w:type="dxa" w:w="52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Ego-dystonic harm images with avoidance, checking, and reassurance; serious collision followed by persistent intrusion, avoidance, detachment, arousal-related symptoms, impairment, and cued panic episodes.</w:t>
            </w:r>
          </w:p>
        </w:tc>
        <w:tc>
          <w:tcPr>
            <w:tcW w:type="dxa" w:w="34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Any later medical or medication-related psychosis; final treatment plan; post-stabilization psychosis-mood timeline.</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3 - Acute psychosis</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Abrupt fever, disorientation, fluctuating attention, vivid visual hallucinations, medical illness, recent high-dose corticosteroid exposure, severe sleep loss, and inability to sustain coherent conversation.</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Final medical diagnosis; whether psychosis persists after stabilization; whether psychosis ever occurs independently of mood episodes.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EVIDENCE-CONTROL REMINDER</w:t>
            </w:r>
          </w:p>
          <w:p>
            <w:pPr>
              <w:spacing w:after="20" w:line="250" w:lineRule="auto"/>
            </w:pPr>
            <w:r>
              <w:rPr>
                <w:rFonts w:ascii="Arial" w:hAnsi="Arial" w:eastAsia="Arial"/>
                <w:color w:val="1F2937"/>
                <w:sz w:val="20"/>
              </w:rPr>
              <w:t>Later facts can guide later questions, but they cannot retroactively become evidence for an earlier case section.</w:t>
            </w:r>
          </w:p>
        </w:tc>
      </w:tr>
    </w:tbl>
    <w:p>
      <w:pPr>
        <w:spacing w:after="0"/>
      </w:pPr>
    </w:p>
    <w:p>
      <w:r>
        <w:br w:type="page"/>
      </w:r>
    </w:p>
    <w:p>
      <w:pPr>
        <w:pStyle w:val="Heading2"/>
        <w:spacing w:before="0" w:after="60"/>
      </w:pPr>
      <w:r>
        <w:rPr>
          <w:rFonts w:ascii="Arial" w:hAnsi="Arial" w:eastAsia="Arial"/>
          <w:b/>
          <w:color w:val="159C9C"/>
          <w:sz w:val="26"/>
        </w:rPr>
        <w:t>Question 1 (LPCC-WB05-PB-Q001)</w:t>
      </w:r>
    </w:p>
    <w:p>
      <w:pPr>
        <w:spacing w:before="100" w:after="40"/>
        <w:keepNext/>
      </w:pPr>
      <w:r>
        <w:rPr>
          <w:rFonts w:ascii="Arial" w:hAnsi="Arial" w:eastAsia="Arial"/>
          <w:b/>
          <w:color w:val="1F7A8C"/>
          <w:sz w:val="17"/>
        </w:rPr>
        <w:t>LPCC-WB05-PB-Q001 | Knowledge &amp; Application | Easy | Primary concept: Screening versus diagnosis</w:t>
      </w:r>
    </w:p>
    <w:p>
      <w:pPr>
        <w:spacing w:after="60" w:line="250" w:lineRule="auto"/>
      </w:pPr>
      <w:r>
        <w:rPr>
          <w:rFonts w:ascii="Arial" w:hAnsi="Arial" w:eastAsia="Arial"/>
          <w:b/>
          <w:color w:val="1F2937"/>
          <w:sz w:val="20"/>
        </w:rPr>
        <w:t>A client scores in the elevated range on a depression screening measure. What is the counselor’s BEST next step?</w:t>
      </w:r>
    </w:p>
    <w:p>
      <w:pPr>
        <w:spacing w:after="40"/>
        <w:ind w:left="230" w:hanging="230"/>
      </w:pPr>
      <w:r>
        <w:rPr>
          <w:rFonts w:ascii="Arial" w:hAnsi="Arial" w:eastAsia="Arial"/>
          <w:sz w:val="20"/>
        </w:rPr>
        <w:t>A. Assign major depressive disorder because the score establishes the diagnosis.</w:t>
      </w:r>
    </w:p>
    <w:p>
      <w:pPr>
        <w:spacing w:after="40"/>
        <w:ind w:left="230" w:hanging="230"/>
      </w:pPr>
      <w:r>
        <w:rPr>
          <w:rFonts w:ascii="Arial" w:hAnsi="Arial" w:eastAsia="Arial"/>
          <w:sz w:val="20"/>
        </w:rPr>
        <w:t>B. Use the result as one data point and conduct a clinical assessment of symptoms, duration, impairment, safety, history, context, and alternative explanations.</w:t>
      </w:r>
    </w:p>
    <w:p>
      <w:pPr>
        <w:spacing w:after="40"/>
        <w:ind w:left="230" w:hanging="230"/>
      </w:pPr>
      <w:r>
        <w:rPr>
          <w:rFonts w:ascii="Arial" w:hAnsi="Arial" w:eastAsia="Arial"/>
          <w:sz w:val="20"/>
        </w:rPr>
        <w:t>C. Ignore the result because screening instruments have no role in diagnosis.</w:t>
      </w:r>
    </w:p>
    <w:p>
      <w:pPr>
        <w:spacing w:after="40"/>
        <w:ind w:left="230" w:hanging="230"/>
      </w:pPr>
      <w:r>
        <w:rPr>
          <w:rFonts w:ascii="Arial" w:hAnsi="Arial" w:eastAsia="Arial"/>
          <w:sz w:val="20"/>
        </w:rPr>
        <w:t>D. Select a treatment plan before asking additional diagnostic questions.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Use the result as one data point and conduct a clinical assessment of symptoms, duration, impairment, safety, history, context, and alternative explanations.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screening result can identify concern but does not independently establish a diagnosis.</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integrates the screen into a broader diagnostic process and gathers the evidence needed for a responsible conclusion.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Screening tools can be useful when interpreted within their purpose and limitations.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Treatment planning should follow adequate assessment and diagnostic formulation rather than precede them.</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screen signals where to assess more deeply; it is not the final diagnostic decision.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E - Evidence hierarchy. Treat screening results as supporting evidence and verify the full clinical pattern before diagnosing.</w:t>
            </w:r>
          </w:p>
        </w:tc>
      </w:tr>
    </w:tbl>
    <w:p>
      <w:pPr>
        <w:spacing w:after="0"/>
      </w:pPr>
    </w:p>
    <w:p>
      <w:r>
        <w:br w:type="page"/>
      </w:r>
    </w:p>
    <w:p>
      <w:pPr>
        <w:pStyle w:val="Heading2"/>
        <w:spacing w:before="0" w:after="60"/>
      </w:pPr>
      <w:r>
        <w:rPr>
          <w:rFonts w:ascii="Arial" w:hAnsi="Arial" w:eastAsia="Arial"/>
          <w:b/>
          <w:color w:val="159C9C"/>
          <w:sz w:val="26"/>
        </w:rPr>
        <w:t>Question 2 (LPCC-WB05-PB-Q002)</w:t>
      </w:r>
    </w:p>
    <w:p>
      <w:pPr>
        <w:spacing w:before="100" w:after="40"/>
        <w:keepNext/>
      </w:pPr>
      <w:r>
        <w:rPr>
          <w:rFonts w:ascii="Arial" w:hAnsi="Arial" w:eastAsia="Arial"/>
          <w:b/>
          <w:color w:val="1F7A8C"/>
          <w:sz w:val="17"/>
        </w:rPr>
        <w:t>LPCC-WB05-PB-Q002 | Integrated Clinical Reasoning | Moderate | Primary concept: Lifetime bipolar-spectrum assessment</w:t>
      </w:r>
    </w:p>
    <w:p>
      <w:pPr>
        <w:spacing w:after="60" w:line="250" w:lineRule="auto"/>
      </w:pPr>
      <w:r>
        <w:rPr>
          <w:rFonts w:ascii="Arial" w:hAnsi="Arial" w:eastAsia="Arial"/>
          <w:b/>
          <w:color w:val="1F2937"/>
          <w:sz w:val="20"/>
        </w:rPr>
        <w:t>Before diagnosing unipolar depression, which question is MOST important to include in the lifetime history?</w:t>
      </w:r>
    </w:p>
    <w:p>
      <w:pPr>
        <w:spacing w:after="40"/>
        <w:ind w:left="230" w:hanging="230"/>
      </w:pPr>
      <w:r>
        <w:rPr>
          <w:rFonts w:ascii="Arial" w:hAnsi="Arial" w:eastAsia="Arial"/>
          <w:sz w:val="20"/>
        </w:rPr>
        <w:t>A. Whether the client has ever preferred morning appointments.</w:t>
      </w:r>
    </w:p>
    <w:p>
      <w:pPr>
        <w:spacing w:after="40"/>
        <w:ind w:left="230" w:hanging="230"/>
      </w:pPr>
      <w:r>
        <w:rPr>
          <w:rFonts w:ascii="Arial" w:hAnsi="Arial" w:eastAsia="Arial"/>
          <w:sz w:val="20"/>
        </w:rPr>
        <w:t>B. Whether the client has ever felt briefly happier after receiving good news.</w:t>
      </w:r>
    </w:p>
    <w:p>
      <w:pPr>
        <w:spacing w:after="40"/>
        <w:ind w:left="230" w:hanging="230"/>
      </w:pPr>
      <w:r>
        <w:rPr>
          <w:rFonts w:ascii="Arial" w:hAnsi="Arial" w:eastAsia="Arial"/>
          <w:sz w:val="20"/>
        </w:rPr>
        <w:t>C. Whether a family member has ever used an antidepressant.</w:t>
      </w:r>
    </w:p>
    <w:p>
      <w:pPr>
        <w:spacing w:after="40"/>
        <w:ind w:left="230" w:hanging="230"/>
      </w:pPr>
      <w:r>
        <w:rPr>
          <w:rFonts w:ascii="Arial" w:hAnsi="Arial" w:eastAsia="Arial"/>
          <w:sz w:val="20"/>
        </w:rPr>
        <w:t>D. Whether the client has experienced distinct periods of markedly increased energy or activity, reduced need for sleep, unusual confidence, rapid speech, risky behavior, or observable change from baseline.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Whether the client has experienced distinct periods of markedly increased energy or activity, reduced need for sleep, unusual confidence, rapid speech, risky behavior, or observable change from baseline.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Appointment preference does not distinguish unipolar from bipolar-spectrum illness.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Normal mood improvement after positive events is not the same as a syndromal elevated or activated episode.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Family medication history may be relevant but does not replace the client’s own lifetime episode history.</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These are high-yield features that may reveal a past manic or hypomanic episode and change the diagnostic formulation.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current symptoms look depressive, search the entire lifetime for activation before choosing a unipolar diagnosis.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B - Bipolar omission. Do not diagnose unipolar depression until the lifetime mood-episode history has been assessed.</w:t>
            </w:r>
          </w:p>
        </w:tc>
      </w:tr>
    </w:tbl>
    <w:p>
      <w:pPr>
        <w:spacing w:after="0"/>
      </w:pPr>
    </w:p>
    <w:p>
      <w:r>
        <w:br w:type="page"/>
      </w:r>
    </w:p>
    <w:p>
      <w:pPr>
        <w:pStyle w:val="Heading2"/>
        <w:spacing w:before="0" w:after="60"/>
      </w:pPr>
      <w:r>
        <w:rPr>
          <w:rFonts w:ascii="Arial" w:hAnsi="Arial" w:eastAsia="Arial"/>
          <w:b/>
          <w:color w:val="159C9C"/>
          <w:sz w:val="26"/>
        </w:rPr>
        <w:t>Question 3 (LPCC-WB05-PB-Q003)</w:t>
      </w:r>
    </w:p>
    <w:p>
      <w:pPr>
        <w:spacing w:before="100" w:after="40"/>
        <w:keepNext/>
      </w:pPr>
      <w:r>
        <w:rPr>
          <w:rFonts w:ascii="Arial" w:hAnsi="Arial" w:eastAsia="Arial"/>
          <w:b/>
          <w:color w:val="1F7A8C"/>
          <w:sz w:val="17"/>
        </w:rPr>
        <w:t>LPCC-WB05-PB-Q003 | Knowledge &amp; Application | Easy | Primary concept: Panic attack versus panic disorder</w:t>
      </w:r>
    </w:p>
    <w:p>
      <w:pPr>
        <w:spacing w:after="60" w:line="250" w:lineRule="auto"/>
      </w:pPr>
      <w:r>
        <w:rPr>
          <w:rFonts w:ascii="Arial" w:hAnsi="Arial" w:eastAsia="Arial"/>
          <w:b/>
          <w:color w:val="1F2937"/>
          <w:sz w:val="20"/>
        </w:rPr>
        <w:t>Which statement about panic attacks is MOST accurate?</w:t>
      </w:r>
    </w:p>
    <w:p>
      <w:pPr>
        <w:spacing w:after="40"/>
        <w:ind w:left="230" w:hanging="230"/>
      </w:pPr>
      <w:r>
        <w:rPr>
          <w:rFonts w:ascii="Arial" w:hAnsi="Arial" w:eastAsia="Arial"/>
          <w:sz w:val="20"/>
        </w:rPr>
        <w:t>A. A panic attack can occur in several disorders, so the counselor must assess the trigger, recurrence, anticipatory concern, behavior change, and broader clinical context before diagnosing panic disorder.</w:t>
      </w:r>
    </w:p>
    <w:p>
      <w:pPr>
        <w:spacing w:after="40"/>
        <w:ind w:left="230" w:hanging="230"/>
      </w:pPr>
      <w:r>
        <w:rPr>
          <w:rFonts w:ascii="Arial" w:hAnsi="Arial" w:eastAsia="Arial"/>
          <w:sz w:val="20"/>
        </w:rPr>
        <w:t>B. One panic attack automatically establishes panic disorder.</w:t>
      </w:r>
    </w:p>
    <w:p>
      <w:pPr>
        <w:spacing w:after="40"/>
        <w:ind w:left="230" w:hanging="230"/>
      </w:pPr>
      <w:r>
        <w:rPr>
          <w:rFonts w:ascii="Arial" w:hAnsi="Arial" w:eastAsia="Arial"/>
          <w:sz w:val="20"/>
        </w:rPr>
        <w:t>C. Panic attacks occur only when there is no identifiable trigger.</w:t>
      </w:r>
    </w:p>
    <w:p>
      <w:pPr>
        <w:spacing w:after="40"/>
        <w:ind w:left="230" w:hanging="230"/>
      </w:pPr>
      <w:r>
        <w:rPr>
          <w:rFonts w:ascii="Arial" w:hAnsi="Arial" w:eastAsia="Arial"/>
          <w:sz w:val="20"/>
        </w:rPr>
        <w:t>D. A panic attack rules out trauma-related and substance-related explanations.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A panic attack can occur in several disorders, so the counselor must assess the trigger, recurrence, anticipatory concern, behavior change, and broader clinical context before diagnosing panic disorder.</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Panic attacks are a symptom pattern that can occur across multiple conditions; panic disorder requires a broader pattern and differential assessment.</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One attack is insufficient to establish panic disorder.</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Panic attacks may be expected or unexpected depending on the clinical context.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Trauma reminders, substances, medications, and medical conditions can all produce panic-like episodes.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diagnose from the symptom label alone. Identify the fear structure, trigger pattern, and maintaining behaviors.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A - Anxiety structure. Differentiate the panic event from the disorder by assessing recurrence, context, concern, avoidance, and exclusions.</w:t>
            </w:r>
          </w:p>
        </w:tc>
      </w:tr>
    </w:tbl>
    <w:p>
      <w:pPr>
        <w:spacing w:after="0"/>
      </w:pPr>
    </w:p>
    <w:p>
      <w:r>
        <w:br w:type="page"/>
      </w:r>
    </w:p>
    <w:p>
      <w:pPr>
        <w:pStyle w:val="Heading2"/>
        <w:spacing w:before="0" w:after="60"/>
      </w:pPr>
      <w:r>
        <w:rPr>
          <w:rFonts w:ascii="Arial" w:hAnsi="Arial" w:eastAsia="Arial"/>
          <w:b/>
          <w:color w:val="159C9C"/>
          <w:sz w:val="26"/>
        </w:rPr>
        <w:t>Question 4 (LPCC-WB05-PB-Q004)</w:t>
      </w:r>
    </w:p>
    <w:p>
      <w:pPr>
        <w:spacing w:before="100" w:after="40"/>
        <w:keepNext/>
      </w:pPr>
      <w:r>
        <w:rPr>
          <w:rFonts w:ascii="Arial" w:hAnsi="Arial" w:eastAsia="Arial"/>
          <w:b/>
          <w:color w:val="1F7A8C"/>
          <w:sz w:val="17"/>
        </w:rPr>
        <w:t>LPCC-WB05-PB-Q004 | Integrated Clinical Reasoning | Difficult | Primary concept: Intrusive harm thoughts, intent, and reality testing</w:t>
      </w:r>
    </w:p>
    <w:p>
      <w:pPr>
        <w:spacing w:after="60" w:line="250" w:lineRule="auto"/>
      </w:pPr>
      <w:r>
        <w:rPr>
          <w:rFonts w:ascii="Arial" w:hAnsi="Arial" w:eastAsia="Arial"/>
          <w:b/>
          <w:color w:val="1F2937"/>
          <w:sz w:val="20"/>
        </w:rPr>
        <w:t>A client reports repeated unwanted images of harming a loved one, feels horrified by them, avoids knives, seeks reassurance, and states that the images conflict with personal values. What is the counselor’s BEST response?</w:t>
      </w:r>
    </w:p>
    <w:p>
      <w:pPr>
        <w:spacing w:after="40"/>
        <w:ind w:left="230" w:hanging="230"/>
      </w:pPr>
      <w:r>
        <w:rPr>
          <w:rFonts w:ascii="Arial" w:hAnsi="Arial" w:eastAsia="Arial"/>
          <w:sz w:val="20"/>
        </w:rPr>
        <w:t>A. Assume the client is psychotic because the images involve violence.</w:t>
      </w:r>
    </w:p>
    <w:p>
      <w:pPr>
        <w:spacing w:after="40"/>
        <w:ind w:left="230" w:hanging="230"/>
      </w:pPr>
      <w:r>
        <w:rPr>
          <w:rFonts w:ascii="Arial" w:hAnsi="Arial" w:eastAsia="Arial"/>
          <w:sz w:val="20"/>
        </w:rPr>
        <w:t>B. Conclude there is no safety concern and skip direct assessment of intent or behavior.</w:t>
      </w:r>
    </w:p>
    <w:p>
      <w:pPr>
        <w:spacing w:after="40"/>
        <w:ind w:left="230" w:hanging="230"/>
      </w:pPr>
      <w:r>
        <w:rPr>
          <w:rFonts w:ascii="Arial" w:hAnsi="Arial" w:eastAsia="Arial"/>
          <w:sz w:val="20"/>
        </w:rPr>
        <w:t>C. Assess intent, plan, access, past behavior, insight, compulsions, avoidance, distress-reduction function, and reality testing; then differentiate obsessional thoughts from actual violent intent or psychosis.</w:t>
      </w:r>
    </w:p>
    <w:p>
      <w:pPr>
        <w:spacing w:after="40"/>
        <w:ind w:left="230" w:hanging="230"/>
      </w:pPr>
      <w:r>
        <w:rPr>
          <w:rFonts w:ascii="Arial" w:hAnsi="Arial" w:eastAsia="Arial"/>
          <w:sz w:val="20"/>
        </w:rPr>
        <w:t>D. Notify the loved one immediately solely because a violent image was reported.</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Assess intent, plan, access, past behavior, insight, compulsions, avoidance, distress-reduction function, and reality testing; then differentiate obsessional thoughts from actual violent intent or psychosis.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Violent content alone does not establish psychosis; the unwanted, ego-dystonic quality and reassurance cycle may suggest obsessions.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Even when obsessional features are present, the counselor should still assess safety directly rather than assume.</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protects safety while examining the function, insight, and reality testing that distinguish obsessions from intent or psychosis.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protective disclosure should be based on the applicable facts and legal threshold, not on content alone.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content from function. Ask whether the thought is wanted, believed, acted upon, neutralized, or connected to intent.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O - Obsession-versus-danger error. Assess safety and the function of the thought before classifying intrusive content as obsession, intent, or psychosis.</w:t>
            </w:r>
          </w:p>
        </w:tc>
      </w:tr>
    </w:tbl>
    <w:p>
      <w:pPr>
        <w:spacing w:after="0"/>
      </w:pPr>
    </w:p>
    <w:p>
      <w:r>
        <w:br w:type="page"/>
      </w:r>
    </w:p>
    <w:p>
      <w:pPr>
        <w:pStyle w:val="Heading2"/>
        <w:spacing w:before="0" w:after="60"/>
      </w:pPr>
      <w:r>
        <w:rPr>
          <w:rFonts w:ascii="Arial" w:hAnsi="Arial" w:eastAsia="Arial"/>
          <w:b/>
          <w:color w:val="159C9C"/>
          <w:sz w:val="26"/>
        </w:rPr>
        <w:t>Question 5 (LPCC-WB05-PB-Q005)</w:t>
      </w:r>
    </w:p>
    <w:p>
      <w:pPr>
        <w:spacing w:before="100" w:after="40"/>
        <w:keepNext/>
      </w:pPr>
      <w:r>
        <w:rPr>
          <w:rFonts w:ascii="Arial" w:hAnsi="Arial" w:eastAsia="Arial"/>
          <w:b/>
          <w:color w:val="1F7A8C"/>
          <w:sz w:val="17"/>
        </w:rPr>
        <w:t>LPCC-WB05-PB-Q005 | Application | Moderate | Primary concept: Medical and substance rule-out for psychotic symptoms</w:t>
      </w:r>
    </w:p>
    <w:p>
      <w:pPr>
        <w:spacing w:after="60" w:line="250" w:lineRule="auto"/>
      </w:pPr>
      <w:r>
        <w:rPr>
          <w:rFonts w:ascii="Arial" w:hAnsi="Arial" w:eastAsia="Arial"/>
          <w:b/>
          <w:color w:val="1F2937"/>
          <w:sz w:val="20"/>
        </w:rPr>
        <w:t>A client with no psychiatric history develops visual hallucinations, disorientation, fever, and rapidly fluctuating attention over several hours. What should the counselor do FIRST?</w:t>
      </w:r>
    </w:p>
    <w:p>
      <w:pPr>
        <w:spacing w:after="40"/>
        <w:ind w:left="230" w:hanging="230"/>
      </w:pPr>
      <w:r>
        <w:rPr>
          <w:rFonts w:ascii="Arial" w:hAnsi="Arial" w:eastAsia="Arial"/>
          <w:sz w:val="20"/>
        </w:rPr>
        <w:t>A. Begin a routine outpatient assessment for schizophrenia.</w:t>
      </w:r>
    </w:p>
    <w:p>
      <w:pPr>
        <w:spacing w:after="40"/>
        <w:ind w:left="230" w:hanging="230"/>
      </w:pPr>
      <w:r>
        <w:rPr>
          <w:rFonts w:ascii="Arial" w:hAnsi="Arial" w:eastAsia="Arial"/>
          <w:sz w:val="20"/>
        </w:rPr>
        <w:t>B. Arrange urgent medical evaluation and communicate the acute onset, altered attention, fever, and perceptual changes.</w:t>
      </w:r>
    </w:p>
    <w:p>
      <w:pPr>
        <w:spacing w:after="40"/>
        <w:ind w:left="230" w:hanging="230"/>
      </w:pPr>
      <w:r>
        <w:rPr>
          <w:rFonts w:ascii="Arial" w:hAnsi="Arial" w:eastAsia="Arial"/>
          <w:sz w:val="20"/>
        </w:rPr>
        <w:t>C. Interpret the symptoms as a trauma flashback and begin exposure work.</w:t>
      </w:r>
    </w:p>
    <w:p>
      <w:pPr>
        <w:spacing w:after="40"/>
        <w:ind w:left="230" w:hanging="230"/>
      </w:pPr>
      <w:r>
        <w:rPr>
          <w:rFonts w:ascii="Arial" w:hAnsi="Arial" w:eastAsia="Arial"/>
          <w:sz w:val="20"/>
        </w:rPr>
        <w:t>D. Wait several weeks to see whether the hallucinations persist.</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Arrange urgent medical evaluation and communicate the acute onset, altered attention, fever, and perceptual changes.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acute onset, fluctuating attention, and fever are not typical evidence for beginning with a primary psychotic-disorder formulation.</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These features raise concern for an urgent medical or substance-related condition and require prompt medical assessment.</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Trauma treatment is premature when medical instability may explain the symptoms.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Delay could place the client at significant medical risk.</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New psychosis plus altered consciousness, fever, neurological change, or intoxication clues is a medical-rule-out problem before it is a routine psychotherapy diagnosis.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M - Medical rule-out. Prioritize urgent medical assessment when acute psychotic symptoms occur with altered attention, fever, or neurological change.</w:t>
            </w:r>
          </w:p>
        </w:tc>
      </w:tr>
    </w:tbl>
    <w:p>
      <w:pPr>
        <w:spacing w:after="0"/>
      </w:pPr>
    </w:p>
    <w:p>
      <w:r>
        <w:br w:type="page"/>
      </w:r>
    </w:p>
    <w:p>
      <w:pPr>
        <w:pStyle w:val="Heading2"/>
        <w:spacing w:before="0" w:after="60"/>
      </w:pPr>
      <w:r>
        <w:rPr>
          <w:rFonts w:ascii="Arial" w:hAnsi="Arial" w:eastAsia="Arial"/>
          <w:b/>
          <w:color w:val="159C9C"/>
          <w:sz w:val="26"/>
        </w:rPr>
        <w:t>Question 6 (LPCC-WB05-PB-Q006)</w:t>
      </w:r>
    </w:p>
    <w:p>
      <w:pPr>
        <w:spacing w:before="100" w:after="40"/>
        <w:keepNext/>
      </w:pPr>
      <w:r>
        <w:rPr>
          <w:rFonts w:ascii="Arial" w:hAnsi="Arial" w:eastAsia="Arial"/>
          <w:b/>
          <w:color w:val="1F7A8C"/>
          <w:sz w:val="17"/>
        </w:rPr>
        <w:t>LPCC-WB05-PB-Q006 | Application | Easy | Primary concept: Safety before diagnostic refinement</w:t>
      </w:r>
    </w:p>
    <w:p>
      <w:pPr>
        <w:spacing w:after="60" w:line="250" w:lineRule="auto"/>
      </w:pPr>
      <w:r>
        <w:rPr>
          <w:rFonts w:ascii="Arial" w:hAnsi="Arial" w:eastAsia="Arial"/>
          <w:b/>
          <w:color w:val="1F2937"/>
          <w:sz w:val="20"/>
        </w:rPr>
        <w:t>What should the counselor do FIRST after Avery reports passive thoughts about not waking up?</w:t>
      </w:r>
    </w:p>
    <w:p>
      <w:pPr>
        <w:spacing w:after="40"/>
        <w:ind w:left="230" w:hanging="230"/>
      </w:pPr>
      <w:r>
        <w:rPr>
          <w:rFonts w:ascii="Arial" w:hAnsi="Arial" w:eastAsia="Arial"/>
          <w:sz w:val="20"/>
        </w:rPr>
        <w:t>A. Complete every diagnostic criterion before discussing safety.</w:t>
      </w:r>
    </w:p>
    <w:p>
      <w:pPr>
        <w:spacing w:after="40"/>
        <w:ind w:left="230" w:hanging="230"/>
      </w:pPr>
      <w:r>
        <w:rPr>
          <w:rFonts w:ascii="Arial" w:hAnsi="Arial" w:eastAsia="Arial"/>
          <w:sz w:val="20"/>
        </w:rPr>
        <w:t>B. Assume the thoughts are low risk because Avery denies firearm access.</w:t>
      </w:r>
    </w:p>
    <w:p>
      <w:pPr>
        <w:spacing w:after="40"/>
        <w:ind w:left="230" w:hanging="230"/>
      </w:pPr>
      <w:r>
        <w:rPr>
          <w:rFonts w:ascii="Arial" w:hAnsi="Arial" w:eastAsia="Arial"/>
          <w:sz w:val="20"/>
        </w:rPr>
        <w:t>C. Conduct a focused suicide-risk assessment that clarifies current ideation, intent, plan, preparation, behavior, means, modifiers, protective factors, and immediate safety needs.</w:t>
      </w:r>
    </w:p>
    <w:p>
      <w:pPr>
        <w:spacing w:after="40"/>
        <w:ind w:left="230" w:hanging="230"/>
      </w:pPr>
      <w:r>
        <w:rPr>
          <w:rFonts w:ascii="Arial" w:hAnsi="Arial" w:eastAsia="Arial"/>
          <w:sz w:val="20"/>
        </w:rPr>
        <w:t>D. Delay the topic until a formal diagnosis has been assigned.</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Conduct a focused suicide-risk assessment that clarifies current ideation, intent, plan, preparation, behavior, means, modifiers, protective factors, and immediate safety needs.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Diagnostic work should not delay focused assessment of potentially life-threatening concerns.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One reassuring fact does not replace a complete current risk assessment.</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gathers the information needed to formulate current risk and determine the appropriate next action.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Safety assessment is part of the initial clinical response and does not require a completed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risk information appears, assess it directly before returning to diagnostic refinement.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Safety / sequence. Address current safety first, then continue the broader diagnostic differential.</w:t>
            </w:r>
          </w:p>
        </w:tc>
      </w:tr>
    </w:tbl>
    <w:p>
      <w:pPr>
        <w:spacing w:after="0"/>
      </w:pPr>
    </w:p>
    <w:p>
      <w:r>
        <w:br w:type="page"/>
      </w:r>
    </w:p>
    <w:p>
      <w:pPr>
        <w:pStyle w:val="Heading2"/>
        <w:spacing w:before="0" w:after="60"/>
      </w:pPr>
      <w:r>
        <w:rPr>
          <w:rFonts w:ascii="Arial" w:hAnsi="Arial" w:eastAsia="Arial"/>
          <w:b/>
          <w:color w:val="159C9C"/>
          <w:sz w:val="26"/>
        </w:rPr>
        <w:t>Question 7 (LPCC-WB05-PB-Q007)</w:t>
      </w:r>
    </w:p>
    <w:p>
      <w:pPr>
        <w:spacing w:before="100" w:after="40"/>
        <w:keepNext/>
      </w:pPr>
      <w:r>
        <w:rPr>
          <w:rFonts w:ascii="Arial" w:hAnsi="Arial" w:eastAsia="Arial"/>
          <w:b/>
          <w:color w:val="1F7A8C"/>
          <w:sz w:val="17"/>
        </w:rPr>
        <w:t>LPCC-WB05-PB-Q007 | Integrated Clinical Reasoning | Moderate | Primary concept: Bipolar I versus unipolar depression</w:t>
      </w:r>
    </w:p>
    <w:p>
      <w:pPr>
        <w:spacing w:after="60" w:line="250" w:lineRule="auto"/>
      </w:pPr>
      <w:r>
        <w:rPr>
          <w:rFonts w:ascii="Arial" w:hAnsi="Arial" w:eastAsia="Arial"/>
          <w:b/>
          <w:color w:val="1F2937"/>
          <w:sz w:val="20"/>
        </w:rPr>
        <w:t>Assuming Avery’s current depressive symptoms meet the full syndrome and impairment requirements, which diagnosis is BEST supported by the information available?</w:t>
      </w:r>
    </w:p>
    <w:p>
      <w:pPr>
        <w:spacing w:after="40"/>
        <w:ind w:left="230" w:hanging="230"/>
      </w:pPr>
      <w:r>
        <w:rPr>
          <w:rFonts w:ascii="Arial" w:hAnsi="Arial" w:eastAsia="Arial"/>
          <w:sz w:val="20"/>
        </w:rPr>
        <w:t>A. Bipolar I disorder, current episode depressed</w:t>
      </w:r>
    </w:p>
    <w:p>
      <w:pPr>
        <w:spacing w:after="40"/>
        <w:ind w:left="230" w:hanging="230"/>
      </w:pPr>
      <w:r>
        <w:rPr>
          <w:rFonts w:ascii="Arial" w:hAnsi="Arial" w:eastAsia="Arial"/>
          <w:sz w:val="20"/>
        </w:rPr>
        <w:t>B. Major depressive disorder, recurrent</w:t>
      </w:r>
    </w:p>
    <w:p>
      <w:pPr>
        <w:spacing w:after="40"/>
        <w:ind w:left="230" w:hanging="230"/>
      </w:pPr>
      <w:r>
        <w:rPr>
          <w:rFonts w:ascii="Arial" w:hAnsi="Arial" w:eastAsia="Arial"/>
          <w:sz w:val="20"/>
        </w:rPr>
        <w:t>C. Persistent depressive disorder</w:t>
      </w:r>
    </w:p>
    <w:p>
      <w:pPr>
        <w:spacing w:after="40"/>
        <w:ind w:left="230" w:hanging="230"/>
      </w:pPr>
      <w:r>
        <w:rPr>
          <w:rFonts w:ascii="Arial" w:hAnsi="Arial" w:eastAsia="Arial"/>
          <w:sz w:val="20"/>
        </w:rPr>
        <w:t>D. Adjustment disorder with depressed mood</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Bipolar I disorder, current episode depressed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The history describes a prior manic episode with marked impairment and hospitalization, which supports bipolar I disorder even though the current presentation is depressive.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prior manic episode is inconsistent with a unipolar major-depressive-disorder formulation.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current six-week course and clear manic history do not support persistent depressive disorder as the best explanation.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depressive syndrome and prior manic episode are not adequately explained as a stress-response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The lifetime history controls the diagnosis. A past manic episode changes how a current depressive episode is classified.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B - Bipolar omission. When a manic episode is established, do not retain a unipolar depressive diagnosis.</w:t>
            </w:r>
          </w:p>
        </w:tc>
      </w:tr>
    </w:tbl>
    <w:p>
      <w:pPr>
        <w:spacing w:after="0"/>
      </w:pPr>
    </w:p>
    <w:p>
      <w:r>
        <w:br w:type="page"/>
      </w:r>
    </w:p>
    <w:p>
      <w:pPr>
        <w:pStyle w:val="Heading2"/>
        <w:spacing w:before="0" w:after="60"/>
      </w:pPr>
      <w:r>
        <w:rPr>
          <w:rFonts w:ascii="Arial" w:hAnsi="Arial" w:eastAsia="Arial"/>
          <w:b/>
          <w:color w:val="159C9C"/>
          <w:sz w:val="26"/>
        </w:rPr>
        <w:t>Question 8 (LPCC-WB05-PB-Q008)</w:t>
      </w:r>
    </w:p>
    <w:p>
      <w:pPr>
        <w:spacing w:before="100" w:after="40"/>
        <w:keepNext/>
      </w:pPr>
      <w:r>
        <w:rPr>
          <w:rFonts w:ascii="Arial" w:hAnsi="Arial" w:eastAsia="Arial"/>
          <w:b/>
          <w:color w:val="1F7A8C"/>
          <w:sz w:val="17"/>
        </w:rPr>
        <w:t>LPCC-WB05-PB-Q008 | Integrated Clinical Reasoning | Difficult | Primary concept: Mania versus hypomania</w:t>
      </w:r>
    </w:p>
    <w:p>
      <w:pPr>
        <w:spacing w:after="60" w:line="250" w:lineRule="auto"/>
      </w:pPr>
      <w:r>
        <w:rPr>
          <w:rFonts w:ascii="Arial" w:hAnsi="Arial" w:eastAsia="Arial"/>
          <w:b/>
          <w:color w:val="1F2937"/>
          <w:sz w:val="20"/>
        </w:rPr>
        <w:t>Which fact MOST strongly supports classifying Avery’s prior elevated episode as mania rather than hypomania?</w:t>
      </w:r>
    </w:p>
    <w:p>
      <w:pPr>
        <w:spacing w:after="40"/>
        <w:ind w:left="230" w:hanging="230"/>
      </w:pPr>
      <w:r>
        <w:rPr>
          <w:rFonts w:ascii="Arial" w:hAnsi="Arial" w:eastAsia="Arial"/>
          <w:sz w:val="20"/>
        </w:rPr>
        <w:t>A. The episode lasted longer than one day.</w:t>
      </w:r>
    </w:p>
    <w:p>
      <w:pPr>
        <w:spacing w:after="40"/>
        <w:ind w:left="230" w:hanging="230"/>
      </w:pPr>
      <w:r>
        <w:rPr>
          <w:rFonts w:ascii="Arial" w:hAnsi="Arial" w:eastAsia="Arial"/>
          <w:sz w:val="20"/>
        </w:rPr>
        <w:t>B. Avery felt unusually confident about business ideas.</w:t>
      </w:r>
    </w:p>
    <w:p>
      <w:pPr>
        <w:spacing w:after="40"/>
        <w:ind w:left="230" w:hanging="230"/>
      </w:pPr>
      <w:r>
        <w:rPr>
          <w:rFonts w:ascii="Arial" w:hAnsi="Arial" w:eastAsia="Arial"/>
          <w:sz w:val="20"/>
        </w:rPr>
        <w:t>C. Family members noticed faster speech.</w:t>
      </w:r>
    </w:p>
    <w:p>
      <w:pPr>
        <w:spacing w:after="40"/>
        <w:ind w:left="230" w:hanging="230"/>
      </w:pPr>
      <w:r>
        <w:rPr>
          <w:rFonts w:ascii="Arial" w:hAnsi="Arial" w:eastAsia="Arial"/>
          <w:sz w:val="20"/>
        </w:rPr>
        <w:t>D. The episode caused marked impairment and led to psychiatric hospitalization.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The episode caused marked impairment and led to psychiatric hospitalization.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Both manic and hypomanic episodes last longer than a brief mood fluctuation; duration alone does not settle this comparison.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Increased confidence may occur in either level of mood elevation and must be interpreted with severity and functioning.</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Observable speech change can occur in both mania and hypomania.</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Marked impairment, hospitalization, or psychosis distinguishes mania from hypomania when the broader syndrome is present.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For mania versus hypomania, severity and functional consequence often decide the question more than symptom vocabulary alone.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D - Diagnostic discriminator. Use impairment, hospitalization, and psychosis as high-yield severity discriminators.</w:t>
            </w:r>
          </w:p>
        </w:tc>
      </w:tr>
    </w:tbl>
    <w:p>
      <w:pPr>
        <w:spacing w:after="0"/>
      </w:pPr>
    </w:p>
    <w:p>
      <w:r>
        <w:br w:type="page"/>
      </w:r>
    </w:p>
    <w:p>
      <w:pPr>
        <w:pStyle w:val="Heading2"/>
        <w:spacing w:before="0" w:after="60"/>
      </w:pPr>
      <w:r>
        <w:rPr>
          <w:rFonts w:ascii="Arial" w:hAnsi="Arial" w:eastAsia="Arial"/>
          <w:b/>
          <w:color w:val="159C9C"/>
          <w:sz w:val="26"/>
        </w:rPr>
        <w:t>Question 9 (LPCC-WB05-PB-Q009)</w:t>
      </w:r>
    </w:p>
    <w:p>
      <w:pPr>
        <w:spacing w:before="100" w:after="40"/>
        <w:keepNext/>
      </w:pPr>
      <w:r>
        <w:rPr>
          <w:rFonts w:ascii="Arial" w:hAnsi="Arial" w:eastAsia="Arial"/>
          <w:b/>
          <w:color w:val="1F7A8C"/>
          <w:sz w:val="17"/>
        </w:rPr>
        <w:t>LPCC-WB05-PB-Q009 | Application | Moderate | Primary concept: Specifier and coding restraint</w:t>
      </w:r>
    </w:p>
    <w:p>
      <w:pPr>
        <w:spacing w:after="60" w:line="250" w:lineRule="auto"/>
      </w:pPr>
      <w:r>
        <w:rPr>
          <w:rFonts w:ascii="Arial" w:hAnsi="Arial" w:eastAsia="Arial"/>
          <w:b/>
          <w:color w:val="1F2937"/>
          <w:sz w:val="20"/>
        </w:rPr>
        <w:t>Which documentation approach is MOST appropriate at this stage?</w:t>
      </w:r>
    </w:p>
    <w:p>
      <w:pPr>
        <w:spacing w:after="40"/>
        <w:ind w:left="230" w:hanging="230"/>
      </w:pPr>
      <w:r>
        <w:rPr>
          <w:rFonts w:ascii="Arial" w:hAnsi="Arial" w:eastAsia="Arial"/>
          <w:sz w:val="20"/>
        </w:rPr>
        <w:t>A. Add every plausible severity and feature specifier to avoid missing information.</w:t>
      </w:r>
    </w:p>
    <w:p>
      <w:pPr>
        <w:spacing w:after="40"/>
        <w:ind w:left="230" w:hanging="230"/>
      </w:pPr>
      <w:r>
        <w:rPr>
          <w:rFonts w:ascii="Arial" w:hAnsi="Arial" w:eastAsia="Arial"/>
          <w:sz w:val="20"/>
        </w:rPr>
        <w:t>B. Document the supported bipolar diagnosis and current episode, identify unresolved questions about severity, psychotic features, and other specifiers, and gather the missing evidence before adding precision.</w:t>
      </w:r>
    </w:p>
    <w:p>
      <w:pPr>
        <w:spacing w:after="40"/>
        <w:ind w:left="230" w:hanging="230"/>
      </w:pPr>
      <w:r>
        <w:rPr>
          <w:rFonts w:ascii="Arial" w:hAnsi="Arial" w:eastAsia="Arial"/>
          <w:sz w:val="20"/>
        </w:rPr>
        <w:t>C. Use only the screening score as the diagnostic code.</w:t>
      </w:r>
    </w:p>
    <w:p>
      <w:pPr>
        <w:spacing w:after="40"/>
        <w:ind w:left="230" w:hanging="230"/>
      </w:pPr>
      <w:r>
        <w:rPr>
          <w:rFonts w:ascii="Arial" w:hAnsi="Arial" w:eastAsia="Arial"/>
          <w:sz w:val="20"/>
        </w:rPr>
        <w:t>D. Avoid documenting any working diagnosis until treatment is complete.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Document the supported bipolar diagnosis and current episode, identify unresolved questions about severity, psychotic features, and other specifiers, and gather the missing evidence before adding precision.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Unsupported precision creates an inaccurate record and can distort treatment planning.</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records what the evidence supports while preserving diagnostic uncertainty and a plan to resolve it.</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screening score is not a diagnostic code or complete formulation.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working diagnosis may be documented before treatment is complete when supported by the available evidence.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Choose the most specific diagnosis the evidence supports—no more and no less.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P - Premature precision. Document supported conclusions and unresolved questions rather than inventing specifiers.</w:t>
            </w:r>
          </w:p>
        </w:tc>
      </w:tr>
    </w:tbl>
    <w:p>
      <w:pPr>
        <w:spacing w:after="0"/>
      </w:pPr>
    </w:p>
    <w:p>
      <w:r>
        <w:br w:type="page"/>
      </w:r>
    </w:p>
    <w:p>
      <w:pPr>
        <w:pStyle w:val="Heading2"/>
        <w:spacing w:before="0" w:after="60"/>
      </w:pPr>
      <w:r>
        <w:rPr>
          <w:rFonts w:ascii="Arial" w:hAnsi="Arial" w:eastAsia="Arial"/>
          <w:b/>
          <w:color w:val="159C9C"/>
          <w:sz w:val="26"/>
        </w:rPr>
        <w:t>Question 10 (LPCC-WB05-PB-Q010)</w:t>
      </w:r>
    </w:p>
    <w:p>
      <w:pPr>
        <w:spacing w:before="100" w:after="40"/>
        <w:keepNext/>
      </w:pPr>
      <w:r>
        <w:rPr>
          <w:rFonts w:ascii="Arial" w:hAnsi="Arial" w:eastAsia="Arial"/>
          <w:b/>
          <w:color w:val="1F7A8C"/>
          <w:sz w:val="17"/>
        </w:rPr>
        <w:t>LPCC-WB05-PB-Q010 | Knowledge &amp; Application | Easy | Primary concept: Obsessional pattern</w:t>
      </w:r>
    </w:p>
    <w:p>
      <w:pPr>
        <w:spacing w:after="60" w:line="250" w:lineRule="auto"/>
      </w:pPr>
      <w:r>
        <w:rPr>
          <w:rFonts w:ascii="Arial" w:hAnsi="Arial" w:eastAsia="Arial"/>
          <w:b/>
          <w:color w:val="1F2937"/>
          <w:sz w:val="20"/>
        </w:rPr>
        <w:t>Which feature MOST strongly supports an obsessive-compulsive formulation for Avery’s violent images?</w:t>
      </w:r>
    </w:p>
    <w:p>
      <w:pPr>
        <w:spacing w:after="40"/>
        <w:ind w:left="230" w:hanging="230"/>
      </w:pPr>
      <w:r>
        <w:rPr>
          <w:rFonts w:ascii="Arial" w:hAnsi="Arial" w:eastAsia="Arial"/>
          <w:sz w:val="20"/>
        </w:rPr>
        <w:t>A. The images contain violent content.</w:t>
      </w:r>
    </w:p>
    <w:p>
      <w:pPr>
        <w:spacing w:after="40"/>
        <w:ind w:left="230" w:hanging="230"/>
      </w:pPr>
      <w:r>
        <w:rPr>
          <w:rFonts w:ascii="Arial" w:hAnsi="Arial" w:eastAsia="Arial"/>
          <w:sz w:val="20"/>
        </w:rPr>
        <w:t>B. Avery has a history of mood symptoms.</w:t>
      </w:r>
    </w:p>
    <w:p>
      <w:pPr>
        <w:spacing w:after="40"/>
        <w:ind w:left="230" w:hanging="230"/>
      </w:pPr>
      <w:r>
        <w:rPr>
          <w:rFonts w:ascii="Arial" w:hAnsi="Arial" w:eastAsia="Arial"/>
          <w:sz w:val="20"/>
        </w:rPr>
        <w:t>C. The images are unwanted and ego-dystonic, trigger anxiety, and are followed by avoidance, checking, and reassurance seeking.</w:t>
      </w:r>
    </w:p>
    <w:p>
      <w:pPr>
        <w:spacing w:after="40"/>
        <w:ind w:left="230" w:hanging="230"/>
      </w:pPr>
      <w:r>
        <w:rPr>
          <w:rFonts w:ascii="Arial" w:hAnsi="Arial" w:eastAsia="Arial"/>
          <w:sz w:val="20"/>
        </w:rPr>
        <w:t>D. The partner is the subject of the images.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The images are unwanted and ego-dystonic, trigger anxiety, and are followed by avoidance, checking, and reassurance seeking.</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Violent content can occur in obsessions, intent, trauma, psychosis, or other contexts; content alone is not diagnostic.</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Mood history does not explain the specific function of the images and rituals.</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The unwanted quality, preserved insight, distress, and neutralizing behaviors form a classic obsession-compulsion pattern.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identity of the person in the image is less important than function, intent, insight, and response.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For OCD, follow the cycle: intrusive thought, distress, neutralizing act, temporary relief, and repetition.</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O - Obsession-versus-danger error. Classify intrusive thoughts by function, insight, intent, and compulsive response—not by content alone.</w:t>
            </w:r>
          </w:p>
        </w:tc>
      </w:tr>
    </w:tbl>
    <w:p>
      <w:pPr>
        <w:spacing w:after="0"/>
      </w:pPr>
    </w:p>
    <w:p>
      <w:r>
        <w:br w:type="page"/>
      </w:r>
    </w:p>
    <w:p>
      <w:pPr>
        <w:pStyle w:val="Heading2"/>
        <w:spacing w:before="0" w:after="60"/>
      </w:pPr>
      <w:r>
        <w:rPr>
          <w:rFonts w:ascii="Arial" w:hAnsi="Arial" w:eastAsia="Arial"/>
          <w:b/>
          <w:color w:val="159C9C"/>
          <w:sz w:val="26"/>
        </w:rPr>
        <w:t>Question 11 (LPCC-WB05-PB-Q011)</w:t>
      </w:r>
    </w:p>
    <w:p>
      <w:pPr>
        <w:spacing w:before="100" w:after="40"/>
        <w:keepNext/>
      </w:pPr>
      <w:r>
        <w:rPr>
          <w:rFonts w:ascii="Arial" w:hAnsi="Arial" w:eastAsia="Arial"/>
          <w:b/>
          <w:color w:val="1F7A8C"/>
          <w:sz w:val="17"/>
        </w:rPr>
        <w:t>LPCC-WB05-PB-Q011 | Integrated Clinical Reasoning | Difficult | Primary concept: Safety assessment within an OCD differential</w:t>
      </w:r>
    </w:p>
    <w:p>
      <w:pPr>
        <w:spacing w:after="60" w:line="250" w:lineRule="auto"/>
      </w:pPr>
      <w:r>
        <w:rPr>
          <w:rFonts w:ascii="Arial" w:hAnsi="Arial" w:eastAsia="Arial"/>
          <w:b/>
          <w:color w:val="1F2937"/>
          <w:sz w:val="20"/>
        </w:rPr>
        <w:t>What is the counselor’s BEST next step regarding the violent images?</w:t>
      </w:r>
    </w:p>
    <w:p>
      <w:pPr>
        <w:spacing w:after="40"/>
        <w:ind w:left="230" w:hanging="230"/>
      </w:pPr>
      <w:r>
        <w:rPr>
          <w:rFonts w:ascii="Arial" w:hAnsi="Arial" w:eastAsia="Arial"/>
          <w:sz w:val="20"/>
        </w:rPr>
        <w:t>A. Conduct a direct but non-alarmist assessment of intent, plan, access, past behavior, control, triggers, insight, compulsions, and reality testing while preserving the OCD differential.</w:t>
      </w:r>
    </w:p>
    <w:p>
      <w:pPr>
        <w:spacing w:after="40"/>
        <w:ind w:left="230" w:hanging="230"/>
      </w:pPr>
      <w:r>
        <w:rPr>
          <w:rFonts w:ascii="Arial" w:hAnsi="Arial" w:eastAsia="Arial"/>
          <w:sz w:val="20"/>
        </w:rPr>
        <w:t>B. Skip all safety questions because ego-dystonic thoughts are never associated with risk.</w:t>
      </w:r>
    </w:p>
    <w:p>
      <w:pPr>
        <w:spacing w:after="40"/>
        <w:ind w:left="230" w:hanging="230"/>
      </w:pPr>
      <w:r>
        <w:rPr>
          <w:rFonts w:ascii="Arial" w:hAnsi="Arial" w:eastAsia="Arial"/>
          <w:sz w:val="20"/>
        </w:rPr>
        <w:t>C. Immediately warn the partner because any violent image requires disclosure.</w:t>
      </w:r>
    </w:p>
    <w:p>
      <w:pPr>
        <w:spacing w:after="40"/>
        <w:ind w:left="230" w:hanging="230"/>
      </w:pPr>
      <w:r>
        <w:rPr>
          <w:rFonts w:ascii="Arial" w:hAnsi="Arial" w:eastAsia="Arial"/>
          <w:sz w:val="20"/>
        </w:rPr>
        <w:t>D. Diagnose a psychotic disorder because Avery cannot stop the images.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Conduct a direct but non-alarmist assessment of intent, plan, access, past behavior, control, triggers, insight, compulsions, and reality testing while preserving the OCD differential.</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protects safety while avoiding the error of treating obsessional content as proof of intent or psychosis.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Preserved insight and ego-dystonic content reduce some concerns but do not justify skipping direct assessment.</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Protective disclosure requires the applicable facts and threshold; content alone is insufficient.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Inability to suppress an intrusive thought does not establish impaired reality testing.</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Good differential diagnosis does not trade safety for nuance. Assess risk directly and then classify the thought process accurately.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Safety / sequence. Assess actual danger while maintaining the distinction between obsession, intent, and psychosis.</w:t>
            </w:r>
          </w:p>
        </w:tc>
      </w:tr>
    </w:tbl>
    <w:p>
      <w:pPr>
        <w:spacing w:after="0"/>
      </w:pPr>
    </w:p>
    <w:p>
      <w:r>
        <w:br w:type="page"/>
      </w:r>
    </w:p>
    <w:p>
      <w:pPr>
        <w:pStyle w:val="Heading2"/>
        <w:spacing w:before="0" w:after="60"/>
      </w:pPr>
      <w:r>
        <w:rPr>
          <w:rFonts w:ascii="Arial" w:hAnsi="Arial" w:eastAsia="Arial"/>
          <w:b/>
          <w:color w:val="159C9C"/>
          <w:sz w:val="26"/>
        </w:rPr>
        <w:t>Question 12 (LPCC-WB05-PB-Q012)</w:t>
      </w:r>
    </w:p>
    <w:p>
      <w:pPr>
        <w:spacing w:before="100" w:after="40"/>
        <w:keepNext/>
      </w:pPr>
      <w:r>
        <w:rPr>
          <w:rFonts w:ascii="Arial" w:hAnsi="Arial" w:eastAsia="Arial"/>
          <w:b/>
          <w:color w:val="1F7A8C"/>
          <w:sz w:val="17"/>
        </w:rPr>
        <w:t>LPCC-WB05-PB-Q012 | Application | Moderate | Primary concept: Panic attacks in a trauma context</w:t>
      </w:r>
    </w:p>
    <w:p>
      <w:pPr>
        <w:spacing w:after="60" w:line="250" w:lineRule="auto"/>
      </w:pPr>
      <w:r>
        <w:rPr>
          <w:rFonts w:ascii="Arial" w:hAnsi="Arial" w:eastAsia="Arial"/>
          <w:b/>
          <w:color w:val="1F2937"/>
          <w:sz w:val="20"/>
        </w:rPr>
        <w:t>How should the counselor interpret Avery’s racing heart and shortness of breath near the collision intersection?</w:t>
      </w:r>
    </w:p>
    <w:p>
      <w:pPr>
        <w:spacing w:after="40"/>
        <w:ind w:left="230" w:hanging="230"/>
      </w:pPr>
      <w:r>
        <w:rPr>
          <w:rFonts w:ascii="Arial" w:hAnsi="Arial" w:eastAsia="Arial"/>
          <w:sz w:val="20"/>
        </w:rPr>
        <w:t>A. They automatically establish panic disorder.</w:t>
      </w:r>
    </w:p>
    <w:p>
      <w:pPr>
        <w:spacing w:after="40"/>
        <w:ind w:left="230" w:hanging="230"/>
      </w:pPr>
      <w:r>
        <w:rPr>
          <w:rFonts w:ascii="Arial" w:hAnsi="Arial" w:eastAsia="Arial"/>
          <w:sz w:val="20"/>
        </w:rPr>
        <w:t>B. They rule out a trauma-related disorder because panic symptoms are separate from trauma.</w:t>
      </w:r>
    </w:p>
    <w:p>
      <w:pPr>
        <w:spacing w:after="40"/>
        <w:ind w:left="230" w:hanging="230"/>
      </w:pPr>
      <w:r>
        <w:rPr>
          <w:rFonts w:ascii="Arial" w:hAnsi="Arial" w:eastAsia="Arial"/>
          <w:sz w:val="20"/>
        </w:rPr>
        <w:t>C. They prove a cardiac condition and should never be considered psychologically.</w:t>
      </w:r>
    </w:p>
    <w:p>
      <w:pPr>
        <w:spacing w:after="40"/>
        <w:ind w:left="230" w:hanging="230"/>
      </w:pPr>
      <w:r>
        <w:rPr>
          <w:rFonts w:ascii="Arial" w:hAnsi="Arial" w:eastAsia="Arial"/>
          <w:sz w:val="20"/>
        </w:rPr>
        <w:t>D. They may be panic attacks cued by trauma reminders, so the counselor should assess the trigger pattern, trauma symptoms, medical factors, recurrence outside reminders, anticipatory concern, and avoidance before diagnosing panic disorder.</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They may be panic attacks cued by trauma reminders, so the counselor should assess the trigger pattern, trauma symptoms, medical factors, recurrence outside reminders, anticipatory concern, and avoidance before diagnosing panic disorder.</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Panic attacks can occur in several disorders and do not automatically establish panic disorder.</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Trauma reminders can provoke panic-like episodes as part of a trauma-related presentation.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Medical assessment may be appropriate based on history and symptoms, but the available facts do not prove a cardiac diagnosis.</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places the panic symptoms within the trauma timeline while preserving medical and panic-disorder differentials.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Ask what triggers the panic and what pattern follows. Cued attacks may belong to another disorder’s structure.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A - Anxiety structure. Locate panic symptoms within the broader trigger, avoidance, trauma, substance, and medical context.</w:t>
            </w:r>
          </w:p>
        </w:tc>
      </w:tr>
    </w:tbl>
    <w:p>
      <w:pPr>
        <w:spacing w:after="0"/>
      </w:pPr>
    </w:p>
    <w:p>
      <w:r>
        <w:br w:type="page"/>
      </w:r>
    </w:p>
    <w:p>
      <w:pPr>
        <w:pStyle w:val="Heading2"/>
        <w:spacing w:before="0" w:after="60"/>
      </w:pPr>
      <w:r>
        <w:rPr>
          <w:rFonts w:ascii="Arial" w:hAnsi="Arial" w:eastAsia="Arial"/>
          <w:b/>
          <w:color w:val="159C9C"/>
          <w:sz w:val="26"/>
        </w:rPr>
        <w:t>Question 13 (LPCC-WB05-PB-Q013)</w:t>
      </w:r>
    </w:p>
    <w:p>
      <w:pPr>
        <w:spacing w:before="100" w:after="40"/>
        <w:keepNext/>
      </w:pPr>
      <w:r>
        <w:rPr>
          <w:rFonts w:ascii="Arial" w:hAnsi="Arial" w:eastAsia="Arial"/>
          <w:b/>
          <w:color w:val="1F7A8C"/>
          <w:sz w:val="17"/>
        </w:rPr>
        <w:t>LPCC-WB05-PB-Q013 | Integrated Clinical Reasoning | Moderate | Primary concept: PTSD versus adjustment and acute stress patterns</w:t>
      </w:r>
    </w:p>
    <w:p>
      <w:pPr>
        <w:spacing w:after="60" w:line="250" w:lineRule="auto"/>
      </w:pPr>
      <w:r>
        <w:rPr>
          <w:rFonts w:ascii="Arial" w:hAnsi="Arial" w:eastAsia="Arial"/>
          <w:b/>
          <w:color w:val="1F2937"/>
          <w:sz w:val="20"/>
        </w:rPr>
        <w:t>Which diagnosis is BEST supported by Avery’s collision-related symptoms, assuming the collision meets the qualifying exposure requirement and the symptoms are clinically significant?</w:t>
      </w:r>
    </w:p>
    <w:p>
      <w:pPr>
        <w:spacing w:after="40"/>
        <w:ind w:left="230" w:hanging="230"/>
      </w:pPr>
      <w:r>
        <w:rPr>
          <w:rFonts w:ascii="Arial" w:hAnsi="Arial" w:eastAsia="Arial"/>
          <w:sz w:val="20"/>
        </w:rPr>
        <w:t>A. Acute stress disorder because all post-trauma symptoms are acute stress reactions.</w:t>
      </w:r>
    </w:p>
    <w:p>
      <w:pPr>
        <w:spacing w:after="40"/>
        <w:ind w:left="230" w:hanging="230"/>
      </w:pPr>
      <w:r>
        <w:rPr>
          <w:rFonts w:ascii="Arial" w:hAnsi="Arial" w:eastAsia="Arial"/>
          <w:sz w:val="20"/>
        </w:rPr>
        <w:t>B. Adjustment disorder because symptoms followed a stressful event.</w:t>
      </w:r>
    </w:p>
    <w:p>
      <w:pPr>
        <w:spacing w:after="40"/>
        <w:ind w:left="230" w:hanging="230"/>
      </w:pPr>
      <w:r>
        <w:rPr>
          <w:rFonts w:ascii="Arial" w:hAnsi="Arial" w:eastAsia="Arial"/>
          <w:sz w:val="20"/>
        </w:rPr>
        <w:t>C. Posttraumatic stress disorder because the qualifying event is followed by persistent intrusion, avoidance, altered mood or connection, arousal-related symptoms, impairment, and a duration longer than one month.</w:t>
      </w:r>
    </w:p>
    <w:p>
      <w:pPr>
        <w:spacing w:after="40"/>
        <w:ind w:left="230" w:hanging="230"/>
      </w:pPr>
      <w:r>
        <w:rPr>
          <w:rFonts w:ascii="Arial" w:hAnsi="Arial" w:eastAsia="Arial"/>
          <w:sz w:val="20"/>
        </w:rPr>
        <w:t>D. Specific phobia because Avery avoids one intersection.</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Posttraumatic stress disorder because the qualifying event is followed by persistent intrusion, avoidance, altered mood or connection, arousal-related symptoms, impairment, and a duration longer than one month.</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Acute stress disorder is limited to an earlier post-trauma duration window; the symptoms have persisted beyond one month.</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Adjustment disorder should not replace a more specific trauma-related diagnosis when the full pattern is supported.</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The exposure, symptom clusters, duration, and impairment align with a PTSD formulation under the stated assumptions.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presentation extends beyond a circumscribed situational fear and includes multiple trauma symptom clusters.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For trauma diagnosis, verify the event, cluster pattern, duration, impairment, and exclusions before choosing the label.</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T - Trauma timeline. Use exposure, symptom clusters, duration, impairment, and exclusions to distinguish PTSD from acute stress and adjustment patterns.</w:t>
            </w:r>
          </w:p>
        </w:tc>
      </w:tr>
    </w:tbl>
    <w:p>
      <w:pPr>
        <w:spacing w:after="0"/>
      </w:pPr>
    </w:p>
    <w:p>
      <w:r>
        <w:br w:type="page"/>
      </w:r>
    </w:p>
    <w:p>
      <w:pPr>
        <w:pStyle w:val="Heading2"/>
        <w:spacing w:before="0" w:after="60"/>
      </w:pPr>
      <w:r>
        <w:rPr>
          <w:rFonts w:ascii="Arial" w:hAnsi="Arial" w:eastAsia="Arial"/>
          <w:b/>
          <w:color w:val="159C9C"/>
          <w:sz w:val="26"/>
        </w:rPr>
        <w:t>Question 14 (LPCC-WB05-PB-Q014)</w:t>
      </w:r>
    </w:p>
    <w:p>
      <w:pPr>
        <w:spacing w:before="100" w:after="40"/>
        <w:keepNext/>
      </w:pPr>
      <w:r>
        <w:rPr>
          <w:rFonts w:ascii="Arial" w:hAnsi="Arial" w:eastAsia="Arial"/>
          <w:b/>
          <w:color w:val="1F7A8C"/>
          <w:sz w:val="17"/>
        </w:rPr>
        <w:t>LPCC-WB05-PB-Q014 | Application | Easy | Primary concept: Acute medical deterioration</w:t>
      </w:r>
    </w:p>
    <w:p>
      <w:pPr>
        <w:spacing w:after="60" w:line="250" w:lineRule="auto"/>
      </w:pPr>
      <w:r>
        <w:rPr>
          <w:rFonts w:ascii="Arial" w:hAnsi="Arial" w:eastAsia="Arial"/>
          <w:b/>
          <w:color w:val="1F2937"/>
          <w:sz w:val="20"/>
        </w:rPr>
        <w:t>What should the counselor recommend FIRST?</w:t>
      </w:r>
    </w:p>
    <w:p>
      <w:pPr>
        <w:spacing w:after="40"/>
        <w:ind w:left="230" w:hanging="230"/>
      </w:pPr>
      <w:r>
        <w:rPr>
          <w:rFonts w:ascii="Arial" w:hAnsi="Arial" w:eastAsia="Arial"/>
          <w:sz w:val="20"/>
        </w:rPr>
        <w:t>A. Wait for the next scheduled counseling appointment.</w:t>
      </w:r>
    </w:p>
    <w:p>
      <w:pPr>
        <w:spacing w:after="40"/>
        <w:ind w:left="230" w:hanging="230"/>
      </w:pPr>
      <w:r>
        <w:rPr>
          <w:rFonts w:ascii="Arial" w:hAnsi="Arial" w:eastAsia="Arial"/>
          <w:sz w:val="20"/>
        </w:rPr>
        <w:t>B. Arrange immediate medical evaluation and provide the acute onset, fever, altered attention, medication exposure, sleep loss, and hallucination information to the receiving team.</w:t>
      </w:r>
    </w:p>
    <w:p>
      <w:pPr>
        <w:spacing w:after="40"/>
        <w:ind w:left="230" w:hanging="230"/>
      </w:pPr>
      <w:r>
        <w:rPr>
          <w:rFonts w:ascii="Arial" w:hAnsi="Arial" w:eastAsia="Arial"/>
          <w:sz w:val="20"/>
        </w:rPr>
        <w:t>C. Begin outpatient exposure therapy for the visual hallucinations.</w:t>
      </w:r>
    </w:p>
    <w:p>
      <w:pPr>
        <w:spacing w:after="40"/>
        <w:ind w:left="230" w:hanging="230"/>
      </w:pPr>
      <w:r>
        <w:rPr>
          <w:rFonts w:ascii="Arial" w:hAnsi="Arial" w:eastAsia="Arial"/>
          <w:sz w:val="20"/>
        </w:rPr>
        <w:t>D. Ask the mother to argue with Avery about whether the insects are real.</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Arrange immediate medical evaluation and provide the acute onset, fever, altered attention, medication exposure, sleep loss, and hallucination information to the receiving team.</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acute medical and cognitive changes require immediate evaluation rather than routine follow-up.</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prioritizes potentially serious medical or medication-related causes and supports an effective handoff.</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Psychotherapy is not the first response to an unstable medical presentation.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Confrontation does not address the medical urgency and may worsen distress.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Acute psychosis with fever, fluctuating attention, and medication change is an emergency medical-rule-out problem.</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M - Medical rule-out. Escalate immediately when perceptual disturbance occurs with altered attention, fever, or recent medication exposure.</w:t>
            </w:r>
          </w:p>
        </w:tc>
      </w:tr>
    </w:tbl>
    <w:p>
      <w:pPr>
        <w:spacing w:after="0"/>
      </w:pPr>
    </w:p>
    <w:p>
      <w:r>
        <w:br w:type="page"/>
      </w:r>
    </w:p>
    <w:p>
      <w:pPr>
        <w:pStyle w:val="Heading2"/>
        <w:spacing w:before="0" w:after="60"/>
      </w:pPr>
      <w:r>
        <w:rPr>
          <w:rFonts w:ascii="Arial" w:hAnsi="Arial" w:eastAsia="Arial"/>
          <w:b/>
          <w:color w:val="159C9C"/>
          <w:sz w:val="26"/>
        </w:rPr>
        <w:t>Question 15 (LPCC-WB05-PB-Q015)</w:t>
      </w:r>
    </w:p>
    <w:p>
      <w:pPr>
        <w:spacing w:before="100" w:after="40"/>
        <w:keepNext/>
      </w:pPr>
      <w:r>
        <w:rPr>
          <w:rFonts w:ascii="Arial" w:hAnsi="Arial" w:eastAsia="Arial"/>
          <w:b/>
          <w:color w:val="1F7A8C"/>
          <w:sz w:val="17"/>
        </w:rPr>
        <w:t>LPCC-WB05-PB-Q015 | Integrated Clinical Reasoning | Moderate | Primary concept: Primary psychosis versus medical or medication-induced condition</w:t>
      </w:r>
    </w:p>
    <w:p>
      <w:pPr>
        <w:spacing w:after="60" w:line="250" w:lineRule="auto"/>
      </w:pPr>
      <w:r>
        <w:rPr>
          <w:rFonts w:ascii="Arial" w:hAnsi="Arial" w:eastAsia="Arial"/>
          <w:b/>
          <w:color w:val="1F2937"/>
          <w:sz w:val="20"/>
        </w:rPr>
        <w:t>Which feature MOST strongly argues against beginning with a primary schizophrenia-spectrum diagnosis?</w:t>
      </w:r>
    </w:p>
    <w:p>
      <w:pPr>
        <w:spacing w:after="40"/>
        <w:ind w:left="230" w:hanging="230"/>
      </w:pPr>
      <w:r>
        <w:rPr>
          <w:rFonts w:ascii="Arial" w:hAnsi="Arial" w:eastAsia="Arial"/>
          <w:sz w:val="20"/>
        </w:rPr>
        <w:t>A. Avery is 31 years old.</w:t>
      </w:r>
    </w:p>
    <w:p>
      <w:pPr>
        <w:spacing w:after="40"/>
        <w:ind w:left="230" w:hanging="230"/>
      </w:pPr>
      <w:r>
        <w:rPr>
          <w:rFonts w:ascii="Arial" w:hAnsi="Arial" w:eastAsia="Arial"/>
          <w:sz w:val="20"/>
        </w:rPr>
        <w:t>B. The hallucinations are visual rather than auditory.</w:t>
      </w:r>
    </w:p>
    <w:p>
      <w:pPr>
        <w:spacing w:after="40"/>
        <w:ind w:left="230" w:hanging="230"/>
      </w:pPr>
      <w:r>
        <w:rPr>
          <w:rFonts w:ascii="Arial" w:hAnsi="Arial" w:eastAsia="Arial"/>
          <w:sz w:val="20"/>
        </w:rPr>
        <w:t>C. Avery has a history of mood symptoms.</w:t>
      </w:r>
    </w:p>
    <w:p>
      <w:pPr>
        <w:spacing w:after="40"/>
        <w:ind w:left="230" w:hanging="230"/>
      </w:pPr>
      <w:r>
        <w:rPr>
          <w:rFonts w:ascii="Arial" w:hAnsi="Arial" w:eastAsia="Arial"/>
          <w:sz w:val="20"/>
        </w:rPr>
        <w:t>D. The symptoms began abruptly with fever, fluctuating attention, disorientation, medical illness, and a recent high-dose medication change.</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The symptoms began abruptly with fever, fluctuating attention, disorientation, medical illness, and a recent high-dose medication change.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Age alone does not resolve the differential.</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Visual hallucinations can occur in several conditions; modality alone is not decisive.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Mood history is relevant but does not by itself exclude a primary psychotic disorder.</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The acute onset and altered consciousness in a medical and medication context strongly prioritize delirium, medication-induced, or other medical explanations.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Time course and consciousness matter. Abrupt fluctuation with medical signs is not the typical opening pattern for a primary psychotic disorder.</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M - Medical rule-out. Prioritize medical and medication explanations when psychosis begins acutely with altered attention or systemic illness.</w:t>
            </w:r>
          </w:p>
        </w:tc>
      </w:tr>
    </w:tbl>
    <w:p>
      <w:pPr>
        <w:spacing w:after="0"/>
      </w:pPr>
    </w:p>
    <w:p>
      <w:r>
        <w:br w:type="page"/>
      </w:r>
    </w:p>
    <w:p>
      <w:pPr>
        <w:pStyle w:val="Heading2"/>
        <w:spacing w:before="0" w:after="60"/>
      </w:pPr>
      <w:r>
        <w:rPr>
          <w:rFonts w:ascii="Arial" w:hAnsi="Arial" w:eastAsia="Arial"/>
          <w:b/>
          <w:color w:val="159C9C"/>
          <w:sz w:val="26"/>
        </w:rPr>
        <w:t>Question 16 (LPCC-WB05-PB-Q016)</w:t>
      </w:r>
    </w:p>
    <w:p>
      <w:pPr>
        <w:spacing w:before="100" w:after="40"/>
        <w:keepNext/>
      </w:pPr>
      <w:r>
        <w:rPr>
          <w:rFonts w:ascii="Arial" w:hAnsi="Arial" w:eastAsia="Arial"/>
          <w:b/>
          <w:color w:val="1F7A8C"/>
          <w:sz w:val="17"/>
        </w:rPr>
        <w:t>LPCC-WB05-PB-Q016 | Integrated Clinical Reasoning | Difficult | Primary concept: Working diagnosis and diagnostic uncertainty</w:t>
      </w:r>
    </w:p>
    <w:p>
      <w:pPr>
        <w:spacing w:after="60" w:line="250" w:lineRule="auto"/>
      </w:pPr>
      <w:r>
        <w:rPr>
          <w:rFonts w:ascii="Arial" w:hAnsi="Arial" w:eastAsia="Arial"/>
          <w:b/>
          <w:color w:val="1F2937"/>
          <w:sz w:val="20"/>
        </w:rPr>
        <w:t>How should the counselor document the psychotic symptoms before medical findings are available?</w:t>
      </w:r>
    </w:p>
    <w:p>
      <w:pPr>
        <w:spacing w:after="40"/>
        <w:ind w:left="230" w:hanging="230"/>
      </w:pPr>
      <w:r>
        <w:rPr>
          <w:rFonts w:ascii="Arial" w:hAnsi="Arial" w:eastAsia="Arial"/>
          <w:sz w:val="20"/>
        </w:rPr>
        <w:t>A. Diagnose schizophrenia and remove all competing explanations from the record.</w:t>
      </w:r>
    </w:p>
    <w:p>
      <w:pPr>
        <w:spacing w:after="40"/>
        <w:ind w:left="230" w:hanging="230"/>
      </w:pPr>
      <w:r>
        <w:rPr>
          <w:rFonts w:ascii="Arial" w:hAnsi="Arial" w:eastAsia="Arial"/>
          <w:sz w:val="20"/>
        </w:rPr>
        <w:t>B. Document only “client is hallucinating” and omit the timeline and medication context.</w:t>
      </w:r>
    </w:p>
    <w:p>
      <w:pPr>
        <w:spacing w:after="40"/>
        <w:ind w:left="230" w:hanging="230"/>
      </w:pPr>
      <w:r>
        <w:rPr>
          <w:rFonts w:ascii="Arial" w:hAnsi="Arial" w:eastAsia="Arial"/>
          <w:sz w:val="20"/>
        </w:rPr>
        <w:t>C. Describe the observed and reported symptoms, acute timeline, fluctuating attention, medical and medication factors, functional change, urgent referral, and differential possibilities without claiming an unsupported final primary psychotic diagnosis.</w:t>
      </w:r>
    </w:p>
    <w:p>
      <w:pPr>
        <w:spacing w:after="40"/>
        <w:ind w:left="230" w:hanging="230"/>
      </w:pPr>
      <w:r>
        <w:rPr>
          <w:rFonts w:ascii="Arial" w:hAnsi="Arial" w:eastAsia="Arial"/>
          <w:sz w:val="20"/>
        </w:rPr>
        <w:t>D. Delay all documentation until the hospital provides a final diagnosis.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Describe the observed and reported symptoms, acute timeline, fluctuating attention, medical and medication factors, functional change, urgent referral, and differential possibilities without claiming an unsupported final primary psychotic diagnosis.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primary psychotic diagnosis is premature and ignores strong medical and medication clues.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bare symptom statement loses the evidence needed for handoff and later diagnostic revision.</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preserves objective facts, uncertainty, rationale, and continuity while avoiding false precision.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counselor should document the clinical encounter and referral contemporaneously rather than wait.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the cause is uncertain, document the evidence and differential—not a level of certainty the case has not earned.</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P - Premature precision. Record facts, timeline, exclusions, referral, and unresolved alternatives before assigning a definitive psychotic diagnosis.</w:t>
            </w:r>
          </w:p>
        </w:tc>
      </w:tr>
    </w:tbl>
    <w:p>
      <w:pPr>
        <w:spacing w:after="0"/>
      </w:pPr>
    </w:p>
    <w:p>
      <w:r>
        <w:br w:type="page"/>
      </w:r>
    </w:p>
    <w:p>
      <w:pPr>
        <w:pStyle w:val="Heading2"/>
        <w:spacing w:before="0" w:after="60"/>
      </w:pPr>
      <w:r>
        <w:rPr>
          <w:rFonts w:ascii="Arial" w:hAnsi="Arial" w:eastAsia="Arial"/>
          <w:b/>
          <w:color w:val="159C9C"/>
          <w:sz w:val="26"/>
        </w:rPr>
        <w:t>Question 17 (LPCC-WB05-PB-Q017)</w:t>
      </w:r>
    </w:p>
    <w:p>
      <w:pPr>
        <w:spacing w:before="100" w:after="40"/>
        <w:keepNext/>
      </w:pPr>
      <w:r>
        <w:rPr>
          <w:rFonts w:ascii="Arial" w:hAnsi="Arial" w:eastAsia="Arial"/>
          <w:b/>
          <w:color w:val="1F7A8C"/>
          <w:sz w:val="17"/>
        </w:rPr>
        <w:t>LPCC-WB05-PB-Q017 | Integrated Clinical Reasoning | Difficult | Primary concept: Psychosis-mood timeline after stabilization</w:t>
      </w:r>
    </w:p>
    <w:p>
      <w:pPr>
        <w:spacing w:after="60" w:line="250" w:lineRule="auto"/>
      </w:pPr>
      <w:r>
        <w:rPr>
          <w:rFonts w:ascii="Arial" w:hAnsi="Arial" w:eastAsia="Arial"/>
          <w:b/>
          <w:color w:val="1F2937"/>
          <w:sz w:val="20"/>
        </w:rPr>
        <w:t>After medical stabilization, which information is MOST important for distinguishing bipolar disorder with psychotic features from schizoaffective disorder or a primary psychotic disorder?</w:t>
      </w:r>
    </w:p>
    <w:p>
      <w:pPr>
        <w:spacing w:after="40"/>
        <w:ind w:left="230" w:hanging="230"/>
      </w:pPr>
      <w:r>
        <w:rPr>
          <w:rFonts w:ascii="Arial" w:hAnsi="Arial" w:eastAsia="Arial"/>
          <w:sz w:val="20"/>
        </w:rPr>
        <w:t>A. Whether psychotic symptoms have occurred during sustained periods without a prominent mood episode, after medical, medication, and substance causes have been adequately addressed.</w:t>
      </w:r>
    </w:p>
    <w:p>
      <w:pPr>
        <w:spacing w:after="40"/>
        <w:ind w:left="230" w:hanging="230"/>
      </w:pPr>
      <w:r>
        <w:rPr>
          <w:rFonts w:ascii="Arial" w:hAnsi="Arial" w:eastAsia="Arial"/>
          <w:sz w:val="20"/>
        </w:rPr>
        <w:t>B. Whether Avery prefers individual or group counseling.</w:t>
      </w:r>
    </w:p>
    <w:p>
      <w:pPr>
        <w:spacing w:after="40"/>
        <w:ind w:left="230" w:hanging="230"/>
      </w:pPr>
      <w:r>
        <w:rPr>
          <w:rFonts w:ascii="Arial" w:hAnsi="Arial" w:eastAsia="Arial"/>
          <w:sz w:val="20"/>
        </w:rPr>
        <w:t>C. Whether the visual images were frightening.</w:t>
      </w:r>
    </w:p>
    <w:p>
      <w:pPr>
        <w:spacing w:after="40"/>
        <w:ind w:left="230" w:hanging="230"/>
      </w:pPr>
      <w:r>
        <w:rPr>
          <w:rFonts w:ascii="Arial" w:hAnsi="Arial" w:eastAsia="Arial"/>
          <w:sz w:val="20"/>
        </w:rPr>
        <w:t>D. Whether Avery finds the hallucinations embarrassing.</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Whether psychotic symptoms have occurred during sustained periods without a prominent mood episode, after medical, medication, and substance causes have been adequately addressed.</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The timing relationship between psychosis and mood episodes is central to this differential once medical and substance explanations are addressed.</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Treatment preference does not distinguish these diagnoses.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content or emotional tone of hallucinations is less decisive than their longitudinal relationship to mood and exclusions.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Emotional response to symptoms is clinically relevant but not the key diagnostic discriminator.</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Map mood and psychosis on the same timeline. The diagnosis depends on when psychosis occurs, not merely what it contains.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Reality and timeline. Determine whether psychosis persists independently of mood episodes after medical, medication, and substance explanations are ruled out.</w:t>
            </w:r>
          </w:p>
        </w:tc>
      </w:tr>
    </w:tbl>
    <w:p>
      <w:pPr>
        <w:spacing w:after="0"/>
      </w:pPr>
    </w:p>
    <w:p>
      <w:r>
        <w:br w:type="page"/>
      </w:r>
    </w:p>
    <w:p>
      <w:pPr>
        <w:pStyle w:val="Heading2"/>
        <w:spacing w:before="140" w:after="80"/>
        <w:keepNext/>
      </w:pPr>
      <w:r>
        <w:rPr>
          <w:rFonts w:ascii="Arial" w:hAnsi="Arial" w:eastAsia="Arial"/>
          <w:b/>
          <w:color w:val="159C9C"/>
          <w:sz w:val="26"/>
        </w:rPr>
        <w:t>Score and Remediation Summary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0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w:t>
            </w:r>
          </w:p>
        </w:tc>
        <w:tc>
          <w:tcPr>
            <w:tcW w:type="dxa" w:w="64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Total score</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Easy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Moderate items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Difficult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Most frequent error code</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Time used</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minutes</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demonstrated strength</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priority for remediation</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Correction-Rule Log</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86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Item</w:t>
            </w:r>
          </w:p>
        </w:tc>
        <w:tc>
          <w:tcPr>
            <w:tcW w:type="dxa" w:w="129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Code</w:t>
            </w:r>
          </w:p>
        </w:tc>
        <w:tc>
          <w:tcPr>
            <w:tcW w:type="dxa" w:w="676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My Transferable Correction Rule</w:t>
            </w:r>
          </w:p>
        </w:tc>
        <w:tc>
          <w:tcPr>
            <w:tcW w:type="dxa" w:w="158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New Practice Completed?</w:t>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READINESS STANDARD</w:t>
            </w:r>
          </w:p>
          <w:p>
            <w:pPr>
              <w:spacing w:after="20" w:line="250" w:lineRule="auto"/>
            </w:pPr>
            <w:r>
              <w:rPr>
                <w:rFonts w:ascii="Arial" w:hAnsi="Arial" w:eastAsia="Arial"/>
                <w:color w:val="1F2937"/>
                <w:sz w:val="20"/>
              </w:rPr>
              <w:t>Workbook 5 readiness requires disciplined use of the timeline, lifetime mood assessment, diagnostic discriminators, screening limits, symptom-function analysis, trauma duration and cluster reasoning, medical and substance rule-outs, and appropriate diagnostic uncertainty.</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SOURCE AND VERSION CONTROL</w:t>
            </w:r>
          </w:p>
          <w:p>
            <w:pPr>
              <w:spacing w:after="20" w:line="250" w:lineRule="auto"/>
            </w:pPr>
            <w:r>
              <w:rPr>
                <w:rFonts w:ascii="Arial" w:hAnsi="Arial" w:eastAsia="Arial"/>
                <w:color w:val="1F2937"/>
                <w:sz w:val="19"/>
              </w:rPr>
              <w:t>This bank was developed from CTA LPCC Workbook 5 and its verified July 2026 source set, including the current DSM-5-TR framework and coding updates, current NCMHCE materials, and the specifications effective July 1, 2027. Re-audit before publication after material diagnostic-manual, coding, or examination changes.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PUBLICATION CONTROL</w:t>
            </w:r>
          </w:p>
          <w:p>
            <w:pPr>
              <w:spacing w:after="20" w:line="250" w:lineRule="auto"/>
            </w:pPr>
            <w:r>
              <w:rPr>
                <w:rFonts w:ascii="Arial" w:hAnsi="Arial" w:eastAsia="Arial"/>
                <w:color w:val="1F2937"/>
                <w:sz w:val="19"/>
              </w:rPr>
              <w:t>This bank is aligned to CTA LPCC Workbook 5 and the LPCC Master Blueprint Crosswalk. Larger comprehensive simulations are developed separately and should not simply combine or repeat workbook-bank items.</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WB5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WB5 - 17-Question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5 17-Question Practice Bank - Answer &amp; Rationales</dc:title>
  <dc:subject>Diagnosis and differential diagnosis: mood, anxiety, trauma, OCD, and psychotic disorders</dc:subject>
  <dc:creator>Clinical Training and Supervision Academy</dc:creator>
  <cp:keywords>LPCC, APCC, NCMHCE, diagnosis, differential diagnosis, bipolar, depression, anxiety, OCD, trauma, psychosis,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