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2148840" cy="1553281"/>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553281"/>
                    </a:xfrm>
                    <a:prstGeom prst="rect"/>
                  </pic:spPr>
                </pic:pic>
              </a:graphicData>
            </a:graphic>
          </wp:inline>
        </w:drawing>
      </w:r>
    </w:p>
    <w:p>
      <w:pPr>
        <w:spacing w:before="0" w:after="100"/>
        <w:jc w:val="center"/>
      </w:pPr>
      <w:r>
        <w:rPr>
          <w:rFonts w:ascii="Arial" w:hAnsi="Arial" w:eastAsia="Arial"/>
          <w:b/>
          <w:color w:val="15768A"/>
          <w:sz w:val="22"/>
        </w:rPr>
        <w:t>LPCC NCMHCE EXAM PREPARATION PROGRAM</w:t>
      </w:r>
    </w:p>
    <w:p>
      <w:pPr>
        <w:spacing w:before="0" w:after="160"/>
        <w:jc w:val="center"/>
      </w:pPr>
      <w:r>
        <w:rPr>
          <w:rFonts w:ascii="Arial" w:hAnsi="Arial" w:eastAsia="Arial"/>
          <w:b/>
          <w:color w:val="C58B20"/>
          <w:sz w:val="30"/>
        </w:rPr>
        <w:t>Candidate Question Form</w:t>
      </w:r>
    </w:p>
    <w:p>
      <w:pPr>
        <w:spacing w:before="0" w:after="40"/>
        <w:jc w:val="center"/>
      </w:pPr>
      <w:r>
        <w:rPr>
          <w:rFonts w:ascii="Arial" w:hAnsi="Arial" w:eastAsia="Arial"/>
          <w:b/>
          <w:color w:val="17365D"/>
          <w:sz w:val="38"/>
        </w:rPr>
        <w:t>Workbook 7: 17-Question Practice Bank</w:t>
      </w:r>
    </w:p>
    <w:tbl>
      <w:tblPr>
        <w:tblW w:type="auto" w:w="0"/>
        <w:jc w:val="center"/>
        <w:tblLayout w:type="fixed"/>
        <w:tblLook w:firstColumn="1" w:firstRow="1" w:lastColumn="0" w:lastRow="0" w:noHBand="0" w:noVBand="1" w:val="04A0"/>
      </w:tblPr>
      <w:tblGrid>
        <w:gridCol w:w="10310"/>
      </w:tblGrid>
      <w:tr>
        <w:tc>
          <w:tcPr>
            <w:tcW w:type="dxa" w:w="10080"/>
            <w:shd w:fill="159C9C"/>
            <w:tcMar>
              <w:top w:w="8" w:type="dxa"/>
              <w:start w:w="0" w:type="dxa"/>
              <w:bottom w:w="8" w:type="dxa"/>
              <w:end w:w="0" w:type="dxa"/>
            </w:tcMar>
            <w:tcBorders>
              <w:top w:val="single" w:sz="1" w:color="159C9C"/>
              <w:left w:val="single" w:sz="1" w:color="159C9C"/>
              <w:bottom w:val="single" w:sz="1" w:color="159C9C"/>
              <w:right w:val="single" w:sz="1" w:color="159C9C"/>
            </w:tcBorders>
          </w:tcPr>
          <w:p/>
        </w:tc>
      </w:tr>
    </w:tbl>
    <w:p>
      <w:pPr>
        <w:spacing w:before="0" w:after="120"/>
        <w:jc w:val="center"/>
      </w:pPr>
      <w:r>
        <w:rPr>
          <w:rFonts w:ascii="Arial" w:hAnsi="Arial" w:eastAsia="Arial"/>
          <w:b/>
          <w:color w:val="17365D"/>
          <w:sz w:val="22"/>
        </w:rPr>
        <w:t>Case Conceptualization, Treatment Planning, Measurement, Progress, and Termination</w:t>
      </w:r>
    </w:p>
    <w:p>
      <w:pPr>
        <w:spacing w:before="0" w:after="160"/>
        <w:jc w:val="center"/>
      </w:pPr>
      <w:r>
        <w:rPr>
          <w:rFonts w:ascii="Arial" w:hAnsi="Arial" w:eastAsia="Arial"/>
          <w:i/>
          <w:color w:val="4B5563"/>
          <w:sz w:val="19"/>
        </w:rPr>
        <w:t>Complete independently before opening the separate answer-and-rationales document</w:t>
      </w:r>
    </w:p>
    <w:p>
      <w:pPr>
        <w:spacing w:before="0" w:after="16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ORIGINAL CTA PRACTICE MATERIAL</w:t>
            </w:r>
          </w:p>
          <w:p>
            <w:pPr>
              <w:spacing w:after="0"/>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rPr>
        <w:t>Candidate Instructions</w:t>
      </w:r>
    </w:p>
    <w:p>
      <w:pPr>
        <w:pStyle w:val="ListBullet"/>
        <w:keepLines/>
        <w:spacing w:after="24"/>
      </w:pPr>
      <w:r>
        <w:rPr>
          <w:rFonts w:ascii="Arial" w:hAnsi="Arial" w:eastAsia="Arial"/>
          <w:color w:val="1F2937"/>
          <w:sz w:val="17"/>
        </w:rPr>
        <w:t>Complete all 17 questions without opening the Answer &amp; Rationales form.</w:t>
      </w:r>
    </w:p>
    <w:p>
      <w:pPr>
        <w:pStyle w:val="ListBullet"/>
        <w:keepLines/>
        <w:spacing w:after="24"/>
      </w:pPr>
      <w:r>
        <w:rPr>
          <w:rFonts w:ascii="Arial" w:hAnsi="Arial" w:eastAsia="Arial"/>
          <w:color w:val="1F2937"/>
          <w:sz w:val="17"/>
        </w:rPr>
        <w:t>Suggested timing: 27 minutes total. Record one answer, a confidence rating from 1 to 3, and a flag if review is needed.</w:t>
      </w:r>
    </w:p>
    <w:p>
      <w:pPr>
        <w:pStyle w:val="ListBullet"/>
        <w:keepLines/>
        <w:spacing w:after="24"/>
      </w:pPr>
      <w:r>
        <w:rPr>
          <w:rFonts w:ascii="Arial" w:hAnsi="Arial" w:eastAsia="Arial"/>
          <w:color w:val="1F2937"/>
          <w:sz w:val="17"/>
        </w:rPr>
        <w:t>Questions 1-5 are targeted planning and measurement items. Questions 6-17 form one three-part NCMHCE-style case.</w:t>
      </w:r>
    </w:p>
    <w:p>
      <w:pPr>
        <w:pStyle w:val="ListBullet"/>
        <w:keepLines/>
        <w:spacing w:after="24"/>
      </w:pPr>
      <w:r>
        <w:rPr>
          <w:rFonts w:ascii="Arial" w:hAnsi="Arial" w:eastAsia="Arial"/>
          <w:color w:val="1F2937"/>
          <w:sz w:val="17"/>
        </w:rPr>
        <w:t>For the case, use only the facts available in the current section. Once you continue, do not revise earlier case-section answers or use later facts as earlier evidence.</w:t>
      </w:r>
    </w:p>
    <w:p>
      <w:pPr>
        <w:pStyle w:val="ListBullet"/>
        <w:keepLines/>
        <w:spacing w:after="24"/>
      </w:pPr>
      <w:r>
        <w:rPr>
          <w:rFonts w:ascii="Arial" w:hAnsi="Arial" w:eastAsia="Arial"/>
          <w:color w:val="1F2937"/>
          <w:sz w:val="17"/>
        </w:rPr>
        <w:t>Choose one best answer. Give priority to FRAME conceptualization, the priority ladder, SMARTER objectives, MATCH fit and sequencing, MEASURE review, and BRIDGE continuity.</w:t>
      </w:r>
    </w:p>
    <w:p>
      <w:pPr>
        <w:pStyle w:val="ListBullet"/>
        <w:keepLines/>
        <w:spacing w:after="24"/>
      </w:pPr>
      <w:r>
        <w:rPr>
          <w:rFonts w:ascii="Arial" w:hAnsi="Arial" w:eastAsia="Arial"/>
          <w:color w:val="1F2937"/>
          <w:sz w:val="17"/>
        </w:rPr>
        <w:t>After completing the bank, use the separate rationale form to review every option and write a transferable correction rule.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WORKBOOK 7 DECISION TOOLS</w:t>
            </w:r>
          </w:p>
          <w:p>
            <w:pPr>
              <w:spacing w:after="0"/>
            </w:pPr>
            <w:r>
              <w:rPr>
                <w:rFonts w:ascii="Arial" w:hAnsi="Arial" w:eastAsia="Arial"/>
                <w:color w:val="1F2937"/>
                <w:sz w:val="16"/>
              </w:rPr>
              <w:t>FRAME explains and prioritizes the case. SMARTER translates goals into measurable objectives. MATCH links interventions to targets and context. MEASURE interprets progress and nonresponse. BRIDGE supports relapse prevention, transition, and termination.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EDUCATIONAL AND NON-AFFILIATION NOTICE</w:t>
            </w:r>
          </w:p>
          <w:p>
            <w:pPr>
              <w:spacing w:after="0"/>
            </w:pPr>
            <w:r>
              <w:rPr>
                <w:rFonts w:ascii="Arial" w:hAnsi="Arial" w:eastAsia="Arial"/>
                <w:color w:val="1F2937"/>
                <w:sz w:val="16"/>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spacing w:before="0" w:after="0"/>
      </w:pPr>
    </w:p>
    <w:p>
      <w:pPr>
        <w:pStyle w:val="Heading2"/>
        <w:spacing w:before="0" w:after="80"/>
      </w:pPr>
      <w:r>
        <w:rPr>
          <w:rFonts w:ascii="Arial" w:hAnsi="Arial" w:eastAsia="Arial"/>
        </w:rPr>
        <w:t>Candidate Answer Sheet</w:t>
      </w:r>
    </w:p>
    <w:p>
      <w:pPr>
        <w:spacing w:before="0" w:after="40"/>
      </w:pPr>
      <w:r>
        <w:rPr>
          <w:rFonts w:ascii="Arial" w:hAnsi="Arial" w:eastAsia="Arial"/>
          <w:b/>
          <w:color w:val="17365D"/>
          <w:sz w:val="17"/>
        </w:rPr>
        <w:t xml:space="preserve">Start time: </w:t>
      </w:r>
      <w:r>
        <w:rPr>
          <w:rFonts w:ascii="Arial" w:hAnsi="Arial" w:eastAsia="Arial"/>
          <w:sz w:val="17"/>
        </w:rPr>
        <w:t xml:space="preserve">__________    </w:t>
      </w:r>
      <w:r>
        <w:rPr>
          <w:rFonts w:ascii="Arial" w:hAnsi="Arial" w:eastAsia="Arial"/>
          <w:b/>
          <w:color w:val="17365D"/>
          <w:sz w:val="17"/>
        </w:rPr>
        <w:t xml:space="preserve">End time: </w:t>
      </w:r>
      <w:r>
        <w:rPr>
          <w:rFonts w:ascii="Arial" w:hAnsi="Arial" w:eastAsia="Arial"/>
          <w:sz w:val="17"/>
        </w:rPr>
        <w:t xml:space="preserve">__________    </w:t>
      </w:r>
      <w:r>
        <w:rPr>
          <w:rFonts w:ascii="Arial" w:hAnsi="Arial" w:eastAsia="Arial"/>
          <w:b/>
          <w:color w:val="17365D"/>
          <w:sz w:val="17"/>
        </w:rPr>
        <w:t xml:space="preserve">Total time: </w:t>
      </w:r>
      <w:r>
        <w:rPr>
          <w:rFonts w:ascii="Arial" w:hAnsi="Arial" w:eastAsia="Arial"/>
          <w:sz w:val="17"/>
        </w:rPr>
        <w:t>__________</w:t>
      </w:r>
    </w:p>
    <w:p>
      <w:pPr>
        <w:spacing w:before="0" w:after="60"/>
      </w:pPr>
      <w:r>
        <w:rPr>
          <w:rFonts w:ascii="Arial" w:hAnsi="Arial" w:eastAsia="Arial"/>
          <w:i/>
          <w:color w:val="4B5563"/>
          <w:sz w:val="16"/>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Ans</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Conf</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Flag</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Ans</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Conf</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Flag</w:t>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10</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11</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12</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13</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14</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15</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16</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8</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17</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9</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bl>
    <w:p>
      <w:pPr>
        <w:spacing w:before="0" w:after="0"/>
      </w:pPr>
    </w:p>
    <w:p>
      <w:r>
        <w:br w:type="page"/>
      </w:r>
    </w:p>
    <w:p>
      <w:pPr>
        <w:pStyle w:val="Heading2"/>
        <w:spacing w:before="0" w:after="80"/>
      </w:pPr>
      <w:r>
        <w:rPr>
          <w:rFonts w:ascii="Arial" w:hAnsi="Arial" w:eastAsia="Arial"/>
        </w:rPr>
        <w:t>Section I - Targeted Planning and Measurement Questions</w:t>
      </w:r>
    </w:p>
    <w:p>
      <w:pPr>
        <w:spacing w:before="0" w:after="80"/>
      </w:pPr>
      <w:r>
        <w:rPr>
          <w:rFonts w:ascii="Arial" w:hAnsi="Arial" w:eastAsia="Arial"/>
          <w:color w:val="4B5563"/>
          <w:sz w:val="17"/>
        </w:rPr>
        <w:t>Complete Questions 1-5 by distinguishing formulation from diagnosis and planning, building measurable objectives, integrating multiple progress indicators, responding to nonresponse, and planning continuity.</w:t>
      </w:r>
    </w:p>
    <w:p>
      <w:pPr>
        <w:keepNext/>
        <w:spacing w:before="60" w:after="40"/>
      </w:pPr>
      <w:r>
        <w:rPr>
          <w:rFonts w:ascii="Arial" w:hAnsi="Arial" w:eastAsia="Arial"/>
          <w:b/>
          <w:color w:val="17365D"/>
          <w:sz w:val="16"/>
        </w:rPr>
        <w:t>LPCC-WB07-PB-Q001 | Knowledge &amp; Application | Easy | Primary concept: Diagnosis versus case conceptualization</w:t>
      </w:r>
    </w:p>
    <w:p>
      <w:pPr>
        <w:keepNext/>
        <w:keepLines/>
        <w:spacing w:before="0" w:after="40"/>
      </w:pPr>
      <w:r>
        <w:rPr>
          <w:rFonts w:ascii="Arial" w:hAnsi="Arial" w:eastAsia="Arial"/>
          <w:b/>
          <w:color w:val="1F2937"/>
          <w:sz w:val="18"/>
        </w:rPr>
        <w:t>Which statement BEST describes a case conceptualization?</w:t>
      </w:r>
    </w:p>
    <w:p>
      <w:pPr>
        <w:keepLines/>
        <w:spacing w:before="0" w:after="20"/>
        <w:ind w:left="43"/>
      </w:pPr>
      <w:r>
        <w:rPr>
          <w:rFonts w:ascii="Arial" w:hAnsi="Arial" w:eastAsia="Arial"/>
          <w:color w:val="1F2937"/>
          <w:sz w:val="17"/>
        </w:rPr>
        <w:t>A. It is a fixed list of every diagnosis the client may meet.</w:t>
      </w:r>
    </w:p>
    <w:p>
      <w:pPr>
        <w:keepLines/>
        <w:spacing w:before="0" w:after="20"/>
        <w:ind w:left="43"/>
      </w:pPr>
      <w:r>
        <w:rPr>
          <w:rFonts w:ascii="Arial" w:hAnsi="Arial" w:eastAsia="Arial"/>
          <w:color w:val="1F2937"/>
          <w:sz w:val="17"/>
        </w:rPr>
        <w:t>B. It is a revisable explanation integrating symptoms, functioning, risk, context, strengths, maintaining factors, and uncertainty.</w:t>
      </w:r>
    </w:p>
    <w:p>
      <w:pPr>
        <w:keepLines/>
        <w:spacing w:before="0" w:after="20"/>
        <w:ind w:left="43"/>
      </w:pPr>
      <w:r>
        <w:rPr>
          <w:rFonts w:ascii="Arial" w:hAnsi="Arial" w:eastAsia="Arial"/>
          <w:color w:val="1F2937"/>
          <w:sz w:val="17"/>
        </w:rPr>
        <w:t>C. It is the same document as the treatment plan because both identify interventions.</w:t>
      </w:r>
    </w:p>
    <w:p>
      <w:pPr>
        <w:keepLines/>
        <w:spacing w:before="0" w:after="20"/>
        <w:ind w:left="43"/>
      </w:pPr>
      <w:r>
        <w:rPr>
          <w:rFonts w:ascii="Arial" w:hAnsi="Arial" w:eastAsia="Arial"/>
          <w:color w:val="1F2937"/>
          <w:sz w:val="17"/>
        </w:rPr>
        <w:t>D. It is a summary of the most recent symptom-measure score.</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LPCC-WB07-PB-Q002 | Application | Moderate | Primary concept: SMARTER objective construction</w:t>
      </w:r>
    </w:p>
    <w:p>
      <w:pPr>
        <w:keepNext/>
        <w:keepLines/>
        <w:spacing w:before="0" w:after="40"/>
      </w:pPr>
      <w:r>
        <w:rPr>
          <w:rFonts w:ascii="Arial" w:hAnsi="Arial" w:eastAsia="Arial"/>
          <w:b/>
          <w:color w:val="1F2937"/>
          <w:sz w:val="18"/>
        </w:rPr>
        <w:t>A client's goal is to feel more capable at work. Which objective is MOST consistent with the SMARTER framework?</w:t>
      </w:r>
    </w:p>
    <w:p>
      <w:pPr>
        <w:keepLines/>
        <w:spacing w:before="0" w:after="20"/>
        <w:ind w:left="43"/>
      </w:pPr>
      <w:r>
        <w:rPr>
          <w:rFonts w:ascii="Arial" w:hAnsi="Arial" w:eastAsia="Arial"/>
          <w:color w:val="1F2937"/>
          <w:sz w:val="17"/>
        </w:rPr>
        <w:t>A. The client will improve confidence as soon as possible.</w:t>
      </w:r>
    </w:p>
    <w:p>
      <w:pPr>
        <w:keepLines/>
        <w:spacing w:before="0" w:after="20"/>
        <w:ind w:left="43"/>
      </w:pPr>
      <w:r>
        <w:rPr>
          <w:rFonts w:ascii="Arial" w:hAnsi="Arial" w:eastAsia="Arial"/>
          <w:color w:val="1F2937"/>
          <w:sz w:val="17"/>
        </w:rPr>
        <w:t>B. The client will become less anxious at work.</w:t>
      </w:r>
    </w:p>
    <w:p>
      <w:pPr>
        <w:keepLines/>
        <w:spacing w:before="0" w:after="20"/>
        <w:ind w:left="43"/>
      </w:pPr>
      <w:r>
        <w:rPr>
          <w:rFonts w:ascii="Arial" w:hAnsi="Arial" w:eastAsia="Arial"/>
          <w:color w:val="1F2937"/>
          <w:sz w:val="17"/>
        </w:rPr>
        <w:t>C. The counselor will teach several coping skills during treatment.</w:t>
      </w:r>
    </w:p>
    <w:p>
      <w:pPr>
        <w:keepLines/>
        <w:spacing w:before="0" w:after="20"/>
        <w:ind w:left="43"/>
      </w:pPr>
      <w:r>
        <w:rPr>
          <w:rFonts w:ascii="Arial" w:hAnsi="Arial" w:eastAsia="Arial"/>
          <w:color w:val="1F2937"/>
          <w:sz w:val="17"/>
        </w:rPr>
        <w:t>D. For the next four weeks, the client will use one selected coping strategy before at least four scheduled shifts per week and record whether the shift was completed.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LPCC-WB07-PB-Q003 | Knowledge &amp; Application | Easy | Primary concept: Measurement-based care</w:t>
      </w:r>
    </w:p>
    <w:p>
      <w:pPr>
        <w:keepNext/>
        <w:keepLines/>
        <w:spacing w:before="0" w:after="40"/>
      </w:pPr>
      <w:r>
        <w:rPr>
          <w:rFonts w:ascii="Arial" w:hAnsi="Arial" w:eastAsia="Arial"/>
          <w:b/>
          <w:color w:val="1F2937"/>
          <w:sz w:val="18"/>
        </w:rPr>
        <w:t>A client's symptom score improves slightly, but work attendance worsens and the client says treatment feels less useful. What should the counselor do NEXT?</w:t>
      </w:r>
    </w:p>
    <w:p>
      <w:pPr>
        <w:keepLines/>
        <w:spacing w:before="0" w:after="20"/>
        <w:ind w:left="43"/>
      </w:pPr>
      <w:r>
        <w:rPr>
          <w:rFonts w:ascii="Arial" w:hAnsi="Arial" w:eastAsia="Arial"/>
          <w:color w:val="1F2937"/>
          <w:sz w:val="17"/>
        </w:rPr>
        <w:t>A. Review the score together with functioning, behavior, safety, alliance, context, and the client's interpretation before revising the plan.</w:t>
      </w:r>
    </w:p>
    <w:p>
      <w:pPr>
        <w:keepLines/>
        <w:spacing w:before="0" w:after="20"/>
        <w:ind w:left="43"/>
      </w:pPr>
      <w:r>
        <w:rPr>
          <w:rFonts w:ascii="Arial" w:hAnsi="Arial" w:eastAsia="Arial"/>
          <w:color w:val="1F2937"/>
          <w:sz w:val="17"/>
        </w:rPr>
        <w:t>B. Continue the plan unchanged because the score improved.</w:t>
      </w:r>
    </w:p>
    <w:p>
      <w:pPr>
        <w:keepLines/>
        <w:spacing w:before="0" w:after="20"/>
        <w:ind w:left="43"/>
      </w:pPr>
      <w:r>
        <w:rPr>
          <w:rFonts w:ascii="Arial" w:hAnsi="Arial" w:eastAsia="Arial"/>
          <w:color w:val="1F2937"/>
          <w:sz w:val="17"/>
        </w:rPr>
        <w:t>C. Disregard all standardized measures because they can conflict with the client's report.</w:t>
      </w:r>
    </w:p>
    <w:p>
      <w:pPr>
        <w:keepLines/>
        <w:spacing w:before="0" w:after="20"/>
        <w:ind w:left="43"/>
      </w:pPr>
      <w:r>
        <w:rPr>
          <w:rFonts w:ascii="Arial" w:hAnsi="Arial" w:eastAsia="Arial"/>
          <w:color w:val="1F2937"/>
          <w:sz w:val="17"/>
        </w:rPr>
        <w:t>D. Terminate treatment because the measure did not improve enough.</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LPCC-WB07-PB-Q004 | Integrated Clinical Reasoning | Difficult | Primary concept: Nonresponse and plan revision</w:t>
      </w:r>
    </w:p>
    <w:p>
      <w:pPr>
        <w:keepNext/>
        <w:keepLines/>
        <w:spacing w:before="0" w:after="40"/>
      </w:pPr>
      <w:r>
        <w:rPr>
          <w:rFonts w:ascii="Arial" w:hAnsi="Arial" w:eastAsia="Arial"/>
          <w:b/>
          <w:color w:val="1F2937"/>
          <w:sz w:val="18"/>
        </w:rPr>
        <w:t>After six sessions, a client has completed none of the assigned worksheets, missed three appointments, and reports no meaningful change. The counselor believes the intervention is evidence-informed. What is the BEST next step?</w:t>
      </w:r>
    </w:p>
    <w:p>
      <w:pPr>
        <w:keepLines/>
        <w:spacing w:before="0" w:after="20"/>
        <w:ind w:left="43"/>
      </w:pPr>
      <w:r>
        <w:rPr>
          <w:rFonts w:ascii="Arial" w:hAnsi="Arial" w:eastAsia="Arial"/>
          <w:color w:val="1F2937"/>
          <w:sz w:val="17"/>
        </w:rPr>
        <w:t>A. Increase the number of worksheets so the client has more opportunities to practice.</w:t>
      </w:r>
    </w:p>
    <w:p>
      <w:pPr>
        <w:keepLines/>
        <w:spacing w:before="0" w:after="20"/>
        <w:ind w:left="43"/>
      </w:pPr>
      <w:r>
        <w:rPr>
          <w:rFonts w:ascii="Arial" w:hAnsi="Arial" w:eastAsia="Arial"/>
          <w:color w:val="1F2937"/>
          <w:sz w:val="17"/>
        </w:rPr>
        <w:t>B. Conclude that the client is resistant and document lack of motivation.</w:t>
      </w:r>
    </w:p>
    <w:p>
      <w:pPr>
        <w:keepLines/>
        <w:spacing w:before="0" w:after="20"/>
        <w:ind w:left="43"/>
      </w:pPr>
      <w:r>
        <w:rPr>
          <w:rFonts w:ascii="Arial" w:hAnsi="Arial" w:eastAsia="Arial"/>
          <w:color w:val="1F2937"/>
          <w:sz w:val="17"/>
        </w:rPr>
        <w:t>C. Reassess diagnosis, risk, barriers, alliance, cultural and practical fit, treatment dose, intervention fidelity, and client priorities; then revise the plan collaboratively.</w:t>
      </w:r>
    </w:p>
    <w:p>
      <w:pPr>
        <w:keepLines/>
        <w:spacing w:before="0" w:after="20"/>
        <w:ind w:left="43"/>
      </w:pPr>
      <w:r>
        <w:rPr>
          <w:rFonts w:ascii="Arial" w:hAnsi="Arial" w:eastAsia="Arial"/>
          <w:color w:val="1F2937"/>
          <w:sz w:val="17"/>
        </w:rPr>
        <w:t>D. Continue the same plan for another six sessions before discussing whether it fits.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LPCC-WB07-PB-Q005 | Application | Moderate | Primary concept: Termination and continuity</w:t>
      </w:r>
    </w:p>
    <w:p>
      <w:pPr>
        <w:keepNext/>
        <w:keepLines/>
        <w:spacing w:before="0" w:after="40"/>
      </w:pPr>
      <w:r>
        <w:rPr>
          <w:rFonts w:ascii="Arial" w:hAnsi="Arial" w:eastAsia="Arial"/>
          <w:b/>
          <w:color w:val="1F2937"/>
          <w:sz w:val="18"/>
        </w:rPr>
        <w:t>A client has met treatment goals and wants to end services. Which action BEST supports a planned termination?</w:t>
      </w:r>
    </w:p>
    <w:p>
      <w:pPr>
        <w:keepLines/>
        <w:spacing w:before="0" w:after="20"/>
        <w:ind w:left="43"/>
      </w:pPr>
      <w:r>
        <w:rPr>
          <w:rFonts w:ascii="Arial" w:hAnsi="Arial" w:eastAsia="Arial"/>
          <w:color w:val="1F2937"/>
          <w:sz w:val="17"/>
        </w:rPr>
        <w:t>A. End immediately so the client can demonstrate independence.</w:t>
      </w:r>
    </w:p>
    <w:p>
      <w:pPr>
        <w:keepLines/>
        <w:spacing w:before="0" w:after="20"/>
        <w:ind w:left="43"/>
      </w:pPr>
      <w:r>
        <w:rPr>
          <w:rFonts w:ascii="Arial" w:hAnsi="Arial" w:eastAsia="Arial"/>
          <w:color w:val="1F2937"/>
          <w:sz w:val="17"/>
        </w:rPr>
        <w:t>B. Review progress and remaining needs, identify warning signs and response steps, confirm referrals or follow-up criteria, and document the agreed ending plan.</w:t>
      </w:r>
    </w:p>
    <w:p>
      <w:pPr>
        <w:keepLines/>
        <w:spacing w:before="0" w:after="20"/>
        <w:ind w:left="43"/>
      </w:pPr>
      <w:r>
        <w:rPr>
          <w:rFonts w:ascii="Arial" w:hAnsi="Arial" w:eastAsia="Arial"/>
          <w:color w:val="1F2937"/>
          <w:sz w:val="17"/>
        </w:rPr>
        <w:t>C. Keep the case open indefinitely in case symptoms return.</w:t>
      </w:r>
    </w:p>
    <w:p>
      <w:pPr>
        <w:keepLines/>
        <w:spacing w:before="0" w:after="20"/>
        <w:ind w:left="43"/>
      </w:pPr>
      <w:r>
        <w:rPr>
          <w:rFonts w:ascii="Arial" w:hAnsi="Arial" w:eastAsia="Arial"/>
          <w:color w:val="1F2937"/>
          <w:sz w:val="17"/>
        </w:rPr>
        <w:t>D. Focus only on the final symptom score because goals have been met.</w:t>
      </w:r>
    </w:p>
    <w:p>
      <w:pPr>
        <w:spacing w:before="0" w:after="60"/>
      </w:pPr>
      <w:r>
        <w:rPr>
          <w:rFonts w:ascii="Arial" w:hAnsi="Arial" w:eastAsia="Arial"/>
          <w:i/>
          <w:color w:val="4B5563"/>
          <w:sz w:val="16"/>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Jordan Lee - Formulation and Prioritization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1</w:t>
            </w:r>
          </w:p>
          <w:p>
            <w:pPr>
              <w:spacing w:after="0"/>
            </w:pPr>
            <w:r>
              <w:rPr>
                <w:rFonts w:ascii="Arial" w:hAnsi="Arial" w:eastAsia="Arial"/>
                <w:color w:val="1F2937"/>
                <w:sz w:val="17"/>
              </w:rPr>
              <w:t>Jordan Lee, age 41, is an emergency-department nurse and single parent who seeks counseling eight weeks after a divorce and relocation. Jordan sleeps four to five hours, feels irritable, has missed two shifts, and experiences panic-like symptoms before work. Alcohol use has increased to two or three drinks most nights. Jordan denies current suicidal or violent intent and says, “I need to get through my shifts and be present for my son.” Asthma is treated with an unchanged medication regimen. Strengths include a supportive sister, access to an employee-assistance program, and a previous running routine. Barriers include rotating shifts, childcare, cost concerns, and little protected time.</w:t>
            </w:r>
          </w:p>
        </w:tc>
      </w:tr>
    </w:tbl>
    <w:p>
      <w:pPr>
        <w:spacing w:before="0" w:after="0"/>
      </w:pPr>
    </w:p>
    <w:p>
      <w:pPr>
        <w:spacing w:before="0" w:after="60"/>
      </w:pPr>
      <w:r>
        <w:rPr>
          <w:rFonts w:ascii="Arial" w:hAnsi="Arial" w:eastAsia="Arial"/>
          <w:b/>
          <w:color w:val="159C9C"/>
          <w:sz w:val="17"/>
        </w:rPr>
        <w:t>Answer Questions 6-9 using only the information in this section.</w:t>
      </w:r>
    </w:p>
    <w:p>
      <w:pPr>
        <w:keepNext/>
        <w:spacing w:before="60" w:after="40"/>
      </w:pPr>
      <w:r>
        <w:rPr>
          <w:rFonts w:ascii="Arial" w:hAnsi="Arial" w:eastAsia="Arial"/>
          <w:b/>
          <w:color w:val="17365D"/>
          <w:sz w:val="16"/>
        </w:rPr>
        <w:t>LPCC-WB07-PB-Q006 | Application | Easy | Primary concept: Priority ladder</w:t>
      </w:r>
    </w:p>
    <w:p>
      <w:pPr>
        <w:keepNext/>
        <w:keepLines/>
        <w:spacing w:before="0" w:after="40"/>
      </w:pPr>
      <w:r>
        <w:rPr>
          <w:rFonts w:ascii="Arial" w:hAnsi="Arial" w:eastAsia="Arial"/>
          <w:b/>
          <w:color w:val="1F2937"/>
          <w:sz w:val="18"/>
        </w:rPr>
        <w:t>What should the counselor prioritize FIRST in Jordan's initial plan?</w:t>
      </w:r>
    </w:p>
    <w:p>
      <w:pPr>
        <w:keepLines/>
        <w:spacing w:before="0" w:after="20"/>
        <w:ind w:left="43"/>
      </w:pPr>
      <w:r>
        <w:rPr>
          <w:rFonts w:ascii="Arial" w:hAnsi="Arial" w:eastAsia="Arial"/>
          <w:color w:val="1F2937"/>
          <w:sz w:val="17"/>
        </w:rPr>
        <w:t>A. A long-term personality assessment because Jordan feels irritable.</w:t>
      </w:r>
    </w:p>
    <w:p>
      <w:pPr>
        <w:keepLines/>
        <w:spacing w:before="0" w:after="20"/>
        <w:ind w:left="43"/>
      </w:pPr>
      <w:r>
        <w:rPr>
          <w:rFonts w:ascii="Arial" w:hAnsi="Arial" w:eastAsia="Arial"/>
          <w:color w:val="1F2937"/>
          <w:sz w:val="17"/>
        </w:rPr>
        <w:t>B. Eliminating every episode of anxiety before discussing work functioning.</w:t>
      </w:r>
    </w:p>
    <w:p>
      <w:pPr>
        <w:keepLines/>
        <w:spacing w:before="0" w:after="20"/>
        <w:ind w:left="43"/>
      </w:pPr>
      <w:r>
        <w:rPr>
          <w:rFonts w:ascii="Arial" w:hAnsi="Arial" w:eastAsia="Arial"/>
          <w:color w:val="1F2937"/>
          <w:sz w:val="17"/>
        </w:rPr>
        <w:t>C. Clarifying safety and medical concerns while prioritizing the client-defined need to complete work shifts and improve sleep, with alcohol use included in the formulation.</w:t>
      </w:r>
    </w:p>
    <w:p>
      <w:pPr>
        <w:keepLines/>
        <w:spacing w:before="0" w:after="20"/>
        <w:ind w:left="43"/>
      </w:pPr>
      <w:r>
        <w:rPr>
          <w:rFonts w:ascii="Arial" w:hAnsi="Arial" w:eastAsia="Arial"/>
          <w:color w:val="1F2937"/>
          <w:sz w:val="17"/>
        </w:rPr>
        <w:t>D. Selecting the counselor's preferred treatment model before discussing Jordan's goals.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LPCC-WB07-PB-Q007 | Integrated Clinical Reasoning | Moderate | Primary concept: FRAME conceptualization</w:t>
      </w:r>
    </w:p>
    <w:p>
      <w:pPr>
        <w:keepNext/>
        <w:keepLines/>
        <w:spacing w:before="0" w:after="40"/>
      </w:pPr>
      <w:r>
        <w:rPr>
          <w:rFonts w:ascii="Arial" w:hAnsi="Arial" w:eastAsia="Arial"/>
          <w:b/>
          <w:color w:val="1F2937"/>
          <w:sz w:val="18"/>
        </w:rPr>
        <w:t>Which formulation BEST fits the information available in Part 1?</w:t>
      </w:r>
    </w:p>
    <w:p>
      <w:pPr>
        <w:keepLines/>
        <w:spacing w:before="0" w:after="20"/>
        <w:ind w:left="43"/>
      </w:pPr>
      <w:r>
        <w:rPr>
          <w:rFonts w:ascii="Arial" w:hAnsi="Arial" w:eastAsia="Arial"/>
          <w:color w:val="1F2937"/>
          <w:sz w:val="17"/>
        </w:rPr>
        <w:t>A. Jordan's sleep disruption, panic before shifts, divorce and relocation stress, increased alcohol use, rotating schedule, childcare burden, and reduced restorative routines appear to interact with work impairment; family support and prior running habits are strengths, and medical and safety questions remain open.</w:t>
      </w:r>
    </w:p>
    <w:p>
      <w:pPr>
        <w:keepLines/>
        <w:spacing w:before="0" w:after="20"/>
        <w:ind w:left="43"/>
      </w:pPr>
      <w:r>
        <w:rPr>
          <w:rFonts w:ascii="Arial" w:hAnsi="Arial" w:eastAsia="Arial"/>
          <w:color w:val="1F2937"/>
          <w:sz w:val="17"/>
        </w:rPr>
        <w:t>B. Jordan has a fixed anxiety disorder caused by weak coping skills.</w:t>
      </w:r>
    </w:p>
    <w:p>
      <w:pPr>
        <w:keepLines/>
        <w:spacing w:before="0" w:after="20"/>
        <w:ind w:left="43"/>
      </w:pPr>
      <w:r>
        <w:rPr>
          <w:rFonts w:ascii="Arial" w:hAnsi="Arial" w:eastAsia="Arial"/>
          <w:color w:val="1F2937"/>
          <w:sz w:val="17"/>
        </w:rPr>
        <w:t>C. Jordan's only problem is alcohol use because drinking occurs nightly.</w:t>
      </w:r>
    </w:p>
    <w:p>
      <w:pPr>
        <w:keepLines/>
        <w:spacing w:before="0" w:after="20"/>
        <w:ind w:left="43"/>
      </w:pPr>
      <w:r>
        <w:rPr>
          <w:rFonts w:ascii="Arial" w:hAnsi="Arial" w:eastAsia="Arial"/>
          <w:color w:val="1F2937"/>
          <w:sz w:val="17"/>
        </w:rPr>
        <w:t>D. Jordan is unmotivated because work attendance has declined.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LPCC-WB07-PB-Q008 | Integrated Clinical Reasoning | Difficult | Primary concept: Collaborative goal negotiation</w:t>
      </w:r>
    </w:p>
    <w:p>
      <w:pPr>
        <w:keepNext/>
        <w:keepLines/>
        <w:spacing w:before="0" w:after="40"/>
      </w:pPr>
      <w:r>
        <w:rPr>
          <w:rFonts w:ascii="Arial" w:hAnsi="Arial" w:eastAsia="Arial"/>
          <w:b/>
          <w:color w:val="1F2937"/>
          <w:sz w:val="18"/>
        </w:rPr>
        <w:t>Jordan says, “I need you to make sure I never feel anxious at work again.” What is the counselor's BEST response?</w:t>
      </w:r>
    </w:p>
    <w:p>
      <w:pPr>
        <w:keepLines/>
        <w:spacing w:before="0" w:after="20"/>
        <w:ind w:left="43"/>
      </w:pPr>
      <w:r>
        <w:rPr>
          <w:rFonts w:ascii="Arial" w:hAnsi="Arial" w:eastAsia="Arial"/>
          <w:color w:val="1F2937"/>
          <w:sz w:val="17"/>
        </w:rPr>
        <w:t>A. Agree to the goal because client choice should control the entire treatment plan.</w:t>
      </w:r>
    </w:p>
    <w:p>
      <w:pPr>
        <w:keepLines/>
        <w:spacing w:before="0" w:after="20"/>
        <w:ind w:left="43"/>
      </w:pPr>
      <w:r>
        <w:rPr>
          <w:rFonts w:ascii="Arial" w:hAnsi="Arial" w:eastAsia="Arial"/>
          <w:color w:val="1F2937"/>
          <w:sz w:val="17"/>
        </w:rPr>
        <w:t>B. Reject the goal and replace it with the counselor's preferred symptom target.</w:t>
      </w:r>
    </w:p>
    <w:p>
      <w:pPr>
        <w:keepLines/>
        <w:spacing w:before="0" w:after="20"/>
        <w:ind w:left="43"/>
      </w:pPr>
      <w:r>
        <w:rPr>
          <w:rFonts w:ascii="Arial" w:hAnsi="Arial" w:eastAsia="Arial"/>
          <w:color w:val="1F2937"/>
          <w:sz w:val="17"/>
        </w:rPr>
        <w:t>C. Explain that anxiety is not clinically important and focus only on alcohol use.</w:t>
      </w:r>
    </w:p>
    <w:p>
      <w:pPr>
        <w:keepLines/>
        <w:spacing w:before="0" w:after="20"/>
        <w:ind w:left="43"/>
      </w:pPr>
      <w:r>
        <w:rPr>
          <w:rFonts w:ascii="Arial" w:hAnsi="Arial" w:eastAsia="Arial"/>
          <w:color w:val="1F2937"/>
          <w:sz w:val="17"/>
        </w:rPr>
        <w:t>D. Validate the wish for relief, explain that complete symptom elimination cannot be guaranteed, and collaborate on a meaningful functional goal with observable indicators Jordan is willing to pursue.</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LPCC-WB07-PB-Q009 | Application | Moderate | Primary concept: Measurable objective selection</w:t>
      </w:r>
    </w:p>
    <w:p>
      <w:pPr>
        <w:keepNext/>
        <w:keepLines/>
        <w:spacing w:before="0" w:after="40"/>
      </w:pPr>
      <w:r>
        <w:rPr>
          <w:rFonts w:ascii="Arial" w:hAnsi="Arial" w:eastAsia="Arial"/>
          <w:b/>
          <w:color w:val="1F2937"/>
          <w:sz w:val="18"/>
        </w:rPr>
        <w:t>Which objective BEST operationalizes Jordan's priority of getting through work shifts?</w:t>
      </w:r>
    </w:p>
    <w:p>
      <w:pPr>
        <w:keepLines/>
        <w:spacing w:before="0" w:after="20"/>
        <w:ind w:left="43"/>
      </w:pPr>
      <w:r>
        <w:rPr>
          <w:rFonts w:ascii="Arial" w:hAnsi="Arial" w:eastAsia="Arial"/>
          <w:color w:val="1F2937"/>
          <w:sz w:val="17"/>
        </w:rPr>
        <w:t>A. Jordan will feel less overwhelmed at work.</w:t>
      </w:r>
    </w:p>
    <w:p>
      <w:pPr>
        <w:keepLines/>
        <w:spacing w:before="0" w:after="20"/>
        <w:ind w:left="43"/>
      </w:pPr>
      <w:r>
        <w:rPr>
          <w:rFonts w:ascii="Arial" w:hAnsi="Arial" w:eastAsia="Arial"/>
          <w:color w:val="1F2937"/>
          <w:sz w:val="17"/>
        </w:rPr>
        <w:t>B. Jordan will understand the causes of anxiety.</w:t>
      </w:r>
    </w:p>
    <w:p>
      <w:pPr>
        <w:keepLines/>
        <w:spacing w:before="0" w:after="20"/>
        <w:ind w:left="43"/>
      </w:pPr>
      <w:r>
        <w:rPr>
          <w:rFonts w:ascii="Arial" w:hAnsi="Arial" w:eastAsia="Arial"/>
          <w:color w:val="1F2937"/>
          <w:sz w:val="17"/>
        </w:rPr>
        <w:t>C. For the next four weeks, Jordan will use the selected five-minute pre-shift strategy before at least four scheduled shifts per week and record whether each shift was completed.</w:t>
      </w:r>
    </w:p>
    <w:p>
      <w:pPr>
        <w:keepLines/>
        <w:spacing w:before="0" w:after="20"/>
        <w:ind w:left="43"/>
      </w:pPr>
      <w:r>
        <w:rPr>
          <w:rFonts w:ascii="Arial" w:hAnsi="Arial" w:eastAsia="Arial"/>
          <w:color w:val="1F2937"/>
          <w:sz w:val="17"/>
        </w:rPr>
        <w:t>D. The counselor will provide weekly psychoeducation about stress.</w:t>
      </w:r>
    </w:p>
    <w:p>
      <w:pPr>
        <w:spacing w:before="0" w:after="60"/>
      </w:pPr>
      <w:r>
        <w:rPr>
          <w:rFonts w:ascii="Arial" w:hAnsi="Arial" w:eastAsia="Arial"/>
          <w:i/>
          <w:color w:val="4B5563"/>
          <w:sz w:val="16"/>
        </w:rPr>
        <w:t>My answer: ______    Confidence: 1  2  3</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CONTINUE CHECK</w:t>
            </w:r>
          </w:p>
          <w:p>
            <w:pPr>
              <w:spacing w:after="0"/>
            </w:pPr>
            <w:r>
              <w:rPr>
                <w:rFonts w:ascii="Arial" w:hAnsi="Arial" w:eastAsia="Arial"/>
                <w:color w:val="1F2937"/>
                <w:sz w:val="16"/>
              </w:rPr>
              <w:t>Before reading Part 2, answer every Part 1 item and review flagged responses. Once you continue, do not revise Questions 6-9 or use later facts as earlier evidence.</w:t>
            </w:r>
          </w:p>
        </w:tc>
      </w:tr>
    </w:tbl>
    <w:p>
      <w:pPr>
        <w:spacing w:before="0"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Collaborative Plan, Fit, and Baseline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2</w:t>
            </w:r>
          </w:p>
          <w:p>
            <w:pPr>
              <w:spacing w:after="0"/>
            </w:pPr>
            <w:r>
              <w:rPr>
                <w:rFonts w:ascii="Arial" w:hAnsi="Arial" w:eastAsia="Arial"/>
                <w:color w:val="1F2937"/>
                <w:sz w:val="17"/>
              </w:rPr>
              <w:t>Jordan agrees that completing scheduled shifts with manageable distress is the most meaningful initial outcome. Together they create a six-week plan: use a five-minute pre-shift coping strategy before at least four shifts per week, track completed and missed shifts, record sleep and alcohol use on work nights, schedule a primary-care visit, and attend weekly telehealth. Baseline information includes an anxiety score of 16, average sleep of five hours, two missed shifts in the prior month, and work confidence of 3/10. Jordan prefers brief in-session practice and says written homework usually gets lost. Evening sessions are often interrupted by childcare, while mornings are more protected.</w:t>
            </w:r>
          </w:p>
        </w:tc>
      </w:tr>
    </w:tbl>
    <w:p>
      <w:pPr>
        <w:spacing w:before="0" w:after="0"/>
      </w:pPr>
    </w:p>
    <w:p>
      <w:pPr>
        <w:spacing w:before="0" w:after="60"/>
      </w:pPr>
      <w:r>
        <w:rPr>
          <w:rFonts w:ascii="Arial" w:hAnsi="Arial" w:eastAsia="Arial"/>
          <w:b/>
          <w:color w:val="159C9C"/>
          <w:sz w:val="17"/>
        </w:rPr>
        <w:t>Answer Questions 10-13 using only the information in this section.</w:t>
      </w:r>
    </w:p>
    <w:p>
      <w:pPr>
        <w:keepNext/>
        <w:spacing w:before="60" w:after="40"/>
      </w:pPr>
      <w:r>
        <w:rPr>
          <w:rFonts w:ascii="Arial" w:hAnsi="Arial" w:eastAsia="Arial"/>
          <w:b/>
          <w:color w:val="17365D"/>
          <w:sz w:val="16"/>
        </w:rPr>
        <w:t>LPCC-WB07-PB-Q010 | Knowledge &amp; Application | Easy | Primary concept: Baseline measurement</w:t>
      </w:r>
    </w:p>
    <w:p>
      <w:pPr>
        <w:keepNext/>
        <w:keepLines/>
        <w:spacing w:before="0" w:after="40"/>
      </w:pPr>
      <w:r>
        <w:rPr>
          <w:rFonts w:ascii="Arial" w:hAnsi="Arial" w:eastAsia="Arial"/>
          <w:b/>
          <w:color w:val="1F2937"/>
          <w:sz w:val="18"/>
        </w:rPr>
        <w:t>Which baseline set will be MOST useful for evaluating Jordan's progress toward the initial goal?</w:t>
      </w:r>
    </w:p>
    <w:p>
      <w:pPr>
        <w:keepLines/>
        <w:spacing w:before="0" w:after="20"/>
        <w:ind w:left="43"/>
      </w:pPr>
      <w:r>
        <w:rPr>
          <w:rFonts w:ascii="Arial" w:hAnsi="Arial" w:eastAsia="Arial"/>
          <w:color w:val="1F2937"/>
          <w:sz w:val="17"/>
        </w:rPr>
        <w:t>A. Completed and missed shifts, panic episodes before work, average sleep, alcohol use on work nights, the anxiety measure, and Jordan's own rating of work confidence.</w:t>
      </w:r>
    </w:p>
    <w:p>
      <w:pPr>
        <w:keepLines/>
        <w:spacing w:before="0" w:after="20"/>
        <w:ind w:left="43"/>
      </w:pPr>
      <w:r>
        <w:rPr>
          <w:rFonts w:ascii="Arial" w:hAnsi="Arial" w:eastAsia="Arial"/>
          <w:color w:val="1F2937"/>
          <w:sz w:val="17"/>
        </w:rPr>
        <w:t>B. Only the anxiety measure because standardized scores are objective.</w:t>
      </w:r>
    </w:p>
    <w:p>
      <w:pPr>
        <w:keepLines/>
        <w:spacing w:before="0" w:after="20"/>
        <w:ind w:left="43"/>
      </w:pPr>
      <w:r>
        <w:rPr>
          <w:rFonts w:ascii="Arial" w:hAnsi="Arial" w:eastAsia="Arial"/>
          <w:color w:val="1F2937"/>
          <w:sz w:val="17"/>
        </w:rPr>
        <w:t>C. Only Jordan's attendance because functioning matters more than symptoms.</w:t>
      </w:r>
    </w:p>
    <w:p>
      <w:pPr>
        <w:keepLines/>
        <w:spacing w:before="0" w:after="20"/>
        <w:ind w:left="43"/>
      </w:pPr>
      <w:r>
        <w:rPr>
          <w:rFonts w:ascii="Arial" w:hAnsi="Arial" w:eastAsia="Arial"/>
          <w:color w:val="1F2937"/>
          <w:sz w:val="17"/>
        </w:rPr>
        <w:t>D. The counselor's general impression at each session without consistent indicators.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LPCC-WB07-PB-Q011 | Application | Moderate | Primary concept: MATCH intervention fit</w:t>
      </w:r>
    </w:p>
    <w:p>
      <w:pPr>
        <w:keepNext/>
        <w:keepLines/>
        <w:spacing w:before="0" w:after="40"/>
      </w:pPr>
      <w:r>
        <w:rPr>
          <w:rFonts w:ascii="Arial" w:hAnsi="Arial" w:eastAsia="Arial"/>
          <w:b/>
          <w:color w:val="1F2937"/>
          <w:sz w:val="18"/>
        </w:rPr>
        <w:t>Which initial intervention plan BEST matches Jordan's formulation and preferences?</w:t>
      </w:r>
    </w:p>
    <w:p>
      <w:pPr>
        <w:keepLines/>
        <w:spacing w:before="0" w:after="20"/>
        <w:ind w:left="43"/>
      </w:pPr>
      <w:r>
        <w:rPr>
          <w:rFonts w:ascii="Arial" w:hAnsi="Arial" w:eastAsia="Arial"/>
          <w:color w:val="1F2937"/>
          <w:sz w:val="17"/>
        </w:rPr>
        <w:t>A. Daily written homework, evening telehealth during childcare, and no discussion of alcohol because Jordan did not request substance treatment.</w:t>
      </w:r>
    </w:p>
    <w:p>
      <w:pPr>
        <w:keepLines/>
        <w:spacing w:before="0" w:after="20"/>
        <w:ind w:left="43"/>
      </w:pPr>
      <w:r>
        <w:rPr>
          <w:rFonts w:ascii="Arial" w:hAnsi="Arial" w:eastAsia="Arial"/>
          <w:color w:val="1F2937"/>
          <w:sz w:val="17"/>
        </w:rPr>
        <w:t>B. Brief in-session coping and problem-solving practice, morning telehealth aligned with childcare, collaborative alcohol tracking, sleep and medical follow-up, and review of work-function indicators.</w:t>
      </w:r>
    </w:p>
    <w:p>
      <w:pPr>
        <w:keepLines/>
        <w:spacing w:before="0" w:after="20"/>
        <w:ind w:left="43"/>
      </w:pPr>
      <w:r>
        <w:rPr>
          <w:rFonts w:ascii="Arial" w:hAnsi="Arial" w:eastAsia="Arial"/>
          <w:color w:val="1F2937"/>
          <w:sz w:val="17"/>
        </w:rPr>
        <w:t>C. Immediate termination if Jordan cannot complete worksheets independently.</w:t>
      </w:r>
    </w:p>
    <w:p>
      <w:pPr>
        <w:keepLines/>
        <w:spacing w:before="0" w:after="20"/>
        <w:ind w:left="43"/>
      </w:pPr>
      <w:r>
        <w:rPr>
          <w:rFonts w:ascii="Arial" w:hAnsi="Arial" w:eastAsia="Arial"/>
          <w:color w:val="1F2937"/>
          <w:sz w:val="17"/>
        </w:rPr>
        <w:t>D. Long-term exploratory therapy without a defined goal, measure, or review point.</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LPCC-WB07-PB-Q012 | Integrated Clinical Reasoning | Difficult | Primary concept: Contraindications and sequencing</w:t>
      </w:r>
    </w:p>
    <w:p>
      <w:pPr>
        <w:keepNext/>
        <w:keepLines/>
        <w:spacing w:before="0" w:after="40"/>
      </w:pPr>
      <w:r>
        <w:rPr>
          <w:rFonts w:ascii="Arial" w:hAnsi="Arial" w:eastAsia="Arial"/>
          <w:b/>
          <w:color w:val="1F2937"/>
          <w:sz w:val="18"/>
        </w:rPr>
        <w:t>Before using an intensive interoceptive exercise during a telehealth session, the counselor learns that Jordan has had recent unexplained fainting and has not completed the recommended medical evaluation. What is the BEST action?</w:t>
      </w:r>
    </w:p>
    <w:p>
      <w:pPr>
        <w:keepLines/>
        <w:spacing w:before="0" w:after="20"/>
        <w:ind w:left="43"/>
      </w:pPr>
      <w:r>
        <w:rPr>
          <w:rFonts w:ascii="Arial" w:hAnsi="Arial" w:eastAsia="Arial"/>
          <w:color w:val="1F2937"/>
          <w:sz w:val="17"/>
        </w:rPr>
        <w:t>A. Proceed because exposure is evidence-informed for panic symptoms.</w:t>
      </w:r>
    </w:p>
    <w:p>
      <w:pPr>
        <w:keepLines/>
        <w:spacing w:before="0" w:after="20"/>
        <w:ind w:left="43"/>
      </w:pPr>
      <w:r>
        <w:rPr>
          <w:rFonts w:ascii="Arial" w:hAnsi="Arial" w:eastAsia="Arial"/>
          <w:color w:val="1F2937"/>
          <w:sz w:val="17"/>
        </w:rPr>
        <w:t>B. Ask Jordan to sign a waiver and continue the exercise.</w:t>
      </w:r>
    </w:p>
    <w:p>
      <w:pPr>
        <w:keepLines/>
        <w:spacing w:before="0" w:after="20"/>
        <w:ind w:left="43"/>
      </w:pPr>
      <w:r>
        <w:rPr>
          <w:rFonts w:ascii="Arial" w:hAnsi="Arial" w:eastAsia="Arial"/>
          <w:color w:val="1F2937"/>
          <w:sz w:val="17"/>
        </w:rPr>
        <w:t>C. Pause the exercise, clarify current safety and medical status, coordinate appropriate evaluation, and use lower-risk work that remains within the plan while the concern is addressed.</w:t>
      </w:r>
    </w:p>
    <w:p>
      <w:pPr>
        <w:keepLines/>
        <w:spacing w:before="0" w:after="20"/>
        <w:ind w:left="43"/>
      </w:pPr>
      <w:r>
        <w:rPr>
          <w:rFonts w:ascii="Arial" w:hAnsi="Arial" w:eastAsia="Arial"/>
          <w:color w:val="1F2937"/>
          <w:sz w:val="17"/>
        </w:rPr>
        <w:t>D. End all counseling until every medical question is permanently resolved.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LPCC-WB07-PB-Q013 | Application | Moderate | Primary concept: Shared-decision documentation</w:t>
      </w:r>
    </w:p>
    <w:p>
      <w:pPr>
        <w:keepNext/>
        <w:keepLines/>
        <w:spacing w:before="0" w:after="40"/>
      </w:pPr>
      <w:r>
        <w:rPr>
          <w:rFonts w:ascii="Arial" w:hAnsi="Arial" w:eastAsia="Arial"/>
          <w:b/>
          <w:color w:val="1F2937"/>
          <w:sz w:val="18"/>
        </w:rPr>
        <w:t>Jordan declines the counselor's recommendation for a substance-use specialty consultation but agrees to track alcohol and discuss its relationship to sleep and work. What should the counselor document?</w:t>
      </w:r>
    </w:p>
    <w:p>
      <w:pPr>
        <w:keepLines/>
        <w:spacing w:before="0" w:after="20"/>
        <w:ind w:left="43"/>
      </w:pPr>
      <w:r>
        <w:rPr>
          <w:rFonts w:ascii="Arial" w:hAnsi="Arial" w:eastAsia="Arial"/>
          <w:color w:val="1F2937"/>
          <w:sz w:val="17"/>
        </w:rPr>
        <w:t>A. Only that Jordan was noncompliant with the recommendation.</w:t>
      </w:r>
    </w:p>
    <w:p>
      <w:pPr>
        <w:keepLines/>
        <w:spacing w:before="0" w:after="20"/>
        <w:ind w:left="43"/>
      </w:pPr>
      <w:r>
        <w:rPr>
          <w:rFonts w:ascii="Arial" w:hAnsi="Arial" w:eastAsia="Arial"/>
          <w:color w:val="1F2937"/>
          <w:sz w:val="17"/>
        </w:rPr>
        <w:t>B. Nothing, because declined recommendations are not part of treatment planning.</w:t>
      </w:r>
    </w:p>
    <w:p>
      <w:pPr>
        <w:keepLines/>
        <w:spacing w:before="0" w:after="20"/>
        <w:ind w:left="43"/>
      </w:pPr>
      <w:r>
        <w:rPr>
          <w:rFonts w:ascii="Arial" w:hAnsi="Arial" w:eastAsia="Arial"/>
          <w:color w:val="1F2937"/>
          <w:sz w:val="17"/>
        </w:rPr>
        <w:t>C. That the counselor removed alcohol from the formulation to preserve rapport.</w:t>
      </w:r>
    </w:p>
    <w:p>
      <w:pPr>
        <w:keepLines/>
        <w:spacing w:before="0" w:after="20"/>
        <w:ind w:left="43"/>
      </w:pPr>
      <w:r>
        <w:rPr>
          <w:rFonts w:ascii="Arial" w:hAnsi="Arial" w:eastAsia="Arial"/>
          <w:color w:val="1F2937"/>
          <w:sz w:val="17"/>
        </w:rPr>
        <w:t>D. The recommendation and rationale, Jordan's perspective and informed refusal, the agreed alternative steps, risk considerations, and the plan for reassessment or escalation.</w:t>
      </w:r>
    </w:p>
    <w:p>
      <w:pPr>
        <w:spacing w:before="0" w:after="60"/>
      </w:pPr>
      <w:r>
        <w:rPr>
          <w:rFonts w:ascii="Arial" w:hAnsi="Arial" w:eastAsia="Arial"/>
          <w:i/>
          <w:color w:val="4B5563"/>
          <w:sz w:val="16"/>
        </w:rPr>
        <w:t>My answer: ______    Confidence: 1  2  3</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CONTINUE CHECK</w:t>
            </w:r>
          </w:p>
          <w:p>
            <w:pPr>
              <w:spacing w:after="0"/>
            </w:pPr>
            <w:r>
              <w:rPr>
                <w:rFonts w:ascii="Arial" w:hAnsi="Arial" w:eastAsia="Arial"/>
                <w:color w:val="1F2937"/>
                <w:sz w:val="16"/>
              </w:rPr>
              <w:t>Before reading Part 3, answer every Part 2 item and review flagged responses. Once you continue, do not revise Questions 10-13 or use later facts as earlier evidence.</w:t>
            </w:r>
          </w:p>
        </w:tc>
      </w:tr>
    </w:tbl>
    <w:p>
      <w:pPr>
        <w:spacing w:before="0"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Nonresponse, Mixed Progress, and Planned Ending</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3</w:t>
            </w:r>
          </w:p>
          <w:p>
            <w:pPr>
              <w:spacing w:after="0"/>
            </w:pPr>
            <w:r>
              <w:rPr>
                <w:rFonts w:ascii="Arial" w:hAnsi="Arial" w:eastAsia="Arial"/>
                <w:color w:val="1F2937"/>
                <w:sz w:val="17"/>
              </w:rPr>
              <w:t>At the four-session review, Jordan's scores and attendance have not changed, two sessions were missed, and Jordan says the assignments feel unrelated to real life. The counselor acknowledges the mismatch and revises the plan: morning appointments, shorter in-session practice, clearer rationale, and problem-solving around shift preparation and childcare. Ten weeks later, Jordan has missed no shifts for six weeks, sleeps about six and a half hours, drinks no more than one drink on work nights, and rates coping confidence as 8/10. The anxiety score remains moderately elevated. Jordan moves to monthly sessions and, after two successful monthly visits, asks to finish treatment.</w:t>
            </w:r>
          </w:p>
        </w:tc>
      </w:tr>
    </w:tbl>
    <w:p>
      <w:pPr>
        <w:spacing w:before="0" w:after="0"/>
      </w:pPr>
    </w:p>
    <w:p>
      <w:pPr>
        <w:spacing w:before="0" w:after="60"/>
      </w:pPr>
      <w:r>
        <w:rPr>
          <w:rFonts w:ascii="Arial" w:hAnsi="Arial" w:eastAsia="Arial"/>
          <w:b/>
          <w:color w:val="159C9C"/>
          <w:sz w:val="17"/>
        </w:rPr>
        <w:t>Answer Questions 14-17 using only the information in this section.</w:t>
      </w:r>
    </w:p>
    <w:p>
      <w:pPr>
        <w:keepNext/>
        <w:spacing w:before="60" w:after="40"/>
      </w:pPr>
      <w:r>
        <w:rPr>
          <w:rFonts w:ascii="Arial" w:hAnsi="Arial" w:eastAsia="Arial"/>
          <w:b/>
          <w:color w:val="17365D"/>
          <w:sz w:val="16"/>
        </w:rPr>
        <w:t>LPCC-WB07-PB-Q014 | Knowledge &amp; Application | Easy | Primary concept: Treatment-plan update</w:t>
      </w:r>
    </w:p>
    <w:p>
      <w:pPr>
        <w:keepNext/>
        <w:keepLines/>
        <w:spacing w:before="0" w:after="40"/>
      </w:pPr>
      <w:r>
        <w:rPr>
          <w:rFonts w:ascii="Arial" w:hAnsi="Arial" w:eastAsia="Arial"/>
          <w:b/>
          <w:color w:val="1F2937"/>
          <w:sz w:val="18"/>
        </w:rPr>
        <w:t>Jordan moves from weekly to monthly sessions after meeting the initial work-attendance goal. What documentation is MOST appropriate?</w:t>
      </w:r>
    </w:p>
    <w:p>
      <w:pPr>
        <w:keepLines/>
        <w:spacing w:before="0" w:after="20"/>
        <w:ind w:left="43"/>
      </w:pPr>
      <w:r>
        <w:rPr>
          <w:rFonts w:ascii="Arial" w:hAnsi="Arial" w:eastAsia="Arial"/>
          <w:color w:val="1F2937"/>
          <w:sz w:val="17"/>
        </w:rPr>
        <w:t>A. A routine progress note only, because the diagnosis did not change.</w:t>
      </w:r>
    </w:p>
    <w:p>
      <w:pPr>
        <w:keepLines/>
        <w:spacing w:before="0" w:after="20"/>
        <w:ind w:left="43"/>
      </w:pPr>
      <w:r>
        <w:rPr>
          <w:rFonts w:ascii="Arial" w:hAnsi="Arial" w:eastAsia="Arial"/>
          <w:color w:val="1F2937"/>
          <w:sz w:val="17"/>
        </w:rPr>
        <w:t>B. No documentation because less frequent care is a scheduling issue.</w:t>
      </w:r>
    </w:p>
    <w:p>
      <w:pPr>
        <w:keepLines/>
        <w:spacing w:before="0" w:after="20"/>
        <w:ind w:left="43"/>
      </w:pPr>
      <w:r>
        <w:rPr>
          <w:rFonts w:ascii="Arial" w:hAnsi="Arial" w:eastAsia="Arial"/>
          <w:color w:val="1F2937"/>
          <w:sz w:val="17"/>
        </w:rPr>
        <w:t>C. A discharge summary even though treatment will continue.</w:t>
      </w:r>
    </w:p>
    <w:p>
      <w:pPr>
        <w:keepLines/>
        <w:spacing w:before="0" w:after="20"/>
        <w:ind w:left="43"/>
      </w:pPr>
      <w:r>
        <w:rPr>
          <w:rFonts w:ascii="Arial" w:hAnsi="Arial" w:eastAsia="Arial"/>
          <w:color w:val="1F2937"/>
          <w:sz w:val="17"/>
        </w:rPr>
        <w:t>D. A treatment-plan review updating progress, remaining goals, frequency, measures, risk considerations, and criteria for further reduction or termination.</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LPCC-WB07-PB-Q015 | Integrated Clinical Reasoning | Moderate | Primary concept: Investigating nonresponse</w:t>
      </w:r>
    </w:p>
    <w:p>
      <w:pPr>
        <w:keepNext/>
        <w:keepLines/>
        <w:spacing w:before="0" w:after="40"/>
      </w:pPr>
      <w:r>
        <w:rPr>
          <w:rFonts w:ascii="Arial" w:hAnsi="Arial" w:eastAsia="Arial"/>
          <w:b/>
          <w:color w:val="1F2937"/>
          <w:sz w:val="18"/>
        </w:rPr>
        <w:t>At the four-session review, Jordan's scores and work attendance have not changed, two sessions were missed, and Jordan says the between-session assignments feel unrelated to real life. What should the counselor do FIRST?</w:t>
      </w:r>
    </w:p>
    <w:p>
      <w:pPr>
        <w:keepLines/>
        <w:spacing w:before="0" w:after="20"/>
        <w:ind w:left="43"/>
      </w:pPr>
      <w:r>
        <w:rPr>
          <w:rFonts w:ascii="Arial" w:hAnsi="Arial" w:eastAsia="Arial"/>
          <w:color w:val="1F2937"/>
          <w:sz w:val="17"/>
        </w:rPr>
        <w:t>A. Explore the assignment rationale, alliance, burden, timing, cultural and practical fit, competing priorities, risk, and whether the formulation or intervention needs revision.</w:t>
      </w:r>
    </w:p>
    <w:p>
      <w:pPr>
        <w:keepLines/>
        <w:spacing w:before="0" w:after="20"/>
        <w:ind w:left="43"/>
      </w:pPr>
      <w:r>
        <w:rPr>
          <w:rFonts w:ascii="Arial" w:hAnsi="Arial" w:eastAsia="Arial"/>
          <w:color w:val="1F2937"/>
          <w:sz w:val="17"/>
        </w:rPr>
        <w:t>B. Double the homework requirement to improve adherence.</w:t>
      </w:r>
    </w:p>
    <w:p>
      <w:pPr>
        <w:keepLines/>
        <w:spacing w:before="0" w:after="20"/>
        <w:ind w:left="43"/>
      </w:pPr>
      <w:r>
        <w:rPr>
          <w:rFonts w:ascii="Arial" w:hAnsi="Arial" w:eastAsia="Arial"/>
          <w:color w:val="1F2937"/>
          <w:sz w:val="17"/>
        </w:rPr>
        <w:t>C. Terminate for lack of motivation.</w:t>
      </w:r>
    </w:p>
    <w:p>
      <w:pPr>
        <w:keepLines/>
        <w:spacing w:before="0" w:after="20"/>
        <w:ind w:left="43"/>
      </w:pPr>
      <w:r>
        <w:rPr>
          <w:rFonts w:ascii="Arial" w:hAnsi="Arial" w:eastAsia="Arial"/>
          <w:color w:val="1F2937"/>
          <w:sz w:val="17"/>
        </w:rPr>
        <w:t>D. Ignore the feedback because four sessions are too early to review treatment.</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LPCC-WB07-PB-Q016 | Integrated Clinical Reasoning | Difficult | Primary concept: Mixed progress indicators</w:t>
      </w:r>
    </w:p>
    <w:p>
      <w:pPr>
        <w:keepNext/>
        <w:keepLines/>
        <w:spacing w:before="0" w:after="40"/>
      </w:pPr>
      <w:r>
        <w:rPr>
          <w:rFonts w:ascii="Arial" w:hAnsi="Arial" w:eastAsia="Arial"/>
          <w:b/>
          <w:color w:val="1F2937"/>
          <w:sz w:val="18"/>
        </w:rPr>
        <w:t>Ten weeks later, Jordan's anxiety score remains moderately elevated, but there have been no missed shifts for six weeks, sleep has improved, alcohol use on work nights has decreased, and Jordan rates coping confidence as 8/10. What is the BEST interpretation?</w:t>
      </w:r>
    </w:p>
    <w:p>
      <w:pPr>
        <w:keepLines/>
        <w:spacing w:before="0" w:after="20"/>
        <w:ind w:left="43"/>
      </w:pPr>
      <w:r>
        <w:rPr>
          <w:rFonts w:ascii="Arial" w:hAnsi="Arial" w:eastAsia="Arial"/>
          <w:color w:val="1F2937"/>
          <w:sz w:val="17"/>
        </w:rPr>
        <w:t>A. Treatment has failed because the symptom score is not in the minimal range.</w:t>
      </w:r>
    </w:p>
    <w:p>
      <w:pPr>
        <w:keepLines/>
        <w:spacing w:before="0" w:after="20"/>
        <w:ind w:left="43"/>
      </w:pPr>
      <w:r>
        <w:rPr>
          <w:rFonts w:ascii="Arial" w:hAnsi="Arial" w:eastAsia="Arial"/>
          <w:color w:val="1F2937"/>
          <w:sz w:val="17"/>
        </w:rPr>
        <w:t>B. The client has made meaningful functional and behavioral gains despite residual symptoms; review the pattern with Jordan and decide collaboratively whether to continue, taper, or revise remaining goals.</w:t>
      </w:r>
    </w:p>
    <w:p>
      <w:pPr>
        <w:keepLines/>
        <w:spacing w:before="0" w:after="20"/>
        <w:ind w:left="43"/>
      </w:pPr>
      <w:r>
        <w:rPr>
          <w:rFonts w:ascii="Arial" w:hAnsi="Arial" w:eastAsia="Arial"/>
          <w:color w:val="1F2937"/>
          <w:sz w:val="17"/>
        </w:rPr>
        <w:t>C. The symptom score should be discarded because functioning improved.</w:t>
      </w:r>
    </w:p>
    <w:p>
      <w:pPr>
        <w:keepLines/>
        <w:spacing w:before="0" w:after="20"/>
        <w:ind w:left="43"/>
      </w:pPr>
      <w:r>
        <w:rPr>
          <w:rFonts w:ascii="Arial" w:hAnsi="Arial" w:eastAsia="Arial"/>
          <w:color w:val="1F2937"/>
          <w:sz w:val="17"/>
        </w:rPr>
        <w:t>D. The counselor should add more interventions automatically until every indicator is normal.</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LPCC-WB07-PB-Q017 | Integrated Clinical Reasoning | Difficult | Primary concept: BRIDGE termination plan</w:t>
      </w:r>
    </w:p>
    <w:p>
      <w:pPr>
        <w:keepNext/>
        <w:keepLines/>
        <w:spacing w:before="0" w:after="40"/>
      </w:pPr>
      <w:r>
        <w:rPr>
          <w:rFonts w:ascii="Arial" w:hAnsi="Arial" w:eastAsia="Arial"/>
          <w:b/>
          <w:color w:val="1F2937"/>
          <w:sz w:val="18"/>
        </w:rPr>
        <w:t>Jordan wants to finish treatment after two monthly sessions. Which plan BEST supports termination and continuity?</w:t>
      </w:r>
    </w:p>
    <w:p>
      <w:pPr>
        <w:keepLines/>
        <w:spacing w:before="0" w:after="20"/>
        <w:ind w:left="43"/>
      </w:pPr>
      <w:r>
        <w:rPr>
          <w:rFonts w:ascii="Arial" w:hAnsi="Arial" w:eastAsia="Arial"/>
          <w:color w:val="1F2937"/>
          <w:sz w:val="17"/>
        </w:rPr>
        <w:t>A. Close the case after the final appointment and advise Jordan to return if needed.</w:t>
      </w:r>
    </w:p>
    <w:p>
      <w:pPr>
        <w:keepLines/>
        <w:spacing w:before="0" w:after="20"/>
        <w:ind w:left="43"/>
      </w:pPr>
      <w:r>
        <w:rPr>
          <w:rFonts w:ascii="Arial" w:hAnsi="Arial" w:eastAsia="Arial"/>
          <w:color w:val="1F2937"/>
          <w:sz w:val="17"/>
        </w:rPr>
        <w:t>B. Continue monthly sessions indefinitely because residual anxiety remains.</w:t>
      </w:r>
    </w:p>
    <w:p>
      <w:pPr>
        <w:keepLines/>
        <w:spacing w:before="0" w:after="20"/>
        <w:ind w:left="43"/>
      </w:pPr>
      <w:r>
        <w:rPr>
          <w:rFonts w:ascii="Arial" w:hAnsi="Arial" w:eastAsia="Arial"/>
          <w:color w:val="1F2937"/>
          <w:sz w:val="17"/>
        </w:rPr>
        <w:t>C. Review progress and unresolved needs, identify early warning signs, specify coping and support steps, confirm medical or community follow-up, define when to seek urgent help or return to counseling, and document the planned ending.</w:t>
      </w:r>
    </w:p>
    <w:p>
      <w:pPr>
        <w:keepLines/>
        <w:spacing w:before="0" w:after="20"/>
        <w:ind w:left="43"/>
      </w:pPr>
      <w:r>
        <w:rPr>
          <w:rFonts w:ascii="Arial" w:hAnsi="Arial" w:eastAsia="Arial"/>
          <w:color w:val="1F2937"/>
          <w:sz w:val="17"/>
        </w:rPr>
        <w:t>D. Require a symptom score of zero before agreeing to termination.</w:t>
      </w:r>
    </w:p>
    <w:p>
      <w:pPr>
        <w:spacing w:before="0" w:after="6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25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Reflection Prompt</w:t>
            </w:r>
          </w:p>
        </w:tc>
        <w:tc>
          <w:tcPr>
            <w:tcW w:type="dxa" w:w="482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My Notes</w:t>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I confuse diagnosis, conceptualization, and treatment planning?</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Which goals or objectives were not specific enough to measure?</w:t>
            </w:r>
          </w:p>
        </w:tc>
        <w:tc>
          <w:tcPr>
            <w:tcW w:type="dxa" w:w="482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I choose an intervention before checking fit, feasibility, or sequencing?</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Did I let one score control the progress decision?</w:t>
            </w:r>
          </w:p>
        </w:tc>
        <w:tc>
          <w:tcPr>
            <w:tcW w:type="dxa" w:w="482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I blame the client instead of investigating nonresponse?</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Did my termination answer specify warning signs, response steps, supports, and follow-up thresholds?</w:t>
            </w:r>
          </w:p>
        </w:tc>
        <w:tc>
          <w:tcPr>
            <w:tcW w:type="dxa" w:w="482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SCORE USE</w:t>
            </w:r>
          </w:p>
          <w:p>
            <w:pPr>
              <w:spacing w:after="0"/>
            </w:pPr>
            <w:r>
              <w:rPr>
                <w:rFonts w:ascii="Arial" w:hAnsi="Arial" w:eastAsia="Arial"/>
                <w:color w:val="1F2937"/>
                <w:sz w:val="16"/>
              </w:rPr>
              <w:t>This 17-item bank is a targeted learning assessment, not an official NCMHCE passing standard. Use the pattern of errors to select remediation.</w:t>
            </w:r>
          </w:p>
        </w:tc>
      </w:tr>
    </w:tbl>
    <w:p>
      <w:pPr>
        <w:spacing w:before="0"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WB7 Practice Bank Candidate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WB7 - 17-Question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7: 17-Question Practice Bank - Candidate Form</dc:title>
  <dc:subject>Case Conceptualization, Treatment Planning, Measurement, Progress, and Termination</dc:subject>
  <dc:creator>Clinical Training and Supervision Academy</dc:creator>
  <cp:keywords>LPCC, NCMHCE, practice bank, conceptualization, treatment planning, measurement, termination</cp:keywords>
  <dc:description>generated by python-docx</dc:description>
  <cp:lastModifiedBy/>
  <cp:revision>1</cp:revision>
  <dcterms:created xsi:type="dcterms:W3CDTF">2013-12-23T23:15:00Z</dcterms:created>
  <dcterms:modified xsi:type="dcterms:W3CDTF">2013-12-23T23:15:00Z</dcterms:modified>
  <cp:category/>
</cp:coreProperties>
</file>