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drawing>
          <wp:inline xmlns:a="http://schemas.openxmlformats.org/drawingml/2006/main" xmlns:pic="http://schemas.openxmlformats.org/drawingml/2006/picture">
            <wp:extent cx="1920240" cy="1388039"/>
            <wp:docPr id="1" name="CTA stacked logo" descr="Clinical Training and Supervision Academy logo"/>
            <wp:cNvGraphicFramePr>
              <a:graphicFrameLocks noChangeAspect="1"/>
            </wp:cNvGraphicFramePr>
            <a:graphic>
              <a:graphicData uri="http://schemas.openxmlformats.org/drawingml/2006/picture">
                <pic:pic>
                  <pic:nvPicPr>
                    <pic:cNvPr id="0" name="CTA_Stacked_Logo(3).png"/>
                    <pic:cNvPicPr/>
                  </pic:nvPicPr>
                  <pic:blipFill>
                    <a:blip r:embed="rId11"/>
                    <a:stretch>
                      <a:fillRect/>
                    </a:stretch>
                  </pic:blipFill>
                  <pic:spPr>
                    <a:xfrm>
                      <a:off x="0" y="0"/>
                      <a:ext cx="1920240" cy="1388039"/>
                    </a:xfrm>
                    <a:prstGeom prst="rect"/>
                  </pic:spPr>
                </pic:pic>
              </a:graphicData>
            </a:graphic>
          </wp:inline>
        </w:drawing>
      </w:r>
    </w:p>
    <w:p>
      <w:pPr>
        <w:spacing w:after="40"/>
        <w:jc w:val="center"/>
      </w:pPr>
      <w:r>
        <w:rPr>
          <w:rFonts w:ascii="Arial" w:hAnsi="Arial" w:eastAsia="Arial"/>
          <w:b/>
          <w:color w:val="159C9C"/>
          <w:sz w:val="25"/>
        </w:rPr>
        <w:t>LPCC NCMHCE EXAM PREPARATION PROGRAM</w:t>
      </w:r>
    </w:p>
    <w:p>
      <w:pPr>
        <w:spacing w:after="80"/>
        <w:jc w:val="center"/>
      </w:pPr>
      <w:r>
        <w:rPr>
          <w:rFonts w:ascii="Arial" w:hAnsi="Arial" w:eastAsia="Arial"/>
          <w:b/>
          <w:color w:val="4E5B6B"/>
          <w:sz w:val="26"/>
        </w:rPr>
        <w:t>Student Workbook</w:t>
      </w:r>
    </w:p>
    <w:p>
      <w:pPr>
        <w:spacing w:after="140"/>
        <w:jc w:val="center"/>
      </w:pPr>
      <w:r>
        <w:rPr>
          <w:rFonts w:ascii="Arial" w:hAnsi="Arial" w:eastAsia="Arial"/>
          <w:b/>
          <w:color w:val="17365D"/>
          <w:sz w:val="36"/>
        </w:rPr>
        <w:t>CTA LPCC Workbook 5: Diagnosis and Differential Diagnosis I</w:t>
      </w:r>
    </w:p>
    <w:p>
      <w:pPr>
        <w:spacing w:after="40"/>
        <w:jc w:val="center"/>
      </w:pPr>
      <w:r>
        <w:rPr>
          <w:rFonts w:ascii="Arial" w:hAnsi="Arial" w:eastAsia="Arial"/>
          <w:b/>
          <w:color w:val="17365D"/>
          <w:sz w:val="32"/>
        </w:rPr>
        <w:t>Mood, Anxiety, Trauma, OCD, and Psychotic Disorders</w:t>
      </w:r>
    </w:p>
    <w:p>
      <w:pPr>
        <w:spacing w:after="180"/>
        <w:jc w:val="center"/>
      </w:pPr>
      <w:r>
        <w:rPr>
          <w:rFonts w:ascii="Arial" w:hAnsi="Arial" w:eastAsia="Arial"/>
          <w:i/>
          <w:color w:val="1F7A8C"/>
          <w:sz w:val="22"/>
        </w:rPr>
        <w:t>How to build a diagnosis from evidence, compare alternatives, and revise when the case changes</w:t>
      </w:r>
    </w:p>
    <w:p>
      <w:pPr>
        <w:spacing w:after="280"/>
        <w:jc w:val="center"/>
      </w:pPr>
      <w:r>
        <w:rPr>
          <w:rFonts w:ascii="Arial" w:hAnsi="Arial" w:eastAsia="Arial"/>
          <w:b/>
          <w:color w:val="4E5B6B"/>
          <w:sz w:val="21"/>
        </w:rPr>
        <w:t>Version 1.0 - July 2026</w:t>
      </w: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STUDENT-FACING EXAM PREPARATION MATERIAL</w:t>
            </w:r>
          </w:p>
          <w:p>
            <w:pPr>
              <w:spacing w:after="20" w:line="250" w:lineRule="auto"/>
            </w:pPr>
            <w:r>
              <w:rPr>
                <w:rFonts w:ascii="Arial" w:hAnsi="Arial" w:eastAsia="Arial"/>
                <w:color w:val="1F2937"/>
                <w:sz w:val="20"/>
              </w:rPr>
              <w:t>All teaching cases, worksheets, and practice questions are original CTA materials. They are not recalled, copied, or represented as actual NCMHCE items.</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DIAGNOSTIC AND SCOPE NOTICE</w:t>
            </w:r>
          </w:p>
          <w:p>
            <w:pPr>
              <w:spacing w:after="20" w:line="250" w:lineRule="auto"/>
            </w:pPr>
            <w:r>
              <w:rPr>
                <w:rFonts w:ascii="Arial" w:hAnsi="Arial" w:eastAsia="Arial"/>
                <w:color w:val="1F2937"/>
                <w:sz w:val="20"/>
              </w:rPr>
              <w:t>This workbook is an examination-preparation resource. It summarizes diagnostic reasoning but does not reproduce the complete DSM-5-TR criteria, replace the current manual or coding updates, establish competence, or substitute for supervision, consultation, medical evaluation, specialized assessment, or emergency procedures.</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F2F4F7"/>
            <w:tcBorders>
              <w:top w:val="single" w:sz="10" w:color="D9E1E8"/>
              <w:left w:val="single" w:sz="10" w:color="D9E1E8"/>
              <w:bottom w:val="single" w:sz="10" w:color="D9E1E8"/>
              <w:right w:val="single" w:sz="10" w:color="D9E1E8"/>
            </w:tcBorders>
            <w:tcMar>
              <w:top w:w="110" w:type="dxa"/>
              <w:start w:w="140" w:type="dxa"/>
              <w:bottom w:w="110" w:type="dxa"/>
              <w:end w:w="140" w:type="dxa"/>
            </w:tcMar>
          </w:tcPr>
          <w:p>
            <w:pPr>
              <w:spacing w:after="60"/>
            </w:pPr>
            <w:r>
              <w:rPr>
                <w:rFonts w:ascii="Arial" w:hAnsi="Arial" w:eastAsia="Arial"/>
                <w:b/>
                <w:color w:val="17365D"/>
                <w:sz w:val="21"/>
              </w:rPr>
              <w:t>NO CONTINUING-EDUCATION CREDIT</w:t>
            </w:r>
          </w:p>
          <w:p>
            <w:pPr>
              <w:spacing w:after="20" w:line="250" w:lineRule="auto"/>
            </w:pPr>
            <w:r>
              <w:rPr>
                <w:rFonts w:ascii="Arial" w:hAnsi="Arial" w:eastAsia="Arial"/>
                <w:color w:val="1F2937"/>
                <w:sz w:val="20"/>
              </w:rPr>
              <w:t>This is an examination-preparation workbook. It does not award continuing-education credit.</w:t>
            </w:r>
          </w:p>
        </w:tc>
      </w:tr>
    </w:tbl>
    <w:p>
      <w:pPr>
        <w:spacing w:after="0"/>
      </w:pPr>
    </w:p>
    <w:p>
      <w:pPr>
        <w:pStyle w:val="Heading1"/>
        <w:spacing w:before="100" w:after="80"/>
        <w:keepNext/>
      </w:pPr>
      <w:r>
        <w:rPr>
          <w:rFonts w:ascii="Arial" w:hAnsi="Arial" w:eastAsia="Arial"/>
          <w:b/>
          <w:color w:val="17365D"/>
          <w:sz w:val="23"/>
        </w:rPr>
        <w:t>How to Use This Workbook</w:t>
      </w:r>
    </w:p>
    <w:p>
      <w:pPr>
        <w:spacing w:before="0" w:after="100" w:line="254" w:lineRule="auto"/>
      </w:pPr>
      <w:r>
        <w:rPr>
          <w:rFonts w:ascii="Arial" w:hAnsi="Arial" w:eastAsia="Arial"/>
          <w:b w:val="0"/>
          <w:i w:val="0"/>
          <w:color w:val="1F2937"/>
          <w:sz w:val="20"/>
        </w:rPr>
        <w:t>Workbook 5 teaches diagnosis as a disciplined comparison process. Complete the chapters in order. For every case, build a timeline, separate symptoms from episodes, identify impairment and risk, check substance, medication, medical, developmental, cultural, and situational explanations, and compare at least two realistic alternatives before choosing a diagnosis. Do not memorize isolated symptom lists without learning what distinguishes one pattern from another.</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F7A8C"/>
                <w:sz w:val="21"/>
              </w:rPr>
              <w:t>BIG IDEA</w:t>
            </w:r>
          </w:p>
          <w:p>
            <w:pPr>
              <w:spacing w:after="20" w:line="250" w:lineRule="auto"/>
            </w:pPr>
            <w:r>
              <w:rPr>
                <w:rFonts w:ascii="Arial" w:hAnsi="Arial" w:eastAsia="Arial"/>
                <w:color w:val="1F2937"/>
                <w:sz w:val="20"/>
              </w:rPr>
              <w:t>The best diagnosis is the explanation most fully supported by the whole pattern after reasonable alternatives and exclusions have been considered—not the first label suggested by one dramatic symptom.</w:t>
            </w:r>
          </w:p>
        </w:tc>
      </w:tr>
    </w:tbl>
    <w:p>
      <w:pPr>
        <w:spacing w:after="0"/>
      </w:pPr>
    </w:p>
    <w:p>
      <w:pPr>
        <w:pStyle w:val="Heading2"/>
        <w:spacing w:before="140" w:after="80"/>
        <w:keepNext/>
      </w:pPr>
      <w:r>
        <w:rPr>
          <w:rFonts w:ascii="Arial" w:hAnsi="Arial" w:eastAsia="Arial"/>
          <w:b/>
          <w:color w:val="159C9C"/>
          <w:sz w:val="26"/>
        </w:rPr>
        <w:t>Learning Objectives</w:t>
      </w:r>
    </w:p>
    <w:p>
      <w:pPr>
        <w:pStyle w:val="ListBullet"/>
        <w:spacing w:after="50" w:line="250" w:lineRule="auto"/>
        <w:keepLines/>
      </w:pPr>
      <w:r>
        <w:rPr>
          <w:rFonts w:ascii="Arial" w:hAnsi="Arial" w:eastAsia="Arial"/>
          <w:color w:val="1F2937"/>
          <w:sz w:val="20"/>
        </w:rPr>
        <w:t>Apply a structured diagnostic method using symptoms, duration, onset, course, severity, impairment, risk, context, exclusions, and corroborating information.</w:t>
      </w:r>
    </w:p>
    <w:p>
      <w:pPr>
        <w:pStyle w:val="ListBullet"/>
        <w:spacing w:after="50" w:line="250" w:lineRule="auto"/>
        <w:keepLines/>
      </w:pPr>
      <w:r>
        <w:rPr>
          <w:rFonts w:ascii="Arial" w:hAnsi="Arial" w:eastAsia="Arial"/>
          <w:color w:val="1F2937"/>
          <w:sz w:val="20"/>
        </w:rPr>
        <w:t>Differentiate depressive from bipolar-spectrum presentations by assessing lifetime episodes, energy, activity, sleep, activation, psychosis, and functional change.</w:t>
      </w:r>
    </w:p>
    <w:p>
      <w:pPr>
        <w:pStyle w:val="ListBullet"/>
        <w:spacing w:after="50" w:line="250" w:lineRule="auto"/>
        <w:keepLines/>
      </w:pPr>
      <w:r>
        <w:rPr>
          <w:rFonts w:ascii="Arial" w:hAnsi="Arial" w:eastAsia="Arial"/>
          <w:color w:val="1F2937"/>
          <w:sz w:val="20"/>
        </w:rPr>
        <w:t>Differentiate anxiety, panic, phobic, social-anxiety, and obsessive-compulsive presentations using the feared outcome, trigger, thought process, avoidance, and safety behavior.</w:t>
      </w:r>
    </w:p>
    <w:p>
      <w:pPr>
        <w:pStyle w:val="ListBullet"/>
        <w:spacing w:after="50" w:line="250" w:lineRule="auto"/>
        <w:keepLines/>
      </w:pPr>
      <w:r>
        <w:rPr>
          <w:rFonts w:ascii="Arial" w:hAnsi="Arial" w:eastAsia="Arial"/>
          <w:color w:val="1F2937"/>
          <w:sz w:val="20"/>
        </w:rPr>
        <w:t>Distinguish trauma- and stressor-related conditions, grief, and adjustment presentations by examining the qualifying event, timing, symptom pattern, impairment, and alternative explanations.</w:t>
      </w:r>
    </w:p>
    <w:p>
      <w:pPr>
        <w:pStyle w:val="ListBullet"/>
        <w:spacing w:after="50" w:line="250" w:lineRule="auto"/>
        <w:keepLines/>
      </w:pPr>
      <w:r>
        <w:rPr>
          <w:rFonts w:ascii="Arial" w:hAnsi="Arial" w:eastAsia="Arial"/>
          <w:color w:val="1F2937"/>
          <w:sz w:val="20"/>
        </w:rPr>
        <w:t>Differentiate primary psychotic disorders from mood-related, trauma-related, substance/medication-induced, and medical or neurological explanations while recognizing urgent referral needs.</w:t>
      </w:r>
    </w:p>
    <w:p>
      <w:pPr>
        <w:pStyle w:val="Heading2"/>
        <w:spacing w:before="140" w:after="80"/>
        <w:keepNext/>
      </w:pPr>
      <w:r>
        <w:rPr>
          <w:rFonts w:ascii="Arial" w:hAnsi="Arial" w:eastAsia="Arial"/>
          <w:b/>
          <w:color w:val="159C9C"/>
          <w:sz w:val="26"/>
        </w:rPr>
        <w:t>Why This Topic Matters</w:t>
      </w:r>
    </w:p>
    <w:p>
      <w:pPr>
        <w:spacing w:before="0" w:after="100" w:line="254" w:lineRule="auto"/>
      </w:pPr>
      <w:r>
        <w:rPr>
          <w:rFonts w:ascii="Arial" w:hAnsi="Arial" w:eastAsia="Arial"/>
          <w:b w:val="0"/>
          <w:i w:val="0"/>
          <w:color w:val="1F2937"/>
          <w:sz w:val="20"/>
        </w:rPr>
        <w:t>The current NCMHCE gives substantial weight to intake, assessment, and diagnosis. Diagnostic questions rarely ask for a definition alone. They present incomplete or evolving information and ask what the counselor should assess next, which diagnosis is best supported, which alternative must still be ruled out, or how new facts change the formulation. Common distractors diagnose from a screening score, confuse a symptom with a disorder, ignore a lifetime history of mood elevation, treat intrusive thoughts as psychosis, or overlook medical, medication, substance, cultural, grief, and developmental explanations.</w:t>
      </w:r>
    </w:p>
    <w:tbl>
      <w:tblPr>
        <w:tblW w:type="auto" w:w="0"/>
        <w:jc w:val="center"/>
        <w:tblLook w:firstColumn="1" w:firstRow="1" w:lastColumn="0" w:lastRow="0" w:noHBand="0" w:noVBand="1" w:val="04A0"/>
      </w:tblPr>
      <w:tblGrid>
        <w:gridCol w:w="10310"/>
      </w:tblGrid>
      <w:tr>
        <w:trPr>
          <w:cantSplit/>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BLUEPRINT ALIGNMENT</w:t>
            </w:r>
          </w:p>
          <w:p>
            <w:pPr>
              <w:spacing w:after="20" w:line="250" w:lineRule="auto"/>
            </w:pPr>
            <w:r>
              <w:rPr>
                <w:rFonts w:ascii="Arial" w:hAnsi="Arial" w:eastAsia="Arial"/>
                <w:color w:val="1F2937"/>
                <w:sz w:val="20"/>
              </w:rPr>
              <w:t>This workbook primarily supports the current NCMHCE Intake, Assessment, and Diagnosis domain and Areas of Clinical Focus. It also supports the July 1, 2027 task of selecting a DSM/ICD diagnosis using all available data and contributes to treatment-planning decisions that follow diagnosis.</w:t>
            </w:r>
          </w:p>
        </w:tc>
      </w:tr>
    </w:tbl>
    <w:p>
      <w:pPr>
        <w:spacing w:after="0"/>
      </w:pPr>
    </w:p>
    <w:p>
      <w:pPr>
        <w:pStyle w:val="Heading2"/>
        <w:spacing w:before="140" w:after="80"/>
        <w:keepNext/>
      </w:pPr>
      <w:r>
        <w:rPr>
          <w:rFonts w:ascii="Arial" w:hAnsi="Arial" w:eastAsia="Arial"/>
          <w:b/>
          <w:color w:val="159C9C"/>
          <w:sz w:val="26"/>
        </w:rPr>
        <w:t>Workbook Roadmap</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15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Chapter</w:t>
            </w:r>
          </w:p>
        </w:tc>
        <w:tc>
          <w:tcPr>
            <w:tcW w:type="dxa" w:w="590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Focus</w:t>
            </w:r>
          </w:p>
        </w:tc>
        <w:tc>
          <w:tcPr>
            <w:tcW w:type="dxa" w:w="345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Primary Tool</w:t>
            </w:r>
          </w:p>
        </w:tc>
      </w:tr>
      <w:tr>
        <w:trPr>
          <w:cantSplit/>
        </w:trPr>
        <w:tc>
          <w:tcPr>
            <w:tcW w:type="dxa" w:w="11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1</w:t>
            </w:r>
          </w:p>
        </w:tc>
        <w:tc>
          <w:tcPr>
            <w:tcW w:type="dxa" w:w="59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Diagnostic reasoning, coding, and differential method</w:t>
            </w:r>
          </w:p>
        </w:tc>
        <w:tc>
          <w:tcPr>
            <w:tcW w:type="dxa" w:w="34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DIFFER Diagnostic Sequence</w:t>
            </w:r>
          </w:p>
        </w:tc>
      </w:tr>
      <w:tr>
        <w:trPr>
          <w:cantSplit/>
        </w:trPr>
        <w:tc>
          <w:tcPr>
            <w:tcW w:type="dxa" w:w="115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2</w:t>
            </w:r>
          </w:p>
        </w:tc>
        <w:tc>
          <w:tcPr>
            <w:tcW w:type="dxa" w:w="590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Depressive and bipolar disorders</w:t>
            </w:r>
          </w:p>
        </w:tc>
        <w:tc>
          <w:tcPr>
            <w:tcW w:type="dxa" w:w="345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MOOD Episode Timeline</w:t>
            </w:r>
          </w:p>
        </w:tc>
      </w:tr>
      <w:tr>
        <w:trPr>
          <w:cantSplit/>
        </w:trPr>
        <w:tc>
          <w:tcPr>
            <w:tcW w:type="dxa" w:w="11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3</w:t>
            </w:r>
          </w:p>
        </w:tc>
        <w:tc>
          <w:tcPr>
            <w:tcW w:type="dxa" w:w="59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Anxiety and obsessive-compulsive disorders</w:t>
            </w:r>
          </w:p>
        </w:tc>
        <w:tc>
          <w:tcPr>
            <w:tcW w:type="dxa" w:w="34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FEAR-O Differential Grid</w:t>
            </w:r>
          </w:p>
        </w:tc>
      </w:tr>
      <w:tr>
        <w:trPr>
          <w:cantSplit/>
        </w:trPr>
        <w:tc>
          <w:tcPr>
            <w:tcW w:type="dxa" w:w="115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4</w:t>
            </w:r>
          </w:p>
        </w:tc>
        <w:tc>
          <w:tcPr>
            <w:tcW w:type="dxa" w:w="590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Trauma, stressor, grief, and adjustment presentations</w:t>
            </w:r>
          </w:p>
        </w:tc>
        <w:tc>
          <w:tcPr>
            <w:tcW w:type="dxa" w:w="345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TRACE Timeline</w:t>
            </w:r>
          </w:p>
        </w:tc>
      </w:tr>
      <w:tr>
        <w:trPr>
          <w:cantSplit/>
        </w:trPr>
        <w:tc>
          <w:tcPr>
            <w:tcW w:type="dxa" w:w="11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5</w:t>
            </w:r>
          </w:p>
        </w:tc>
        <w:tc>
          <w:tcPr>
            <w:tcW w:type="dxa" w:w="59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Psychotic disorders and medical/medication differentials</w:t>
            </w:r>
          </w:p>
        </w:tc>
        <w:tc>
          <w:tcPr>
            <w:tcW w:type="dxa" w:w="34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REALITY Differential Check</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FCE8E6"/>
            <w:tcBorders>
              <w:top w:val="single" w:sz="10" w:color="B75D53"/>
              <w:left w:val="single" w:sz="10" w:color="B75D53"/>
              <w:bottom w:val="single" w:sz="10" w:color="B75D53"/>
              <w:right w:val="single" w:sz="10" w:color="B75D53"/>
            </w:tcBorders>
            <w:tcMar>
              <w:top w:w="110" w:type="dxa"/>
              <w:start w:w="140" w:type="dxa"/>
              <w:bottom w:w="110" w:type="dxa"/>
              <w:end w:w="140" w:type="dxa"/>
            </w:tcMar>
          </w:tcPr>
          <w:p>
            <w:pPr>
              <w:spacing w:after="60"/>
            </w:pPr>
            <w:r>
              <w:rPr>
                <w:rFonts w:ascii="Arial" w:hAnsi="Arial" w:eastAsia="Arial"/>
                <w:b/>
                <w:color w:val="17365D"/>
                <w:sz w:val="21"/>
              </w:rPr>
              <w:t>CURRENT MANUAL REMINDER</w:t>
            </w:r>
          </w:p>
          <w:p>
            <w:pPr>
              <w:spacing w:after="20" w:line="250" w:lineRule="auto"/>
            </w:pPr>
            <w:r>
              <w:rPr>
                <w:rFonts w:ascii="Arial" w:hAnsi="Arial" w:eastAsia="Arial"/>
                <w:color w:val="1F2937"/>
                <w:sz w:val="20"/>
              </w:rPr>
              <w:t>Use the current DSM-5-TR, its approved criteria/text supplements, and current ICD-10-CM coding updates for actual diagnosis and coding. APA posts approved DSM-5-TR updates as they are adopted; the September 2025 supplement and October 1, 2025 code changes were the latest official updates identified during this workbook review.</w:t>
            </w:r>
          </w:p>
        </w:tc>
      </w:tr>
    </w:tbl>
    <w:p>
      <w:pPr>
        <w:spacing w:after="0"/>
      </w:pPr>
    </w:p>
    <w:p>
      <w:r>
        <w:br w:type="page"/>
      </w:r>
    </w:p>
    <w:tbl>
      <w:tblPr>
        <w:tblW w:type="auto" w:w="0"/>
        <w:jc w:val="center"/>
        <w:tblLayout w:type="fixed"/>
        <w:tblLook w:firstColumn="1" w:firstRow="1" w:lastColumn="0" w:lastRow="0" w:noHBand="0" w:noVBand="1" w:val="04A0"/>
      </w:tblPr>
      <w:tblGrid>
        <w:gridCol w:w="5155"/>
        <w:gridCol w:w="5155"/>
      </w:tblGrid>
      <w:tr>
        <w:tc>
          <w:tcPr>
            <w:tcW w:type="dxa" w:w="1008"/>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36"/>
              </w:rPr>
              <w:t>1</w:t>
            </w:r>
          </w:p>
        </w:tc>
        <w:tc>
          <w:tcPr>
            <w:tcW w:type="dxa" w:w="9504"/>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Diagnostic Reasoning, Coding, and Differential Method</w:t>
            </w:r>
          </w:p>
        </w:tc>
      </w:tr>
    </w:tbl>
    <w:p>
      <w:pPr>
        <w:spacing w:before="100" w:after="180"/>
      </w:pPr>
      <w:r>
        <w:rPr>
          <w:rFonts w:ascii="Arial" w:hAnsi="Arial" w:eastAsia="Arial"/>
          <w:i/>
          <w:color w:val="4E5B6B"/>
          <w:sz w:val="21"/>
        </w:rPr>
        <w:t>Build the diagnosis from the timeline and total pattern, then test it against alternatives.</w:t>
      </w:r>
    </w:p>
    <w:p>
      <w:pPr>
        <w:pStyle w:val="Heading2"/>
        <w:spacing w:before="140" w:after="80"/>
        <w:keepNext/>
      </w:pPr>
      <w:r>
        <w:rPr>
          <w:rFonts w:ascii="Arial" w:hAnsi="Arial" w:eastAsia="Arial"/>
          <w:b/>
          <w:color w:val="159C9C"/>
          <w:sz w:val="26"/>
        </w:rPr>
        <w:t>Diagnosis Is a Working Clinical Conclusion</w:t>
      </w:r>
    </w:p>
    <w:p>
      <w:pPr>
        <w:spacing w:before="0" w:after="100" w:line="254" w:lineRule="auto"/>
      </w:pPr>
      <w:r>
        <w:rPr>
          <w:rFonts w:ascii="Arial" w:hAnsi="Arial" w:eastAsia="Arial"/>
          <w:b w:val="0"/>
          <w:i w:val="0"/>
          <w:color w:val="1F2937"/>
          <w:sz w:val="20"/>
        </w:rPr>
        <w:t>A diagnosis organizes information, supports treatment planning, facilitates communication, and may be required for reimbursement or service eligibility. It should remain open to revision when new evidence changes the pattern. A responsible counselor distinguishes confirmed facts, client report, observed behavior, screening results, collateral information, clinical inference, and unresolved questions.</w:t>
      </w:r>
    </w:p>
    <w:p>
      <w:pPr>
        <w:pStyle w:val="Heading2"/>
        <w:spacing w:before="140" w:after="80"/>
        <w:keepNext/>
      </w:pPr>
      <w:r>
        <w:rPr>
          <w:rFonts w:ascii="Arial" w:hAnsi="Arial" w:eastAsia="Arial"/>
          <w:b/>
          <w:color w:val="159C9C"/>
          <w:sz w:val="26"/>
        </w:rPr>
        <w:t>The DIFFER Diagnostic Sequence</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252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Step</w:t>
            </w:r>
          </w:p>
        </w:tc>
        <w:tc>
          <w:tcPr>
            <w:tcW w:type="dxa" w:w="511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Counselor Task</w:t>
            </w:r>
          </w:p>
        </w:tc>
        <w:tc>
          <w:tcPr>
            <w:tcW w:type="dxa" w:w="288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Exam Question</w:t>
            </w:r>
          </w:p>
        </w:tc>
      </w:tr>
      <w:tr>
        <w:trPr>
          <w:cantSplit/>
        </w:trPr>
        <w:tc>
          <w:tcPr>
            <w:tcW w:type="dxa" w:w="25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 - Describe the syndrome</w:t>
            </w:r>
          </w:p>
        </w:tc>
        <w:tc>
          <w:tcPr>
            <w:tcW w:type="dxa" w:w="511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Identify the full symptom cluster, central complaint, observable signs, functional effects, and severity.</w:t>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pattern is actually present—not merely what word appears in the case?</w:t>
            </w:r>
          </w:p>
        </w:tc>
      </w:tr>
      <w:tr>
        <w:trPr>
          <w:cantSplit/>
        </w:trPr>
        <w:tc>
          <w:tcPr>
            <w:tcW w:type="dxa" w:w="252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 - Identify onset and course</w:t>
            </w:r>
          </w:p>
        </w:tc>
        <w:tc>
          <w:tcPr>
            <w:tcW w:type="dxa" w:w="511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Map first onset, episode length, recurrence, baseline functioning, developmental context, and relationship to events.</w:t>
            </w:r>
          </w:p>
        </w:tc>
        <w:tc>
          <w:tcPr>
            <w:tcW w:type="dxa" w:w="28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Is this episodic, persistent, situational, progressive, or fluctuating?</w:t>
            </w:r>
          </w:p>
        </w:tc>
      </w:tr>
      <w:tr>
        <w:trPr>
          <w:cantSplit/>
        </w:trPr>
        <w:tc>
          <w:tcPr>
            <w:tcW w:type="dxa" w:w="25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F - Find impairment and risk</w:t>
            </w:r>
          </w:p>
        </w:tc>
        <w:tc>
          <w:tcPr>
            <w:tcW w:type="dxa" w:w="511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Clarify work, school, relationship, self-care, judgment, sleep, medical, and safety consequences.</w:t>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Does the pattern cause clinically significant distress or impairment, and is urgent action needed?</w:t>
            </w:r>
          </w:p>
        </w:tc>
      </w:tr>
      <w:tr>
        <w:trPr>
          <w:cantSplit/>
        </w:trPr>
        <w:tc>
          <w:tcPr>
            <w:tcW w:type="dxa" w:w="252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F - Filter exclusions</w:t>
            </w:r>
          </w:p>
        </w:tc>
        <w:tc>
          <w:tcPr>
            <w:tcW w:type="dxa" w:w="511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Assess substances, medications, medical and neurological factors, sleep deprivation, bereavement, culture, and normative development.</w:t>
            </w:r>
          </w:p>
        </w:tc>
        <w:tc>
          <w:tcPr>
            <w:tcW w:type="dxa" w:w="28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explanation must be ruled out before assigning a primary mental-disorder diagnosis?</w:t>
            </w:r>
          </w:p>
        </w:tc>
      </w:tr>
      <w:tr>
        <w:trPr>
          <w:cantSplit/>
        </w:trPr>
        <w:tc>
          <w:tcPr>
            <w:tcW w:type="dxa" w:w="25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 - Evaluate alternatives and co-occurrence</w:t>
            </w:r>
          </w:p>
        </w:tc>
        <w:tc>
          <w:tcPr>
            <w:tcW w:type="dxa" w:w="511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Compare realistic differential diagnoses and determine whether more than one condition may be present.</w:t>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Which diagnosis best accounts for the total pattern, and what does it fail to explain?</w:t>
            </w:r>
          </w:p>
        </w:tc>
      </w:tr>
      <w:tr>
        <w:trPr>
          <w:cantSplit/>
        </w:trPr>
        <w:tc>
          <w:tcPr>
            <w:tcW w:type="dxa" w:w="252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 - Review, record, and revise</w:t>
            </w:r>
          </w:p>
        </w:tc>
        <w:tc>
          <w:tcPr>
            <w:tcW w:type="dxa" w:w="511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Discuss the formulation in understandable language, document supporting evidence and uncertainty, coordinate care, and revise when needed.</w:t>
            </w:r>
          </w:p>
        </w:tc>
        <w:tc>
          <w:tcPr>
            <w:tcW w:type="dxa" w:w="28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is the most accurate conclusion now, and what evidence would change it?</w:t>
            </w:r>
          </w:p>
        </w:tc>
      </w:tr>
    </w:tbl>
    <w:p>
      <w:pPr>
        <w:spacing w:after="0"/>
      </w:pPr>
    </w:p>
    <w:p>
      <w:pPr>
        <w:pStyle w:val="Heading2"/>
        <w:spacing w:before="140" w:after="80"/>
        <w:keepNext/>
      </w:pPr>
      <w:r>
        <w:rPr>
          <w:rFonts w:ascii="Arial" w:hAnsi="Arial" w:eastAsia="Arial"/>
          <w:b/>
          <w:color w:val="159C9C"/>
          <w:sz w:val="26"/>
        </w:rPr>
        <w:t>The Diagnostic Evidence Hierarchy</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244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Evidence Type</w:t>
            </w:r>
          </w:p>
        </w:tc>
        <w:tc>
          <w:tcPr>
            <w:tcW w:type="dxa" w:w="468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Value</w:t>
            </w:r>
          </w:p>
        </w:tc>
        <w:tc>
          <w:tcPr>
            <w:tcW w:type="dxa" w:w="338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Limit</w:t>
            </w:r>
          </w:p>
        </w:tc>
      </w:tr>
      <w:tr>
        <w:trPr>
          <w:cantSplit/>
        </w:trPr>
        <w:tc>
          <w:tcPr>
            <w:tcW w:type="dxa" w:w="24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Longitudinal timeline</w:t>
            </w:r>
          </w:p>
        </w:tc>
        <w:tc>
          <w:tcPr>
            <w:tcW w:type="dxa" w:w="46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Often reveals episode polarity, recurrence, progression, and event relationships.</w:t>
            </w:r>
          </w:p>
        </w:tc>
        <w:tc>
          <w:tcPr>
            <w:tcW w:type="dxa" w:w="338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May require collateral records or repeated assessment.</w:t>
            </w:r>
          </w:p>
        </w:tc>
      </w:tr>
      <w:tr>
        <w:trPr>
          <w:cantSplit/>
        </w:trPr>
        <w:tc>
          <w:tcPr>
            <w:tcW w:type="dxa" w:w="244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Clinical interview and MSE</w:t>
            </w:r>
          </w:p>
        </w:tc>
        <w:tc>
          <w:tcPr>
            <w:tcW w:type="dxa" w:w="46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Clarifies current symptoms, context, cognition, behavior, insight, and judgment.</w:t>
            </w:r>
          </w:p>
        </w:tc>
        <w:tc>
          <w:tcPr>
            <w:tcW w:type="dxa" w:w="338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One session may not show the usual baseline or past episodes.</w:t>
            </w:r>
          </w:p>
        </w:tc>
      </w:tr>
      <w:tr>
        <w:trPr>
          <w:cantSplit/>
        </w:trPr>
        <w:tc>
          <w:tcPr>
            <w:tcW w:type="dxa" w:w="24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Functional evidence</w:t>
            </w:r>
          </w:p>
        </w:tc>
        <w:tc>
          <w:tcPr>
            <w:tcW w:type="dxa" w:w="46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Shows whether symptoms affect work, school, relationships, self-care, or safety.</w:t>
            </w:r>
          </w:p>
        </w:tc>
        <w:tc>
          <w:tcPr>
            <w:tcW w:type="dxa" w:w="338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High-functioning clients may still have severe internal distress.</w:t>
            </w:r>
          </w:p>
        </w:tc>
      </w:tr>
      <w:tr>
        <w:trPr>
          <w:cantSplit/>
        </w:trPr>
        <w:tc>
          <w:tcPr>
            <w:tcW w:type="dxa" w:w="244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Screening measures</w:t>
            </w:r>
          </w:p>
        </w:tc>
        <w:tc>
          <w:tcPr>
            <w:tcW w:type="dxa" w:w="46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Estimate symptom burden and support monitoring.</w:t>
            </w:r>
          </w:p>
        </w:tc>
        <w:tc>
          <w:tcPr>
            <w:tcW w:type="dxa" w:w="338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Do not establish diagnosis or rule out alternatives alone.</w:t>
            </w:r>
          </w:p>
        </w:tc>
      </w:tr>
      <w:tr>
        <w:trPr>
          <w:cantSplit/>
        </w:trPr>
        <w:tc>
          <w:tcPr>
            <w:tcW w:type="dxa" w:w="24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Collateral and records</w:t>
            </w:r>
          </w:p>
        </w:tc>
        <w:tc>
          <w:tcPr>
            <w:tcW w:type="dxa" w:w="46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Can clarify past episodes, medications, hospitalization, developmental history, and observed change.</w:t>
            </w:r>
          </w:p>
        </w:tc>
        <w:tc>
          <w:tcPr>
            <w:tcW w:type="dxa" w:w="338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Requires appropriate authorization or another lawful basis.</w:t>
            </w:r>
          </w:p>
        </w:tc>
      </w:tr>
      <w:tr>
        <w:trPr>
          <w:cantSplit/>
        </w:trPr>
        <w:tc>
          <w:tcPr>
            <w:tcW w:type="dxa" w:w="244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Medical and substance data</w:t>
            </w:r>
          </w:p>
        </w:tc>
        <w:tc>
          <w:tcPr>
            <w:tcW w:type="dxa" w:w="46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May identify causal or contributing conditions.</w:t>
            </w:r>
          </w:p>
        </w:tc>
        <w:tc>
          <w:tcPr>
            <w:tcW w:type="dxa" w:w="338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Counselors must coordinate within role and competence rather than interpret beyond training.</w:t>
            </w:r>
          </w:p>
        </w:tc>
      </w:tr>
    </w:tbl>
    <w:p>
      <w:pPr>
        <w:spacing w:after="0"/>
      </w:pPr>
    </w:p>
    <w:p>
      <w:pPr>
        <w:pStyle w:val="Heading2"/>
        <w:spacing w:before="140" w:after="80"/>
        <w:keepNext/>
      </w:pPr>
      <w:r>
        <w:rPr>
          <w:rFonts w:ascii="Arial" w:hAnsi="Arial" w:eastAsia="Arial"/>
          <w:b/>
          <w:color w:val="159C9C"/>
          <w:sz w:val="26"/>
        </w:rPr>
        <w:t>Coding and Specificity</w:t>
      </w:r>
    </w:p>
    <w:p>
      <w:pPr>
        <w:spacing w:before="0" w:after="100" w:line="254" w:lineRule="auto"/>
      </w:pPr>
      <w:r>
        <w:rPr>
          <w:rFonts w:ascii="Arial" w:hAnsi="Arial" w:eastAsia="Arial"/>
          <w:b w:val="0"/>
          <w:i w:val="0"/>
          <w:color w:val="1F2937"/>
          <w:sz w:val="20"/>
        </w:rPr>
        <w:t>Select the most specific diagnosis and code that the available evidence supports. Do not add a subtype, severity, remission status, psychotic feature, anxious distress feature, or other specifier simply because it sounds plausible. When required information is not yet available, document the uncertainty, gather the missing data, and use the current manual’s guidance rather than inventing precision. A code is not a substitute for a written formulation.</w:t>
      </w:r>
    </w:p>
    <w:tbl>
      <w:tblPr>
        <w:tblW w:type="auto" w:w="0"/>
        <w:jc w:val="center"/>
        <w:tblLook w:firstColumn="1" w:firstRow="1" w:lastColumn="0" w:lastRow="0" w:noHBand="0" w:noVBand="1" w:val="04A0"/>
      </w:tblPr>
      <w:tblGrid>
        <w:gridCol w:w="10310"/>
      </w:tblGrid>
      <w:tr>
        <w:trPr>
          <w:cantSplit/>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COMMON EXAM TRAP</w:t>
            </w:r>
          </w:p>
          <w:p>
            <w:pPr>
              <w:spacing w:after="20" w:line="250" w:lineRule="auto"/>
            </w:pPr>
            <w:r>
              <w:rPr>
                <w:rFonts w:ascii="Arial" w:hAnsi="Arial" w:eastAsia="Arial"/>
                <w:color w:val="1F2937"/>
                <w:sz w:val="20"/>
              </w:rPr>
              <w:t>A diagnosis can be the best-supported answer even when every detail is not known. The exam asks for the best answer from the information provided—not perfect certainty. However, a missing fact that could reverse the diagnosis may make further assessment the best next step.</w:t>
            </w:r>
          </w:p>
        </w:tc>
      </w:tr>
    </w:tbl>
    <w:p>
      <w:pPr>
        <w:spacing w:after="0"/>
      </w:pPr>
    </w:p>
    <w:p>
      <w:pPr>
        <w:pStyle w:val="Heading2"/>
        <w:spacing w:before="140" w:after="80"/>
        <w:keepNext/>
      </w:pPr>
      <w:r>
        <w:rPr>
          <w:rFonts w:ascii="Arial" w:hAnsi="Arial" w:eastAsia="Arial"/>
          <w:b/>
          <w:color w:val="159C9C"/>
          <w:sz w:val="26"/>
        </w:rPr>
        <w:t>Clinical Resource Toolkit: Diagnostic Evidence Matrix</w:t>
      </w:r>
    </w:p>
    <w:tbl>
      <w:tblPr>
        <w:tblW w:type="auto" w:w="0"/>
        <w:jc w:val="center"/>
        <w:tblLayout w:type="fixed"/>
        <w:tblLook w:firstColumn="1" w:firstRow="1" w:lastColumn="0" w:lastRow="0" w:noHBand="0" w:noVBand="1" w:val="04A0"/>
      </w:tblPr>
      <w:tblGrid>
        <w:gridCol w:w="2577"/>
        <w:gridCol w:w="2577"/>
        <w:gridCol w:w="2577"/>
        <w:gridCol w:w="2577"/>
      </w:tblGrid>
      <w:tr>
        <w:trPr>
          <w:tblHeader w:val="true"/>
          <w:cantSplit/>
        </w:trPr>
        <w:tc>
          <w:tcPr>
            <w:tcW w:type="dxa" w:w="244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Candidate Diagnosis</w:t>
            </w:r>
          </w:p>
        </w:tc>
        <w:tc>
          <w:tcPr>
            <w:tcW w:type="dxa" w:w="288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Evidence For</w:t>
            </w:r>
          </w:p>
        </w:tc>
        <w:tc>
          <w:tcPr>
            <w:tcW w:type="dxa" w:w="302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Evidence Against / Missing</w:t>
            </w:r>
          </w:p>
        </w:tc>
        <w:tc>
          <w:tcPr>
            <w:tcW w:type="dxa" w:w="216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Exclusions to Check</w:t>
            </w:r>
          </w:p>
        </w:tc>
      </w:tr>
      <w:tr>
        <w:trPr>
          <w:cantSplit/>
        </w:trPr>
        <w:tc>
          <w:tcPr>
            <w:tcW w:type="dxa" w:w="24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c>
          <w:tcPr>
            <w:tcW w:type="dxa" w:w="21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r>
      <w:tr>
        <w:trPr>
          <w:cantSplit/>
        </w:trPr>
        <w:tc>
          <w:tcPr>
            <w:tcW w:type="dxa" w:w="24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c>
          <w:tcPr>
            <w:tcW w:type="dxa" w:w="21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r>
      <w:tr>
        <w:trPr>
          <w:cantSplit/>
        </w:trPr>
        <w:tc>
          <w:tcPr>
            <w:tcW w:type="dxa" w:w="24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c>
          <w:tcPr>
            <w:tcW w:type="dxa" w:w="21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r>
    </w:tbl>
    <w:p>
      <w:pPr>
        <w:spacing w:after="0"/>
      </w:pPr>
    </w:p>
    <w:p>
      <w:pPr>
        <w:pStyle w:val="Heading2"/>
        <w:spacing w:before="140" w:after="80"/>
        <w:keepNext/>
      </w:pPr>
      <w:r>
        <w:rPr>
          <w:rFonts w:ascii="Arial" w:hAnsi="Arial" w:eastAsia="Arial"/>
          <w:b/>
          <w:color w:val="159C9C"/>
          <w:sz w:val="26"/>
        </w:rPr>
        <w:t>Chapter 1 Summary</w:t>
      </w:r>
    </w:p>
    <w:p>
      <w:pPr>
        <w:pStyle w:val="ListBullet"/>
        <w:spacing w:after="50" w:line="250" w:lineRule="auto"/>
        <w:keepLines/>
      </w:pPr>
      <w:r>
        <w:rPr>
          <w:rFonts w:ascii="Arial" w:hAnsi="Arial" w:eastAsia="Arial"/>
          <w:color w:val="1F2937"/>
          <w:sz w:val="20"/>
        </w:rPr>
        <w:t>Diagnosis is a working conclusion supported by the total pattern, not a label attached to one symptom.</w:t>
      </w:r>
    </w:p>
    <w:p>
      <w:pPr>
        <w:pStyle w:val="ListBullet"/>
        <w:spacing w:after="50" w:line="250" w:lineRule="auto"/>
        <w:keepLines/>
      </w:pPr>
      <w:r>
        <w:rPr>
          <w:rFonts w:ascii="Arial" w:hAnsi="Arial" w:eastAsia="Arial"/>
          <w:color w:val="1F2937"/>
          <w:sz w:val="20"/>
        </w:rPr>
        <w:t>A timeline is often the fastest way to distinguish episode-based, persistent, situational, and progressive presentations.</w:t>
      </w:r>
    </w:p>
    <w:p>
      <w:pPr>
        <w:pStyle w:val="ListBullet"/>
        <w:spacing w:after="50" w:line="250" w:lineRule="auto"/>
        <w:keepLines/>
      </w:pPr>
      <w:r>
        <w:rPr>
          <w:rFonts w:ascii="Arial" w:hAnsi="Arial" w:eastAsia="Arial"/>
          <w:color w:val="1F2937"/>
          <w:sz w:val="20"/>
        </w:rPr>
        <w:t>Always consider functional impairment, safety, culture, development, substances, medications, and medical factors.</w:t>
      </w:r>
    </w:p>
    <w:p>
      <w:pPr>
        <w:pStyle w:val="ListBullet"/>
        <w:spacing w:after="50" w:line="250" w:lineRule="auto"/>
        <w:keepLines/>
      </w:pPr>
      <w:r>
        <w:rPr>
          <w:rFonts w:ascii="Arial" w:hAnsi="Arial" w:eastAsia="Arial"/>
          <w:color w:val="1F2937"/>
          <w:sz w:val="20"/>
        </w:rPr>
        <w:t>Compare realistic alternatives and document uncertainty rather than claiming unsupported precision.</w:t>
      </w:r>
    </w:p>
    <w:p>
      <w:pPr>
        <w:pStyle w:val="ListBullet"/>
        <w:spacing w:after="50" w:line="250" w:lineRule="auto"/>
        <w:keepLines/>
      </w:pPr>
      <w:r>
        <w:rPr>
          <w:rFonts w:ascii="Arial" w:hAnsi="Arial" w:eastAsia="Arial"/>
          <w:color w:val="1F2937"/>
          <w:sz w:val="20"/>
        </w:rPr>
        <w:t>Use the current DSM-5-TR and coding updates for actual practice.</w:t>
      </w:r>
    </w:p>
    <w:p>
      <w:r>
        <w:br w:type="page"/>
      </w:r>
    </w:p>
    <w:tbl>
      <w:tblPr>
        <w:tblW w:type="auto" w:w="0"/>
        <w:jc w:val="center"/>
        <w:tblLayout w:type="fixed"/>
        <w:tblLook w:firstColumn="1" w:firstRow="1" w:lastColumn="0" w:lastRow="0" w:noHBand="0" w:noVBand="1" w:val="04A0"/>
      </w:tblPr>
      <w:tblGrid>
        <w:gridCol w:w="5155"/>
        <w:gridCol w:w="5155"/>
      </w:tblGrid>
      <w:tr>
        <w:tc>
          <w:tcPr>
            <w:tcW w:type="dxa" w:w="1008"/>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36"/>
              </w:rPr>
              <w:t>2</w:t>
            </w:r>
          </w:p>
        </w:tc>
        <w:tc>
          <w:tcPr>
            <w:tcW w:type="dxa" w:w="9504"/>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Depressive and Bipolar Disorders</w:t>
            </w:r>
          </w:p>
        </w:tc>
      </w:tr>
    </w:tbl>
    <w:p>
      <w:pPr>
        <w:spacing w:before="100" w:after="180"/>
      </w:pPr>
      <w:r>
        <w:rPr>
          <w:rFonts w:ascii="Arial" w:hAnsi="Arial" w:eastAsia="Arial"/>
          <w:i/>
          <w:color w:val="4E5B6B"/>
          <w:sz w:val="21"/>
        </w:rPr>
        <w:t>Before diagnosing unipolar depression, assess the client’s entire lifetime for elevated or activated episodes.</w:t>
      </w:r>
    </w:p>
    <w:p>
      <w:pPr>
        <w:pStyle w:val="Heading2"/>
        <w:spacing w:before="140" w:after="80"/>
        <w:keepNext/>
      </w:pPr>
      <w:r>
        <w:rPr>
          <w:rFonts w:ascii="Arial" w:hAnsi="Arial" w:eastAsia="Arial"/>
          <w:b/>
          <w:color w:val="159C9C"/>
          <w:sz w:val="26"/>
        </w:rPr>
        <w:t>Depressive Presentations: Pattern Before Label</w:t>
      </w:r>
    </w:p>
    <w:p>
      <w:pPr>
        <w:spacing w:before="0" w:after="100" w:line="254" w:lineRule="auto"/>
      </w:pPr>
      <w:r>
        <w:rPr>
          <w:rFonts w:ascii="Arial" w:hAnsi="Arial" w:eastAsia="Arial"/>
          <w:b w:val="0"/>
          <w:i w:val="0"/>
          <w:color w:val="1F2937"/>
          <w:sz w:val="20"/>
        </w:rPr>
        <w:t>Depressive symptoms may include low or irritable mood, loss of interest or pleasure, sleep or appetite change, low energy, slowed or agitated movement, guilt or worthlessness, concentration difficulty, hopelessness, and suicidal thinking. The counselor must determine the duration, pervasiveness, functional impact, recurrence, relationship to stressors, seasonal or reproductive timing, psychotic features, medical contributors, substance effects, and prior periods of elevated or unusually activated mood.</w:t>
      </w:r>
    </w:p>
    <w:p>
      <w:pPr>
        <w:pStyle w:val="Heading2"/>
        <w:spacing w:before="140" w:after="80"/>
        <w:keepNext/>
      </w:pPr>
      <w:r>
        <w:rPr>
          <w:rFonts w:ascii="Arial" w:hAnsi="Arial" w:eastAsia="Arial"/>
          <w:b/>
          <w:color w:val="159C9C"/>
          <w:sz w:val="26"/>
        </w:rPr>
        <w:t>The MOOD Episode Timeline</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295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Cue</w:t>
            </w:r>
          </w:p>
        </w:tc>
        <w:tc>
          <w:tcPr>
            <w:tcW w:type="dxa" w:w="756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Questions</w:t>
            </w:r>
          </w:p>
        </w:tc>
      </w:tr>
      <w:tr>
        <w:trPr>
          <w:cantSplit/>
        </w:trPr>
        <w:tc>
          <w:tcPr>
            <w:tcW w:type="dxa" w:w="29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M - Mood polarity</w:t>
            </w:r>
          </w:p>
        </w:tc>
        <w:tc>
          <w:tcPr>
            <w:tcW w:type="dxa" w:w="75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Across the lifetime, have there been distinct periods of depression, elevation, expansiveness, or marked irritability?</w:t>
            </w:r>
          </w:p>
        </w:tc>
      </w:tr>
      <w:tr>
        <w:trPr>
          <w:cantSplit/>
        </w:trPr>
        <w:tc>
          <w:tcPr>
            <w:tcW w:type="dxa" w:w="295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O - Observable change</w:t>
            </w:r>
          </w:p>
        </w:tc>
        <w:tc>
          <w:tcPr>
            <w:tcW w:type="dxa" w:w="756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Did others notice a clear departure from the person’s usual behavior, speech, judgment, productivity, or sociability?</w:t>
            </w:r>
          </w:p>
        </w:tc>
      </w:tr>
      <w:tr>
        <w:trPr>
          <w:cantSplit/>
        </w:trPr>
        <w:tc>
          <w:tcPr>
            <w:tcW w:type="dxa" w:w="29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O - Onset, duration, and recurrence</w:t>
            </w:r>
          </w:p>
        </w:tc>
        <w:tc>
          <w:tcPr>
            <w:tcW w:type="dxa" w:w="75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How long did each episode last, how often did it recur, and what was the baseline between episodes?</w:t>
            </w:r>
          </w:p>
        </w:tc>
      </w:tr>
      <w:tr>
        <w:trPr>
          <w:cantSplit/>
        </w:trPr>
        <w:tc>
          <w:tcPr>
            <w:tcW w:type="dxa" w:w="295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 - Drive, energy, activity, and sleep</w:t>
            </w:r>
          </w:p>
        </w:tc>
        <w:tc>
          <w:tcPr>
            <w:tcW w:type="dxa" w:w="756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Was there increased goal-directed activity, reduced need for sleep, pressured speech, racing thoughts, grandiosity, or risky behavior?</w:t>
            </w:r>
          </w:p>
        </w:tc>
      </w:tr>
    </w:tbl>
    <w:p>
      <w:pPr>
        <w:spacing w:after="0"/>
      </w:pPr>
    </w:p>
    <w:p>
      <w:pPr>
        <w:pStyle w:val="Heading2"/>
        <w:spacing w:before="140" w:after="80"/>
        <w:keepNext/>
      </w:pPr>
      <w:r>
        <w:rPr>
          <w:rFonts w:ascii="Arial" w:hAnsi="Arial" w:eastAsia="Arial"/>
          <w:b/>
          <w:color w:val="159C9C"/>
          <w:sz w:val="26"/>
        </w:rPr>
        <w:t>Depressive Versus Bipolar-Spectrum Clues</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446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Finding</w:t>
            </w:r>
          </w:p>
        </w:tc>
        <w:tc>
          <w:tcPr>
            <w:tcW w:type="dxa" w:w="604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Why It Matters</w:t>
            </w:r>
          </w:p>
        </w:tc>
      </w:tr>
      <w:tr>
        <w:trPr>
          <w:cantSplit/>
        </w:trPr>
        <w:tc>
          <w:tcPr>
            <w:tcW w:type="dxa" w:w="446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Distinct periods of markedly increased energy or activity</w:t>
            </w:r>
          </w:p>
        </w:tc>
        <w:tc>
          <w:tcPr>
            <w:tcW w:type="dxa" w:w="60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May indicate mania or hypomania rather than unipolar depression.</w:t>
            </w:r>
          </w:p>
        </w:tc>
      </w:tr>
      <w:tr>
        <w:trPr>
          <w:cantSplit/>
        </w:trPr>
        <w:tc>
          <w:tcPr>
            <w:tcW w:type="dxa" w:w="446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Reduced need for sleep without fatigue</w:t>
            </w:r>
          </w:p>
        </w:tc>
        <w:tc>
          <w:tcPr>
            <w:tcW w:type="dxa" w:w="604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Different from insomnia in which the person wants sleep and feels tired.</w:t>
            </w:r>
          </w:p>
        </w:tc>
      </w:tr>
      <w:tr>
        <w:trPr>
          <w:cantSplit/>
        </w:trPr>
        <w:tc>
          <w:tcPr>
            <w:tcW w:type="dxa" w:w="446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Grandiosity, pressured speech, racing thoughts, or risky goal-directed behavior</w:t>
            </w:r>
          </w:p>
        </w:tc>
        <w:tc>
          <w:tcPr>
            <w:tcW w:type="dxa" w:w="60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Suggests an elevated or activated episode when clustered and episodic.</w:t>
            </w:r>
          </w:p>
        </w:tc>
      </w:tr>
      <w:tr>
        <w:trPr>
          <w:cantSplit/>
        </w:trPr>
        <w:tc>
          <w:tcPr>
            <w:tcW w:type="dxa" w:w="446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Hospitalization, psychosis, or severe impairment during elevation</w:t>
            </w:r>
          </w:p>
        </w:tc>
        <w:tc>
          <w:tcPr>
            <w:tcW w:type="dxa" w:w="604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Supports a manic-level episode rather than hypomania.</w:t>
            </w:r>
          </w:p>
        </w:tc>
      </w:tr>
      <w:tr>
        <w:trPr>
          <w:cantSplit/>
        </w:trPr>
        <w:tc>
          <w:tcPr>
            <w:tcW w:type="dxa" w:w="446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Depressive episodes plus past activation after an antidepressant</w:t>
            </w:r>
          </w:p>
        </w:tc>
        <w:tc>
          <w:tcPr>
            <w:tcW w:type="dxa" w:w="60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Requires careful timeline assessment; medication effects and spontaneous episodes must be distinguished using the current manual.</w:t>
            </w:r>
          </w:p>
        </w:tc>
      </w:tr>
      <w:tr>
        <w:trPr>
          <w:cantSplit/>
        </w:trPr>
        <w:tc>
          <w:tcPr>
            <w:tcW w:type="dxa" w:w="446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Family history and early recurrent episodes</w:t>
            </w:r>
          </w:p>
        </w:tc>
        <w:tc>
          <w:tcPr>
            <w:tcW w:type="dxa" w:w="604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Can increase suspicion but never establish the diagnosis alone.</w:t>
            </w:r>
          </w:p>
        </w:tc>
      </w:tr>
    </w:tbl>
    <w:p>
      <w:pPr>
        <w:spacing w:after="0"/>
      </w:pPr>
    </w:p>
    <w:p>
      <w:pPr>
        <w:pStyle w:val="Heading2"/>
        <w:spacing w:before="140" w:after="80"/>
        <w:keepNext/>
      </w:pPr>
      <w:r>
        <w:rPr>
          <w:rFonts w:ascii="Arial" w:hAnsi="Arial" w:eastAsia="Arial"/>
          <w:b/>
          <w:color w:val="159C9C"/>
          <w:sz w:val="26"/>
        </w:rPr>
        <w:t>Grief, Demoralization, and Depression</w:t>
      </w:r>
    </w:p>
    <w:p>
      <w:pPr>
        <w:spacing w:before="0" w:after="100" w:line="254" w:lineRule="auto"/>
      </w:pPr>
      <w:r>
        <w:rPr>
          <w:rFonts w:ascii="Arial" w:hAnsi="Arial" w:eastAsia="Arial"/>
          <w:b w:val="0"/>
          <w:i w:val="0"/>
          <w:color w:val="1F2937"/>
          <w:sz w:val="20"/>
        </w:rPr>
        <w:t>Grief and depression can overlap. The counselor examines the pattern rather than assuming that bereavement excludes depression or that sadness after loss is automatically a disorder. Consider whether distress occurs in waves tied to reminders or is pervasive, whether self-esteem is generally preserved or replaced by global worthlessness, whether positive emotion remains possible, whether suicidal thoughts center on reunion or on self-devaluation and hopelessness, and whether the total syndrome and impairment support a depressive disorder. Cultural and spiritual meanings of loss are essential.</w:t>
      </w:r>
    </w:p>
    <w:p>
      <w:pPr>
        <w:pStyle w:val="Heading2"/>
        <w:spacing w:before="140" w:after="80"/>
        <w:keepNext/>
      </w:pPr>
      <w:r>
        <w:rPr>
          <w:rFonts w:ascii="Arial" w:hAnsi="Arial" w:eastAsia="Arial"/>
          <w:b/>
          <w:color w:val="159C9C"/>
          <w:sz w:val="26"/>
        </w:rPr>
        <w:t>Psychotic Features and Mood Congruence</w:t>
      </w:r>
    </w:p>
    <w:p>
      <w:pPr>
        <w:spacing w:before="0" w:after="100" w:line="254" w:lineRule="auto"/>
      </w:pPr>
      <w:r>
        <w:rPr>
          <w:rFonts w:ascii="Arial" w:hAnsi="Arial" w:eastAsia="Arial"/>
          <w:b w:val="0"/>
          <w:i w:val="0"/>
          <w:color w:val="1F2937"/>
          <w:sz w:val="20"/>
        </w:rPr>
        <w:t>Psychotic symptoms may occur during severe mood episodes. Determine whether hallucinations or delusions occur only during mood episodes or also during sustained periods without prominent mood symptoms. This timing helps differentiate mood disorders with psychotic features from schizoaffective or primary psychotic disorders. Do not infer the diagnosis from the content alone; map psychosis and mood on the same timeline.</w:t>
      </w: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CTA EXAM TIP</w:t>
            </w:r>
          </w:p>
          <w:p>
            <w:pPr>
              <w:spacing w:after="20" w:line="250" w:lineRule="auto"/>
            </w:pPr>
            <w:r>
              <w:rPr>
                <w:rFonts w:ascii="Arial" w:hAnsi="Arial" w:eastAsia="Arial"/>
                <w:color w:val="1F2937"/>
                <w:sz w:val="20"/>
              </w:rPr>
              <w:t>A client presenting with depression should still be asked about lifetime periods of unusually high energy, reduced need for sleep, increased activity, impulsivity, and observable change. The absence of a spontaneous complaint about “mania” does not mean the history is negative.</w:t>
            </w:r>
          </w:p>
        </w:tc>
      </w:tr>
    </w:tbl>
    <w:p>
      <w:pPr>
        <w:spacing w:after="0"/>
      </w:pPr>
    </w:p>
    <w:p>
      <w:pPr>
        <w:pStyle w:val="Heading2"/>
        <w:spacing w:before="140" w:after="80"/>
        <w:keepNext/>
      </w:pPr>
      <w:r>
        <w:rPr>
          <w:rFonts w:ascii="Arial" w:hAnsi="Arial" w:eastAsia="Arial"/>
          <w:b/>
          <w:color w:val="159C9C"/>
          <w:sz w:val="26"/>
        </w:rPr>
        <w:t>Clinical Resource Toolkit: Mood Episode Timeline</w:t>
      </w:r>
    </w:p>
    <w:tbl>
      <w:tblPr>
        <w:tblW w:type="auto" w:w="0"/>
        <w:jc w:val="center"/>
        <w:tblLayout w:type="fixed"/>
        <w:tblLook w:firstColumn="1" w:firstRow="1" w:lastColumn="0" w:lastRow="0" w:noHBand="0" w:noVBand="1" w:val="04A0"/>
      </w:tblPr>
      <w:tblGrid>
        <w:gridCol w:w="1718"/>
        <w:gridCol w:w="1718"/>
        <w:gridCol w:w="1718"/>
        <w:gridCol w:w="1718"/>
        <w:gridCol w:w="1718"/>
        <w:gridCol w:w="1718"/>
      </w:tblGrid>
      <w:tr>
        <w:trPr>
          <w:tblHeader w:val="true"/>
          <w:cantSplit/>
        </w:trPr>
        <w:tc>
          <w:tcPr>
            <w:tcW w:type="dxa" w:w="165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5"/>
              </w:rPr>
              <w:t>Episode / Dates</w:t>
            </w:r>
          </w:p>
        </w:tc>
        <w:tc>
          <w:tcPr>
            <w:tcW w:type="dxa" w:w="136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5"/>
              </w:rPr>
              <w:t>Mood</w:t>
            </w:r>
          </w:p>
        </w:tc>
        <w:tc>
          <w:tcPr>
            <w:tcW w:type="dxa" w:w="172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5"/>
              </w:rPr>
              <w:t>Energy &amp; Activity</w:t>
            </w:r>
          </w:p>
        </w:tc>
        <w:tc>
          <w:tcPr>
            <w:tcW w:type="dxa" w:w="122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5"/>
              </w:rPr>
              <w:t>Sleep</w:t>
            </w:r>
          </w:p>
        </w:tc>
        <w:tc>
          <w:tcPr>
            <w:tcW w:type="dxa" w:w="223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5"/>
              </w:rPr>
              <w:t>Behavior / Impairment</w:t>
            </w:r>
          </w:p>
        </w:tc>
        <w:tc>
          <w:tcPr>
            <w:tcW w:type="dxa" w:w="230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5"/>
              </w:rPr>
              <w:t>Substance / Medication / Medical Context</w:t>
            </w:r>
          </w:p>
        </w:tc>
      </w:tr>
      <w:tr>
        <w:trPr>
          <w:cantSplit/>
        </w:trPr>
        <w:tc>
          <w:tcPr>
            <w:tcW w:type="dxa" w:w="16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13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17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12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22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23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r>
      <w:tr>
        <w:trPr>
          <w:cantSplit/>
        </w:trPr>
        <w:tc>
          <w:tcPr>
            <w:tcW w:type="dxa" w:w="16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13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17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12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22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23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r>
      <w:tr>
        <w:trPr>
          <w:cantSplit/>
        </w:trPr>
        <w:tc>
          <w:tcPr>
            <w:tcW w:type="dxa" w:w="16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13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17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12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22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23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r>
    </w:tbl>
    <w:p>
      <w:pPr>
        <w:spacing w:after="0"/>
      </w:pPr>
    </w:p>
    <w:p>
      <w:pPr>
        <w:pStyle w:val="Heading2"/>
        <w:spacing w:before="140" w:after="80"/>
        <w:keepNext/>
      </w:pPr>
      <w:r>
        <w:rPr>
          <w:rFonts w:ascii="Arial" w:hAnsi="Arial" w:eastAsia="Arial"/>
          <w:b/>
          <w:color w:val="159C9C"/>
          <w:sz w:val="26"/>
        </w:rPr>
        <w:t>Chapter 2 Summary</w:t>
      </w:r>
    </w:p>
    <w:p>
      <w:pPr>
        <w:pStyle w:val="ListBullet"/>
        <w:spacing w:after="50" w:line="250" w:lineRule="auto"/>
        <w:keepLines/>
      </w:pPr>
      <w:r>
        <w:rPr>
          <w:rFonts w:ascii="Arial" w:hAnsi="Arial" w:eastAsia="Arial"/>
          <w:color w:val="1F2937"/>
          <w:sz w:val="20"/>
        </w:rPr>
        <w:t>Assess the entire lifetime before concluding that a depressive presentation is unipolar.</w:t>
      </w:r>
    </w:p>
    <w:p>
      <w:pPr>
        <w:pStyle w:val="ListBullet"/>
        <w:spacing w:after="50" w:line="250" w:lineRule="auto"/>
        <w:keepLines/>
      </w:pPr>
      <w:r>
        <w:rPr>
          <w:rFonts w:ascii="Arial" w:hAnsi="Arial" w:eastAsia="Arial"/>
          <w:color w:val="1F2937"/>
          <w:sz w:val="20"/>
        </w:rPr>
        <w:t>Reduced need for sleep, increased energy, observable change, and risky goal-directed behavior are high-yield bipolar clues.</w:t>
      </w:r>
    </w:p>
    <w:p>
      <w:pPr>
        <w:pStyle w:val="ListBullet"/>
        <w:spacing w:after="50" w:line="250" w:lineRule="auto"/>
        <w:keepLines/>
      </w:pPr>
      <w:r>
        <w:rPr>
          <w:rFonts w:ascii="Arial" w:hAnsi="Arial" w:eastAsia="Arial"/>
          <w:color w:val="1F2937"/>
          <w:sz w:val="20"/>
        </w:rPr>
        <w:t>Depressive symptoms after loss require pattern, impairment, culture, and differential analysis rather than an automatic exclusion or diagnosis.</w:t>
      </w:r>
    </w:p>
    <w:p>
      <w:pPr>
        <w:pStyle w:val="ListBullet"/>
        <w:spacing w:after="50" w:line="250" w:lineRule="auto"/>
        <w:keepLines/>
      </w:pPr>
      <w:r>
        <w:rPr>
          <w:rFonts w:ascii="Arial" w:hAnsi="Arial" w:eastAsia="Arial"/>
          <w:color w:val="1F2937"/>
          <w:sz w:val="20"/>
        </w:rPr>
        <w:t>Map psychotic symptoms and mood episodes on the same timeline.</w:t>
      </w:r>
    </w:p>
    <w:p>
      <w:pPr>
        <w:pStyle w:val="ListBullet"/>
        <w:spacing w:after="50" w:line="250" w:lineRule="auto"/>
        <w:keepLines/>
      </w:pPr>
      <w:r>
        <w:rPr>
          <w:rFonts w:ascii="Arial" w:hAnsi="Arial" w:eastAsia="Arial"/>
          <w:color w:val="1F2937"/>
          <w:sz w:val="20"/>
        </w:rPr>
        <w:t>Medication, substance, medical, and sleep factors may cause or amplify mood symptoms.</w:t>
      </w:r>
    </w:p>
    <w:p>
      <w:r>
        <w:br w:type="page"/>
      </w:r>
    </w:p>
    <w:tbl>
      <w:tblPr>
        <w:tblW w:type="auto" w:w="0"/>
        <w:jc w:val="center"/>
        <w:tblLayout w:type="fixed"/>
        <w:tblLook w:firstColumn="1" w:firstRow="1" w:lastColumn="0" w:lastRow="0" w:noHBand="0" w:noVBand="1" w:val="04A0"/>
      </w:tblPr>
      <w:tblGrid>
        <w:gridCol w:w="5155"/>
        <w:gridCol w:w="5155"/>
      </w:tblGrid>
      <w:tr>
        <w:tc>
          <w:tcPr>
            <w:tcW w:type="dxa" w:w="1008"/>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36"/>
              </w:rPr>
              <w:t>3</w:t>
            </w:r>
          </w:p>
        </w:tc>
        <w:tc>
          <w:tcPr>
            <w:tcW w:type="dxa" w:w="9504"/>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Anxiety and Obsessive-Compulsive Disorders</w:t>
            </w:r>
          </w:p>
        </w:tc>
      </w:tr>
    </w:tbl>
    <w:p>
      <w:pPr>
        <w:spacing w:before="100" w:after="180"/>
      </w:pPr>
      <w:r>
        <w:rPr>
          <w:rFonts w:ascii="Arial" w:hAnsi="Arial" w:eastAsia="Arial"/>
          <w:i/>
          <w:color w:val="4E5B6B"/>
          <w:sz w:val="21"/>
        </w:rPr>
        <w:t>Identify what the client fears, what triggers it, and what behavior keeps the cycle going.</w:t>
      </w:r>
    </w:p>
    <w:p>
      <w:pPr>
        <w:pStyle w:val="Heading2"/>
        <w:spacing w:before="140" w:after="80"/>
        <w:keepNext/>
      </w:pPr>
      <w:r>
        <w:rPr>
          <w:rFonts w:ascii="Arial" w:hAnsi="Arial" w:eastAsia="Arial"/>
          <w:b/>
          <w:color w:val="159C9C"/>
          <w:sz w:val="26"/>
        </w:rPr>
        <w:t>Anxiety Is a Family of Patterns</w:t>
      </w:r>
    </w:p>
    <w:p>
      <w:pPr>
        <w:spacing w:before="0" w:after="100" w:line="254" w:lineRule="auto"/>
      </w:pPr>
      <w:r>
        <w:rPr>
          <w:rFonts w:ascii="Arial" w:hAnsi="Arial" w:eastAsia="Arial"/>
          <w:b w:val="0"/>
          <w:i w:val="0"/>
          <w:color w:val="1F2937"/>
          <w:sz w:val="20"/>
        </w:rPr>
        <w:t>Anxiety may be diffuse and difficult to control, linked to panic attacks, focused on social evaluation, tied to a specific object or situation, organized around separation, or maintained by avoidance and safety behavior. The key exam task is not to notice that the client is anxious; it is to identify the structure of the fear and distinguish anxiety from trauma, OCD, illness anxiety, psychosis, substance effects, and medical conditions.</w:t>
      </w:r>
    </w:p>
    <w:p>
      <w:pPr>
        <w:pStyle w:val="Heading2"/>
        <w:spacing w:before="140" w:after="80"/>
        <w:keepNext/>
      </w:pPr>
      <w:r>
        <w:rPr>
          <w:rFonts w:ascii="Arial" w:hAnsi="Arial" w:eastAsia="Arial"/>
          <w:b/>
          <w:color w:val="159C9C"/>
          <w:sz w:val="26"/>
        </w:rPr>
        <w:t>The FEAR-O Differential Grid</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288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Cue</w:t>
            </w:r>
          </w:p>
        </w:tc>
        <w:tc>
          <w:tcPr>
            <w:tcW w:type="dxa" w:w="763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Questions</w:t>
            </w:r>
          </w:p>
        </w:tc>
      </w:tr>
      <w:tr>
        <w:trPr>
          <w:cantSplit/>
        </w:trPr>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F - Feared outcome</w:t>
            </w:r>
          </w:p>
        </w:tc>
        <w:tc>
          <w:tcPr>
            <w:tcW w:type="dxa" w:w="76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does the client believe will happen—embarrassment, panic sensations, contamination, harm, separation, illness, trauma recurrence, or something else?</w:t>
            </w:r>
          </w:p>
        </w:tc>
      </w:tr>
      <w:tr>
        <w:trPr>
          <w:cantSplit/>
        </w:trPr>
        <w:tc>
          <w:tcPr>
            <w:tcW w:type="dxa" w:w="28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 - Eliciting trigger</w:t>
            </w:r>
          </w:p>
        </w:tc>
        <w:tc>
          <w:tcPr>
            <w:tcW w:type="dxa" w:w="76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Is anxiety cued by social scrutiny, a specific object, internal sensations, intrusive thoughts, uncertainty, or a broad range of life domains?</w:t>
            </w:r>
          </w:p>
        </w:tc>
      </w:tr>
      <w:tr>
        <w:trPr>
          <w:cantSplit/>
        </w:trPr>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 - Avoidance and accommodation</w:t>
            </w:r>
          </w:p>
        </w:tc>
        <w:tc>
          <w:tcPr>
            <w:tcW w:type="dxa" w:w="76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situations, thoughts, sensations, people, or responsibilities are avoided? Who participates in reassurance or rituals?</w:t>
            </w:r>
          </w:p>
        </w:tc>
      </w:tr>
      <w:tr>
        <w:trPr>
          <w:cantSplit/>
        </w:trPr>
        <w:tc>
          <w:tcPr>
            <w:tcW w:type="dxa" w:w="28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 - Repetition, duration, and reach</w:t>
            </w:r>
          </w:p>
        </w:tc>
        <w:tc>
          <w:tcPr>
            <w:tcW w:type="dxa" w:w="76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Is the pattern episodic or persistent? How much time does it consume and how broadly does it impair functioning?</w:t>
            </w:r>
          </w:p>
        </w:tc>
      </w:tr>
      <w:tr>
        <w:trPr>
          <w:cantSplit/>
        </w:trPr>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O - Obsessions, compulsions, and insight</w:t>
            </w:r>
          </w:p>
        </w:tc>
        <w:tc>
          <w:tcPr>
            <w:tcW w:type="dxa" w:w="76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Are thoughts intrusive and unwanted? Are repetitive acts performed to reduce distress or prevent a feared event? How convinced is the client?</w:t>
            </w:r>
          </w:p>
        </w:tc>
      </w:tr>
    </w:tbl>
    <w:p>
      <w:pPr>
        <w:spacing w:after="0"/>
      </w:pPr>
    </w:p>
    <w:p>
      <w:pPr>
        <w:pStyle w:val="Heading2"/>
        <w:spacing w:before="140" w:after="80"/>
        <w:keepNext/>
      </w:pPr>
      <w:r>
        <w:rPr>
          <w:rFonts w:ascii="Arial" w:hAnsi="Arial" w:eastAsia="Arial"/>
          <w:b/>
          <w:color w:val="159C9C"/>
          <w:sz w:val="26"/>
        </w:rPr>
        <w:t>High-Yield Anxiety Differentials</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259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Pattern</w:t>
            </w:r>
          </w:p>
        </w:tc>
        <w:tc>
          <w:tcPr>
            <w:tcW w:type="dxa" w:w="792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Distinguishing Focus</w:t>
            </w:r>
          </w:p>
        </w:tc>
      </w:tr>
      <w:tr>
        <w:trPr>
          <w:cantSplit/>
        </w:trPr>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Generalized anxiety</w:t>
            </w:r>
          </w:p>
        </w:tc>
        <w:tc>
          <w:tcPr>
            <w:tcW w:type="dxa" w:w="79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Excessive anxiety and worry across multiple domains, difficult to control, with associated tension or arousal.</w:t>
            </w:r>
          </w:p>
        </w:tc>
      </w:tr>
      <w:tr>
        <w:trPr>
          <w:cantSplit/>
        </w:trPr>
        <w:tc>
          <w:tcPr>
            <w:tcW w:type="dxa" w:w="259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Panic disorder</w:t>
            </w:r>
          </w:p>
        </w:tc>
        <w:tc>
          <w:tcPr>
            <w:tcW w:type="dxa" w:w="792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Recurrent unexpected panic attacks plus persistent concern or maladaptive behavior related to future attacks.</w:t>
            </w:r>
          </w:p>
        </w:tc>
      </w:tr>
      <w:tr>
        <w:trPr>
          <w:cantSplit/>
        </w:trPr>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Agoraphobia</w:t>
            </w:r>
          </w:p>
        </w:tc>
        <w:tc>
          <w:tcPr>
            <w:tcW w:type="dxa" w:w="79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Fear or avoidance of situations in which escape or help may be difficult if symptoms occur.</w:t>
            </w:r>
          </w:p>
        </w:tc>
      </w:tr>
      <w:tr>
        <w:trPr>
          <w:cantSplit/>
        </w:trPr>
        <w:tc>
          <w:tcPr>
            <w:tcW w:type="dxa" w:w="259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Social anxiety</w:t>
            </w:r>
          </w:p>
        </w:tc>
        <w:tc>
          <w:tcPr>
            <w:tcW w:type="dxa" w:w="792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Fear of scrutiny, negative evaluation, embarrassment, rejection, or offending others in social or performance situations.</w:t>
            </w:r>
          </w:p>
        </w:tc>
      </w:tr>
      <w:tr>
        <w:trPr>
          <w:cantSplit/>
        </w:trPr>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Specific phobia</w:t>
            </w:r>
          </w:p>
        </w:tc>
        <w:tc>
          <w:tcPr>
            <w:tcW w:type="dxa" w:w="79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Marked fear tied to a circumscribed object or situation.</w:t>
            </w:r>
          </w:p>
        </w:tc>
      </w:tr>
      <w:tr>
        <w:trPr>
          <w:cantSplit/>
        </w:trPr>
        <w:tc>
          <w:tcPr>
            <w:tcW w:type="dxa" w:w="259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Trauma-related fear</w:t>
            </w:r>
          </w:p>
        </w:tc>
        <w:tc>
          <w:tcPr>
            <w:tcW w:type="dxa" w:w="792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Symptoms organized around a qualifying traumatic exposure, intrusion, avoidance, negative changes, and arousal/reactivity.</w:t>
            </w:r>
          </w:p>
        </w:tc>
      </w:tr>
      <w:tr>
        <w:trPr>
          <w:cantSplit/>
        </w:trPr>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Medical/substance anxiety</w:t>
            </w:r>
          </w:p>
        </w:tc>
        <w:tc>
          <w:tcPr>
            <w:tcW w:type="dxa" w:w="79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Temporal relationship to a medical condition, medication, stimulant, withdrawal, endocrine change, or other physiological factor.</w:t>
            </w:r>
          </w:p>
        </w:tc>
      </w:tr>
    </w:tbl>
    <w:p>
      <w:pPr>
        <w:spacing w:after="0"/>
      </w:pPr>
    </w:p>
    <w:p>
      <w:pPr>
        <w:pStyle w:val="Heading2"/>
        <w:spacing w:before="140" w:after="80"/>
        <w:keepNext/>
      </w:pPr>
      <w:r>
        <w:rPr>
          <w:rFonts w:ascii="Arial" w:hAnsi="Arial" w:eastAsia="Arial"/>
          <w:b/>
          <w:color w:val="159C9C"/>
          <w:sz w:val="26"/>
        </w:rPr>
        <w:t>Obsessions, Compulsions, Worry, and Psychosis</w:t>
      </w:r>
    </w:p>
    <w:tbl>
      <w:tblPr>
        <w:tblW w:type="auto" w:w="0"/>
        <w:jc w:val="center"/>
        <w:tblLayout w:type="fixed"/>
        <w:tblLook w:firstColumn="1" w:firstRow="1" w:lastColumn="0" w:lastRow="0" w:noHBand="0" w:noVBand="1" w:val="04A0"/>
      </w:tblPr>
      <w:tblGrid>
        <w:gridCol w:w="2577"/>
        <w:gridCol w:w="2577"/>
        <w:gridCol w:w="2577"/>
        <w:gridCol w:w="2577"/>
      </w:tblGrid>
      <w:tr>
        <w:trPr>
          <w:tblHeader w:val="true"/>
          <w:cantSplit/>
        </w:trPr>
        <w:tc>
          <w:tcPr>
            <w:tcW w:type="dxa" w:w="144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Feature</w:t>
            </w:r>
          </w:p>
        </w:tc>
        <w:tc>
          <w:tcPr>
            <w:tcW w:type="dxa" w:w="309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Obsession / OCD</w:t>
            </w:r>
          </w:p>
        </w:tc>
        <w:tc>
          <w:tcPr>
            <w:tcW w:type="dxa" w:w="309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Worry / Anxiety</w:t>
            </w:r>
          </w:p>
        </w:tc>
        <w:tc>
          <w:tcPr>
            <w:tcW w:type="dxa" w:w="288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Delusion / Psychosis</w:t>
            </w:r>
          </w:p>
        </w:tc>
      </w:tr>
      <w:tr>
        <w:trPr>
          <w:cantSplit/>
        </w:trPr>
        <w:tc>
          <w:tcPr>
            <w:tcW w:type="dxa" w:w="14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Experience</w:t>
            </w:r>
          </w:p>
        </w:tc>
        <w:tc>
          <w:tcPr>
            <w:tcW w:type="dxa" w:w="309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Intrusive, unwanted thought, image, or urge; often resisted or neutralized.</w:t>
            </w:r>
          </w:p>
        </w:tc>
        <w:tc>
          <w:tcPr>
            <w:tcW w:type="dxa" w:w="309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Future-oriented concern that may feel excessive but is usually connected to plausible life problems.</w:t>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Fixed belief held with impaired reality testing despite contrary evidence.</w:t>
            </w:r>
          </w:p>
        </w:tc>
      </w:tr>
      <w:tr>
        <w:trPr>
          <w:cantSplit/>
        </w:trPr>
        <w:tc>
          <w:tcPr>
            <w:tcW w:type="dxa" w:w="144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Response</w:t>
            </w:r>
          </w:p>
        </w:tc>
        <w:tc>
          <w:tcPr>
            <w:tcW w:type="dxa" w:w="309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Ritual, checking, reassurance, avoidance, or mental act intended to reduce distress or prevent harm.</w:t>
            </w:r>
          </w:p>
        </w:tc>
        <w:tc>
          <w:tcPr>
            <w:tcW w:type="dxa" w:w="309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Rumination, reassurance, avoidance, tension, and planning.</w:t>
            </w:r>
          </w:p>
        </w:tc>
        <w:tc>
          <w:tcPr>
            <w:tcW w:type="dxa" w:w="28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Behavior organized around the belief; rituals may be absent or not recognized as unreasonable.</w:t>
            </w:r>
          </w:p>
        </w:tc>
      </w:tr>
      <w:tr>
        <w:trPr>
          <w:cantSplit/>
        </w:trPr>
        <w:tc>
          <w:tcPr>
            <w:tcW w:type="dxa" w:w="14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Insight</w:t>
            </w:r>
          </w:p>
        </w:tc>
        <w:tc>
          <w:tcPr>
            <w:tcW w:type="dxa" w:w="309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Ranges from good/fair to poor or absent; assess rather than assume.</w:t>
            </w:r>
          </w:p>
        </w:tc>
        <w:tc>
          <w:tcPr>
            <w:tcW w:type="dxa" w:w="309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Usually recognizes anxiety or overestimation to some degree.</w:t>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Often limited, though insight can vary.</w:t>
            </w:r>
          </w:p>
        </w:tc>
      </w:tr>
      <w:tr>
        <w:trPr>
          <w:cantSplit/>
        </w:trPr>
        <w:tc>
          <w:tcPr>
            <w:tcW w:type="dxa" w:w="144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Exam question</w:t>
            </w:r>
          </w:p>
        </w:tc>
        <w:tc>
          <w:tcPr>
            <w:tcW w:type="dxa" w:w="309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What function does the repetitive act serve?</w:t>
            </w:r>
          </w:p>
        </w:tc>
        <w:tc>
          <w:tcPr>
            <w:tcW w:type="dxa" w:w="309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What domain is being worried about and how broad is it?</w:t>
            </w:r>
          </w:p>
        </w:tc>
        <w:tc>
          <w:tcPr>
            <w:tcW w:type="dxa" w:w="28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Is reality testing impaired and what medical/substance factors must be ruled out?</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FCE8E6"/>
            <w:tcBorders>
              <w:top w:val="single" w:sz="10" w:color="B75D53"/>
              <w:left w:val="single" w:sz="10" w:color="B75D53"/>
              <w:bottom w:val="single" w:sz="10" w:color="B75D53"/>
              <w:right w:val="single" w:sz="10" w:color="B75D53"/>
            </w:tcBorders>
            <w:tcMar>
              <w:top w:w="110" w:type="dxa"/>
              <w:start w:w="140" w:type="dxa"/>
              <w:bottom w:w="110" w:type="dxa"/>
              <w:end w:w="140" w:type="dxa"/>
            </w:tcMar>
          </w:tcPr>
          <w:p>
            <w:pPr>
              <w:spacing w:after="60"/>
            </w:pPr>
            <w:r>
              <w:rPr>
                <w:rFonts w:ascii="Arial" w:hAnsi="Arial" w:eastAsia="Arial"/>
                <w:b/>
                <w:color w:val="17365D"/>
                <w:sz w:val="21"/>
              </w:rPr>
              <w:t>COMMON TRAP</w:t>
            </w:r>
          </w:p>
          <w:p>
            <w:pPr>
              <w:spacing w:after="20" w:line="250" w:lineRule="auto"/>
            </w:pPr>
            <w:r>
              <w:rPr>
                <w:rFonts w:ascii="Arial" w:hAnsi="Arial" w:eastAsia="Arial"/>
                <w:color w:val="1F2937"/>
                <w:sz w:val="20"/>
              </w:rPr>
              <w:t>A violent or sexual intrusive thought is not automatically intent, dangerousness, or psychosis. Assess whether it is unwanted, ego-dystonic, resisted, linked to rituals or reassurance, accompanied by intent or planning, and consistent with the person’s values and behavior. Risk assessment is still required when the facts indicate possible intent.</w:t>
            </w:r>
          </w:p>
        </w:tc>
      </w:tr>
    </w:tbl>
    <w:p>
      <w:pPr>
        <w:spacing w:after="0"/>
      </w:pPr>
    </w:p>
    <w:p>
      <w:pPr>
        <w:pStyle w:val="Heading2"/>
        <w:spacing w:before="140" w:after="80"/>
        <w:keepNext/>
      </w:pPr>
      <w:r>
        <w:rPr>
          <w:rFonts w:ascii="Arial" w:hAnsi="Arial" w:eastAsia="Arial"/>
          <w:b/>
          <w:color w:val="159C9C"/>
          <w:sz w:val="26"/>
        </w:rPr>
        <w:t>Clinical Resource Toolkit: Anxiety/OCD Differential Worksheet</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67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Prompt</w:t>
            </w:r>
          </w:p>
        </w:tc>
        <w:tc>
          <w:tcPr>
            <w:tcW w:type="dxa" w:w="684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Student Notes</w:t>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Primary feared outcome</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Triggers: external, internal sensation, thought, image, uncertainty, social evaluation</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Avoidance, safety behavior, reassurance, accommodation, or ritual</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Unexpected panic attacks or panic-specific concern</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Breadth and controllability of worry</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Intrusive/ego-dystonic quality and level of insight</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Trauma, medical, medication, or substance relationship</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Most likely diagnosis and strongest alternative</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bl>
    <w:p>
      <w:pPr>
        <w:spacing w:after="0"/>
      </w:pPr>
    </w:p>
    <w:p>
      <w:pPr>
        <w:pStyle w:val="Heading2"/>
        <w:spacing w:before="140" w:after="80"/>
        <w:keepNext/>
      </w:pPr>
      <w:r>
        <w:rPr>
          <w:rFonts w:ascii="Arial" w:hAnsi="Arial" w:eastAsia="Arial"/>
          <w:b/>
          <w:color w:val="159C9C"/>
          <w:sz w:val="26"/>
        </w:rPr>
        <w:t>Chapter 3 Summary</w:t>
      </w:r>
    </w:p>
    <w:p>
      <w:pPr>
        <w:pStyle w:val="ListBullet"/>
        <w:spacing w:after="50" w:line="250" w:lineRule="auto"/>
        <w:keepLines/>
      </w:pPr>
      <w:r>
        <w:rPr>
          <w:rFonts w:ascii="Arial" w:hAnsi="Arial" w:eastAsia="Arial"/>
          <w:color w:val="1F2937"/>
          <w:sz w:val="20"/>
        </w:rPr>
        <w:t>Differentiate anxiety disorders by feared outcome, trigger, avoidance, time course, and functional impact.</w:t>
      </w:r>
    </w:p>
    <w:p>
      <w:pPr>
        <w:pStyle w:val="ListBullet"/>
        <w:spacing w:after="50" w:line="250" w:lineRule="auto"/>
        <w:keepLines/>
      </w:pPr>
      <w:r>
        <w:rPr>
          <w:rFonts w:ascii="Arial" w:hAnsi="Arial" w:eastAsia="Arial"/>
          <w:color w:val="1F2937"/>
          <w:sz w:val="20"/>
        </w:rPr>
        <w:t>Panic attacks can occur in many disorders; panic disorder requires a broader pattern than one attack.</w:t>
      </w:r>
    </w:p>
    <w:p>
      <w:pPr>
        <w:pStyle w:val="ListBullet"/>
        <w:spacing w:after="50" w:line="250" w:lineRule="auto"/>
        <w:keepLines/>
      </w:pPr>
      <w:r>
        <w:rPr>
          <w:rFonts w:ascii="Arial" w:hAnsi="Arial" w:eastAsia="Arial"/>
          <w:color w:val="1F2937"/>
          <w:sz w:val="20"/>
        </w:rPr>
        <w:t>OCD is organized around obsessions, compulsions, distress reduction, and impairment—not simply perfectionism or preference.</w:t>
      </w:r>
    </w:p>
    <w:p>
      <w:pPr>
        <w:pStyle w:val="ListBullet"/>
        <w:spacing w:after="50" w:line="250" w:lineRule="auto"/>
        <w:keepLines/>
      </w:pPr>
      <w:r>
        <w:rPr>
          <w:rFonts w:ascii="Arial" w:hAnsi="Arial" w:eastAsia="Arial"/>
          <w:color w:val="1F2937"/>
          <w:sz w:val="20"/>
        </w:rPr>
        <w:t>Intrusive thoughts, worry, and delusions differ in function, insight, and reality testing.</w:t>
      </w:r>
    </w:p>
    <w:p>
      <w:pPr>
        <w:pStyle w:val="ListBullet"/>
        <w:spacing w:after="50" w:line="250" w:lineRule="auto"/>
        <w:keepLines/>
      </w:pPr>
      <w:r>
        <w:rPr>
          <w:rFonts w:ascii="Arial" w:hAnsi="Arial" w:eastAsia="Arial"/>
          <w:color w:val="1F2937"/>
          <w:sz w:val="20"/>
        </w:rPr>
        <w:t>Medical, medication, substance, and trauma explanations remain part of the differential.</w:t>
      </w:r>
    </w:p>
    <w:p>
      <w:r>
        <w:br w:type="page"/>
      </w:r>
    </w:p>
    <w:tbl>
      <w:tblPr>
        <w:tblW w:type="auto" w:w="0"/>
        <w:jc w:val="center"/>
        <w:tblLayout w:type="fixed"/>
        <w:tblLook w:firstColumn="1" w:firstRow="1" w:lastColumn="0" w:lastRow="0" w:noHBand="0" w:noVBand="1" w:val="04A0"/>
      </w:tblPr>
      <w:tblGrid>
        <w:gridCol w:w="5155"/>
        <w:gridCol w:w="5155"/>
      </w:tblGrid>
      <w:tr>
        <w:tc>
          <w:tcPr>
            <w:tcW w:type="dxa" w:w="1008"/>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36"/>
              </w:rPr>
              <w:t>4</w:t>
            </w:r>
          </w:p>
        </w:tc>
        <w:tc>
          <w:tcPr>
            <w:tcW w:type="dxa" w:w="9504"/>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Trauma, Stressor, Grief, and Adjustment Presentations</w:t>
            </w:r>
          </w:p>
        </w:tc>
      </w:tr>
    </w:tbl>
    <w:p>
      <w:pPr>
        <w:spacing w:before="100" w:after="180"/>
      </w:pPr>
      <w:r>
        <w:rPr>
          <w:rFonts w:ascii="Arial" w:hAnsi="Arial" w:eastAsia="Arial"/>
          <w:i/>
          <w:color w:val="4E5B6B"/>
          <w:sz w:val="21"/>
        </w:rPr>
        <w:t>Confirm the event, map the response over time, and avoid pathologizing every reaction to adversity.</w:t>
      </w:r>
    </w:p>
    <w:p>
      <w:pPr>
        <w:pStyle w:val="Heading2"/>
        <w:spacing w:before="140" w:after="80"/>
        <w:keepNext/>
      </w:pPr>
      <w:r>
        <w:rPr>
          <w:rFonts w:ascii="Arial" w:hAnsi="Arial" w:eastAsia="Arial"/>
          <w:b/>
          <w:color w:val="159C9C"/>
          <w:sz w:val="26"/>
        </w:rPr>
        <w:t>The TRACE Timeline</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288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Cue</w:t>
            </w:r>
          </w:p>
        </w:tc>
        <w:tc>
          <w:tcPr>
            <w:tcW w:type="dxa" w:w="763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Questions</w:t>
            </w:r>
          </w:p>
        </w:tc>
      </w:tr>
      <w:tr>
        <w:trPr>
          <w:cantSplit/>
        </w:trPr>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 - Type of event or stressor</w:t>
            </w:r>
          </w:p>
        </w:tc>
        <w:tc>
          <w:tcPr>
            <w:tcW w:type="dxa" w:w="76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Was there exposure to actual or threatened death, serious injury, sexual violence, another severe event, or a non-traumatic psychosocial stressor?</w:t>
            </w:r>
          </w:p>
        </w:tc>
      </w:tr>
      <w:tr>
        <w:trPr>
          <w:cantSplit/>
        </w:trPr>
        <w:tc>
          <w:tcPr>
            <w:tcW w:type="dxa" w:w="28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 - Response clusters</w:t>
            </w:r>
          </w:p>
        </w:tc>
        <w:tc>
          <w:tcPr>
            <w:tcW w:type="dxa" w:w="76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Are there intrusion, avoidance, negative cognition/mood, arousal/reactivity, dissociation, grief, anxiety, depression, or behavioral symptoms?</w:t>
            </w:r>
          </w:p>
        </w:tc>
      </w:tr>
      <w:tr>
        <w:trPr>
          <w:cantSplit/>
        </w:trPr>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 - Aftermath and impairment</w:t>
            </w:r>
          </w:p>
        </w:tc>
        <w:tc>
          <w:tcPr>
            <w:tcW w:type="dxa" w:w="76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How have safety, relationships, work, school, sleep, identity, beliefs, and functioning changed?</w:t>
            </w:r>
          </w:p>
        </w:tc>
      </w:tr>
      <w:tr>
        <w:trPr>
          <w:cantSplit/>
        </w:trPr>
        <w:tc>
          <w:tcPr>
            <w:tcW w:type="dxa" w:w="28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 - Course and clock</w:t>
            </w:r>
          </w:p>
        </w:tc>
        <w:tc>
          <w:tcPr>
            <w:tcW w:type="dxa" w:w="76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When did symptoms begin, how long have they lasted, and were there delayed, persistent, or fluctuating patterns?</w:t>
            </w:r>
          </w:p>
        </w:tc>
      </w:tr>
      <w:tr>
        <w:trPr>
          <w:cantSplit/>
        </w:trPr>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 - Exclusions and explanations</w:t>
            </w:r>
          </w:p>
        </w:tc>
        <w:tc>
          <w:tcPr>
            <w:tcW w:type="dxa" w:w="76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Could the presentation be better explained by grief, depression, panic, OCD, substance use, medical factors, psychosis, culture, or another condition?</w:t>
            </w:r>
          </w:p>
        </w:tc>
      </w:tr>
    </w:tbl>
    <w:p>
      <w:pPr>
        <w:spacing w:after="0"/>
      </w:pPr>
    </w:p>
    <w:p>
      <w:pPr>
        <w:pStyle w:val="Heading2"/>
        <w:spacing w:before="140" w:after="80"/>
        <w:keepNext/>
      </w:pPr>
      <w:r>
        <w:rPr>
          <w:rFonts w:ascii="Arial" w:hAnsi="Arial" w:eastAsia="Arial"/>
          <w:b/>
          <w:color w:val="159C9C"/>
          <w:sz w:val="26"/>
        </w:rPr>
        <w:t>PTSD, Acute Stress, and Adjustment Patterns</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16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Pattern</w:t>
            </w:r>
          </w:p>
        </w:tc>
        <w:tc>
          <w:tcPr>
            <w:tcW w:type="dxa" w:w="734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Core Diagnostic Question</w:t>
            </w:r>
          </w:p>
        </w:tc>
      </w:tr>
      <w:tr>
        <w:trPr>
          <w:cantSplit/>
        </w:trPr>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Acute stress response / disorder</w:t>
            </w:r>
          </w:p>
        </w:tc>
        <w:tc>
          <w:tcPr>
            <w:tcW w:type="dxa" w:w="734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Is there a qualifying trauma and a broad trauma-related symptom pattern during the early post-trauma period?</w:t>
            </w:r>
          </w:p>
        </w:tc>
      </w:tr>
      <w:tr>
        <w:trPr>
          <w:cantSplit/>
        </w:trPr>
        <w:tc>
          <w:tcPr>
            <w:tcW w:type="dxa" w:w="316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Post-traumatic stress disorder</w:t>
            </w:r>
          </w:p>
        </w:tc>
        <w:tc>
          <w:tcPr>
            <w:tcW w:type="dxa" w:w="734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Does a qualifying trauma support the required symptom clusters, duration, distress/impairment, and exclusions?</w:t>
            </w:r>
          </w:p>
        </w:tc>
      </w:tr>
      <w:tr>
        <w:trPr>
          <w:cantSplit/>
        </w:trPr>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Adjustment disorder</w:t>
            </w:r>
          </w:p>
        </w:tc>
        <w:tc>
          <w:tcPr>
            <w:tcW w:type="dxa" w:w="734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Is the response to an identifiable stressor clinically significant but not better explained by another disorder or normal bereavement?</w:t>
            </w:r>
          </w:p>
        </w:tc>
      </w:tr>
      <w:tr>
        <w:trPr>
          <w:cantSplit/>
        </w:trPr>
        <w:tc>
          <w:tcPr>
            <w:tcW w:type="dxa" w:w="316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Depressive or anxiety disorder</w:t>
            </w:r>
          </w:p>
        </w:tc>
        <w:tc>
          <w:tcPr>
            <w:tcW w:type="dxa" w:w="734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Do symptoms form an independent syndrome not adequately explained by the stressor-linked pattern?</w:t>
            </w:r>
          </w:p>
        </w:tc>
      </w:tr>
      <w:tr>
        <w:trPr>
          <w:cantSplit/>
        </w:trPr>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Grief-related presentation</w:t>
            </w:r>
          </w:p>
        </w:tc>
        <w:tc>
          <w:tcPr>
            <w:tcW w:type="dxa" w:w="734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Does the pattern reflect culturally shaped mourning, prolonged grief, depression, trauma, or a combination requiring careful differentiation?</w:t>
            </w:r>
          </w:p>
        </w:tc>
      </w:tr>
    </w:tbl>
    <w:p>
      <w:pPr>
        <w:spacing w:after="0"/>
      </w:pPr>
    </w:p>
    <w:p>
      <w:pPr>
        <w:pStyle w:val="Heading2"/>
        <w:spacing w:before="140" w:after="80"/>
        <w:keepNext/>
      </w:pPr>
      <w:r>
        <w:rPr>
          <w:rFonts w:ascii="Arial" w:hAnsi="Arial" w:eastAsia="Arial"/>
          <w:b/>
          <w:color w:val="159C9C"/>
          <w:sz w:val="26"/>
        </w:rPr>
        <w:t>Trauma Exposure Is Not the Diagnosis</w:t>
      </w:r>
    </w:p>
    <w:p>
      <w:pPr>
        <w:spacing w:before="0" w:after="100" w:line="254" w:lineRule="auto"/>
      </w:pPr>
      <w:r>
        <w:rPr>
          <w:rFonts w:ascii="Arial" w:hAnsi="Arial" w:eastAsia="Arial"/>
          <w:b w:val="0"/>
          <w:i w:val="0"/>
          <w:color w:val="1F2937"/>
          <w:sz w:val="20"/>
        </w:rPr>
        <w:t>Many people experience distress after trauma without developing PTSD. The counselor must establish the qualifying exposure, symptom clusters, duration, impairment, and exclusions. Exposure may be direct, witnessed, learned about in certain close relationships, or repeated/extreme occupational exposure under the current manual’s conditions. Media exposure alone generally does not qualify unless work-related under the manual’s rules. Use the manual for exact criteria.</w:t>
      </w:r>
    </w:p>
    <w:p>
      <w:pPr>
        <w:pStyle w:val="Heading2"/>
        <w:spacing w:before="140" w:after="80"/>
        <w:keepNext/>
      </w:pPr>
      <w:r>
        <w:rPr>
          <w:rFonts w:ascii="Arial" w:hAnsi="Arial" w:eastAsia="Arial"/>
          <w:b/>
          <w:color w:val="159C9C"/>
          <w:sz w:val="26"/>
        </w:rPr>
        <w:t>Grief and Cultural Context</w:t>
      </w:r>
    </w:p>
    <w:p>
      <w:pPr>
        <w:spacing w:before="0" w:after="100" w:line="254" w:lineRule="auto"/>
      </w:pPr>
      <w:r>
        <w:rPr>
          <w:rFonts w:ascii="Arial" w:hAnsi="Arial" w:eastAsia="Arial"/>
          <w:b w:val="0"/>
          <w:i w:val="0"/>
          <w:color w:val="1F2937"/>
          <w:sz w:val="20"/>
        </w:rPr>
        <w:t>Grief varies across culture, religion, family, developmental stage, relationship, circumstances of death, and community practices. The counselor considers yearning, preoccupation, identity disruption, disbelief, avoidance, emotional pain, loneliness, meaning, functional impairment, duration, and cultural expectations without assuming that intensity alone is pathological. Grief can coexist with depression, PTSD, substance use, or other conditions.</w:t>
      </w: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CTA EXAM TIP</w:t>
            </w:r>
          </w:p>
          <w:p>
            <w:pPr>
              <w:spacing w:after="20" w:line="250" w:lineRule="auto"/>
            </w:pPr>
            <w:r>
              <w:rPr>
                <w:rFonts w:ascii="Arial" w:hAnsi="Arial" w:eastAsia="Arial"/>
                <w:color w:val="1F2937"/>
                <w:sz w:val="20"/>
              </w:rPr>
              <w:t>When a case follows a difficult life event, do not automatically select adjustment disorder. First ask whether the symptoms meet criteria for another disorder, whether the stressor is a qualifying trauma, and whether the reaction may be culturally expected grief or distress.</w:t>
            </w:r>
          </w:p>
        </w:tc>
      </w:tr>
    </w:tbl>
    <w:p>
      <w:pPr>
        <w:spacing w:after="0"/>
      </w:pPr>
    </w:p>
    <w:p>
      <w:pPr>
        <w:pStyle w:val="Heading2"/>
        <w:spacing w:before="140" w:after="80"/>
        <w:keepNext/>
      </w:pPr>
      <w:r>
        <w:rPr>
          <w:rFonts w:ascii="Arial" w:hAnsi="Arial" w:eastAsia="Arial"/>
          <w:b/>
          <w:color w:val="159C9C"/>
          <w:sz w:val="26"/>
        </w:rPr>
        <w:t>Clinical Resource Toolkit: Trauma/Stressor Timeline</w:t>
      </w:r>
    </w:p>
    <w:tbl>
      <w:tblPr>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cantSplit/>
        </w:trPr>
        <w:tc>
          <w:tcPr>
            <w:tcW w:type="dxa" w:w="230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Event / Stressor</w:t>
            </w:r>
          </w:p>
        </w:tc>
        <w:tc>
          <w:tcPr>
            <w:tcW w:type="dxa" w:w="172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Date / Timing</w:t>
            </w:r>
          </w:p>
        </w:tc>
        <w:tc>
          <w:tcPr>
            <w:tcW w:type="dxa" w:w="259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Symptom Clusters</w:t>
            </w:r>
          </w:p>
        </w:tc>
        <w:tc>
          <w:tcPr>
            <w:tcW w:type="dxa" w:w="180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Impairment</w:t>
            </w:r>
          </w:p>
        </w:tc>
        <w:tc>
          <w:tcPr>
            <w:tcW w:type="dxa" w:w="208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Alternative Explanations / Co-Occurrence</w:t>
            </w:r>
          </w:p>
        </w:tc>
      </w:tr>
      <w:tr>
        <w:trPr>
          <w:cantSplit/>
        </w:trPr>
        <w:tc>
          <w:tcPr>
            <w:tcW w:type="dxa" w:w="23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c>
          <w:tcPr>
            <w:tcW w:type="dxa" w:w="17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c>
          <w:tcPr>
            <w:tcW w:type="dxa" w:w="180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c>
          <w:tcPr>
            <w:tcW w:type="dxa" w:w="20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r>
      <w:tr>
        <w:trPr>
          <w:cantSplit/>
        </w:trPr>
        <w:tc>
          <w:tcPr>
            <w:tcW w:type="dxa" w:w="23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c>
          <w:tcPr>
            <w:tcW w:type="dxa" w:w="17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c>
          <w:tcPr>
            <w:tcW w:type="dxa" w:w="180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c>
          <w:tcPr>
            <w:tcW w:type="dxa" w:w="20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r>
      <w:tr>
        <w:trPr>
          <w:cantSplit/>
        </w:trPr>
        <w:tc>
          <w:tcPr>
            <w:tcW w:type="dxa" w:w="23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c>
          <w:tcPr>
            <w:tcW w:type="dxa" w:w="17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c>
          <w:tcPr>
            <w:tcW w:type="dxa" w:w="180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c>
          <w:tcPr>
            <w:tcW w:type="dxa" w:w="20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r>
    </w:tbl>
    <w:p>
      <w:pPr>
        <w:spacing w:after="0"/>
      </w:pPr>
    </w:p>
    <w:p>
      <w:pPr>
        <w:pStyle w:val="Heading2"/>
        <w:spacing w:before="140" w:after="80"/>
        <w:keepNext/>
      </w:pPr>
      <w:r>
        <w:rPr>
          <w:rFonts w:ascii="Arial" w:hAnsi="Arial" w:eastAsia="Arial"/>
          <w:b/>
          <w:color w:val="159C9C"/>
          <w:sz w:val="26"/>
        </w:rPr>
        <w:t>Chapter 4 Summary</w:t>
      </w:r>
    </w:p>
    <w:p>
      <w:pPr>
        <w:pStyle w:val="ListBullet"/>
        <w:spacing w:after="50" w:line="250" w:lineRule="auto"/>
        <w:keepLines/>
      </w:pPr>
      <w:r>
        <w:rPr>
          <w:rFonts w:ascii="Arial" w:hAnsi="Arial" w:eastAsia="Arial"/>
          <w:color w:val="1F2937"/>
          <w:sz w:val="20"/>
        </w:rPr>
        <w:t>Trauma exposure is necessary for PTSD but is not sufficient by itself.</w:t>
      </w:r>
    </w:p>
    <w:p>
      <w:pPr>
        <w:pStyle w:val="ListBullet"/>
        <w:spacing w:after="50" w:line="250" w:lineRule="auto"/>
        <w:keepLines/>
      </w:pPr>
      <w:r>
        <w:rPr>
          <w:rFonts w:ascii="Arial" w:hAnsi="Arial" w:eastAsia="Arial"/>
          <w:color w:val="1F2937"/>
          <w:sz w:val="20"/>
        </w:rPr>
        <w:t>Map event type, symptom clusters, duration, impairment, and exclusions.</w:t>
      </w:r>
    </w:p>
    <w:p>
      <w:pPr>
        <w:pStyle w:val="ListBullet"/>
        <w:spacing w:after="50" w:line="250" w:lineRule="auto"/>
        <w:keepLines/>
      </w:pPr>
      <w:r>
        <w:rPr>
          <w:rFonts w:ascii="Arial" w:hAnsi="Arial" w:eastAsia="Arial"/>
          <w:color w:val="1F2937"/>
          <w:sz w:val="20"/>
        </w:rPr>
        <w:t>Adjustment disorder is not a default diagnosis whenever symptoms follow stress.</w:t>
      </w:r>
    </w:p>
    <w:p>
      <w:pPr>
        <w:pStyle w:val="ListBullet"/>
        <w:spacing w:after="50" w:line="250" w:lineRule="auto"/>
        <w:keepLines/>
      </w:pPr>
      <w:r>
        <w:rPr>
          <w:rFonts w:ascii="Arial" w:hAnsi="Arial" w:eastAsia="Arial"/>
          <w:color w:val="1F2937"/>
          <w:sz w:val="20"/>
        </w:rPr>
        <w:t>Grief must be understood in cultural and relational context and may coexist with other disorders.</w:t>
      </w:r>
    </w:p>
    <w:p>
      <w:pPr>
        <w:pStyle w:val="ListBullet"/>
        <w:spacing w:after="50" w:line="250" w:lineRule="auto"/>
        <w:keepLines/>
      </w:pPr>
      <w:r>
        <w:rPr>
          <w:rFonts w:ascii="Arial" w:hAnsi="Arial" w:eastAsia="Arial"/>
          <w:color w:val="1F2937"/>
          <w:sz w:val="20"/>
        </w:rPr>
        <w:t>Trauma-related symptoms can overlap with depression, anxiety, OCD, dissociation, psychosis, substance use, and medical conditions.</w:t>
      </w:r>
    </w:p>
    <w:p>
      <w:r>
        <w:br w:type="page"/>
      </w:r>
    </w:p>
    <w:tbl>
      <w:tblPr>
        <w:tblW w:type="auto" w:w="0"/>
        <w:jc w:val="center"/>
        <w:tblLayout w:type="fixed"/>
        <w:tblLook w:firstColumn="1" w:firstRow="1" w:lastColumn="0" w:lastRow="0" w:noHBand="0" w:noVBand="1" w:val="04A0"/>
      </w:tblPr>
      <w:tblGrid>
        <w:gridCol w:w="5155"/>
        <w:gridCol w:w="5155"/>
      </w:tblGrid>
      <w:tr>
        <w:tc>
          <w:tcPr>
            <w:tcW w:type="dxa" w:w="1008"/>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36"/>
              </w:rPr>
              <w:t>5</w:t>
            </w:r>
          </w:p>
        </w:tc>
        <w:tc>
          <w:tcPr>
            <w:tcW w:type="dxa" w:w="9504"/>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Psychotic Disorders and Medical/Medication Differentials</w:t>
            </w:r>
          </w:p>
        </w:tc>
      </w:tr>
    </w:tbl>
    <w:p>
      <w:pPr>
        <w:spacing w:before="100" w:after="180"/>
      </w:pPr>
      <w:r>
        <w:rPr>
          <w:rFonts w:ascii="Arial" w:hAnsi="Arial" w:eastAsia="Arial"/>
          <w:i/>
          <w:color w:val="4E5B6B"/>
          <w:sz w:val="21"/>
        </w:rPr>
        <w:t>Describe the psychosis precisely, determine its timeline, and rule out urgent causes before settling on a primary disorder.</w:t>
      </w:r>
    </w:p>
    <w:p>
      <w:pPr>
        <w:pStyle w:val="Heading2"/>
        <w:spacing w:before="140" w:after="80"/>
        <w:keepNext/>
      </w:pPr>
      <w:r>
        <w:rPr>
          <w:rFonts w:ascii="Arial" w:hAnsi="Arial" w:eastAsia="Arial"/>
          <w:b/>
          <w:color w:val="159C9C"/>
          <w:sz w:val="26"/>
        </w:rPr>
        <w:t>Psychosis Is a Syndrome, Not a Single Diagnosis</w:t>
      </w:r>
    </w:p>
    <w:p>
      <w:pPr>
        <w:spacing w:before="0" w:after="100" w:line="254" w:lineRule="auto"/>
      </w:pPr>
      <w:r>
        <w:rPr>
          <w:rFonts w:ascii="Arial" w:hAnsi="Arial" w:eastAsia="Arial"/>
          <w:b w:val="0"/>
          <w:i w:val="0"/>
          <w:color w:val="1F2937"/>
          <w:sz w:val="20"/>
        </w:rPr>
        <w:t>Psychotic symptoms can include delusions, hallucinations, disorganized thinking or speech, grossly disorganized or catatonic behavior, and negative symptoms. Similar presentations may arise in schizophrenia-spectrum disorders, mood disorders, trauma-related conditions, substance or medication effects, delirium, neurocognitive disorders, neurological or endocrine conditions, sleep deprivation, and culturally sanctioned experiences. The counselor must assess the symptom, timing, context, function, and safety rather than diagnosing from the word “voices” or “paranoid.”</w:t>
      </w:r>
    </w:p>
    <w:p>
      <w:pPr>
        <w:pStyle w:val="Heading2"/>
        <w:spacing w:before="140" w:after="80"/>
        <w:keepNext/>
      </w:pPr>
      <w:r>
        <w:rPr>
          <w:rFonts w:ascii="Arial" w:hAnsi="Arial" w:eastAsia="Arial"/>
          <w:b/>
          <w:color w:val="159C9C"/>
          <w:sz w:val="26"/>
        </w:rPr>
        <w:t>The REALITY Differential Check</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295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Cue</w:t>
            </w:r>
          </w:p>
        </w:tc>
        <w:tc>
          <w:tcPr>
            <w:tcW w:type="dxa" w:w="756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Questions</w:t>
            </w:r>
          </w:p>
        </w:tc>
      </w:tr>
      <w:tr>
        <w:trPr>
          <w:cantSplit/>
        </w:trPr>
        <w:tc>
          <w:tcPr>
            <w:tcW w:type="dxa" w:w="29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 - Reality-testing features</w:t>
            </w:r>
          </w:p>
        </w:tc>
        <w:tc>
          <w:tcPr>
            <w:tcW w:type="dxa" w:w="75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exactly is perceived or believed? How fixed is it? What evidence is considered? Is thought or speech disorganized?</w:t>
            </w:r>
          </w:p>
        </w:tc>
      </w:tr>
      <w:tr>
        <w:trPr>
          <w:cantSplit/>
        </w:trPr>
        <w:tc>
          <w:tcPr>
            <w:tcW w:type="dxa" w:w="295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 - Episode timeline</w:t>
            </w:r>
          </w:p>
        </w:tc>
        <w:tc>
          <w:tcPr>
            <w:tcW w:type="dxa" w:w="756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When did psychosis begin, how long has it lasted, and how does it relate to mood episodes, trauma, substances, medications, sleep, and medical events?</w:t>
            </w:r>
          </w:p>
        </w:tc>
      </w:tr>
      <w:tr>
        <w:trPr>
          <w:cantSplit/>
        </w:trPr>
        <w:tc>
          <w:tcPr>
            <w:tcW w:type="dxa" w:w="29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 - Affect, mood, and activation</w:t>
            </w:r>
          </w:p>
        </w:tc>
        <w:tc>
          <w:tcPr>
            <w:tcW w:type="dxa" w:w="75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Are there depressive, manic, mixed, or severe anxiety symptoms? Does psychosis occur outside prominent mood episodes?</w:t>
            </w:r>
          </w:p>
        </w:tc>
      </w:tr>
      <w:tr>
        <w:trPr>
          <w:cantSplit/>
        </w:trPr>
        <w:tc>
          <w:tcPr>
            <w:tcW w:type="dxa" w:w="295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L - Level of function and negative symptoms</w:t>
            </w:r>
          </w:p>
        </w:tc>
        <w:tc>
          <w:tcPr>
            <w:tcW w:type="dxa" w:w="756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changes occurred in self-care, work, relationships, motivation, emotional expression, speech, and cognition?</w:t>
            </w:r>
          </w:p>
        </w:tc>
      </w:tr>
      <w:tr>
        <w:trPr>
          <w:cantSplit/>
        </w:trPr>
        <w:tc>
          <w:tcPr>
            <w:tcW w:type="dxa" w:w="29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 - Intoxication, withdrawal, medication, and illness</w:t>
            </w:r>
          </w:p>
        </w:tc>
        <w:tc>
          <w:tcPr>
            <w:tcW w:type="dxa" w:w="75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substances, prescribed or nonprescribed medications, neurological signs, infection, endocrine factors, seizures, head injury, or cognitive changes are present?</w:t>
            </w:r>
          </w:p>
        </w:tc>
      </w:tr>
      <w:tr>
        <w:trPr>
          <w:cantSplit/>
        </w:trPr>
        <w:tc>
          <w:tcPr>
            <w:tcW w:type="dxa" w:w="295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 - Threat, command, and capacity</w:t>
            </w:r>
          </w:p>
        </w:tc>
        <w:tc>
          <w:tcPr>
            <w:tcW w:type="dxa" w:w="756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Is there danger to self or others, inability to care for basic needs, command content, impaired judgment, or need for urgent evaluation?</w:t>
            </w:r>
          </w:p>
        </w:tc>
      </w:tr>
      <w:tr>
        <w:trPr>
          <w:cantSplit/>
        </w:trPr>
        <w:tc>
          <w:tcPr>
            <w:tcW w:type="dxa" w:w="29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Y - Yield the next action</w:t>
            </w:r>
          </w:p>
        </w:tc>
        <w:tc>
          <w:tcPr>
            <w:tcW w:type="dxa" w:w="75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Which diagnosis is best supported now, what remains uncertain, and what medical, psychiatric, or coordinated specialty referral is needed?</w:t>
            </w:r>
          </w:p>
        </w:tc>
      </w:tr>
    </w:tbl>
    <w:p>
      <w:pPr>
        <w:spacing w:after="0"/>
      </w:pPr>
    </w:p>
    <w:p>
      <w:pPr>
        <w:pStyle w:val="Heading2"/>
        <w:spacing w:before="140" w:after="80"/>
        <w:keepNext/>
      </w:pPr>
      <w:r>
        <w:rPr>
          <w:rFonts w:ascii="Arial" w:hAnsi="Arial" w:eastAsia="Arial"/>
          <w:b/>
          <w:color w:val="159C9C"/>
          <w:sz w:val="26"/>
        </w:rPr>
        <w:t>High-Yield Psychosis Differentials</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24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Pattern</w:t>
            </w:r>
          </w:p>
        </w:tc>
        <w:tc>
          <w:tcPr>
            <w:tcW w:type="dxa" w:w="727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Discriminating Evidence</w:t>
            </w:r>
          </w:p>
        </w:tc>
      </w:tr>
      <w:tr>
        <w:trPr>
          <w:cantSplit/>
        </w:trPr>
        <w:tc>
          <w:tcPr>
            <w:tcW w:type="dxa" w:w="32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Primary psychotic disorder</w:t>
            </w:r>
          </w:p>
        </w:tc>
        <w:tc>
          <w:tcPr>
            <w:tcW w:type="dxa" w:w="72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Psychosis and functional decline follow the required duration/course and are not better explained by mood, substance/medication, or medical conditions.</w:t>
            </w:r>
          </w:p>
        </w:tc>
      </w:tr>
      <w:tr>
        <w:trPr>
          <w:cantSplit/>
        </w:trPr>
        <w:tc>
          <w:tcPr>
            <w:tcW w:type="dxa" w:w="324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Mood disorder with psychotic features</w:t>
            </w:r>
          </w:p>
        </w:tc>
        <w:tc>
          <w:tcPr>
            <w:tcW w:type="dxa" w:w="727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Psychosis occurs during severe mood episodes and does not persist independently of the mood syndrome.</w:t>
            </w:r>
          </w:p>
        </w:tc>
      </w:tr>
      <w:tr>
        <w:trPr>
          <w:cantSplit/>
        </w:trPr>
        <w:tc>
          <w:tcPr>
            <w:tcW w:type="dxa" w:w="32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Schizoaffective pattern</w:t>
            </w:r>
          </w:p>
        </w:tc>
        <w:tc>
          <w:tcPr>
            <w:tcW w:type="dxa" w:w="72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The longitudinal record includes both a major mood episode and a sustained period of psychosis without a major mood episode, under the current manual’s requirements.</w:t>
            </w:r>
          </w:p>
        </w:tc>
      </w:tr>
      <w:tr>
        <w:trPr>
          <w:cantSplit/>
        </w:trPr>
        <w:tc>
          <w:tcPr>
            <w:tcW w:type="dxa" w:w="324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Substance/medication-induced psychosis</w:t>
            </w:r>
          </w:p>
        </w:tc>
        <w:tc>
          <w:tcPr>
            <w:tcW w:type="dxa" w:w="727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Symptoms develop in temporal relationship to exposure, intoxication, withdrawal, or medication and are not better explained by an independent disorder.</w:t>
            </w:r>
          </w:p>
        </w:tc>
      </w:tr>
      <w:tr>
        <w:trPr>
          <w:cantSplit/>
        </w:trPr>
        <w:tc>
          <w:tcPr>
            <w:tcW w:type="dxa" w:w="32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Psychosis due to another medical condition</w:t>
            </w:r>
          </w:p>
        </w:tc>
        <w:tc>
          <w:tcPr>
            <w:tcW w:type="dxa" w:w="72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History, examination, or testing supports a direct physiological relationship to a medical or neurological condition.</w:t>
            </w:r>
          </w:p>
        </w:tc>
      </w:tr>
      <w:tr>
        <w:trPr>
          <w:cantSplit/>
        </w:trPr>
        <w:tc>
          <w:tcPr>
            <w:tcW w:type="dxa" w:w="324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Trauma/dissociation or culturally sanctioned experience</w:t>
            </w:r>
          </w:p>
        </w:tc>
        <w:tc>
          <w:tcPr>
            <w:tcW w:type="dxa" w:w="727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The experience is better explained by trauma processes, dissociation, spiritual/cultural context, or another nonpsychotic formulation after careful assessment.</w:t>
            </w:r>
          </w:p>
        </w:tc>
      </w:tr>
    </w:tbl>
    <w:p>
      <w:pPr>
        <w:spacing w:after="0"/>
      </w:pPr>
    </w:p>
    <w:p>
      <w:pPr>
        <w:pStyle w:val="Heading2"/>
        <w:spacing w:before="140" w:after="80"/>
        <w:keepNext/>
      </w:pPr>
      <w:r>
        <w:rPr>
          <w:rFonts w:ascii="Arial" w:hAnsi="Arial" w:eastAsia="Arial"/>
          <w:b/>
          <w:color w:val="159C9C"/>
          <w:sz w:val="26"/>
        </w:rPr>
        <w:t>First-Episode and Medical Urgency</w:t>
      </w:r>
    </w:p>
    <w:p>
      <w:pPr>
        <w:spacing w:before="0" w:after="100" w:line="254" w:lineRule="auto"/>
      </w:pPr>
      <w:r>
        <w:rPr>
          <w:rFonts w:ascii="Arial" w:hAnsi="Arial" w:eastAsia="Arial"/>
          <w:b w:val="0"/>
          <w:i w:val="0"/>
          <w:color w:val="1F2937"/>
          <w:sz w:val="20"/>
        </w:rPr>
        <w:t>New-onset psychosis, abrupt cognitive change, fluctuating attention, fever, seizure, head injury, severe headache, weakness, altered consciousness, pregnancy/postpartum concern, medication toxicity, or significant substance exposure may require urgent medical evaluation. Early psychosis also benefits from timely specialty coordination. The counselor should not delay necessary medical or psychiatric assessment while attempting to complete every diagnostic detail in outpatient counseling.</w:t>
      </w:r>
    </w:p>
    <w:tbl>
      <w:tblPr>
        <w:tblW w:type="auto" w:w="0"/>
        <w:jc w:val="center"/>
        <w:tblLook w:firstColumn="1" w:firstRow="1" w:lastColumn="0" w:lastRow="0" w:noHBand="0" w:noVBand="1" w:val="04A0"/>
      </w:tblPr>
      <w:tblGrid>
        <w:gridCol w:w="10310"/>
      </w:tblGrid>
      <w:tr>
        <w:trPr>
          <w:cantSplit/>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BIAS AND CULTURE CHECK</w:t>
            </w:r>
          </w:p>
          <w:p>
            <w:pPr>
              <w:spacing w:after="20" w:line="250" w:lineRule="auto"/>
            </w:pPr>
            <w:r>
              <w:rPr>
                <w:rFonts w:ascii="Arial" w:hAnsi="Arial" w:eastAsia="Arial"/>
                <w:color w:val="1F2937"/>
                <w:sz w:val="20"/>
              </w:rPr>
              <w:t>Psychosis diagnoses can be affected by language differences, mistrust rooted in discrimination, unfamiliar spiritual practices, clinician bias, and incomplete context. Use interpreters and cultural consultation when needed, ask what the experience means in the client’s community, and distinguish culturally shared beliefs from idiosyncratic fixed beliefs with impaired functioning.</w:t>
            </w:r>
          </w:p>
        </w:tc>
      </w:tr>
    </w:tbl>
    <w:p>
      <w:pPr>
        <w:spacing w:after="0"/>
      </w:pPr>
    </w:p>
    <w:p>
      <w:pPr>
        <w:pStyle w:val="Heading2"/>
        <w:spacing w:before="140" w:after="80"/>
        <w:keepNext/>
      </w:pPr>
      <w:r>
        <w:rPr>
          <w:rFonts w:ascii="Arial" w:hAnsi="Arial" w:eastAsia="Arial"/>
          <w:b/>
          <w:color w:val="159C9C"/>
          <w:sz w:val="26"/>
        </w:rPr>
        <w:t>Clinical Resource Toolkit: Psychosis Differential and Referral Grid</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67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Prompt</w:t>
            </w:r>
          </w:p>
        </w:tc>
        <w:tc>
          <w:tcPr>
            <w:tcW w:type="dxa" w:w="684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Student Notes</w:t>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Exact psychotic symptom and level of conviction/insight</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Onset, duration, progression, and baseline function</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Relationship to depression, mania, trauma, dissociation, and sleep</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Substance, medication, medical, neurological, and cognitive factors</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Negative symptoms and functional decline</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Safety, commands, grave disability, and urgent level-of-care needs</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Cultural, spiritual, language, and discrimination context</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Medical/psychiatric referral and coordination plan</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bl>
    <w:p>
      <w:pPr>
        <w:spacing w:after="0"/>
      </w:pPr>
    </w:p>
    <w:p>
      <w:pPr>
        <w:pStyle w:val="Heading2"/>
        <w:spacing w:before="140" w:after="80"/>
        <w:keepNext/>
      </w:pPr>
      <w:r>
        <w:rPr>
          <w:rFonts w:ascii="Arial" w:hAnsi="Arial" w:eastAsia="Arial"/>
          <w:b/>
          <w:color w:val="159C9C"/>
          <w:sz w:val="26"/>
        </w:rPr>
        <w:t>Chapter 5 Summary</w:t>
      </w:r>
    </w:p>
    <w:p>
      <w:pPr>
        <w:pStyle w:val="ListBullet"/>
        <w:spacing w:after="50" w:line="250" w:lineRule="auto"/>
        <w:keepLines/>
      </w:pPr>
      <w:r>
        <w:rPr>
          <w:rFonts w:ascii="Arial" w:hAnsi="Arial" w:eastAsia="Arial"/>
          <w:color w:val="1F2937"/>
          <w:sz w:val="20"/>
        </w:rPr>
        <w:t>Psychosis is a syndrome with multiple possible diagnoses and causes.</w:t>
      </w:r>
    </w:p>
    <w:p>
      <w:pPr>
        <w:pStyle w:val="ListBullet"/>
        <w:spacing w:after="50" w:line="250" w:lineRule="auto"/>
        <w:keepLines/>
      </w:pPr>
      <w:r>
        <w:rPr>
          <w:rFonts w:ascii="Arial" w:hAnsi="Arial" w:eastAsia="Arial"/>
          <w:color w:val="1F2937"/>
          <w:sz w:val="20"/>
        </w:rPr>
        <w:t>Map psychosis, mood, trauma, substances, medications, medical events, and functioning on one timeline.</w:t>
      </w:r>
    </w:p>
    <w:p>
      <w:pPr>
        <w:pStyle w:val="ListBullet"/>
        <w:spacing w:after="50" w:line="250" w:lineRule="auto"/>
        <w:keepLines/>
      </w:pPr>
      <w:r>
        <w:rPr>
          <w:rFonts w:ascii="Arial" w:hAnsi="Arial" w:eastAsia="Arial"/>
          <w:color w:val="1F2937"/>
          <w:sz w:val="20"/>
        </w:rPr>
        <w:t>The presence or absence of psychosis outside mood episodes is a high-yield differential clue.</w:t>
      </w:r>
    </w:p>
    <w:p>
      <w:pPr>
        <w:pStyle w:val="ListBullet"/>
        <w:spacing w:after="50" w:line="250" w:lineRule="auto"/>
        <w:keepLines/>
      </w:pPr>
      <w:r>
        <w:rPr>
          <w:rFonts w:ascii="Arial" w:hAnsi="Arial" w:eastAsia="Arial"/>
          <w:color w:val="1F2937"/>
          <w:sz w:val="20"/>
        </w:rPr>
        <w:t>New or abrupt psychosis with medical or neurological warning signs may require urgent medical evaluation.</w:t>
      </w:r>
    </w:p>
    <w:p>
      <w:pPr>
        <w:pStyle w:val="ListBullet"/>
        <w:spacing w:after="50" w:line="250" w:lineRule="auto"/>
        <w:keepLines/>
      </w:pPr>
      <w:r>
        <w:rPr>
          <w:rFonts w:ascii="Arial" w:hAnsi="Arial" w:eastAsia="Arial"/>
          <w:color w:val="1F2937"/>
          <w:sz w:val="20"/>
        </w:rPr>
        <w:t>Use cultural humility, language access, collateral information, and specialty referral to reduce error and bias.</w:t>
      </w:r>
    </w:p>
    <w:p>
      <w:pPr>
        <w:pStyle w:val="Heading1"/>
        <w:spacing w:before="100" w:after="80"/>
        <w:keepNext/>
      </w:pPr>
      <w:r>
        <w:rPr>
          <w:rFonts w:ascii="Arial" w:hAnsi="Arial" w:eastAsia="Arial"/>
          <w:b/>
          <w:color w:val="17365D"/>
          <w:sz w:val="23"/>
        </w:rPr>
        <w:t>Cumulative Three-Part Case Lab</w:t>
      </w:r>
    </w:p>
    <w:p>
      <w:pPr>
        <w:spacing w:before="0" w:after="100" w:line="254" w:lineRule="auto"/>
      </w:pPr>
      <w:r>
        <w:rPr>
          <w:rFonts w:ascii="Arial" w:hAnsi="Arial" w:eastAsia="Arial"/>
          <w:b w:val="0"/>
          <w:i w:val="0"/>
          <w:color w:val="1F2937"/>
          <w:sz w:val="20"/>
        </w:rPr>
        <w:t>Use the DIFFER sequence and the chapter tools. Do not read Part 2 until you have completed the Part 1 worksheet, and do not read Part 3 until Part 2 is complete. The case is original and is not an actual NCMHCE item.</w:t>
      </w:r>
    </w:p>
    <w:p>
      <w:pPr>
        <w:pStyle w:val="Heading2"/>
        <w:spacing w:before="140" w:after="80"/>
        <w:keepNext/>
      </w:pPr>
      <w:r>
        <w:rPr>
          <w:rFonts w:ascii="Arial" w:hAnsi="Arial" w:eastAsia="Arial"/>
          <w:b/>
          <w:color w:val="159C9C"/>
          <w:sz w:val="26"/>
        </w:rPr>
        <w:t>Case: Priya - Part 1, Intake</w:t>
      </w: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CASE INFORMATION</w:t>
            </w:r>
          </w:p>
          <w:p>
            <w:pPr>
              <w:spacing w:after="20" w:line="250" w:lineRule="auto"/>
            </w:pPr>
            <w:r>
              <w:rPr>
                <w:rFonts w:ascii="Arial" w:hAnsi="Arial" w:eastAsia="Arial"/>
                <w:color w:val="1F2937"/>
                <w:sz w:val="20"/>
              </w:rPr>
              <w:t>Priya is a 34-year-old pharmacist who seeks counseling for six weeks of low mood, loss of interest, guilt, poor concentration, early-morning awakening, and reduced appetite after a relationship ended. She reports occasional passive thoughts that “it would be easier not to wake up” but denies intent, plan, or preparatory behavior. She describes herself as “always anxious” and says she has had two prior periods of depression. A PHQ-family screener suggests severe depressive symptoms. She asks whether she has major depressive disorder and whether she should request an antidepressant from her primary-care clinician.</w:t>
            </w:r>
          </w:p>
        </w:tc>
      </w:tr>
    </w:tbl>
    <w:p>
      <w:pPr>
        <w:spacing w:after="0"/>
      </w:pP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67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Prompt</w:t>
            </w:r>
          </w:p>
        </w:tc>
        <w:tc>
          <w:tcPr>
            <w:tcW w:type="dxa" w:w="684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Student Notes</w:t>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diagnoses are initially plausible?</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safety assessment remains necessary?</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lifetime mood-history questions are essential before a unipolar-depression conclusion?</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medical, medication, substance, sleep, reproductive, cultural, and grief factors should be assessed?</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can and cannot be concluded from the screening score?</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PART 1 DEBRIEF</w:t>
            </w:r>
          </w:p>
          <w:p>
            <w:pPr>
              <w:spacing w:after="20" w:line="250" w:lineRule="auto"/>
            </w:pPr>
            <w:r>
              <w:rPr>
                <w:rFonts w:ascii="Arial" w:hAnsi="Arial" w:eastAsia="Arial"/>
                <w:color w:val="1F2937"/>
                <w:sz w:val="20"/>
              </w:rPr>
              <w:t>A depressive disorder is plausible, but the screener does not establish the diagnosis. The counselor should complete suicide-risk assessment, assess duration and impairment, review prior episodes and lifetime activation, evaluate grief and relationship context, and coordinate medical evaluation when indicated. A treatment recommendation should not outrun the diagnostic assessment.</w:t>
            </w:r>
          </w:p>
        </w:tc>
      </w:tr>
    </w:tbl>
    <w:p>
      <w:pPr>
        <w:spacing w:after="0"/>
      </w:pPr>
    </w:p>
    <w:p>
      <w:pPr>
        <w:pStyle w:val="Heading2"/>
        <w:spacing w:before="140" w:after="80"/>
        <w:keepNext/>
      </w:pPr>
      <w:r>
        <w:rPr>
          <w:rFonts w:ascii="Arial" w:hAnsi="Arial" w:eastAsia="Arial"/>
          <w:b/>
          <w:color w:val="159C9C"/>
          <w:sz w:val="26"/>
        </w:rPr>
        <w:t>Case: Priya - Part 2, New History</w:t>
      </w: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NEW INFORMATION</w:t>
            </w:r>
          </w:p>
          <w:p>
            <w:pPr>
              <w:spacing w:after="20" w:line="250" w:lineRule="auto"/>
            </w:pPr>
            <w:r>
              <w:rPr>
                <w:rFonts w:ascii="Arial" w:hAnsi="Arial" w:eastAsia="Arial"/>
                <w:color w:val="1F2937"/>
                <w:sz w:val="20"/>
              </w:rPr>
              <w:t>Priya reports that three years ago she slept about three hours nightly for five days without feeling tired. During that period, she felt unusually confident, spoke rapidly, launched an online business, spent $9,000 on inventory, and became intensely social. Her sister said Priya was “not herself.” Priya did not require hospitalization and continued working, though coworkers complained that she was intrusive and disorganized. She later felt embarrassed and depressed. A similar but shorter period occurred in graduate school. She denies substance use during either episode.</w:t>
            </w:r>
          </w:p>
        </w:tc>
      </w:tr>
    </w:tbl>
    <w:p>
      <w:pPr>
        <w:spacing w:after="0"/>
      </w:pP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67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Prompt</w:t>
            </w:r>
          </w:p>
        </w:tc>
        <w:tc>
          <w:tcPr>
            <w:tcW w:type="dxa" w:w="684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Student Notes</w:t>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Which new facts most strongly change the differential?</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additional questions distinguish hypomania, mania, medication/substance effects, and normal productivity?</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How should the counselor revise the working diagnosis?</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treatment-planning and referral implications follow from the revised formulation?</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How would you explain the uncertainty to Priya without presenting a diagnosis as a verdict?</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PART 2 DEBRIEF</w:t>
            </w:r>
          </w:p>
          <w:p>
            <w:pPr>
              <w:spacing w:after="20" w:line="250" w:lineRule="auto"/>
            </w:pPr>
            <w:r>
              <w:rPr>
                <w:rFonts w:ascii="Arial" w:hAnsi="Arial" w:eastAsia="Arial"/>
                <w:color w:val="1F2937"/>
                <w:sz w:val="20"/>
              </w:rPr>
              <w:t>The distinct activated episodes, reduced need for sleep, increased goal-directed behavior, risky spending, pressured speech, observable change, and impairment make a bipolar-spectrum diagnosis more likely than unipolar depression. The counselor must determine episode duration, severity, psychosis, hospitalization, medication/substance factors, and whether the pattern meets the current manual’s requirements. Referral for medication evaluation should communicate the bipolar concern rather than assuming a routine antidepressant pathway.</w:t>
            </w:r>
          </w:p>
        </w:tc>
      </w:tr>
    </w:tbl>
    <w:p>
      <w:pPr>
        <w:spacing w:after="0"/>
      </w:pPr>
    </w:p>
    <w:p>
      <w:pPr>
        <w:pStyle w:val="Heading2"/>
        <w:spacing w:before="140" w:after="80"/>
        <w:keepNext/>
      </w:pPr>
      <w:r>
        <w:rPr>
          <w:rFonts w:ascii="Arial" w:hAnsi="Arial" w:eastAsia="Arial"/>
          <w:b/>
          <w:color w:val="159C9C"/>
          <w:sz w:val="26"/>
        </w:rPr>
        <w:t>Case: Priya - Part 3, Perceptual Experience</w:t>
      </w: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NEW INFORMATION</w:t>
            </w:r>
          </w:p>
          <w:p>
            <w:pPr>
              <w:spacing w:after="20" w:line="250" w:lineRule="auto"/>
            </w:pPr>
            <w:r>
              <w:rPr>
                <w:rFonts w:ascii="Arial" w:hAnsi="Arial" w:eastAsia="Arial"/>
                <w:color w:val="1F2937"/>
                <w:sz w:val="20"/>
              </w:rPr>
              <w:t>Priya later reports that during the five-day activated period she heard her deceased grandmother’s voice once while falling asleep, saying, “You can do this.” She has never heard voices while fully awake and has no fixed delusional beliefs, disorganization outside mood episodes, negative symptoms, neurological changes, or functional decline between episodes. In her family and religious tradition, dreams and sensed contact with deceased relatives are discussed openly.</w:t>
            </w:r>
          </w:p>
        </w:tc>
      </w:tr>
    </w:tbl>
    <w:p>
      <w:pPr>
        <w:spacing w:after="0"/>
      </w:pP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67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Prompt</w:t>
            </w:r>
          </w:p>
        </w:tc>
        <w:tc>
          <w:tcPr>
            <w:tcW w:type="dxa" w:w="684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Student Notes</w:t>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Does this fact establish a psychotic disorder? Why or why not?</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questions clarify sleep-related, cultural/spiritual, grief-related, mood-related, and psychotic explanations?</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Which evidence argues against a primary psychotic disorder?</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should be documented and monitored?</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is the best-supported working formulation at this point?</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PART 3 DEBRIEF</w:t>
            </w:r>
          </w:p>
          <w:p>
            <w:pPr>
              <w:spacing w:after="20" w:line="250" w:lineRule="auto"/>
            </w:pPr>
            <w:r>
              <w:rPr>
                <w:rFonts w:ascii="Arial" w:hAnsi="Arial" w:eastAsia="Arial"/>
                <w:color w:val="1F2937"/>
                <w:sz w:val="20"/>
              </w:rPr>
              <w:t>One sleep-transition experience with cultural and grief context does not establish a psychotic disorder. The counselor should clarify timing, state of consciousness, meaning, recurrence, conviction, distress, impairment, and relationship to mood. The longitudinal evidence still points primarily toward a bipolar-spectrum formulation, subject to completion of the diagnostic assessment and current DSM-5-TR criteria.</w:t>
            </w:r>
          </w:p>
        </w:tc>
      </w:tr>
    </w:tbl>
    <w:p>
      <w:pPr>
        <w:spacing w:after="0"/>
      </w:pPr>
    </w:p>
    <w:p>
      <w:pPr>
        <w:pStyle w:val="Heading1"/>
        <w:spacing w:before="100" w:after="80"/>
        <w:keepNext/>
      </w:pPr>
      <w:r>
        <w:rPr>
          <w:rFonts w:ascii="Arial" w:hAnsi="Arial" w:eastAsia="Arial"/>
          <w:b/>
          <w:color w:val="17365D"/>
          <w:sz w:val="23"/>
        </w:rPr>
        <w:t>Knowledge Check</w:t>
      </w:r>
    </w:p>
    <w:p>
      <w:pPr>
        <w:spacing w:before="0" w:after="100" w:line="254" w:lineRule="auto"/>
      </w:pPr>
      <w:r>
        <w:rPr>
          <w:rFonts w:ascii="Arial" w:hAnsi="Arial" w:eastAsia="Arial"/>
          <w:b w:val="0"/>
          <w:i w:val="0"/>
          <w:color w:val="1F2937"/>
          <w:sz w:val="20"/>
        </w:rPr>
        <w:t>Complete all 10 questions without using the rationale section. Record confidence before reviewing answers.</w:t>
      </w:r>
    </w:p>
    <w:p>
      <w:pPr>
        <w:spacing w:before="140" w:after="40"/>
        <w:keepNext/>
      </w:pPr>
      <w:r>
        <w:rPr>
          <w:rFonts w:ascii="Arial" w:hAnsi="Arial" w:eastAsia="Arial"/>
          <w:b/>
          <w:color w:val="1F7A8C"/>
          <w:sz w:val="17"/>
        </w:rPr>
        <w:t>LPCC-WB05-Q001 | Knowledge &amp; Recall | Easy | Primary concept: Diagnostic evidence</w:t>
      </w:r>
    </w:p>
    <w:p>
      <w:pPr>
        <w:spacing w:after="60" w:line="250" w:lineRule="auto"/>
        <w:keepNext/>
      </w:pPr>
      <w:r>
        <w:rPr>
          <w:rFonts w:ascii="Arial" w:hAnsi="Arial" w:eastAsia="Arial"/>
          <w:b/>
          <w:color w:val="1F2937"/>
          <w:sz w:val="20"/>
        </w:rPr>
        <w:t>Which action best reflects sound diagnostic reasoning?</w:t>
      </w:r>
    </w:p>
    <w:p>
      <w:pPr>
        <w:spacing w:after="40" w:line="247" w:lineRule="auto"/>
        <w:ind w:left="216" w:hanging="216"/>
        <w:keepNext/>
      </w:pPr>
      <w:r>
        <w:rPr>
          <w:rFonts w:ascii="Arial" w:hAnsi="Arial" w:eastAsia="Arial"/>
          <w:sz w:val="20"/>
        </w:rPr>
        <w:t>A. Assign the diagnosis that matches the client’s most dramatic symptom.</w:t>
      </w:r>
    </w:p>
    <w:p>
      <w:pPr>
        <w:spacing w:after="40" w:line="247" w:lineRule="auto"/>
        <w:ind w:left="216" w:hanging="216"/>
        <w:keepNext/>
      </w:pPr>
      <w:r>
        <w:rPr>
          <w:rFonts w:ascii="Arial" w:hAnsi="Arial" w:eastAsia="Arial"/>
          <w:sz w:val="20"/>
        </w:rPr>
        <w:t>B. Use a screening score as the final diagnosis when the score is high.</w:t>
      </w:r>
    </w:p>
    <w:p>
      <w:pPr>
        <w:spacing w:after="40" w:line="247" w:lineRule="auto"/>
        <w:ind w:left="216" w:hanging="216"/>
        <w:keepNext/>
      </w:pPr>
      <w:r>
        <w:rPr>
          <w:rFonts w:ascii="Arial" w:hAnsi="Arial" w:eastAsia="Arial"/>
          <w:sz w:val="20"/>
        </w:rPr>
        <w:t>C. Compare the total pattern, timeline, impairment, exclusions, and realistic alternatives.</w:t>
      </w:r>
    </w:p>
    <w:p>
      <w:pPr>
        <w:spacing w:after="40" w:line="247" w:lineRule="auto"/>
        <w:ind w:left="216" w:hanging="216"/>
        <w:keepNext/>
      </w:pPr>
      <w:r>
        <w:rPr>
          <w:rFonts w:ascii="Arial" w:hAnsi="Arial" w:eastAsia="Arial"/>
          <w:sz w:val="20"/>
        </w:rPr>
        <w:t>D. Delay all diagnosis until every possible fact is known.</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LPCC-WB05-Q002 | Application | Easy | Primary concept: Bipolar differential</w:t>
      </w:r>
    </w:p>
    <w:p>
      <w:pPr>
        <w:spacing w:after="60" w:line="250" w:lineRule="auto"/>
        <w:keepNext/>
      </w:pPr>
      <w:r>
        <w:rPr>
          <w:rFonts w:ascii="Arial" w:hAnsi="Arial" w:eastAsia="Arial"/>
          <w:b/>
          <w:color w:val="1F2937"/>
          <w:sz w:val="20"/>
        </w:rPr>
        <w:t>A client reports depression. Which additional history is most important before concluding that the presentation is unipolar?</w:t>
      </w:r>
    </w:p>
    <w:p>
      <w:pPr>
        <w:spacing w:after="40" w:line="247" w:lineRule="auto"/>
        <w:ind w:left="216" w:hanging="216"/>
        <w:keepNext/>
      </w:pPr>
      <w:r>
        <w:rPr>
          <w:rFonts w:ascii="Arial" w:hAnsi="Arial" w:eastAsia="Arial"/>
          <w:sz w:val="20"/>
        </w:rPr>
        <w:t>A. Whether the client prefers morning or evening appointments.</w:t>
      </w:r>
    </w:p>
    <w:p>
      <w:pPr>
        <w:spacing w:after="40" w:line="247" w:lineRule="auto"/>
        <w:ind w:left="216" w:hanging="216"/>
        <w:keepNext/>
      </w:pPr>
      <w:r>
        <w:rPr>
          <w:rFonts w:ascii="Arial" w:hAnsi="Arial" w:eastAsia="Arial"/>
          <w:sz w:val="20"/>
        </w:rPr>
        <w:t>B. Lifetime periods of reduced need for sleep, increased energy, activity, impulsivity, and observable change.</w:t>
      </w:r>
    </w:p>
    <w:p>
      <w:pPr>
        <w:spacing w:after="40" w:line="247" w:lineRule="auto"/>
        <w:ind w:left="216" w:hanging="216"/>
        <w:keepNext/>
      </w:pPr>
      <w:r>
        <w:rPr>
          <w:rFonts w:ascii="Arial" w:hAnsi="Arial" w:eastAsia="Arial"/>
          <w:sz w:val="20"/>
        </w:rPr>
        <w:t>C. Whether the client has ever read about bipolar disorder.</w:t>
      </w:r>
    </w:p>
    <w:p>
      <w:pPr>
        <w:spacing w:after="40" w:line="247" w:lineRule="auto"/>
        <w:ind w:left="216" w:hanging="216"/>
        <w:keepNext/>
      </w:pPr>
      <w:r>
        <w:rPr>
          <w:rFonts w:ascii="Arial" w:hAnsi="Arial" w:eastAsia="Arial"/>
          <w:sz w:val="20"/>
        </w:rPr>
        <w:t>D. Whether sadness worsens when the weather is cloudy.</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LPCC-WB05-Q003 | Application | Moderate | Primary concept: Grief versus depression</w:t>
      </w:r>
    </w:p>
    <w:p>
      <w:pPr>
        <w:spacing w:after="60" w:line="250" w:lineRule="auto"/>
        <w:keepNext/>
      </w:pPr>
      <w:r>
        <w:rPr>
          <w:rFonts w:ascii="Arial" w:hAnsi="Arial" w:eastAsia="Arial"/>
          <w:b/>
          <w:color w:val="1F2937"/>
          <w:sz w:val="20"/>
        </w:rPr>
        <w:t>A client is intensely sad two months after a spouse’s death. What is the best next diagnostic step?</w:t>
      </w:r>
    </w:p>
    <w:p>
      <w:pPr>
        <w:spacing w:after="40" w:line="247" w:lineRule="auto"/>
        <w:ind w:left="216" w:hanging="216"/>
        <w:keepNext/>
      </w:pPr>
      <w:r>
        <w:rPr>
          <w:rFonts w:ascii="Arial" w:hAnsi="Arial" w:eastAsia="Arial"/>
          <w:sz w:val="20"/>
        </w:rPr>
        <w:t>A. Diagnose major depressive disorder because the sadness is severe.</w:t>
      </w:r>
    </w:p>
    <w:p>
      <w:pPr>
        <w:spacing w:after="40" w:line="247" w:lineRule="auto"/>
        <w:ind w:left="216" w:hanging="216"/>
        <w:keepNext/>
      </w:pPr>
      <w:r>
        <w:rPr>
          <w:rFonts w:ascii="Arial" w:hAnsi="Arial" w:eastAsia="Arial"/>
          <w:sz w:val="20"/>
        </w:rPr>
        <w:t>B. Diagnose adjustment disorder because symptoms followed a stressor.</w:t>
      </w:r>
    </w:p>
    <w:p>
      <w:pPr>
        <w:spacing w:after="40" w:line="247" w:lineRule="auto"/>
        <w:ind w:left="216" w:hanging="216"/>
        <w:keepNext/>
      </w:pPr>
      <w:r>
        <w:rPr>
          <w:rFonts w:ascii="Arial" w:hAnsi="Arial" w:eastAsia="Arial"/>
          <w:sz w:val="20"/>
        </w:rPr>
        <w:t>C. Assess the grief pattern, culture, impairment, depressive syndrome, trauma symptoms, and safety before selecting a diagnosis.</w:t>
      </w:r>
    </w:p>
    <w:p>
      <w:pPr>
        <w:spacing w:after="40" w:line="247" w:lineRule="auto"/>
        <w:ind w:left="216" w:hanging="216"/>
        <w:keepNext/>
      </w:pPr>
      <w:r>
        <w:rPr>
          <w:rFonts w:ascii="Arial" w:hAnsi="Arial" w:eastAsia="Arial"/>
          <w:sz w:val="20"/>
        </w:rPr>
        <w:t>D. Avoid diagnosis because bereavement can never coexist with a mental disorder.</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LPCC-WB05-Q004 | Scenario-Based | Moderate | Primary concept: Panic differential</w:t>
      </w:r>
    </w:p>
    <w:p>
      <w:pPr>
        <w:spacing w:after="60" w:line="250" w:lineRule="auto"/>
        <w:keepNext/>
      </w:pPr>
      <w:r>
        <w:rPr>
          <w:rFonts w:ascii="Arial" w:hAnsi="Arial" w:eastAsia="Arial"/>
          <w:b/>
          <w:color w:val="1F2937"/>
          <w:sz w:val="20"/>
        </w:rPr>
        <w:t>A client has had two panic attacks while giving presentations and now avoids public speaking. Which information most helps differentiate panic disorder from social anxiety disorder?</w:t>
      </w:r>
    </w:p>
    <w:p>
      <w:pPr>
        <w:spacing w:after="40" w:line="247" w:lineRule="auto"/>
        <w:ind w:left="216" w:hanging="216"/>
        <w:keepNext/>
      </w:pPr>
      <w:r>
        <w:rPr>
          <w:rFonts w:ascii="Arial" w:hAnsi="Arial" w:eastAsia="Arial"/>
          <w:sz w:val="20"/>
        </w:rPr>
        <w:t>A. Whether the attacks lasted less than 30 minutes.</w:t>
      </w:r>
    </w:p>
    <w:p>
      <w:pPr>
        <w:spacing w:after="40" w:line="247" w:lineRule="auto"/>
        <w:ind w:left="216" w:hanging="216"/>
        <w:keepNext/>
      </w:pPr>
      <w:r>
        <w:rPr>
          <w:rFonts w:ascii="Arial" w:hAnsi="Arial" w:eastAsia="Arial"/>
          <w:sz w:val="20"/>
        </w:rPr>
        <w:t>B. Whether the primary fear is unexpected future attacks across settings or negative evaluation during social performance.</w:t>
      </w:r>
    </w:p>
    <w:p>
      <w:pPr>
        <w:spacing w:after="40" w:line="247" w:lineRule="auto"/>
        <w:ind w:left="216" w:hanging="216"/>
        <w:keepNext/>
      </w:pPr>
      <w:r>
        <w:rPr>
          <w:rFonts w:ascii="Arial" w:hAnsi="Arial" w:eastAsia="Arial"/>
          <w:sz w:val="20"/>
        </w:rPr>
        <w:t>C. Whether a relative also has anxiety.</w:t>
      </w:r>
    </w:p>
    <w:p>
      <w:pPr>
        <w:spacing w:after="40" w:line="247" w:lineRule="auto"/>
        <w:ind w:left="216" w:hanging="216"/>
        <w:keepNext/>
      </w:pPr>
      <w:r>
        <w:rPr>
          <w:rFonts w:ascii="Arial" w:hAnsi="Arial" w:eastAsia="Arial"/>
          <w:sz w:val="20"/>
        </w:rPr>
        <w:t>D. Whether the client uses caffeine.</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LPCC-WB05-Q005 | Scenario-Based | Moderate | Primary concept: OCD versus psychosis</w:t>
      </w:r>
    </w:p>
    <w:p>
      <w:pPr>
        <w:spacing w:after="60" w:line="250" w:lineRule="auto"/>
        <w:keepNext/>
      </w:pPr>
      <w:r>
        <w:rPr>
          <w:rFonts w:ascii="Arial" w:hAnsi="Arial" w:eastAsia="Arial"/>
          <w:b/>
          <w:color w:val="1F2937"/>
          <w:sz w:val="20"/>
        </w:rPr>
        <w:t>A client reports repeated unwanted images of stabbing a loved one and performs silent counting rituals to prevent harm. The client is horrified by the images and denies desire, intent, or planning. What is the best initial formulation?</w:t>
      </w:r>
    </w:p>
    <w:p>
      <w:pPr>
        <w:spacing w:after="40" w:line="247" w:lineRule="auto"/>
        <w:ind w:left="216" w:hanging="216"/>
        <w:keepNext/>
      </w:pPr>
      <w:r>
        <w:rPr>
          <w:rFonts w:ascii="Arial" w:hAnsi="Arial" w:eastAsia="Arial"/>
          <w:sz w:val="20"/>
        </w:rPr>
        <w:t>A. The images prove homicidal intent.</w:t>
      </w:r>
    </w:p>
    <w:p>
      <w:pPr>
        <w:spacing w:after="40" w:line="247" w:lineRule="auto"/>
        <w:ind w:left="216" w:hanging="216"/>
        <w:keepNext/>
      </w:pPr>
      <w:r>
        <w:rPr>
          <w:rFonts w:ascii="Arial" w:hAnsi="Arial" w:eastAsia="Arial"/>
          <w:sz w:val="20"/>
        </w:rPr>
        <w:t>B. The pattern is more consistent with obsessions and compulsions, while risk should still be assessed from the actual facts.</w:t>
      </w:r>
    </w:p>
    <w:p>
      <w:pPr>
        <w:spacing w:after="40" w:line="247" w:lineRule="auto"/>
        <w:ind w:left="216" w:hanging="216"/>
        <w:keepNext/>
      </w:pPr>
      <w:r>
        <w:rPr>
          <w:rFonts w:ascii="Arial" w:hAnsi="Arial" w:eastAsia="Arial"/>
          <w:sz w:val="20"/>
        </w:rPr>
        <w:t>C. The client has a delusional disorder because the feared event is unlikely.</w:t>
      </w:r>
    </w:p>
    <w:p>
      <w:pPr>
        <w:spacing w:after="40" w:line="247" w:lineRule="auto"/>
        <w:ind w:left="216" w:hanging="216"/>
        <w:keepNext/>
      </w:pPr>
      <w:r>
        <w:rPr>
          <w:rFonts w:ascii="Arial" w:hAnsi="Arial" w:eastAsia="Arial"/>
          <w:sz w:val="20"/>
        </w:rPr>
        <w:t>D. The counselor should reassure the client that the thoughts are meaningless and end assessment.</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LPCC-WB05-Q006 | Scenario-Based | Moderate | Primary concept: Trauma versus adjustment</w:t>
      </w:r>
    </w:p>
    <w:p>
      <w:pPr>
        <w:spacing w:after="60" w:line="250" w:lineRule="auto"/>
        <w:keepNext/>
      </w:pPr>
      <w:r>
        <w:rPr>
          <w:rFonts w:ascii="Arial" w:hAnsi="Arial" w:eastAsia="Arial"/>
          <w:b/>
          <w:color w:val="1F2937"/>
          <w:sz w:val="20"/>
        </w:rPr>
        <w:t>A client develops nightmares, avoidance, hypervigilance, and guilt after surviving a serious assault. Which fact is most important for distinguishing PTSD from adjustment disorder?</w:t>
      </w:r>
    </w:p>
    <w:p>
      <w:pPr>
        <w:spacing w:after="40" w:line="247" w:lineRule="auto"/>
        <w:ind w:left="216" w:hanging="216"/>
        <w:keepNext/>
      </w:pPr>
      <w:r>
        <w:rPr>
          <w:rFonts w:ascii="Arial" w:hAnsi="Arial" w:eastAsia="Arial"/>
          <w:sz w:val="20"/>
        </w:rPr>
        <w:t>A. Whether the client has a supportive friend.</w:t>
      </w:r>
    </w:p>
    <w:p>
      <w:pPr>
        <w:spacing w:after="40" w:line="247" w:lineRule="auto"/>
        <w:ind w:left="216" w:hanging="216"/>
        <w:keepNext/>
      </w:pPr>
      <w:r>
        <w:rPr>
          <w:rFonts w:ascii="Arial" w:hAnsi="Arial" w:eastAsia="Arial"/>
          <w:sz w:val="20"/>
        </w:rPr>
        <w:t>B. Whether the assault meets the trauma criterion and the full trauma-related symptom pattern, duration, impairment, and exclusions are present.</w:t>
      </w:r>
    </w:p>
    <w:p>
      <w:pPr>
        <w:spacing w:after="40" w:line="247" w:lineRule="auto"/>
        <w:ind w:left="216" w:hanging="216"/>
        <w:keepNext/>
      </w:pPr>
      <w:r>
        <w:rPr>
          <w:rFonts w:ascii="Arial" w:hAnsi="Arial" w:eastAsia="Arial"/>
          <w:sz w:val="20"/>
        </w:rPr>
        <w:t>C. Whether symptoms began within the same calendar month.</w:t>
      </w:r>
    </w:p>
    <w:p>
      <w:pPr>
        <w:spacing w:after="40" w:line="247" w:lineRule="auto"/>
        <w:ind w:left="216" w:hanging="216"/>
        <w:keepNext/>
      </w:pPr>
      <w:r>
        <w:rPr>
          <w:rFonts w:ascii="Arial" w:hAnsi="Arial" w:eastAsia="Arial"/>
          <w:sz w:val="20"/>
        </w:rPr>
        <w:t>D. Whether the client has ever attended counseling.</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LPCC-WB05-Q007 | Scenario-Based | Difficult | Primary concept: Mood and psychosis timeline</w:t>
      </w:r>
    </w:p>
    <w:p>
      <w:pPr>
        <w:spacing w:after="60" w:line="250" w:lineRule="auto"/>
        <w:keepNext/>
      </w:pPr>
      <w:r>
        <w:rPr>
          <w:rFonts w:ascii="Arial" w:hAnsi="Arial" w:eastAsia="Arial"/>
          <w:b/>
          <w:color w:val="1F2937"/>
          <w:sz w:val="20"/>
        </w:rPr>
        <w:t>Which finding most strongly supports a mood disorder with psychotic features rather than a primary psychotic disorder?</w:t>
      </w:r>
    </w:p>
    <w:p>
      <w:pPr>
        <w:spacing w:after="40" w:line="247" w:lineRule="auto"/>
        <w:ind w:left="216" w:hanging="216"/>
        <w:keepNext/>
      </w:pPr>
      <w:r>
        <w:rPr>
          <w:rFonts w:ascii="Arial" w:hAnsi="Arial" w:eastAsia="Arial"/>
          <w:sz w:val="20"/>
        </w:rPr>
        <w:t>A. The client feels ashamed about the hallucinations.</w:t>
      </w:r>
    </w:p>
    <w:p>
      <w:pPr>
        <w:spacing w:after="40" w:line="247" w:lineRule="auto"/>
        <w:ind w:left="216" w:hanging="216"/>
        <w:keepNext/>
      </w:pPr>
      <w:r>
        <w:rPr>
          <w:rFonts w:ascii="Arial" w:hAnsi="Arial" w:eastAsia="Arial"/>
          <w:sz w:val="20"/>
        </w:rPr>
        <w:t>B. Psychotic symptoms occur only during severe mood episodes and resolve when the mood episode resolves.</w:t>
      </w:r>
    </w:p>
    <w:p>
      <w:pPr>
        <w:spacing w:after="40" w:line="247" w:lineRule="auto"/>
        <w:ind w:left="216" w:hanging="216"/>
        <w:keepNext/>
      </w:pPr>
      <w:r>
        <w:rPr>
          <w:rFonts w:ascii="Arial" w:hAnsi="Arial" w:eastAsia="Arial"/>
          <w:sz w:val="20"/>
        </w:rPr>
        <w:t>C. The client has a family history of depression.</w:t>
      </w:r>
    </w:p>
    <w:p>
      <w:pPr>
        <w:spacing w:after="40" w:line="247" w:lineRule="auto"/>
        <w:ind w:left="216" w:hanging="216"/>
        <w:keepNext/>
      </w:pPr>
      <w:r>
        <w:rPr>
          <w:rFonts w:ascii="Arial" w:hAnsi="Arial" w:eastAsia="Arial"/>
          <w:sz w:val="20"/>
        </w:rPr>
        <w:t>D. The hallucinations are mood-congruent.</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LPCC-WB05-Q008 | Integrated Clinical Reasoning | Difficult | Primary concept: Medical differential</w:t>
      </w:r>
    </w:p>
    <w:p>
      <w:pPr>
        <w:spacing w:after="60" w:line="250" w:lineRule="auto"/>
        <w:keepNext/>
      </w:pPr>
      <w:r>
        <w:rPr>
          <w:rFonts w:ascii="Arial" w:hAnsi="Arial" w:eastAsia="Arial"/>
          <w:b/>
          <w:color w:val="1F2937"/>
          <w:sz w:val="20"/>
        </w:rPr>
        <w:t>A 58-year-old with no psychiatric history develops abrupt paranoia, fluctuating attention, fever, and disorientation after a medication change. What is the best next step?</w:t>
      </w:r>
    </w:p>
    <w:p>
      <w:pPr>
        <w:spacing w:after="40" w:line="247" w:lineRule="auto"/>
        <w:ind w:left="216" w:hanging="216"/>
        <w:keepNext/>
      </w:pPr>
      <w:r>
        <w:rPr>
          <w:rFonts w:ascii="Arial" w:hAnsi="Arial" w:eastAsia="Arial"/>
          <w:sz w:val="20"/>
        </w:rPr>
        <w:t>A. Begin outpatient cognitive restructuring for paranoid beliefs.</w:t>
      </w:r>
    </w:p>
    <w:p>
      <w:pPr>
        <w:spacing w:after="40" w:line="247" w:lineRule="auto"/>
        <w:ind w:left="216" w:hanging="216"/>
        <w:keepNext/>
      </w:pPr>
      <w:r>
        <w:rPr>
          <w:rFonts w:ascii="Arial" w:hAnsi="Arial" w:eastAsia="Arial"/>
          <w:sz w:val="20"/>
        </w:rPr>
        <w:t>B. Diagnose brief psychotic disorder and schedule weekly therapy.</w:t>
      </w:r>
    </w:p>
    <w:p>
      <w:pPr>
        <w:spacing w:after="40" w:line="247" w:lineRule="auto"/>
        <w:ind w:left="216" w:hanging="216"/>
        <w:keepNext/>
      </w:pPr>
      <w:r>
        <w:rPr>
          <w:rFonts w:ascii="Arial" w:hAnsi="Arial" w:eastAsia="Arial"/>
          <w:sz w:val="20"/>
        </w:rPr>
        <w:t>C. Arrange urgent medical evaluation because an acute medical or medication-related condition must be addressed first.</w:t>
      </w:r>
    </w:p>
    <w:p>
      <w:pPr>
        <w:spacing w:after="40" w:line="247" w:lineRule="auto"/>
        <w:ind w:left="216" w:hanging="216"/>
        <w:keepNext/>
      </w:pPr>
      <w:r>
        <w:rPr>
          <w:rFonts w:ascii="Arial" w:hAnsi="Arial" w:eastAsia="Arial"/>
          <w:sz w:val="20"/>
        </w:rPr>
        <w:t>D. Wait one month to determine whether symptoms persist.</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LPCC-WB05-Q009 | Integrated Clinical Reasoning | Difficult | Primary concept: Screening limits</w:t>
      </w:r>
    </w:p>
    <w:p>
      <w:pPr>
        <w:spacing w:after="60" w:line="250" w:lineRule="auto"/>
        <w:keepNext/>
      </w:pPr>
      <w:r>
        <w:rPr>
          <w:rFonts w:ascii="Arial" w:hAnsi="Arial" w:eastAsia="Arial"/>
          <w:b/>
          <w:color w:val="1F2937"/>
          <w:sz w:val="20"/>
        </w:rPr>
        <w:t>A client’s depression screener score is in the severe range, but the interview reveals a recent five-day period of reduced need for sleep, grandiosity, and risky spending. What is the best interpretation?</w:t>
      </w:r>
    </w:p>
    <w:p>
      <w:pPr>
        <w:spacing w:after="40" w:line="247" w:lineRule="auto"/>
        <w:ind w:left="216" w:hanging="216"/>
        <w:keepNext/>
      </w:pPr>
      <w:r>
        <w:rPr>
          <w:rFonts w:ascii="Arial" w:hAnsi="Arial" w:eastAsia="Arial"/>
          <w:sz w:val="20"/>
        </w:rPr>
        <w:t>A. The score confirms major depressive disorder and overrides the interview.</w:t>
      </w:r>
    </w:p>
    <w:p>
      <w:pPr>
        <w:spacing w:after="40" w:line="247" w:lineRule="auto"/>
        <w:ind w:left="216" w:hanging="216"/>
        <w:keepNext/>
      </w:pPr>
      <w:r>
        <w:rPr>
          <w:rFonts w:ascii="Arial" w:hAnsi="Arial" w:eastAsia="Arial"/>
          <w:sz w:val="20"/>
        </w:rPr>
        <w:t>B. The score indicates symptom severity, while the bipolar-spectrum history requires a revised diagnostic assessment.</w:t>
      </w:r>
    </w:p>
    <w:p>
      <w:pPr>
        <w:spacing w:after="40" w:line="247" w:lineRule="auto"/>
        <w:ind w:left="216" w:hanging="216"/>
        <w:keepNext/>
      </w:pPr>
      <w:r>
        <w:rPr>
          <w:rFonts w:ascii="Arial" w:hAnsi="Arial" w:eastAsia="Arial"/>
          <w:sz w:val="20"/>
        </w:rPr>
        <w:t>C. The client cannot have depression because elevated symptoms occurred.</w:t>
      </w:r>
    </w:p>
    <w:p>
      <w:pPr>
        <w:spacing w:after="40" w:line="247" w:lineRule="auto"/>
        <w:ind w:left="216" w:hanging="216"/>
        <w:keepNext/>
      </w:pPr>
      <w:r>
        <w:rPr>
          <w:rFonts w:ascii="Arial" w:hAnsi="Arial" w:eastAsia="Arial"/>
          <w:sz w:val="20"/>
        </w:rPr>
        <w:t>D. The score is invalid whenever bipolar disorder is possible.</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LPCC-WB05-Q010 | Examination Challenge | Difficult | Primary concept: Cultural formulation and psychosis</w:t>
      </w:r>
    </w:p>
    <w:p>
      <w:pPr>
        <w:spacing w:after="60" w:line="250" w:lineRule="auto"/>
        <w:keepNext/>
      </w:pPr>
      <w:r>
        <w:rPr>
          <w:rFonts w:ascii="Arial" w:hAnsi="Arial" w:eastAsia="Arial"/>
          <w:b/>
          <w:color w:val="1F2937"/>
          <w:sz w:val="20"/>
        </w:rPr>
        <w:t>A client reports hearing an ancestor’s voice once during a culturally meaningful ritual, with no distress, impairment, disorganization, fixed delusions, or decline in functioning. What is the best response?</w:t>
      </w:r>
    </w:p>
    <w:p>
      <w:pPr>
        <w:spacing w:after="40" w:line="247" w:lineRule="auto"/>
        <w:ind w:left="216" w:hanging="216"/>
        <w:keepNext/>
      </w:pPr>
      <w:r>
        <w:rPr>
          <w:rFonts w:ascii="Arial" w:hAnsi="Arial" w:eastAsia="Arial"/>
          <w:sz w:val="20"/>
        </w:rPr>
        <w:t>A. Diagnose a psychotic disorder because any voice is a hallucination.</w:t>
      </w:r>
    </w:p>
    <w:p>
      <w:pPr>
        <w:spacing w:after="40" w:line="247" w:lineRule="auto"/>
        <w:ind w:left="216" w:hanging="216"/>
        <w:keepNext/>
      </w:pPr>
      <w:r>
        <w:rPr>
          <w:rFonts w:ascii="Arial" w:hAnsi="Arial" w:eastAsia="Arial"/>
          <w:sz w:val="20"/>
        </w:rPr>
        <w:t>B. Dismiss the report because cultural experiences are never clinically relevant.</w:t>
      </w:r>
    </w:p>
    <w:p>
      <w:pPr>
        <w:spacing w:after="40" w:line="247" w:lineRule="auto"/>
        <w:ind w:left="216" w:hanging="216"/>
        <w:keepNext/>
      </w:pPr>
      <w:r>
        <w:rPr>
          <w:rFonts w:ascii="Arial" w:hAnsi="Arial" w:eastAsia="Arial"/>
          <w:sz w:val="20"/>
        </w:rPr>
        <w:t>C. Clarify cultural meaning, context, recurrence, reality testing, distress, and impairment before deciding whether the experience is pathological.</w:t>
      </w:r>
    </w:p>
    <w:p>
      <w:pPr>
        <w:spacing w:after="40" w:line="247" w:lineRule="auto"/>
        <w:ind w:left="216" w:hanging="216"/>
        <w:keepNext/>
      </w:pPr>
      <w:r>
        <w:rPr>
          <w:rFonts w:ascii="Arial" w:hAnsi="Arial" w:eastAsia="Arial"/>
          <w:sz w:val="20"/>
        </w:rPr>
        <w:t>D. Warn the client that the belief must be challenged immediately.</w:t>
      </w:r>
    </w:p>
    <w:p>
      <w:pPr>
        <w:spacing w:after="60"/>
      </w:pPr>
      <w:r>
        <w:rPr>
          <w:rFonts w:ascii="Arial" w:hAnsi="Arial" w:eastAsia="Arial"/>
          <w:i/>
          <w:color w:val="4E5B6B"/>
          <w:sz w:val="18"/>
        </w:rPr>
        <w:t>My answer: ______    Confidence: 1  2  3</w:t>
      </w:r>
    </w:p>
    <w:p>
      <w:pPr>
        <w:pStyle w:val="Heading2"/>
        <w:spacing w:before="140" w:after="80"/>
        <w:keepNext/>
      </w:pPr>
      <w:r>
        <w:rPr>
          <w:rFonts w:ascii="Arial" w:hAnsi="Arial" w:eastAsia="Arial"/>
          <w:b/>
          <w:color w:val="159C9C"/>
          <w:sz w:val="26"/>
        </w:rPr>
        <w:t>Knowledge Check Answer Record</w:t>
      </w:r>
    </w:p>
    <w:tbl>
      <w:tblPr>
        <w:tblW w:type="auto" w:w="0"/>
        <w:jc w:val="center"/>
        <w:tblLayout w:type="fixed"/>
        <w:tblLook w:firstColumn="1" w:firstRow="1" w:lastColumn="0" w:lastRow="0" w:noHBand="0" w:noVBand="1" w:val="04A0"/>
      </w:tblPr>
      <w:tblGrid>
        <w:gridCol w:w="2577"/>
        <w:gridCol w:w="2577"/>
        <w:gridCol w:w="2577"/>
        <w:gridCol w:w="2577"/>
      </w:tblGrid>
      <w:tr>
        <w:trPr>
          <w:tblHeader w:val="true"/>
          <w:cantSplit/>
        </w:trPr>
        <w:tc>
          <w:tcPr>
            <w:tcW w:type="dxa" w:w="172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Question</w:t>
            </w:r>
          </w:p>
        </w:tc>
        <w:tc>
          <w:tcPr>
            <w:tcW w:type="dxa" w:w="302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My Answer</w:t>
            </w:r>
          </w:p>
        </w:tc>
        <w:tc>
          <w:tcPr>
            <w:tcW w:type="dxa" w:w="288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Confidence 1-3</w:t>
            </w:r>
          </w:p>
        </w:tc>
        <w:tc>
          <w:tcPr>
            <w:tcW w:type="dxa" w:w="288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Correct?</w:t>
            </w:r>
          </w:p>
        </w:tc>
      </w:tr>
      <w:tr>
        <w:trPr>
          <w:cantSplit/>
        </w:trPr>
        <w:tc>
          <w:tcPr>
            <w:tcW w:type="dxa" w:w="17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1</w:t>
            </w:r>
          </w:p>
        </w:tc>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17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2</w:t>
            </w:r>
          </w:p>
        </w:tc>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17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3</w:t>
            </w:r>
          </w:p>
        </w:tc>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17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4</w:t>
            </w:r>
          </w:p>
        </w:tc>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17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5</w:t>
            </w:r>
          </w:p>
        </w:tc>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17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6</w:t>
            </w:r>
          </w:p>
        </w:tc>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17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7</w:t>
            </w:r>
          </w:p>
        </w:tc>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17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8</w:t>
            </w:r>
          </w:p>
        </w:tc>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17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9</w:t>
            </w:r>
          </w:p>
        </w:tc>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17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10</w:t>
            </w:r>
          </w:p>
        </w:tc>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bl>
    <w:p>
      <w:pPr>
        <w:spacing w:after="0"/>
      </w:pPr>
    </w:p>
    <w:p>
      <w:pPr>
        <w:pStyle w:val="Heading1"/>
        <w:spacing w:before="100" w:after="80"/>
        <w:keepNext/>
      </w:pPr>
      <w:r>
        <w:rPr>
          <w:rFonts w:ascii="Arial" w:hAnsi="Arial" w:eastAsia="Arial"/>
          <w:b/>
          <w:color w:val="17365D"/>
          <w:sz w:val="23"/>
        </w:rPr>
        <w:t>Knowledge Check Rationales</w:t>
      </w:r>
    </w:p>
    <w:p>
      <w:pPr>
        <w:pStyle w:val="Heading2"/>
        <w:spacing w:before="140" w:after="60"/>
        <w:keepNext/>
      </w:pPr>
      <w:r>
        <w:rPr>
          <w:rFonts w:ascii="Arial" w:hAnsi="Arial" w:eastAsia="Arial"/>
          <w:b/>
          <w:color w:val="17365D"/>
          <w:sz w:val="23"/>
        </w:rPr>
        <w:t>Question 1 (LPCC-WB05-Q001)</w:t>
      </w:r>
    </w:p>
    <w:p>
      <w:pPr>
        <w:spacing w:after="60"/>
        <w:keepNext/>
      </w:pPr>
      <w:r>
        <w:rPr>
          <w:rFonts w:ascii="Arial" w:hAnsi="Arial" w:eastAsia="Arial"/>
          <w:b/>
          <w:color w:val="1F7A8C"/>
          <w:sz w:val="20"/>
        </w:rPr>
        <w:t>Correct Answer: C</w:t>
      </w:r>
    </w:p>
    <w:p>
      <w:pPr>
        <w:spacing w:after="40"/>
        <w:ind w:left="173" w:hanging="173"/>
        <w:keepNext/>
      </w:pPr>
      <w:r>
        <w:rPr>
          <w:rFonts w:ascii="Arial" w:hAnsi="Arial" w:eastAsia="Arial"/>
          <w:b/>
          <w:color w:val="1F2937"/>
          <w:sz w:val="20"/>
        </w:rPr>
        <w:t xml:space="preserve">A. </w:t>
      </w:r>
      <w:r>
        <w:rPr>
          <w:rFonts w:ascii="Arial" w:hAnsi="Arial" w:eastAsia="Arial"/>
          <w:sz w:val="20"/>
        </w:rPr>
        <w:t>Incorrect. One dramatic symptom may occur across several disorders and does not establish the full pattern.</w:t>
      </w:r>
    </w:p>
    <w:p>
      <w:pPr>
        <w:spacing w:after="40"/>
        <w:ind w:left="173" w:hanging="173"/>
        <w:keepNext/>
      </w:pPr>
      <w:r>
        <w:rPr>
          <w:rFonts w:ascii="Arial" w:hAnsi="Arial" w:eastAsia="Arial"/>
          <w:b/>
          <w:color w:val="1F2937"/>
          <w:sz w:val="20"/>
        </w:rPr>
        <w:t xml:space="preserve">B. </w:t>
      </w:r>
      <w:r>
        <w:rPr>
          <w:rFonts w:ascii="Arial" w:hAnsi="Arial" w:eastAsia="Arial"/>
          <w:sz w:val="20"/>
        </w:rPr>
        <w:t>Incorrect. Screening tools estimate symptom burden; they do not replace diagnosis.</w:t>
      </w:r>
    </w:p>
    <w:p>
      <w:pPr>
        <w:spacing w:after="40"/>
        <w:ind w:left="173" w:hanging="173"/>
        <w:keepNext/>
      </w:pPr>
      <w:r>
        <w:rPr>
          <w:rFonts w:ascii="Arial" w:hAnsi="Arial" w:eastAsia="Arial"/>
          <w:b/>
          <w:color w:val="17365D"/>
          <w:sz w:val="20"/>
        </w:rPr>
        <w:t xml:space="preserve">C. </w:t>
      </w:r>
      <w:r>
        <w:rPr>
          <w:rFonts w:ascii="Arial" w:hAnsi="Arial" w:eastAsia="Arial"/>
          <w:sz w:val="20"/>
        </w:rPr>
        <w:t>Correct. Diagnosis should integrate the total pattern, timeline, impairment, exclusions, and realistic alternatives.</w:t>
      </w:r>
    </w:p>
    <w:p>
      <w:pPr>
        <w:spacing w:after="40"/>
        <w:ind w:left="173" w:hanging="173"/>
        <w:keepNext/>
      </w:pPr>
      <w:r>
        <w:rPr>
          <w:rFonts w:ascii="Arial" w:hAnsi="Arial" w:eastAsia="Arial"/>
          <w:b/>
          <w:color w:val="1F2937"/>
          <w:sz w:val="20"/>
        </w:rPr>
        <w:t xml:space="preserve">D. </w:t>
      </w:r>
      <w:r>
        <w:rPr>
          <w:rFonts w:ascii="Arial" w:hAnsi="Arial" w:eastAsia="Arial"/>
          <w:sz w:val="20"/>
        </w:rPr>
        <w:t>Incorrect. Diagnosis often proceeds with reasonable clinical certainty; perfect information is not required.</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Choose the answer that organizes evidence and compares alternatives rather than anchoring on one clue.</w:t>
            </w:r>
          </w:p>
        </w:tc>
      </w:tr>
    </w:tbl>
    <w:p>
      <w:pPr>
        <w:spacing w:after="0"/>
      </w:pPr>
    </w:p>
    <w:p>
      <w:pPr>
        <w:pStyle w:val="Heading2"/>
        <w:spacing w:before="140" w:after="60"/>
        <w:keepNext/>
      </w:pPr>
      <w:r>
        <w:rPr>
          <w:rFonts w:ascii="Arial" w:hAnsi="Arial" w:eastAsia="Arial"/>
          <w:b/>
          <w:color w:val="17365D"/>
          <w:sz w:val="23"/>
        </w:rPr>
        <w:t>Question 2 (LPCC-WB05-Q002)</w:t>
      </w:r>
    </w:p>
    <w:p>
      <w:pPr>
        <w:spacing w:after="60"/>
        <w:keepNext/>
      </w:pPr>
      <w:r>
        <w:rPr>
          <w:rFonts w:ascii="Arial" w:hAnsi="Arial" w:eastAsia="Arial"/>
          <w:b/>
          <w:color w:val="1F7A8C"/>
          <w:sz w:val="20"/>
        </w:rPr>
        <w:t>Correct Answer: B</w:t>
      </w:r>
    </w:p>
    <w:p>
      <w:pPr>
        <w:spacing w:after="40"/>
        <w:ind w:left="173" w:hanging="173"/>
        <w:keepNext/>
      </w:pPr>
      <w:r>
        <w:rPr>
          <w:rFonts w:ascii="Arial" w:hAnsi="Arial" w:eastAsia="Arial"/>
          <w:b/>
          <w:color w:val="1F2937"/>
          <w:sz w:val="20"/>
        </w:rPr>
        <w:t xml:space="preserve">A. </w:t>
      </w:r>
      <w:r>
        <w:rPr>
          <w:rFonts w:ascii="Arial" w:hAnsi="Arial" w:eastAsia="Arial"/>
          <w:sz w:val="20"/>
        </w:rPr>
        <w:t>Incorrect. Appointment preference does not distinguish unipolar from bipolar depression.</w:t>
      </w:r>
    </w:p>
    <w:p>
      <w:pPr>
        <w:spacing w:after="40"/>
        <w:ind w:left="173" w:hanging="173"/>
        <w:keepNext/>
      </w:pPr>
      <w:r>
        <w:rPr>
          <w:rFonts w:ascii="Arial" w:hAnsi="Arial" w:eastAsia="Arial"/>
          <w:b/>
          <w:color w:val="17365D"/>
          <w:sz w:val="20"/>
        </w:rPr>
        <w:t xml:space="preserve">B. </w:t>
      </w:r>
      <w:r>
        <w:rPr>
          <w:rFonts w:ascii="Arial" w:hAnsi="Arial" w:eastAsia="Arial"/>
          <w:sz w:val="20"/>
        </w:rPr>
        <w:t>Correct. Lifetime activation, reduced need for sleep, increased activity, impulsivity, and observable change are high-yield bipolar clues.</w:t>
      </w:r>
    </w:p>
    <w:p>
      <w:pPr>
        <w:spacing w:after="40"/>
        <w:ind w:left="173" w:hanging="173"/>
        <w:keepNext/>
      </w:pPr>
      <w:r>
        <w:rPr>
          <w:rFonts w:ascii="Arial" w:hAnsi="Arial" w:eastAsia="Arial"/>
          <w:b/>
          <w:color w:val="1F2937"/>
          <w:sz w:val="20"/>
        </w:rPr>
        <w:t xml:space="preserve">C. </w:t>
      </w:r>
      <w:r>
        <w:rPr>
          <w:rFonts w:ascii="Arial" w:hAnsi="Arial" w:eastAsia="Arial"/>
          <w:sz w:val="20"/>
        </w:rPr>
        <w:t>Incorrect. Reading about a disorder is not diagnostic evidence.</w:t>
      </w:r>
    </w:p>
    <w:p>
      <w:pPr>
        <w:spacing w:after="40"/>
        <w:ind w:left="173" w:hanging="173"/>
        <w:keepNext/>
      </w:pPr>
      <w:r>
        <w:rPr>
          <w:rFonts w:ascii="Arial" w:hAnsi="Arial" w:eastAsia="Arial"/>
          <w:b/>
          <w:color w:val="1F2937"/>
          <w:sz w:val="20"/>
        </w:rPr>
        <w:t xml:space="preserve">D. </w:t>
      </w:r>
      <w:r>
        <w:rPr>
          <w:rFonts w:ascii="Arial" w:hAnsi="Arial" w:eastAsia="Arial"/>
          <w:sz w:val="20"/>
        </w:rPr>
        <w:t>Incorrect. Weather sensitivity may be relevant later but does not replace a lifetime polarity assessment.</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Before labeling depression as unipolar, scan the lifetime for distinct elevated or activated episodes.</w:t>
            </w:r>
          </w:p>
        </w:tc>
      </w:tr>
    </w:tbl>
    <w:p>
      <w:pPr>
        <w:spacing w:after="0"/>
      </w:pPr>
    </w:p>
    <w:p>
      <w:pPr>
        <w:pStyle w:val="Heading2"/>
        <w:spacing w:before="140" w:after="60"/>
        <w:keepNext/>
      </w:pPr>
      <w:r>
        <w:rPr>
          <w:rFonts w:ascii="Arial" w:hAnsi="Arial" w:eastAsia="Arial"/>
          <w:b/>
          <w:color w:val="17365D"/>
          <w:sz w:val="23"/>
        </w:rPr>
        <w:t>Question 3 (LPCC-WB05-Q003)</w:t>
      </w:r>
    </w:p>
    <w:p>
      <w:pPr>
        <w:spacing w:after="60"/>
        <w:keepNext/>
      </w:pPr>
      <w:r>
        <w:rPr>
          <w:rFonts w:ascii="Arial" w:hAnsi="Arial" w:eastAsia="Arial"/>
          <w:b/>
          <w:color w:val="1F7A8C"/>
          <w:sz w:val="20"/>
        </w:rPr>
        <w:t>Correct Answer: C</w:t>
      </w:r>
    </w:p>
    <w:p>
      <w:pPr>
        <w:spacing w:after="40"/>
        <w:ind w:left="173" w:hanging="173"/>
        <w:keepNext/>
      </w:pPr>
      <w:r>
        <w:rPr>
          <w:rFonts w:ascii="Arial" w:hAnsi="Arial" w:eastAsia="Arial"/>
          <w:b/>
          <w:color w:val="1F2937"/>
          <w:sz w:val="20"/>
        </w:rPr>
        <w:t xml:space="preserve">A. </w:t>
      </w:r>
      <w:r>
        <w:rPr>
          <w:rFonts w:ascii="Arial" w:hAnsi="Arial" w:eastAsia="Arial"/>
          <w:sz w:val="20"/>
        </w:rPr>
        <w:t>Incorrect. Severity alone does not distinguish grief from major depression.</w:t>
      </w:r>
    </w:p>
    <w:p>
      <w:pPr>
        <w:spacing w:after="40"/>
        <w:ind w:left="173" w:hanging="173"/>
        <w:keepNext/>
      </w:pPr>
      <w:r>
        <w:rPr>
          <w:rFonts w:ascii="Arial" w:hAnsi="Arial" w:eastAsia="Arial"/>
          <w:b/>
          <w:color w:val="1F2937"/>
          <w:sz w:val="20"/>
        </w:rPr>
        <w:t xml:space="preserve">B. </w:t>
      </w:r>
      <w:r>
        <w:rPr>
          <w:rFonts w:ascii="Arial" w:hAnsi="Arial" w:eastAsia="Arial"/>
          <w:sz w:val="20"/>
        </w:rPr>
        <w:t>Incorrect. A stressor does not automatically make adjustment disorder the best diagnosis.</w:t>
      </w:r>
    </w:p>
    <w:p>
      <w:pPr>
        <w:spacing w:after="40"/>
        <w:ind w:left="173" w:hanging="173"/>
        <w:keepNext/>
      </w:pPr>
      <w:r>
        <w:rPr>
          <w:rFonts w:ascii="Arial" w:hAnsi="Arial" w:eastAsia="Arial"/>
          <w:b/>
          <w:color w:val="17365D"/>
          <w:sz w:val="20"/>
        </w:rPr>
        <w:t xml:space="preserve">C. </w:t>
      </w:r>
      <w:r>
        <w:rPr>
          <w:rFonts w:ascii="Arial" w:hAnsi="Arial" w:eastAsia="Arial"/>
          <w:sz w:val="20"/>
        </w:rPr>
        <w:t>Correct. Grief requires cultural, temporal, functional, depressive, trauma, and safety assessment.</w:t>
      </w:r>
    </w:p>
    <w:p>
      <w:pPr>
        <w:spacing w:after="40"/>
        <w:ind w:left="173" w:hanging="173"/>
        <w:keepNext/>
      </w:pPr>
      <w:r>
        <w:rPr>
          <w:rFonts w:ascii="Arial" w:hAnsi="Arial" w:eastAsia="Arial"/>
          <w:b/>
          <w:color w:val="1F2937"/>
          <w:sz w:val="20"/>
        </w:rPr>
        <w:t xml:space="preserve">D. </w:t>
      </w:r>
      <w:r>
        <w:rPr>
          <w:rFonts w:ascii="Arial" w:hAnsi="Arial" w:eastAsia="Arial"/>
          <w:sz w:val="20"/>
        </w:rPr>
        <w:t>Incorrect. Bereavement can coexist with depression, PTSD, prolonged grief, or other disorders.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After loss, compare grief, depression, trauma, and adjustment patterns instead of using the stressor as a shortcut.</w:t>
            </w:r>
          </w:p>
        </w:tc>
      </w:tr>
    </w:tbl>
    <w:p>
      <w:pPr>
        <w:spacing w:after="0"/>
      </w:pPr>
    </w:p>
    <w:p>
      <w:pPr>
        <w:pStyle w:val="Heading2"/>
        <w:spacing w:before="140" w:after="60"/>
        <w:keepNext/>
      </w:pPr>
      <w:r>
        <w:rPr>
          <w:rFonts w:ascii="Arial" w:hAnsi="Arial" w:eastAsia="Arial"/>
          <w:b/>
          <w:color w:val="17365D"/>
          <w:sz w:val="23"/>
        </w:rPr>
        <w:t>Question 4 (LPCC-WB05-Q004)</w:t>
      </w:r>
    </w:p>
    <w:p>
      <w:pPr>
        <w:spacing w:after="60"/>
        <w:keepNext/>
      </w:pPr>
      <w:r>
        <w:rPr>
          <w:rFonts w:ascii="Arial" w:hAnsi="Arial" w:eastAsia="Arial"/>
          <w:b/>
          <w:color w:val="1F7A8C"/>
          <w:sz w:val="20"/>
        </w:rPr>
        <w:t>Correct Answer: B</w:t>
      </w:r>
    </w:p>
    <w:p>
      <w:pPr>
        <w:spacing w:after="40"/>
        <w:ind w:left="173" w:hanging="173"/>
        <w:keepNext/>
      </w:pPr>
      <w:r>
        <w:rPr>
          <w:rFonts w:ascii="Arial" w:hAnsi="Arial" w:eastAsia="Arial"/>
          <w:b/>
          <w:color w:val="1F2937"/>
          <w:sz w:val="20"/>
        </w:rPr>
        <w:t xml:space="preserve">A. </w:t>
      </w:r>
      <w:r>
        <w:rPr>
          <w:rFonts w:ascii="Arial" w:hAnsi="Arial" w:eastAsia="Arial"/>
          <w:sz w:val="20"/>
        </w:rPr>
        <w:t>Incorrect. Attack length does not identify the organizing fear.</w:t>
      </w:r>
    </w:p>
    <w:p>
      <w:pPr>
        <w:spacing w:after="40"/>
        <w:ind w:left="173" w:hanging="173"/>
        <w:keepNext/>
      </w:pPr>
      <w:r>
        <w:rPr>
          <w:rFonts w:ascii="Arial" w:hAnsi="Arial" w:eastAsia="Arial"/>
          <w:b/>
          <w:color w:val="17365D"/>
          <w:sz w:val="20"/>
        </w:rPr>
        <w:t xml:space="preserve">B. </w:t>
      </w:r>
      <w:r>
        <w:rPr>
          <w:rFonts w:ascii="Arial" w:hAnsi="Arial" w:eastAsia="Arial"/>
          <w:sz w:val="20"/>
        </w:rPr>
        <w:t>Correct. Panic disorder centers on unexpected attacks and concern/behavior about recurrence; social anxiety centers on scrutiny and evaluation.</w:t>
      </w:r>
    </w:p>
    <w:p>
      <w:pPr>
        <w:spacing w:after="40"/>
        <w:ind w:left="173" w:hanging="173"/>
        <w:keepNext/>
      </w:pPr>
      <w:r>
        <w:rPr>
          <w:rFonts w:ascii="Arial" w:hAnsi="Arial" w:eastAsia="Arial"/>
          <w:b/>
          <w:color w:val="1F2937"/>
          <w:sz w:val="20"/>
        </w:rPr>
        <w:t xml:space="preserve">C. </w:t>
      </w:r>
      <w:r>
        <w:rPr>
          <w:rFonts w:ascii="Arial" w:hAnsi="Arial" w:eastAsia="Arial"/>
          <w:sz w:val="20"/>
        </w:rPr>
        <w:t>Incorrect. Family history can inform risk but is not the key discriminator.</w:t>
      </w:r>
    </w:p>
    <w:p>
      <w:pPr>
        <w:spacing w:after="40"/>
        <w:ind w:left="173" w:hanging="173"/>
        <w:keepNext/>
      </w:pPr>
      <w:r>
        <w:rPr>
          <w:rFonts w:ascii="Arial" w:hAnsi="Arial" w:eastAsia="Arial"/>
          <w:b/>
          <w:color w:val="1F2937"/>
          <w:sz w:val="20"/>
        </w:rPr>
        <w:t xml:space="preserve">D. </w:t>
      </w:r>
      <w:r>
        <w:rPr>
          <w:rFonts w:ascii="Arial" w:hAnsi="Arial" w:eastAsia="Arial"/>
          <w:sz w:val="20"/>
        </w:rPr>
        <w:t>Incorrect. Caffeine matters clinically but does not answer the main diagnostic distinction.</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Ask what the client fears will happen and in which situations—not merely whether panic symptoms occurred.</w:t>
            </w:r>
          </w:p>
        </w:tc>
      </w:tr>
    </w:tbl>
    <w:p>
      <w:pPr>
        <w:spacing w:after="0"/>
      </w:pPr>
    </w:p>
    <w:p>
      <w:pPr>
        <w:pStyle w:val="Heading2"/>
        <w:spacing w:before="140" w:after="60"/>
        <w:keepNext/>
      </w:pPr>
      <w:r>
        <w:rPr>
          <w:rFonts w:ascii="Arial" w:hAnsi="Arial" w:eastAsia="Arial"/>
          <w:b/>
          <w:color w:val="17365D"/>
          <w:sz w:val="23"/>
        </w:rPr>
        <w:t>Question 5 (LPCC-WB05-Q005)</w:t>
      </w:r>
    </w:p>
    <w:p>
      <w:pPr>
        <w:spacing w:after="60"/>
        <w:keepNext/>
      </w:pPr>
      <w:r>
        <w:rPr>
          <w:rFonts w:ascii="Arial" w:hAnsi="Arial" w:eastAsia="Arial"/>
          <w:b/>
          <w:color w:val="1F7A8C"/>
          <w:sz w:val="20"/>
        </w:rPr>
        <w:t>Correct Answer: B</w:t>
      </w:r>
    </w:p>
    <w:p>
      <w:pPr>
        <w:spacing w:after="40"/>
        <w:ind w:left="173" w:hanging="173"/>
        <w:keepNext/>
      </w:pPr>
      <w:r>
        <w:rPr>
          <w:rFonts w:ascii="Arial" w:hAnsi="Arial" w:eastAsia="Arial"/>
          <w:b/>
          <w:color w:val="1F2937"/>
          <w:sz w:val="20"/>
        </w:rPr>
        <w:t xml:space="preserve">A. </w:t>
      </w:r>
      <w:r>
        <w:rPr>
          <w:rFonts w:ascii="Arial" w:hAnsi="Arial" w:eastAsia="Arial"/>
          <w:sz w:val="20"/>
        </w:rPr>
        <w:t>Incorrect. Unwanted, ego-dystonic images with no desire or plan do not by themselves prove intent.</w:t>
      </w:r>
    </w:p>
    <w:p>
      <w:pPr>
        <w:spacing w:after="40"/>
        <w:ind w:left="173" w:hanging="173"/>
        <w:keepNext/>
      </w:pPr>
      <w:r>
        <w:rPr>
          <w:rFonts w:ascii="Arial" w:hAnsi="Arial" w:eastAsia="Arial"/>
          <w:b/>
          <w:color w:val="17365D"/>
          <w:sz w:val="20"/>
        </w:rPr>
        <w:t xml:space="preserve">B. </w:t>
      </w:r>
      <w:r>
        <w:rPr>
          <w:rFonts w:ascii="Arial" w:hAnsi="Arial" w:eastAsia="Arial"/>
          <w:sz w:val="20"/>
        </w:rPr>
        <w:t>Correct. The pattern suggests obsession and compulsion, while actual risk must still be assessed.</w:t>
      </w:r>
    </w:p>
    <w:p>
      <w:pPr>
        <w:spacing w:after="40"/>
        <w:ind w:left="173" w:hanging="173"/>
        <w:keepNext/>
      </w:pPr>
      <w:r>
        <w:rPr>
          <w:rFonts w:ascii="Arial" w:hAnsi="Arial" w:eastAsia="Arial"/>
          <w:b/>
          <w:color w:val="1F2937"/>
          <w:sz w:val="20"/>
        </w:rPr>
        <w:t xml:space="preserve">C. </w:t>
      </w:r>
      <w:r>
        <w:rPr>
          <w:rFonts w:ascii="Arial" w:hAnsi="Arial" w:eastAsia="Arial"/>
          <w:sz w:val="20"/>
        </w:rPr>
        <w:t>Incorrect. A feared possibility is not automatically a fixed delusional belief.</w:t>
      </w:r>
    </w:p>
    <w:p>
      <w:pPr>
        <w:spacing w:after="40"/>
        <w:ind w:left="173" w:hanging="173"/>
        <w:keepNext/>
      </w:pPr>
      <w:r>
        <w:rPr>
          <w:rFonts w:ascii="Arial" w:hAnsi="Arial" w:eastAsia="Arial"/>
          <w:b/>
          <w:color w:val="1F2937"/>
          <w:sz w:val="20"/>
        </w:rPr>
        <w:t xml:space="preserve">D. </w:t>
      </w:r>
      <w:r>
        <w:rPr>
          <w:rFonts w:ascii="Arial" w:hAnsi="Arial" w:eastAsia="Arial"/>
          <w:sz w:val="20"/>
        </w:rPr>
        <w:t>Incorrect. Reassurance can reinforce OCD cycles and does not replace assessment.</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Differentiate thought content from thought function, insight, intent, and the behavior used to neutralize distress.</w:t>
            </w:r>
          </w:p>
        </w:tc>
      </w:tr>
    </w:tbl>
    <w:p>
      <w:pPr>
        <w:spacing w:after="0"/>
      </w:pPr>
    </w:p>
    <w:p>
      <w:pPr>
        <w:pStyle w:val="Heading2"/>
        <w:spacing w:before="140" w:after="60"/>
        <w:keepNext/>
      </w:pPr>
      <w:r>
        <w:rPr>
          <w:rFonts w:ascii="Arial" w:hAnsi="Arial" w:eastAsia="Arial"/>
          <w:b/>
          <w:color w:val="17365D"/>
          <w:sz w:val="23"/>
        </w:rPr>
        <w:t>Question 6 (LPCC-WB05-Q006)</w:t>
      </w:r>
    </w:p>
    <w:p>
      <w:pPr>
        <w:spacing w:after="60"/>
        <w:keepNext/>
      </w:pPr>
      <w:r>
        <w:rPr>
          <w:rFonts w:ascii="Arial" w:hAnsi="Arial" w:eastAsia="Arial"/>
          <w:b/>
          <w:color w:val="1F7A8C"/>
          <w:sz w:val="20"/>
        </w:rPr>
        <w:t>Correct Answer: B</w:t>
      </w:r>
    </w:p>
    <w:p>
      <w:pPr>
        <w:spacing w:after="40"/>
        <w:ind w:left="173" w:hanging="173"/>
        <w:keepNext/>
      </w:pPr>
      <w:r>
        <w:rPr>
          <w:rFonts w:ascii="Arial" w:hAnsi="Arial" w:eastAsia="Arial"/>
          <w:b/>
          <w:color w:val="1F2937"/>
          <w:sz w:val="20"/>
        </w:rPr>
        <w:t xml:space="preserve">A. </w:t>
      </w:r>
      <w:r>
        <w:rPr>
          <w:rFonts w:ascii="Arial" w:hAnsi="Arial" w:eastAsia="Arial"/>
          <w:sz w:val="20"/>
        </w:rPr>
        <w:t>Incorrect. Support affects course and treatment but does not establish the diagnosis.</w:t>
      </w:r>
    </w:p>
    <w:p>
      <w:pPr>
        <w:spacing w:after="40"/>
        <w:ind w:left="173" w:hanging="173"/>
        <w:keepNext/>
      </w:pPr>
      <w:r>
        <w:rPr>
          <w:rFonts w:ascii="Arial" w:hAnsi="Arial" w:eastAsia="Arial"/>
          <w:b/>
          <w:color w:val="17365D"/>
          <w:sz w:val="20"/>
        </w:rPr>
        <w:t xml:space="preserve">B. </w:t>
      </w:r>
      <w:r>
        <w:rPr>
          <w:rFonts w:ascii="Arial" w:hAnsi="Arial" w:eastAsia="Arial"/>
          <w:sz w:val="20"/>
        </w:rPr>
        <w:t>Correct. PTSD requires the qualifying event plus the required trauma-related pattern, duration, impairment, and exclusions.</w:t>
      </w:r>
    </w:p>
    <w:p>
      <w:pPr>
        <w:spacing w:after="40"/>
        <w:ind w:left="173" w:hanging="173"/>
        <w:keepNext/>
      </w:pPr>
      <w:r>
        <w:rPr>
          <w:rFonts w:ascii="Arial" w:hAnsi="Arial" w:eastAsia="Arial"/>
          <w:b/>
          <w:color w:val="1F2937"/>
          <w:sz w:val="20"/>
        </w:rPr>
        <w:t xml:space="preserve">C. </w:t>
      </w:r>
      <w:r>
        <w:rPr>
          <w:rFonts w:ascii="Arial" w:hAnsi="Arial" w:eastAsia="Arial"/>
          <w:sz w:val="20"/>
        </w:rPr>
        <w:t>Incorrect. Calendar timing alone is insufficient.</w:t>
      </w:r>
    </w:p>
    <w:p>
      <w:pPr>
        <w:spacing w:after="40"/>
        <w:ind w:left="173" w:hanging="173"/>
        <w:keepNext/>
      </w:pPr>
      <w:r>
        <w:rPr>
          <w:rFonts w:ascii="Arial" w:hAnsi="Arial" w:eastAsia="Arial"/>
          <w:b/>
          <w:color w:val="1F2937"/>
          <w:sz w:val="20"/>
        </w:rPr>
        <w:t xml:space="preserve">D. </w:t>
      </w:r>
      <w:r>
        <w:rPr>
          <w:rFonts w:ascii="Arial" w:hAnsi="Arial" w:eastAsia="Arial"/>
          <w:sz w:val="20"/>
        </w:rPr>
        <w:t>Incorrect. Prior counseling history does not distinguish PTSD from adjustment disorder.</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For trauma questions, confirm the event and symptom architecture before selecting the diagnosis.</w:t>
            </w:r>
          </w:p>
        </w:tc>
      </w:tr>
    </w:tbl>
    <w:p>
      <w:pPr>
        <w:spacing w:after="0"/>
      </w:pPr>
    </w:p>
    <w:p>
      <w:pPr>
        <w:pStyle w:val="Heading2"/>
        <w:spacing w:before="140" w:after="60"/>
        <w:keepNext/>
      </w:pPr>
      <w:r>
        <w:rPr>
          <w:rFonts w:ascii="Arial" w:hAnsi="Arial" w:eastAsia="Arial"/>
          <w:b/>
          <w:color w:val="17365D"/>
          <w:sz w:val="23"/>
        </w:rPr>
        <w:t>Question 7 (LPCC-WB05-Q007)</w:t>
      </w:r>
    </w:p>
    <w:p>
      <w:pPr>
        <w:spacing w:after="60"/>
        <w:keepNext/>
      </w:pPr>
      <w:r>
        <w:rPr>
          <w:rFonts w:ascii="Arial" w:hAnsi="Arial" w:eastAsia="Arial"/>
          <w:b/>
          <w:color w:val="1F7A8C"/>
          <w:sz w:val="20"/>
        </w:rPr>
        <w:t>Correct Answer: B</w:t>
      </w:r>
    </w:p>
    <w:p>
      <w:pPr>
        <w:spacing w:after="40"/>
        <w:ind w:left="173" w:hanging="173"/>
        <w:keepNext/>
      </w:pPr>
      <w:r>
        <w:rPr>
          <w:rFonts w:ascii="Arial" w:hAnsi="Arial" w:eastAsia="Arial"/>
          <w:b/>
          <w:color w:val="1F2937"/>
          <w:sz w:val="20"/>
        </w:rPr>
        <w:t xml:space="preserve">A. </w:t>
      </w:r>
      <w:r>
        <w:rPr>
          <w:rFonts w:ascii="Arial" w:hAnsi="Arial" w:eastAsia="Arial"/>
          <w:sz w:val="20"/>
        </w:rPr>
        <w:t>Incorrect. Shame does not distinguish mood-related from primary psychosis.</w:t>
      </w:r>
    </w:p>
    <w:p>
      <w:pPr>
        <w:spacing w:after="40"/>
        <w:ind w:left="173" w:hanging="173"/>
        <w:keepNext/>
      </w:pPr>
      <w:r>
        <w:rPr>
          <w:rFonts w:ascii="Arial" w:hAnsi="Arial" w:eastAsia="Arial"/>
          <w:b/>
          <w:color w:val="17365D"/>
          <w:sz w:val="20"/>
        </w:rPr>
        <w:t xml:space="preserve">B. </w:t>
      </w:r>
      <w:r>
        <w:rPr>
          <w:rFonts w:ascii="Arial" w:hAnsi="Arial" w:eastAsia="Arial"/>
          <w:sz w:val="20"/>
        </w:rPr>
        <w:t>Correct. Psychosis confined to mood episodes supports a mood disorder with psychotic features.</w:t>
      </w:r>
    </w:p>
    <w:p>
      <w:pPr>
        <w:spacing w:after="40"/>
        <w:ind w:left="173" w:hanging="173"/>
        <w:keepNext/>
      </w:pPr>
      <w:r>
        <w:rPr>
          <w:rFonts w:ascii="Arial" w:hAnsi="Arial" w:eastAsia="Arial"/>
          <w:b/>
          <w:color w:val="1F2937"/>
          <w:sz w:val="20"/>
        </w:rPr>
        <w:t xml:space="preserve">C. </w:t>
      </w:r>
      <w:r>
        <w:rPr>
          <w:rFonts w:ascii="Arial" w:hAnsi="Arial" w:eastAsia="Arial"/>
          <w:sz w:val="20"/>
        </w:rPr>
        <w:t>Incorrect. Family history of depression is not the decisive timing evidence.</w:t>
      </w:r>
    </w:p>
    <w:p>
      <w:pPr>
        <w:spacing w:after="40"/>
        <w:ind w:left="173" w:hanging="173"/>
        <w:keepNext/>
      </w:pPr>
      <w:r>
        <w:rPr>
          <w:rFonts w:ascii="Arial" w:hAnsi="Arial" w:eastAsia="Arial"/>
          <w:b/>
          <w:color w:val="1F2937"/>
          <w:sz w:val="20"/>
        </w:rPr>
        <w:t xml:space="preserve">D. </w:t>
      </w:r>
      <w:r>
        <w:rPr>
          <w:rFonts w:ascii="Arial" w:hAnsi="Arial" w:eastAsia="Arial"/>
          <w:sz w:val="20"/>
        </w:rPr>
        <w:t>Incorrect. Mood congruence may be informative but does not establish the longitudinal relationship.</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Map psychosis and mood on the same timeline. Timing is more diagnostic than the content alone.</w:t>
            </w:r>
          </w:p>
        </w:tc>
      </w:tr>
    </w:tbl>
    <w:p>
      <w:pPr>
        <w:spacing w:after="0"/>
      </w:pPr>
    </w:p>
    <w:p>
      <w:pPr>
        <w:pStyle w:val="Heading2"/>
        <w:spacing w:before="140" w:after="60"/>
        <w:keepNext/>
      </w:pPr>
      <w:r>
        <w:rPr>
          <w:rFonts w:ascii="Arial" w:hAnsi="Arial" w:eastAsia="Arial"/>
          <w:b/>
          <w:color w:val="17365D"/>
          <w:sz w:val="23"/>
        </w:rPr>
        <w:t>Question 8 (LPCC-WB05-Q008)</w:t>
      </w:r>
    </w:p>
    <w:p>
      <w:pPr>
        <w:spacing w:after="60"/>
        <w:keepNext/>
      </w:pPr>
      <w:r>
        <w:rPr>
          <w:rFonts w:ascii="Arial" w:hAnsi="Arial" w:eastAsia="Arial"/>
          <w:b/>
          <w:color w:val="1F7A8C"/>
          <w:sz w:val="20"/>
        </w:rPr>
        <w:t>Correct Answer: C</w:t>
      </w:r>
    </w:p>
    <w:p>
      <w:pPr>
        <w:spacing w:after="40"/>
        <w:ind w:left="173" w:hanging="173"/>
        <w:keepNext/>
      </w:pPr>
      <w:r>
        <w:rPr>
          <w:rFonts w:ascii="Arial" w:hAnsi="Arial" w:eastAsia="Arial"/>
          <w:b/>
          <w:color w:val="1F2937"/>
          <w:sz w:val="20"/>
        </w:rPr>
        <w:t xml:space="preserve">A. </w:t>
      </w:r>
      <w:r>
        <w:rPr>
          <w:rFonts w:ascii="Arial" w:hAnsi="Arial" w:eastAsia="Arial"/>
          <w:sz w:val="20"/>
        </w:rPr>
        <w:t>Incorrect. Psychotherapy would delay evaluation of an acute medical syndrome.</w:t>
      </w:r>
    </w:p>
    <w:p>
      <w:pPr>
        <w:spacing w:after="40"/>
        <w:ind w:left="173" w:hanging="173"/>
        <w:keepNext/>
      </w:pPr>
      <w:r>
        <w:rPr>
          <w:rFonts w:ascii="Arial" w:hAnsi="Arial" w:eastAsia="Arial"/>
          <w:b/>
          <w:color w:val="1F2937"/>
          <w:sz w:val="20"/>
        </w:rPr>
        <w:t xml:space="preserve">B. </w:t>
      </w:r>
      <w:r>
        <w:rPr>
          <w:rFonts w:ascii="Arial" w:hAnsi="Arial" w:eastAsia="Arial"/>
          <w:sz w:val="20"/>
        </w:rPr>
        <w:t>Incorrect. Abrupt onset, fever, disorientation, fluctuation, and medication change argue against routine outpatient diagnosis first.</w:t>
      </w:r>
    </w:p>
    <w:p>
      <w:pPr>
        <w:spacing w:after="40"/>
        <w:ind w:left="173" w:hanging="173"/>
        <w:keepNext/>
      </w:pPr>
      <w:r>
        <w:rPr>
          <w:rFonts w:ascii="Arial" w:hAnsi="Arial" w:eastAsia="Arial"/>
          <w:b/>
          <w:color w:val="17365D"/>
          <w:sz w:val="20"/>
        </w:rPr>
        <w:t xml:space="preserve">C. </w:t>
      </w:r>
      <w:r>
        <w:rPr>
          <w:rFonts w:ascii="Arial" w:hAnsi="Arial" w:eastAsia="Arial"/>
          <w:sz w:val="20"/>
        </w:rPr>
        <w:t>Correct. Urgent medical evaluation is the priority because delirium, toxicity, infection, or another acute condition is possible.</w:t>
      </w:r>
    </w:p>
    <w:p>
      <w:pPr>
        <w:spacing w:after="40"/>
        <w:ind w:left="173" w:hanging="173"/>
        <w:keepNext/>
      </w:pPr>
      <w:r>
        <w:rPr>
          <w:rFonts w:ascii="Arial" w:hAnsi="Arial" w:eastAsia="Arial"/>
          <w:b/>
          <w:color w:val="1F2937"/>
          <w:sz w:val="20"/>
        </w:rPr>
        <w:t xml:space="preserve">D. </w:t>
      </w:r>
      <w:r>
        <w:rPr>
          <w:rFonts w:ascii="Arial" w:hAnsi="Arial" w:eastAsia="Arial"/>
          <w:sz w:val="20"/>
        </w:rPr>
        <w:t>Incorrect. Waiting could be dangerous.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When psychosis is accompanied by acute cognitive or medical warning signs, address medical safety before routine diagnostic refinement.</w:t>
            </w:r>
          </w:p>
        </w:tc>
      </w:tr>
    </w:tbl>
    <w:p>
      <w:pPr>
        <w:spacing w:after="0"/>
      </w:pPr>
    </w:p>
    <w:p>
      <w:pPr>
        <w:pStyle w:val="Heading2"/>
        <w:spacing w:before="140" w:after="60"/>
        <w:keepNext/>
      </w:pPr>
      <w:r>
        <w:rPr>
          <w:rFonts w:ascii="Arial" w:hAnsi="Arial" w:eastAsia="Arial"/>
          <w:b/>
          <w:color w:val="17365D"/>
          <w:sz w:val="23"/>
        </w:rPr>
        <w:t>Question 9 (LPCC-WB05-Q009)</w:t>
      </w:r>
    </w:p>
    <w:p>
      <w:pPr>
        <w:spacing w:after="60"/>
        <w:keepNext/>
      </w:pPr>
      <w:r>
        <w:rPr>
          <w:rFonts w:ascii="Arial" w:hAnsi="Arial" w:eastAsia="Arial"/>
          <w:b/>
          <w:color w:val="1F7A8C"/>
          <w:sz w:val="20"/>
        </w:rPr>
        <w:t>Correct Answer: B</w:t>
      </w:r>
    </w:p>
    <w:p>
      <w:pPr>
        <w:spacing w:after="40"/>
        <w:ind w:left="173" w:hanging="173"/>
        <w:keepNext/>
      </w:pPr>
      <w:r>
        <w:rPr>
          <w:rFonts w:ascii="Arial" w:hAnsi="Arial" w:eastAsia="Arial"/>
          <w:b/>
          <w:color w:val="1F2937"/>
          <w:sz w:val="20"/>
        </w:rPr>
        <w:t xml:space="preserve">A. </w:t>
      </w:r>
      <w:r>
        <w:rPr>
          <w:rFonts w:ascii="Arial" w:hAnsi="Arial" w:eastAsia="Arial"/>
          <w:sz w:val="20"/>
        </w:rPr>
        <w:t>Incorrect. A screening score does not override a bipolar-spectrum history.</w:t>
      </w:r>
    </w:p>
    <w:p>
      <w:pPr>
        <w:spacing w:after="40"/>
        <w:ind w:left="173" w:hanging="173"/>
        <w:keepNext/>
      </w:pPr>
      <w:r>
        <w:rPr>
          <w:rFonts w:ascii="Arial" w:hAnsi="Arial" w:eastAsia="Arial"/>
          <w:b/>
          <w:color w:val="17365D"/>
          <w:sz w:val="20"/>
        </w:rPr>
        <w:t xml:space="preserve">B. </w:t>
      </w:r>
      <w:r>
        <w:rPr>
          <w:rFonts w:ascii="Arial" w:hAnsi="Arial" w:eastAsia="Arial"/>
          <w:sz w:val="20"/>
        </w:rPr>
        <w:t>Correct. The score reflects depressive symptom burden, while the interview changes the diagnostic differential.</w:t>
      </w:r>
    </w:p>
    <w:p>
      <w:pPr>
        <w:spacing w:after="40"/>
        <w:ind w:left="173" w:hanging="173"/>
        <w:keepNext/>
      </w:pPr>
      <w:r>
        <w:rPr>
          <w:rFonts w:ascii="Arial" w:hAnsi="Arial" w:eastAsia="Arial"/>
          <w:b/>
          <w:color w:val="1F2937"/>
          <w:sz w:val="20"/>
        </w:rPr>
        <w:t xml:space="preserve">C. </w:t>
      </w:r>
      <w:r>
        <w:rPr>
          <w:rFonts w:ascii="Arial" w:hAnsi="Arial" w:eastAsia="Arial"/>
          <w:sz w:val="20"/>
        </w:rPr>
        <w:t>Incorrect. Bipolar disorders can include major depressive episodes.</w:t>
      </w:r>
    </w:p>
    <w:p>
      <w:pPr>
        <w:spacing w:after="40"/>
        <w:ind w:left="173" w:hanging="173"/>
        <w:keepNext/>
      </w:pPr>
      <w:r>
        <w:rPr>
          <w:rFonts w:ascii="Arial" w:hAnsi="Arial" w:eastAsia="Arial"/>
          <w:b/>
          <w:color w:val="1F2937"/>
          <w:sz w:val="20"/>
        </w:rPr>
        <w:t xml:space="preserve">D. </w:t>
      </w:r>
      <w:r>
        <w:rPr>
          <w:rFonts w:ascii="Arial" w:hAnsi="Arial" w:eastAsia="Arial"/>
          <w:sz w:val="20"/>
        </w:rPr>
        <w:t>Incorrect. The score may still be useful for severity and monitoring; it is not automatically invalid.</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Integrate measures with the interview. New discriminating evidence can change the diagnosis without making the measure useless.</w:t>
            </w:r>
          </w:p>
        </w:tc>
      </w:tr>
    </w:tbl>
    <w:p>
      <w:pPr>
        <w:spacing w:after="0"/>
      </w:pPr>
    </w:p>
    <w:p>
      <w:pPr>
        <w:pStyle w:val="Heading2"/>
        <w:spacing w:before="140" w:after="60"/>
        <w:keepNext/>
      </w:pPr>
      <w:r>
        <w:rPr>
          <w:rFonts w:ascii="Arial" w:hAnsi="Arial" w:eastAsia="Arial"/>
          <w:b/>
          <w:color w:val="17365D"/>
          <w:sz w:val="23"/>
        </w:rPr>
        <w:t>Question 10 (LPCC-WB05-Q010)</w:t>
      </w:r>
    </w:p>
    <w:p>
      <w:pPr>
        <w:spacing w:after="60"/>
        <w:keepNext/>
      </w:pPr>
      <w:r>
        <w:rPr>
          <w:rFonts w:ascii="Arial" w:hAnsi="Arial" w:eastAsia="Arial"/>
          <w:b/>
          <w:color w:val="1F7A8C"/>
          <w:sz w:val="20"/>
        </w:rPr>
        <w:t>Correct Answer: C</w:t>
      </w:r>
    </w:p>
    <w:p>
      <w:pPr>
        <w:spacing w:after="40"/>
        <w:ind w:left="173" w:hanging="173"/>
        <w:keepNext/>
      </w:pPr>
      <w:r>
        <w:rPr>
          <w:rFonts w:ascii="Arial" w:hAnsi="Arial" w:eastAsia="Arial"/>
          <w:b/>
          <w:color w:val="1F2937"/>
          <w:sz w:val="20"/>
        </w:rPr>
        <w:t xml:space="preserve">A. </w:t>
      </w:r>
      <w:r>
        <w:rPr>
          <w:rFonts w:ascii="Arial" w:hAnsi="Arial" w:eastAsia="Arial"/>
          <w:sz w:val="20"/>
        </w:rPr>
        <w:t>Incorrect. A single culturally contextualized voice experience does not automatically establish psychosis.</w:t>
      </w:r>
    </w:p>
    <w:p>
      <w:pPr>
        <w:spacing w:after="40"/>
        <w:ind w:left="173" w:hanging="173"/>
        <w:keepNext/>
      </w:pPr>
      <w:r>
        <w:rPr>
          <w:rFonts w:ascii="Arial" w:hAnsi="Arial" w:eastAsia="Arial"/>
          <w:b/>
          <w:color w:val="1F2937"/>
          <w:sz w:val="20"/>
        </w:rPr>
        <w:t xml:space="preserve">B. </w:t>
      </w:r>
      <w:r>
        <w:rPr>
          <w:rFonts w:ascii="Arial" w:hAnsi="Arial" w:eastAsia="Arial"/>
          <w:sz w:val="20"/>
        </w:rPr>
        <w:t>Incorrect. Cultural context should be assessed, not used to ignore clinically relevant information.</w:t>
      </w:r>
    </w:p>
    <w:p>
      <w:pPr>
        <w:spacing w:after="40"/>
        <w:ind w:left="173" w:hanging="173"/>
        <w:keepNext/>
      </w:pPr>
      <w:r>
        <w:rPr>
          <w:rFonts w:ascii="Arial" w:hAnsi="Arial" w:eastAsia="Arial"/>
          <w:b/>
          <w:color w:val="17365D"/>
          <w:sz w:val="20"/>
        </w:rPr>
        <w:t xml:space="preserve">C. </w:t>
      </w:r>
      <w:r>
        <w:rPr>
          <w:rFonts w:ascii="Arial" w:hAnsi="Arial" w:eastAsia="Arial"/>
          <w:sz w:val="20"/>
        </w:rPr>
        <w:t>Correct. Clarifying meaning, context, recurrence, reality testing, distress, impairment, and function supports culturally responsive diagnosis.</w:t>
      </w:r>
    </w:p>
    <w:p>
      <w:pPr>
        <w:spacing w:after="40"/>
        <w:ind w:left="173" w:hanging="173"/>
        <w:keepNext/>
      </w:pPr>
      <w:r>
        <w:rPr>
          <w:rFonts w:ascii="Arial" w:hAnsi="Arial" w:eastAsia="Arial"/>
          <w:b/>
          <w:color w:val="1F2937"/>
          <w:sz w:val="20"/>
        </w:rPr>
        <w:t xml:space="preserve">D. </w:t>
      </w:r>
      <w:r>
        <w:rPr>
          <w:rFonts w:ascii="Arial" w:hAnsi="Arial" w:eastAsia="Arial"/>
          <w:sz w:val="20"/>
        </w:rPr>
        <w:t>Incorrect. Immediate confrontation can damage alliance and reflects premature pathologizing.</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Before diagnosing psychosis, examine cultural meaning and functional context along with reality testing and course.</w:t>
            </w:r>
          </w:p>
        </w:tc>
      </w:tr>
    </w:tbl>
    <w:p>
      <w:pPr>
        <w:spacing w:after="0"/>
      </w:pPr>
    </w:p>
    <w:p>
      <w:pPr>
        <w:pStyle w:val="Heading1"/>
        <w:spacing w:before="100" w:after="80"/>
        <w:keepNext/>
      </w:pPr>
      <w:r>
        <w:rPr>
          <w:rFonts w:ascii="Arial" w:hAnsi="Arial" w:eastAsia="Arial"/>
          <w:b/>
          <w:color w:val="17365D"/>
          <w:sz w:val="23"/>
        </w:rPr>
        <w:t>Study Planning and Remediation</w:t>
      </w:r>
    </w:p>
    <w:p>
      <w:pPr>
        <w:pStyle w:val="Heading2"/>
        <w:spacing w:before="140" w:after="80"/>
        <w:keepNext/>
      </w:pPr>
      <w:r>
        <w:rPr>
          <w:rFonts w:ascii="Arial" w:hAnsi="Arial" w:eastAsia="Arial"/>
          <w:b/>
          <w:color w:val="159C9C"/>
          <w:sz w:val="26"/>
        </w:rPr>
        <w:t>My Workbook 5 Results</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453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Metric</w:t>
            </w:r>
          </w:p>
        </w:tc>
        <w:tc>
          <w:tcPr>
            <w:tcW w:type="dxa" w:w="597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Result</w:t>
            </w:r>
          </w:p>
        </w:tc>
      </w:tr>
      <w:tr>
        <w:trPr>
          <w:cantSplit/>
        </w:trPr>
        <w:tc>
          <w:tcPr>
            <w:tcW w:type="dxa" w:w="45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Knowledge Check Score</w:t>
            </w:r>
          </w:p>
        </w:tc>
        <w:tc>
          <w:tcPr>
            <w:tcW w:type="dxa" w:w="59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 10</w:t>
            </w:r>
          </w:p>
        </w:tc>
      </w:tr>
      <w:tr>
        <w:trPr>
          <w:cantSplit/>
        </w:trPr>
        <w:tc>
          <w:tcPr>
            <w:tcW w:type="dxa" w:w="45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Low-Confidence Correct Answers</w:t>
            </w:r>
          </w:p>
        </w:tc>
        <w:tc>
          <w:tcPr>
            <w:tcW w:type="dxa" w:w="59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w:t>
            </w:r>
          </w:p>
        </w:tc>
      </w:tr>
      <w:tr>
        <w:trPr>
          <w:cantSplit/>
        </w:trPr>
        <w:tc>
          <w:tcPr>
            <w:tcW w:type="dxa" w:w="45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High-Confidence Incorrect Answers</w:t>
            </w:r>
          </w:p>
        </w:tc>
        <w:tc>
          <w:tcPr>
            <w:tcW w:type="dxa" w:w="59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w:t>
            </w:r>
          </w:p>
        </w:tc>
      </w:tr>
      <w:tr>
        <w:trPr>
          <w:cantSplit/>
        </w:trPr>
        <w:tc>
          <w:tcPr>
            <w:tcW w:type="dxa" w:w="45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Primary Error Pattern</w:t>
            </w:r>
          </w:p>
        </w:tc>
        <w:tc>
          <w:tcPr>
            <w:tcW w:type="dxa" w:w="59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________________________________________</w:t>
            </w:r>
          </w:p>
        </w:tc>
      </w:tr>
      <w:tr>
        <w:trPr>
          <w:cantSplit/>
        </w:trPr>
        <w:tc>
          <w:tcPr>
            <w:tcW w:type="dxa" w:w="45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Priority Chapter to Review</w:t>
            </w:r>
          </w:p>
        </w:tc>
        <w:tc>
          <w:tcPr>
            <w:tcW w:type="dxa" w:w="59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________________________________________</w:t>
            </w:r>
          </w:p>
        </w:tc>
      </w:tr>
    </w:tbl>
    <w:p>
      <w:pPr>
        <w:spacing w:after="0"/>
      </w:pPr>
    </w:p>
    <w:p>
      <w:pPr>
        <w:pStyle w:val="Heading2"/>
        <w:spacing w:before="140" w:after="80"/>
        <w:keepNext/>
      </w:pPr>
      <w:r>
        <w:rPr>
          <w:rFonts w:ascii="Arial" w:hAnsi="Arial" w:eastAsia="Arial"/>
          <w:b/>
          <w:color w:val="159C9C"/>
          <w:sz w:val="26"/>
        </w:rPr>
        <w:t>My Corrected Diagnostic Rules</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316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Error or Uncertainty</w:t>
            </w:r>
          </w:p>
        </w:tc>
        <w:tc>
          <w:tcPr>
            <w:tcW w:type="dxa" w:w="410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Corrected Decision Rule</w:t>
            </w:r>
          </w:p>
        </w:tc>
        <w:tc>
          <w:tcPr>
            <w:tcW w:type="dxa" w:w="324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How I Will Practice It</w:t>
            </w:r>
          </w:p>
        </w:tc>
      </w:tr>
      <w:tr>
        <w:trPr>
          <w:cantSplit/>
        </w:trPr>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41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32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41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32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41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32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41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32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bl>
    <w:p>
      <w:pPr>
        <w:spacing w:after="0"/>
      </w:pPr>
    </w:p>
    <w:p>
      <w:pPr>
        <w:pStyle w:val="Heading2"/>
        <w:spacing w:before="140" w:after="80"/>
        <w:keepNext/>
      </w:pPr>
      <w:r>
        <w:rPr>
          <w:rFonts w:ascii="Arial" w:hAnsi="Arial" w:eastAsia="Arial"/>
          <w:b/>
          <w:color w:val="159C9C"/>
          <w:sz w:val="26"/>
        </w:rPr>
        <w:t>Workbook 5 Completion Check</w:t>
      </w:r>
    </w:p>
    <w:p>
      <w:pPr>
        <w:spacing w:after="40"/>
      </w:pPr>
      <w:r>
        <w:rPr>
          <w:rFonts w:ascii="Arial" w:hAnsi="Arial" w:eastAsia="Arial"/>
          <w:sz w:val="20"/>
        </w:rPr>
        <w:t>☐ I can use DIFFER to build and test a working diagnosis.</w:t>
      </w:r>
    </w:p>
    <w:p>
      <w:pPr>
        <w:spacing w:after="40"/>
      </w:pPr>
      <w:r>
        <w:rPr>
          <w:rFonts w:ascii="Arial" w:hAnsi="Arial" w:eastAsia="Arial"/>
          <w:sz w:val="20"/>
        </w:rPr>
        <w:t>☐ I can distinguish a screening result from a diagnosis.</w:t>
      </w:r>
    </w:p>
    <w:p>
      <w:pPr>
        <w:spacing w:after="40"/>
      </w:pPr>
      <w:r>
        <w:rPr>
          <w:rFonts w:ascii="Arial" w:hAnsi="Arial" w:eastAsia="Arial"/>
          <w:sz w:val="20"/>
        </w:rPr>
        <w:t>☐ I can assess lifetime mood elevation before concluding that depression is unipolar.</w:t>
      </w:r>
    </w:p>
    <w:p>
      <w:pPr>
        <w:spacing w:after="40"/>
      </w:pPr>
      <w:r>
        <w:rPr>
          <w:rFonts w:ascii="Arial" w:hAnsi="Arial" w:eastAsia="Arial"/>
          <w:sz w:val="20"/>
        </w:rPr>
        <w:t>☐ I can distinguish reduced need for sleep from insomnia with fatigue.</w:t>
      </w:r>
    </w:p>
    <w:p>
      <w:pPr>
        <w:spacing w:after="40"/>
      </w:pPr>
      <w:r>
        <w:rPr>
          <w:rFonts w:ascii="Arial" w:hAnsi="Arial" w:eastAsia="Arial"/>
          <w:sz w:val="20"/>
        </w:rPr>
        <w:t>☐ I can differentiate generalized anxiety, panic, social anxiety, phobia, and OCD by the organizing fear and behavior.</w:t>
      </w:r>
    </w:p>
    <w:p>
      <w:pPr>
        <w:spacing w:after="40"/>
      </w:pPr>
      <w:r>
        <w:rPr>
          <w:rFonts w:ascii="Arial" w:hAnsi="Arial" w:eastAsia="Arial"/>
          <w:sz w:val="20"/>
        </w:rPr>
        <w:t>☐ I can distinguish intrusive thoughts from intent and from impaired reality testing.</w:t>
      </w:r>
    </w:p>
    <w:p>
      <w:pPr>
        <w:spacing w:after="40"/>
      </w:pPr>
      <w:r>
        <w:rPr>
          <w:rFonts w:ascii="Arial" w:hAnsi="Arial" w:eastAsia="Arial"/>
          <w:sz w:val="20"/>
        </w:rPr>
        <w:t>☐ I can compare PTSD, acute stress, adjustment, grief, depression, and anxiety after adversity.</w:t>
      </w:r>
    </w:p>
    <w:p>
      <w:pPr>
        <w:spacing w:after="40"/>
      </w:pPr>
      <w:r>
        <w:rPr>
          <w:rFonts w:ascii="Arial" w:hAnsi="Arial" w:eastAsia="Arial"/>
          <w:sz w:val="20"/>
        </w:rPr>
        <w:t>☐ I can map psychosis, mood, substances, medications, medical factors, and functioning on one timeline.</w:t>
      </w:r>
    </w:p>
    <w:p>
      <w:pPr>
        <w:spacing w:after="40"/>
      </w:pPr>
      <w:r>
        <w:rPr>
          <w:rFonts w:ascii="Arial" w:hAnsi="Arial" w:eastAsia="Arial"/>
          <w:sz w:val="20"/>
        </w:rPr>
        <w:t>☐ I can recognize psychosis presentations that require urgent medical or psychiatric evaluation.</w:t>
      </w:r>
    </w:p>
    <w:p>
      <w:pPr>
        <w:spacing w:after="40"/>
      </w:pPr>
      <w:r>
        <w:rPr>
          <w:rFonts w:ascii="Arial" w:hAnsi="Arial" w:eastAsia="Arial"/>
          <w:sz w:val="20"/>
        </w:rPr>
        <w:t>☐ I completed the Priya case lab and all five diagnostic tools.</w:t>
      </w:r>
    </w:p>
    <w:p>
      <w:pPr>
        <w:pStyle w:val="Heading2"/>
        <w:spacing w:before="140" w:after="80"/>
        <w:keepNext/>
      </w:pPr>
      <w:r>
        <w:rPr>
          <w:rFonts w:ascii="Arial" w:hAnsi="Arial" w:eastAsia="Arial"/>
          <w:b/>
          <w:color w:val="159C9C"/>
          <w:sz w:val="26"/>
        </w:rPr>
        <w:t>Next Controlled Action</w:t>
      </w:r>
    </w:p>
    <w:p>
      <w:pPr>
        <w:spacing w:before="0" w:after="100" w:line="254" w:lineRule="auto"/>
      </w:pPr>
      <w:r>
        <w:rPr>
          <w:rFonts w:ascii="Arial" w:hAnsi="Arial" w:eastAsia="Arial"/>
          <w:b w:val="0"/>
          <w:i w:val="0"/>
          <w:color w:val="1F2937"/>
          <w:sz w:val="20"/>
        </w:rPr>
        <w:t>Complete the matching CTA LPCC Workbook 5 17-question practice bank under closed-book conditions. Review the separate rationale form only after submitting your answers and confidence ratings. Remediate any error involving bipolar screening, intrusive thoughts, trauma qualification, psychosis timing, or medical exclusion before moving to Diagnosis and Differential Diagnosis II.</w:t>
      </w:r>
    </w:p>
    <w:p>
      <w:pPr>
        <w:spacing w:after="40"/>
      </w:pPr>
      <w:r>
        <w:rPr>
          <w:rFonts w:ascii="Arial" w:hAnsi="Arial" w:eastAsia="Arial"/>
          <w:sz w:val="20"/>
        </w:rPr>
        <w:t>☐ Move to Workbook 6 only after I can explain my leading diagnosis, strongest alternative, and key exclusion in my own words.</w:t>
      </w:r>
    </w:p>
    <w:p>
      <w:pPr>
        <w:pStyle w:val="Heading2"/>
        <w:spacing w:before="140" w:after="80"/>
        <w:keepNext/>
      </w:pPr>
      <w:r>
        <w:rPr>
          <w:rFonts w:ascii="Arial" w:hAnsi="Arial" w:eastAsia="Arial"/>
          <w:b/>
          <w:color w:val="159C9C"/>
          <w:sz w:val="26"/>
        </w:rPr>
        <w:t>Official Sources and Currency Note</w:t>
      </w:r>
    </w:p>
    <w:p>
      <w:pPr>
        <w:spacing w:before="0" w:after="100" w:line="254" w:lineRule="auto"/>
      </w:pPr>
      <w:r>
        <w:rPr>
          <w:rFonts w:ascii="Arial" w:hAnsi="Arial" w:eastAsia="Arial"/>
          <w:b w:val="0"/>
          <w:i w:val="0"/>
          <w:color w:val="1F2937"/>
          <w:sz w:val="20"/>
        </w:rPr>
        <w:t>Content was verified against official and authoritative sources available in July 2026. Examination specifications, diagnostic criteria, text, and codes may change. Candidates should use the current NCMHCE handbook and content outline for their testing date and the current DSM-5-TR, approved supplements, and ICD-10-CM updates for actual diagnosis and coding. This workbook intentionally summarizes rather than reproduces copyrighted diagnostic criteria.</w:t>
      </w:r>
    </w:p>
    <w:p>
      <w:pPr>
        <w:spacing w:after="40"/>
      </w:pPr>
      <w:r>
        <w:rPr>
          <w:rFonts w:ascii="Arial" w:hAnsi="Arial" w:eastAsia="Arial"/>
          <w:b/>
          <w:color w:val="17365D"/>
          <w:sz w:val="19"/>
        </w:rPr>
        <w:t xml:space="preserve">California BBS LPCC Clinical Examination: </w:t>
      </w:r>
      <w:hyperlink r:id="rId12">
        <w:r>
          <w:rPr>
            <w:rFonts w:ascii="Arial" w:hAnsi="Arial"/>
            <w:color w:val="159C9C"/>
            <w:u w:val="single"/>
          </w:rPr>
          <w:t>Open official source</w:t>
        </w:r>
      </w:hyperlink>
      <w:r>
        <w:rPr>
          <w:rFonts w:ascii="Arial" w:hAnsi="Arial" w:eastAsia="Arial"/>
          <w:color w:val="1F2937"/>
          <w:sz w:val="19"/>
        </w:rPr>
        <w:t xml:space="preserve"> - California eligibility and NCMHCE administration information.</w:t>
      </w:r>
    </w:p>
    <w:p>
      <w:pPr>
        <w:spacing w:after="40"/>
      </w:pPr>
      <w:r>
        <w:rPr>
          <w:rFonts w:ascii="Arial" w:hAnsi="Arial" w:eastAsia="Arial"/>
          <w:b/>
          <w:color w:val="17365D"/>
          <w:sz w:val="19"/>
        </w:rPr>
        <w:t xml:space="preserve">NBCC NCMHCE Content Outline: </w:t>
      </w:r>
      <w:hyperlink r:id="rId13">
        <w:r>
          <w:rPr>
            <w:rFonts w:ascii="Arial" w:hAnsi="Arial"/>
            <w:color w:val="159C9C"/>
            <w:u w:val="single"/>
          </w:rPr>
          <w:t>Open official source</w:t>
        </w:r>
      </w:hyperlink>
      <w:r>
        <w:rPr>
          <w:rFonts w:ascii="Arial" w:hAnsi="Arial" w:eastAsia="Arial"/>
          <w:color w:val="1F2937"/>
          <w:sz w:val="19"/>
        </w:rPr>
        <w:t xml:space="preserve"> - Current Intake, Assessment, and Diagnosis tasks and clinical-focus expectations.</w:t>
      </w:r>
    </w:p>
    <w:p>
      <w:pPr>
        <w:spacing w:after="40"/>
      </w:pPr>
      <w:r>
        <w:rPr>
          <w:rFonts w:ascii="Arial" w:hAnsi="Arial" w:eastAsia="Arial"/>
          <w:b/>
          <w:color w:val="17365D"/>
          <w:sz w:val="19"/>
        </w:rPr>
        <w:t xml:space="preserve">NBCC NCMHCE 2027 Examination Specifications: </w:t>
      </w:r>
      <w:hyperlink r:id="rId14">
        <w:r>
          <w:rPr>
            <w:rFonts w:ascii="Arial" w:hAnsi="Arial"/>
            <w:color w:val="159C9C"/>
            <w:u w:val="single"/>
          </w:rPr>
          <w:t>Open official source</w:t>
        </w:r>
      </w:hyperlink>
      <w:r>
        <w:rPr>
          <w:rFonts w:ascii="Arial" w:hAnsi="Arial" w:eastAsia="Arial"/>
          <w:color w:val="1F2937"/>
          <w:sz w:val="19"/>
        </w:rPr>
        <w:t xml:space="preserve"> - Effective July 1, 2027; includes selection of DSM/ICD diagnosis using available data.</w:t>
      </w:r>
    </w:p>
    <w:p>
      <w:pPr>
        <w:spacing w:after="40"/>
      </w:pPr>
      <w:r>
        <w:rPr>
          <w:rFonts w:ascii="Arial" w:hAnsi="Arial" w:eastAsia="Arial"/>
          <w:b/>
          <w:color w:val="17365D"/>
          <w:sz w:val="19"/>
        </w:rPr>
        <w:t xml:space="preserve">APA DSM-5-TR Criteria, Text, and Coding Updates: </w:t>
      </w:r>
      <w:hyperlink r:id="rId15">
        <w:r>
          <w:rPr>
            <w:rFonts w:ascii="Arial" w:hAnsi="Arial"/>
            <w:color w:val="159C9C"/>
            <w:u w:val="single"/>
          </w:rPr>
          <w:t>Open official source</w:t>
        </w:r>
      </w:hyperlink>
      <w:r>
        <w:rPr>
          <w:rFonts w:ascii="Arial" w:hAnsi="Arial" w:eastAsia="Arial"/>
          <w:color w:val="1F2937"/>
          <w:sz w:val="19"/>
        </w:rPr>
        <w:t xml:space="preserve"> - Official approved DSM-5-TR updates and ICD-10-CM code changes.</w:t>
      </w:r>
    </w:p>
    <w:p>
      <w:pPr>
        <w:spacing w:after="40"/>
      </w:pPr>
      <w:r>
        <w:rPr>
          <w:rFonts w:ascii="Arial" w:hAnsi="Arial" w:eastAsia="Arial"/>
          <w:b/>
          <w:color w:val="17365D"/>
          <w:sz w:val="19"/>
        </w:rPr>
        <w:t xml:space="preserve">NIMH Depression: </w:t>
      </w:r>
      <w:hyperlink r:id="rId16">
        <w:r>
          <w:rPr>
            <w:rFonts w:ascii="Arial" w:hAnsi="Arial"/>
            <w:color w:val="159C9C"/>
            <w:u w:val="single"/>
          </w:rPr>
          <w:t>Open official source</w:t>
        </w:r>
      </w:hyperlink>
      <w:r>
        <w:rPr>
          <w:rFonts w:ascii="Arial" w:hAnsi="Arial" w:eastAsia="Arial"/>
          <w:color w:val="1F2937"/>
          <w:sz w:val="19"/>
        </w:rPr>
        <w:t xml:space="preserve"> - Federal overview of depressive symptoms, functioning, treatment, and support.</w:t>
      </w:r>
    </w:p>
    <w:p>
      <w:pPr>
        <w:spacing w:after="40"/>
      </w:pPr>
      <w:r>
        <w:rPr>
          <w:rFonts w:ascii="Arial" w:hAnsi="Arial" w:eastAsia="Arial"/>
          <w:b/>
          <w:color w:val="17365D"/>
          <w:sz w:val="19"/>
        </w:rPr>
        <w:t xml:space="preserve">NIMH Bipolar Disorder: </w:t>
      </w:r>
      <w:hyperlink r:id="rId17">
        <w:r>
          <w:rPr>
            <w:rFonts w:ascii="Arial" w:hAnsi="Arial"/>
            <w:color w:val="159C9C"/>
            <w:u w:val="single"/>
          </w:rPr>
          <w:t>Open official source</w:t>
        </w:r>
      </w:hyperlink>
      <w:r>
        <w:rPr>
          <w:rFonts w:ascii="Arial" w:hAnsi="Arial" w:eastAsia="Arial"/>
          <w:color w:val="1F2937"/>
          <w:sz w:val="19"/>
        </w:rPr>
        <w:t xml:space="preserve"> - Federal overview of episodic mood, energy, activity, and concentration changes.</w:t>
      </w:r>
    </w:p>
    <w:p>
      <w:pPr>
        <w:spacing w:after="40"/>
      </w:pPr>
      <w:r>
        <w:rPr>
          <w:rFonts w:ascii="Arial" w:hAnsi="Arial" w:eastAsia="Arial"/>
          <w:b/>
          <w:color w:val="17365D"/>
          <w:sz w:val="19"/>
        </w:rPr>
        <w:t xml:space="preserve">NIMH Anxiety Disorders: </w:t>
      </w:r>
      <w:hyperlink r:id="rId18">
        <w:r>
          <w:rPr>
            <w:rFonts w:ascii="Arial" w:hAnsi="Arial"/>
            <w:color w:val="159C9C"/>
            <w:u w:val="single"/>
          </w:rPr>
          <w:t>Open official source</w:t>
        </w:r>
      </w:hyperlink>
      <w:r>
        <w:rPr>
          <w:rFonts w:ascii="Arial" w:hAnsi="Arial" w:eastAsia="Arial"/>
          <w:color w:val="1F2937"/>
          <w:sz w:val="19"/>
        </w:rPr>
        <w:t xml:space="preserve"> - Federal overview of anxiety-disorder presentations.</w:t>
      </w:r>
    </w:p>
    <w:p>
      <w:pPr>
        <w:spacing w:after="40"/>
      </w:pPr>
      <w:r>
        <w:rPr>
          <w:rFonts w:ascii="Arial" w:hAnsi="Arial" w:eastAsia="Arial"/>
          <w:b/>
          <w:color w:val="17365D"/>
          <w:sz w:val="19"/>
        </w:rPr>
        <w:t xml:space="preserve">NIMH Obsessive-Compulsive Disorder: </w:t>
      </w:r>
      <w:hyperlink r:id="rId19">
        <w:r>
          <w:rPr>
            <w:rFonts w:ascii="Arial" w:hAnsi="Arial"/>
            <w:color w:val="159C9C"/>
            <w:u w:val="single"/>
          </w:rPr>
          <w:t>Open official source</w:t>
        </w:r>
      </w:hyperlink>
      <w:r>
        <w:rPr>
          <w:rFonts w:ascii="Arial" w:hAnsi="Arial" w:eastAsia="Arial"/>
          <w:color w:val="1F2937"/>
          <w:sz w:val="19"/>
        </w:rPr>
        <w:t xml:space="preserve"> - Federal overview of obsessions, compulsions, impairment, and co-occurrence.</w:t>
      </w:r>
    </w:p>
    <w:p>
      <w:pPr>
        <w:spacing w:after="40"/>
      </w:pPr>
      <w:r>
        <w:rPr>
          <w:rFonts w:ascii="Arial" w:hAnsi="Arial" w:eastAsia="Arial"/>
          <w:b/>
          <w:color w:val="17365D"/>
          <w:sz w:val="19"/>
        </w:rPr>
        <w:t xml:space="preserve">NIMH Traumatic Events and PTSD: </w:t>
      </w:r>
      <w:hyperlink r:id="rId20">
        <w:r>
          <w:rPr>
            <w:rFonts w:ascii="Arial" w:hAnsi="Arial"/>
            <w:color w:val="159C9C"/>
            <w:u w:val="single"/>
          </w:rPr>
          <w:t>Open official source</w:t>
        </w:r>
      </w:hyperlink>
      <w:r>
        <w:rPr>
          <w:rFonts w:ascii="Arial" w:hAnsi="Arial" w:eastAsia="Arial"/>
          <w:color w:val="1F2937"/>
          <w:sz w:val="19"/>
        </w:rPr>
        <w:t xml:space="preserve"> - Federal overview of trauma responses and PTSD.</w:t>
      </w:r>
    </w:p>
    <w:p>
      <w:pPr>
        <w:spacing w:after="40"/>
      </w:pPr>
      <w:r>
        <w:rPr>
          <w:rFonts w:ascii="Arial" w:hAnsi="Arial" w:eastAsia="Arial"/>
          <w:b/>
          <w:color w:val="17365D"/>
          <w:sz w:val="19"/>
        </w:rPr>
        <w:t xml:space="preserve">VA/DoD PTSD and Acute Stress Disorder Guideline: </w:t>
      </w:r>
      <w:hyperlink r:id="rId21">
        <w:r>
          <w:rPr>
            <w:rFonts w:ascii="Arial" w:hAnsi="Arial"/>
            <w:color w:val="159C9C"/>
            <w:u w:val="single"/>
          </w:rPr>
          <w:t>Open official source</w:t>
        </w:r>
      </w:hyperlink>
      <w:r>
        <w:rPr>
          <w:rFonts w:ascii="Arial" w:hAnsi="Arial" w:eastAsia="Arial"/>
          <w:color w:val="1F2937"/>
          <w:sz w:val="19"/>
        </w:rPr>
        <w:t xml:space="preserve"> - Evidence-based decision points for PTSD and acute stress disorder.</w:t>
      </w:r>
    </w:p>
    <w:p>
      <w:pPr>
        <w:spacing w:after="40"/>
      </w:pPr>
      <w:r>
        <w:rPr>
          <w:rFonts w:ascii="Arial" w:hAnsi="Arial" w:eastAsia="Arial"/>
          <w:b/>
          <w:color w:val="17365D"/>
          <w:sz w:val="19"/>
        </w:rPr>
        <w:t xml:space="preserve">NIMH Schizophrenia: </w:t>
      </w:r>
      <w:hyperlink r:id="rId22">
        <w:r>
          <w:rPr>
            <w:rFonts w:ascii="Arial" w:hAnsi="Arial"/>
            <w:color w:val="159C9C"/>
            <w:u w:val="single"/>
          </w:rPr>
          <w:t>Open official source</w:t>
        </w:r>
      </w:hyperlink>
      <w:r>
        <w:rPr>
          <w:rFonts w:ascii="Arial" w:hAnsi="Arial" w:eastAsia="Arial"/>
          <w:color w:val="1F2937"/>
          <w:sz w:val="19"/>
        </w:rPr>
        <w:t xml:space="preserve"> - Federal overview of schizophrenia and psychotic symptoms.</w:t>
      </w:r>
    </w:p>
    <w:p>
      <w:pPr>
        <w:spacing w:after="40"/>
      </w:pPr>
      <w:r>
        <w:rPr>
          <w:rFonts w:ascii="Arial" w:hAnsi="Arial" w:eastAsia="Arial"/>
          <w:b/>
          <w:color w:val="17365D"/>
          <w:sz w:val="19"/>
        </w:rPr>
        <w:t xml:space="preserve">VA/DoD First-Episode Psychosis and Schizophrenia Guideline: </w:t>
      </w:r>
      <w:hyperlink r:id="rId23">
        <w:r>
          <w:rPr>
            <w:rFonts w:ascii="Arial" w:hAnsi="Arial"/>
            <w:color w:val="159C9C"/>
            <w:u w:val="single"/>
          </w:rPr>
          <w:t>Open official source</w:t>
        </w:r>
      </w:hyperlink>
      <w:r>
        <w:rPr>
          <w:rFonts w:ascii="Arial" w:hAnsi="Arial" w:eastAsia="Arial"/>
          <w:color w:val="1F2937"/>
          <w:sz w:val="19"/>
        </w:rPr>
        <w:t xml:space="preserve"> - Evidence-based first-episode psychosis and schizophrenia guidance.</w:t>
      </w:r>
    </w:p>
    <w:p>
      <w:pPr>
        <w:spacing w:after="40"/>
      </w:pPr>
      <w:r>
        <w:rPr>
          <w:rFonts w:ascii="Arial" w:hAnsi="Arial" w:eastAsia="Arial"/>
          <w:b/>
          <w:color w:val="17365D"/>
          <w:sz w:val="19"/>
        </w:rPr>
        <w:t xml:space="preserve">SAMHSA Co-Occurring Disorders: </w:t>
      </w:r>
      <w:hyperlink r:id="rId24">
        <w:r>
          <w:rPr>
            <w:rFonts w:ascii="Arial" w:hAnsi="Arial"/>
            <w:color w:val="159C9C"/>
            <w:u w:val="single"/>
          </w:rPr>
          <w:t>Open official source</w:t>
        </w:r>
      </w:hyperlink>
      <w:r>
        <w:rPr>
          <w:rFonts w:ascii="Arial" w:hAnsi="Arial" w:eastAsia="Arial"/>
          <w:color w:val="1F2937"/>
          <w:sz w:val="19"/>
        </w:rPr>
        <w:t xml:space="preserve"> - Integrated screening, diagnosis, and care for mental health and substance-use co-occurrence.</w:t>
      </w: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7365D"/>
              <w:left w:val="single" w:sz="10" w:color="17365D"/>
              <w:bottom w:val="single" w:sz="10" w:color="17365D"/>
              <w:right w:val="single" w:sz="10" w:color="17365D"/>
            </w:tcBorders>
            <w:tcMar>
              <w:top w:w="110" w:type="dxa"/>
              <w:start w:w="140" w:type="dxa"/>
              <w:bottom w:w="110" w:type="dxa"/>
              <w:end w:w="140" w:type="dxa"/>
            </w:tcMar>
          </w:tcPr>
          <w:p>
            <w:pPr>
              <w:spacing w:after="60"/>
            </w:pPr>
            <w:r>
              <w:rPr>
                <w:rFonts w:ascii="Arial" w:hAnsi="Arial" w:eastAsia="Arial"/>
                <w:b/>
                <w:color w:val="17365D"/>
                <w:sz w:val="21"/>
              </w:rPr>
              <w:t>NEXT WORKBOOK</w:t>
            </w:r>
          </w:p>
          <w:p>
            <w:pPr>
              <w:spacing w:after="20" w:line="250" w:lineRule="auto"/>
            </w:pPr>
            <w:r>
              <w:rPr>
                <w:rFonts w:ascii="Arial" w:hAnsi="Arial" w:eastAsia="Arial"/>
                <w:color w:val="1F2937"/>
                <w:sz w:val="20"/>
              </w:rPr>
              <w:t>Workbook 6 - Diagnosis and Differential Diagnosis II: Substance Use, Personality, Neurodevelopmental, Eating, Sleep, Somatic, Medical, and Co-Occurring Conditions</w:t>
            </w:r>
          </w:p>
        </w:tc>
      </w:tr>
    </w:tbl>
    <w:p>
      <w:pPr>
        <w:spacing w:after="0"/>
      </w:pPr>
    </w:p>
    <w:sectPr w:rsidR="00FC693F" w:rsidRPr="0006063C" w:rsidSect="00034616">
      <w:headerReference w:type="default" r:id="rId9"/>
      <w:footerReference w:type="default" r:id="rId10"/>
      <w:pgSz w:w="12240" w:h="15840"/>
      <w:pgMar w:top="922" w:right="965" w:bottom="893" w:left="965"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4E5B6B"/>
        <w:sz w:val="17"/>
      </w:rPr>
      <w:t xml:space="preserve">Clinical Training Academy - LPCC Student Workbook v1.0  |  Page </w:t>
    </w:r>
    <w:r>
      <w:rPr>
        <w:rFonts w:ascii="Arial" w:hAnsi="Arial" w:eastAsia="Arial"/>
        <w:color w:val="4E5B6B"/>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spacing w:after="0"/>
            <w:jc w:val="right"/>
          </w:pPr>
          <w:r>
            <w:rPr>
              <w:rFonts w:ascii="Arial" w:hAnsi="Arial" w:eastAsia="Arial"/>
              <w:b/>
              <w:color w:val="17365D"/>
              <w:sz w:val="16"/>
            </w:rPr>
            <w:t>CTA LPCC Workbook 5 - Diagnosis and Differential Diagnosis I</w:t>
          </w:r>
        </w:p>
      </w:tc>
    </w:tr>
  </w:tbl>
  <w:p>
    <w:pPr>
      <w:spacing w:after="0"/>
      <w:pBdr>
        <w:bottom w:val="single" w:sz="5" w:space="1" w:color="159C9C"/>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yperlink" Target="https://www.bbs.ca.gov/exams/lpcc.html" TargetMode="External"/><Relationship Id="rId13" Type="http://schemas.openxmlformats.org/officeDocument/2006/relationships/hyperlink" Target="https://www.nbcc.org/assets/exam/ncmhce_content_outline.pdf" TargetMode="External"/><Relationship Id="rId14" Type="http://schemas.openxmlformats.org/officeDocument/2006/relationships/hyperlink" Target="https://www.nbcc.org/assets/exam/NCMHCE_exam_spec_2027.pdf" TargetMode="External"/><Relationship Id="rId15" Type="http://schemas.openxmlformats.org/officeDocument/2006/relationships/hyperlink" Target="https://www.psychiatry.org/psychiatrists/practice/dsm/updates-to-dsm" TargetMode="External"/><Relationship Id="rId16" Type="http://schemas.openxmlformats.org/officeDocument/2006/relationships/hyperlink" Target="https://www.nimh.nih.gov/health/topics/depression" TargetMode="External"/><Relationship Id="rId17" Type="http://schemas.openxmlformats.org/officeDocument/2006/relationships/hyperlink" Target="https://www.nimh.nih.gov/health/topics/bipolar-disorder" TargetMode="External"/><Relationship Id="rId18" Type="http://schemas.openxmlformats.org/officeDocument/2006/relationships/hyperlink" Target="https://www.nimh.nih.gov/health/topics/anxiety-disorders" TargetMode="External"/><Relationship Id="rId19" Type="http://schemas.openxmlformats.org/officeDocument/2006/relationships/hyperlink" Target="https://www.nimh.nih.gov/health/topics/obsessive-compulsive-disorder-ocd" TargetMode="External"/><Relationship Id="rId20" Type="http://schemas.openxmlformats.org/officeDocument/2006/relationships/hyperlink" Target="https://www.nimh.nih.gov/health/topics/post-traumatic-stress-disorder-ptsd" TargetMode="External"/><Relationship Id="rId21" Type="http://schemas.openxmlformats.org/officeDocument/2006/relationships/hyperlink" Target="https://www.healthquality.va.gov/HEALTHQUALITY/guidelines/MH/ptsd/" TargetMode="External"/><Relationship Id="rId22" Type="http://schemas.openxmlformats.org/officeDocument/2006/relationships/hyperlink" Target="https://www.nimh.nih.gov/health/topics/schizophrenia" TargetMode="External"/><Relationship Id="rId23" Type="http://schemas.openxmlformats.org/officeDocument/2006/relationships/hyperlink" Target="https://www.healthquality.va.gov/HEALTHQUALITY/guidelines/MH/scz/index.asp" TargetMode="External"/><Relationship Id="rId24" Type="http://schemas.openxmlformats.org/officeDocument/2006/relationships/hyperlink" Target="https://www.samhsa.gov/substance-use/treatment/co-occurring-disorder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5: Diagnosis and Differential Diagnosis I - Mood, Anxiety, Trauma, OCD, and Psychotic Disorders</dc:title>
  <dc:subject>California LPCC NCMHCE examination preparation</dc:subject>
  <dc:creator>Clinical Training Academy</dc:creator>
  <cp:keywords>LPCC, NCMHCE, DSM-5-TR, differential diagnosis, depression, bipolar, anxiety, OCD, PTSD, psychosis</cp:keywords>
  <dc:description>generated by python-docx</dc:description>
  <cp:lastModifiedBy/>
  <cp:revision>1</cp:revision>
  <dcterms:created xsi:type="dcterms:W3CDTF">2013-12-23T23:15:00Z</dcterms:created>
  <dcterms:modified xsi:type="dcterms:W3CDTF">2013-12-23T23:15:00Z</dcterms:modified>
  <cp:category/>
</cp:coreProperties>
</file>