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2148840" cy="1553281"/>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553281"/>
                    </a:xfrm>
                    <a:prstGeom prst="rect"/>
                  </pic:spPr>
                </pic:pic>
              </a:graphicData>
            </a:graphic>
          </wp:inline>
        </w:drawing>
      </w:r>
    </w:p>
    <w:p>
      <w:pPr>
        <w:spacing w:before="0" w:after="100"/>
        <w:jc w:val="center"/>
      </w:pPr>
      <w:r>
        <w:rPr>
          <w:rFonts w:ascii="Arial" w:hAnsi="Arial" w:eastAsia="Arial"/>
          <w:b/>
          <w:color w:val="15768A"/>
          <w:sz w:val="22"/>
        </w:rPr>
        <w:t>LPCC NCMHCE EXAM PREPARATION PROGRAM</w:t>
      </w:r>
    </w:p>
    <w:p>
      <w:pPr>
        <w:spacing w:before="0" w:after="160"/>
        <w:jc w:val="center"/>
      </w:pPr>
      <w:r>
        <w:rPr>
          <w:rFonts w:ascii="Arial" w:hAnsi="Arial" w:eastAsia="Arial"/>
          <w:b/>
          <w:color w:val="C58B20"/>
          <w:sz w:val="30"/>
        </w:rPr>
        <w:t>Answer &amp; Rationales</w:t>
      </w:r>
    </w:p>
    <w:p>
      <w:pPr>
        <w:spacing w:before="0" w:after="40"/>
        <w:jc w:val="center"/>
      </w:pPr>
      <w:r>
        <w:rPr>
          <w:rFonts w:ascii="Arial" w:hAnsi="Arial" w:eastAsia="Arial"/>
          <w:b/>
          <w:color w:val="17365D"/>
          <w:sz w:val="38"/>
        </w:rPr>
        <w:t>Workbook 7: 17-Question Practice Bank</w:t>
      </w:r>
    </w:p>
    <w:tbl>
      <w:tblPr>
        <w:tblW w:type="auto" w:w="0"/>
        <w:jc w:val="center"/>
        <w:tblLayout w:type="fixed"/>
        <w:tblLook w:firstColumn="1" w:firstRow="1" w:lastColumn="0" w:lastRow="0" w:noHBand="0" w:noVBand="1" w:val="04A0"/>
      </w:tblPr>
      <w:tblGrid>
        <w:gridCol w:w="10310"/>
      </w:tblGrid>
      <w:tr>
        <w:tc>
          <w:tcPr>
            <w:tcW w:type="dxa" w:w="10080"/>
            <w:shd w:fill="159C9C"/>
            <w:tcMar>
              <w:top w:w="8" w:type="dxa"/>
              <w:start w:w="0" w:type="dxa"/>
              <w:bottom w:w="8" w:type="dxa"/>
              <w:end w:w="0" w:type="dxa"/>
            </w:tcMar>
            <w:tcBorders>
              <w:top w:val="single" w:sz="1" w:color="159C9C"/>
              <w:left w:val="single" w:sz="1" w:color="159C9C"/>
              <w:bottom w:val="single" w:sz="1" w:color="159C9C"/>
              <w:right w:val="single" w:sz="1" w:color="159C9C"/>
            </w:tcBorders>
          </w:tcPr>
          <w:p/>
        </w:tc>
      </w:tr>
    </w:tbl>
    <w:p>
      <w:pPr>
        <w:spacing w:before="0" w:after="120"/>
        <w:jc w:val="center"/>
      </w:pPr>
      <w:r>
        <w:rPr>
          <w:rFonts w:ascii="Arial" w:hAnsi="Arial" w:eastAsia="Arial"/>
          <w:b/>
          <w:color w:val="17365D"/>
          <w:sz w:val="22"/>
        </w:rPr>
        <w:t>Case Conceptualization, Treatment Planning, Measurement, Progress, and Termination</w:t>
      </w:r>
    </w:p>
    <w:p>
      <w:pPr>
        <w:spacing w:before="0" w:after="160"/>
        <w:jc w:val="center"/>
      </w:pPr>
      <w:r>
        <w:rPr>
          <w:rFonts w:ascii="Arial" w:hAnsi="Arial" w:eastAsia="Arial"/>
          <w:i/>
          <w:color w:val="4B5563"/>
          <w:sz w:val="19"/>
        </w:rPr>
        <w:t>Controlled review form - open only after completing the candidate form</w:t>
      </w:r>
    </w:p>
    <w:p>
      <w:pPr>
        <w:spacing w:before="0" w:after="16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ORIGINAL CTA PRACTICE MATERIAL</w:t>
            </w:r>
          </w:p>
          <w:p>
            <w:pPr>
              <w:spacing w:after="0"/>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80"/>
      </w:pPr>
      <w:r>
        <w:rPr>
          <w:rFonts w:ascii="Arial" w:hAnsi="Arial" w:eastAsia="Arial"/>
        </w:rPr>
        <w:t>How to Use the Rationales</w:t>
      </w:r>
    </w:p>
    <w:p>
      <w:pPr>
        <w:pStyle w:val="ListBullet"/>
        <w:keepLines/>
        <w:spacing w:after="24"/>
      </w:pPr>
      <w:r>
        <w:rPr>
          <w:rFonts w:ascii="Arial" w:hAnsi="Arial" w:eastAsia="Arial"/>
          <w:color w:val="1F2937"/>
          <w:sz w:val="17"/>
        </w:rPr>
        <w:t>Score the bank, but do not stop at the total. Mark every incorrect response and every correct response with confidence 1.</w:t>
      </w:r>
    </w:p>
    <w:p>
      <w:pPr>
        <w:pStyle w:val="ListBullet"/>
        <w:keepLines/>
        <w:spacing w:after="24"/>
      </w:pPr>
      <w:r>
        <w:rPr>
          <w:rFonts w:ascii="Arial" w:hAnsi="Arial" w:eastAsia="Arial"/>
          <w:color w:val="1F2937"/>
          <w:sz w:val="17"/>
        </w:rPr>
        <w:t>For each item, identify which Workbook 7 tool controlled the answer: FRAME, SMARTER, MATCH, MEASURE, or BRIDGE.</w:t>
      </w:r>
    </w:p>
    <w:p>
      <w:pPr>
        <w:pStyle w:val="ListBullet"/>
        <w:keepLines/>
        <w:spacing w:after="24"/>
      </w:pPr>
      <w:r>
        <w:rPr>
          <w:rFonts w:ascii="Arial" w:hAnsi="Arial" w:eastAsia="Arial"/>
          <w:color w:val="1F2937"/>
          <w:sz w:val="17"/>
        </w:rPr>
        <w:t>Explain why each distractor is weaker, especially when it skips prioritization, promises symptom elimination, writes vague objectives, ignores fit, lets one score control the decision, blames the client for nonresponse, or ends without continuity planning.</w:t>
      </w:r>
    </w:p>
    <w:p>
      <w:pPr>
        <w:pStyle w:val="ListBullet"/>
        <w:keepLines/>
        <w:spacing w:after="24"/>
      </w:pPr>
      <w:r>
        <w:rPr>
          <w:rFonts w:ascii="Arial" w:hAnsi="Arial" w:eastAsia="Arial"/>
          <w:color w:val="1F2937"/>
          <w:sz w:val="17"/>
        </w:rPr>
        <w:t>Apply the listed CTA error code or select another Workbook 7 code that better describes your reasoning.</w:t>
      </w:r>
    </w:p>
    <w:p>
      <w:pPr>
        <w:pStyle w:val="ListBullet"/>
        <w:keepLines/>
        <w:spacing w:after="24"/>
      </w:pPr>
      <w:r>
        <w:rPr>
          <w:rFonts w:ascii="Arial" w:hAnsi="Arial" w:eastAsia="Arial"/>
          <w:color w:val="1F2937"/>
          <w:sz w:val="17"/>
        </w:rPr>
        <w:t>Write one transferable correction rule and complete a new application item after targeted review.</w:t>
      </w:r>
    </w:p>
    <w:p>
      <w:pPr>
        <w:pStyle w:val="ListBullet"/>
        <w:keepLines/>
        <w:spacing w:after="24"/>
      </w:pPr>
      <w:r>
        <w:rPr>
          <w:rFonts w:ascii="Arial" w:hAnsi="Arial" w:eastAsia="Arial"/>
          <w:color w:val="1F2937"/>
          <w:sz w:val="17"/>
        </w:rPr>
        <w:t>Do not treat this bank score as an official NCMHCE passing score or guarantee.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DIFFICULTY CONTROL</w:t>
            </w:r>
          </w:p>
          <w:p>
            <w:pPr>
              <w:spacing w:after="0"/>
            </w:pPr>
            <w:r>
              <w:rPr>
                <w:rFonts w:ascii="Arial" w:hAnsi="Arial" w:eastAsia="Arial"/>
                <w:color w:val="1F2937"/>
                <w:sz w:val="16"/>
              </w:rPr>
              <w:t>5 Easy, 7 Moderate, and 5 Difficult items. The bank contains five targeted questions and one three-part, 12-question case.</w:t>
            </w:r>
          </w:p>
        </w:tc>
      </w:tr>
    </w:tbl>
    <w:p>
      <w:pPr>
        <w:spacing w:before="0" w:after="0"/>
      </w:pPr>
    </w:p>
    <w:p>
      <w:pPr>
        <w:pStyle w:val="Heading2"/>
        <w:spacing w:before="0" w:after="80"/>
      </w:pPr>
      <w:r>
        <w:rPr>
          <w:rFonts w:ascii="Arial" w:hAnsi="Arial" w:eastAsia="Arial"/>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64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Key</w:t>
            </w:r>
          </w:p>
        </w:tc>
        <w:tc>
          <w:tcPr>
            <w:tcW w:type="dxa" w:w="129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Difficulty</w:t>
            </w:r>
          </w:p>
        </w:tc>
        <w:tc>
          <w:tcPr>
            <w:tcW w:type="dxa" w:w="410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Primary Concept</w:t>
            </w:r>
          </w:p>
        </w:tc>
        <w:tc>
          <w:tcPr>
            <w:tcW w:type="dxa" w:w="31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Primary Error Code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Diagnosis versus case conceptualization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 - Formulation error</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SMARTER objective construction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G - Goal specificity</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Measurement-based care</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 - Measurement interpretation</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Nonresponse and plan revision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N - Nonresponse failure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Termination and continuity</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 - BRIDGE omission</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Priority ladder</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P - Priority error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FRAME conceptualization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 - Formulation error</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8</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Collaborative goal negotiation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 - Collaboration failure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9</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Measurable objective selection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G - Goal specificity</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10</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Baseline measurement</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 - Measurement interpretation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MATCH intervention fit</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 - Modality mismatch</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Contraindications and sequencing</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 - Sequence and hazard</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Shared-decision documentation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 - Collaboration failure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Treatment-plan update</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 - Plan-update omission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Investigating nonresponse</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N - Nonresponse failure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Mixed progress indicators</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 - Measurement interpretation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BRIDGE termination plan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 - BRIDGE omission</w:t>
            </w:r>
          </w:p>
        </w:tc>
      </w:tr>
    </w:tbl>
    <w:p>
      <w:pPr>
        <w:spacing w:before="0" w:after="0"/>
      </w:pPr>
    </w:p>
    <w:p>
      <w:pPr>
        <w:pStyle w:val="Heading2"/>
        <w:spacing w:before="0" w:after="80"/>
      </w:pPr>
      <w:r>
        <w:rPr>
          <w:rFonts w:ascii="Arial" w:hAnsi="Arial" w:eastAsia="Arial"/>
        </w:rPr>
        <w:t>Case Evidence-Control Map</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0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Section</w:t>
            </w:r>
          </w:p>
        </w:tc>
        <w:tc>
          <w:tcPr>
            <w:tcW w:type="dxa" w:w="468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Decision-Relevant Evidence</w:t>
            </w:r>
          </w:p>
        </w:tc>
        <w:tc>
          <w:tcPr>
            <w:tcW w:type="dxa" w:w="352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What Is Not Yet Established</w:t>
            </w:r>
          </w:p>
        </w:tc>
      </w:tr>
      <w:tr>
        <w:tc>
          <w:tcPr>
            <w:tcW w:type="dxa" w:w="18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1 - Formulation and priority</w:t>
            </w:r>
          </w:p>
        </w:tc>
        <w:tc>
          <w:tcPr>
            <w:tcW w:type="dxa" w:w="468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Divorce and relocation stress, sleep loss, panic before work, missed shifts, increased alcohol use, childcare and rotating-shift barriers, stated work and parenting goal, current strengths, no current suicidal or violent intent.</w:t>
            </w:r>
          </w:p>
        </w:tc>
        <w:tc>
          <w:tcPr>
            <w:tcW w:type="dxa" w:w="352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Later baseline scores, treatment format, nonresponse, revised plan, final progress, termination request.</w:t>
            </w:r>
          </w:p>
        </w:tc>
      </w:tr>
      <w:tr>
        <w:tc>
          <w:tcPr>
            <w:tcW w:type="dxa" w:w="18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2 - Plan and baseline</w:t>
            </w:r>
          </w:p>
        </w:tc>
        <w:tc>
          <w:tcPr>
            <w:tcW w:type="dxa" w:w="468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Shared six-week functional goal, measurable pre-shift objective, multi-indicator baseline, primary-care follow-up, telehealth, preference for in-session practice, evening interruption, morning feasibility, declined specialty consultation.</w:t>
            </w:r>
          </w:p>
        </w:tc>
        <w:tc>
          <w:tcPr>
            <w:tcW w:type="dxa" w:w="352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Later nonresponse, revised delivery, final symptom and functioning pattern, termination readiness.</w:t>
            </w:r>
          </w:p>
        </w:tc>
      </w:tr>
      <w:tr>
        <w:tc>
          <w:tcPr>
            <w:tcW w:type="dxa" w:w="18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3 - Review and ending</w:t>
            </w:r>
          </w:p>
        </w:tc>
        <w:tc>
          <w:tcPr>
            <w:tcW w:type="dxa" w:w="468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Early nonresponse and mismatch, collaborative revision, no missed shifts for six weeks, improved sleep and alcohol pattern, residual anxiety, increased confidence, reduced frequency, planned termination request.</w:t>
            </w:r>
          </w:p>
        </w:tc>
        <w:tc>
          <w:tcPr>
            <w:tcW w:type="dxa" w:w="352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Future relapse course or outcomes after discharge.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EVIDENCE-CONTROL REMINDER</w:t>
            </w:r>
          </w:p>
          <w:p>
            <w:pPr>
              <w:spacing w:after="0"/>
            </w:pPr>
            <w:r>
              <w:rPr>
                <w:rFonts w:ascii="Arial" w:hAnsi="Arial" w:eastAsia="Arial"/>
                <w:color w:val="1F2937"/>
                <w:sz w:val="16"/>
              </w:rPr>
              <w:t>Later facts can guide later questions, but they cannot retroactively become evidence for an earlier case section.</w:t>
            </w:r>
          </w:p>
        </w:tc>
      </w:tr>
    </w:tbl>
    <w:p>
      <w:pPr>
        <w:spacing w:before="0" w:after="0"/>
      </w:pPr>
    </w:p>
    <w:p>
      <w:r>
        <w:br w:type="page"/>
      </w:r>
    </w:p>
    <w:p>
      <w:pPr>
        <w:pStyle w:val="Heading2"/>
        <w:keepNext/>
        <w:spacing w:before="0" w:after="80"/>
      </w:pPr>
      <w:r>
        <w:rPr>
          <w:rFonts w:ascii="Arial" w:hAnsi="Arial" w:eastAsia="Arial"/>
        </w:rPr>
        <w:t>Question 1 (LPCC-WB07-PB-Q001)</w:t>
      </w:r>
    </w:p>
    <w:p>
      <w:pPr>
        <w:keepNext/>
        <w:spacing w:before="0" w:after="60"/>
      </w:pPr>
      <w:r>
        <w:rPr>
          <w:rFonts w:ascii="Arial" w:hAnsi="Arial" w:eastAsia="Arial"/>
          <w:b/>
          <w:color w:val="15768A"/>
          <w:sz w:val="16"/>
        </w:rPr>
        <w:t>LPCC-WB07-PB-Q001 | Knowledge &amp; Application | Easy | Primary concept: Diagnosis versus case conceptualization</w:t>
      </w:r>
    </w:p>
    <w:p>
      <w:pPr>
        <w:keepNext/>
        <w:keepLines/>
        <w:spacing w:before="0" w:after="60"/>
      </w:pPr>
      <w:r>
        <w:rPr>
          <w:rFonts w:ascii="Arial" w:hAnsi="Arial" w:eastAsia="Arial"/>
          <w:b/>
          <w:color w:val="1F2937"/>
          <w:sz w:val="18"/>
        </w:rPr>
        <w:t>Which statement BEST describes a case conceptualization?</w:t>
      </w:r>
    </w:p>
    <w:p>
      <w:pPr>
        <w:keepLines/>
        <w:spacing w:before="0" w:after="24"/>
      </w:pPr>
      <w:r>
        <w:rPr>
          <w:rFonts w:ascii="Arial" w:hAnsi="Arial" w:eastAsia="Arial"/>
          <w:color w:val="1F2937"/>
          <w:sz w:val="17"/>
        </w:rPr>
        <w:t>A. It is a fixed list of every diagnosis the client may meet.</w:t>
      </w:r>
    </w:p>
    <w:p>
      <w:pPr>
        <w:keepLines/>
        <w:spacing w:before="0" w:after="24"/>
      </w:pPr>
      <w:r>
        <w:rPr>
          <w:rFonts w:ascii="Arial" w:hAnsi="Arial" w:eastAsia="Arial"/>
          <w:color w:val="1F2937"/>
          <w:sz w:val="17"/>
        </w:rPr>
        <w:t>B. It is a revisable explanation integrating symptoms, functioning, risk, context, strengths, maintaining factors, and uncertainty.</w:t>
      </w:r>
    </w:p>
    <w:p>
      <w:pPr>
        <w:keepLines/>
        <w:spacing w:before="0" w:after="24"/>
      </w:pPr>
      <w:r>
        <w:rPr>
          <w:rFonts w:ascii="Arial" w:hAnsi="Arial" w:eastAsia="Arial"/>
          <w:color w:val="1F2937"/>
          <w:sz w:val="17"/>
        </w:rPr>
        <w:t>C. It is the same document as the treatment plan because both identify interventions.</w:t>
      </w:r>
    </w:p>
    <w:p>
      <w:pPr>
        <w:keepLines/>
        <w:spacing w:before="0" w:after="24"/>
      </w:pPr>
      <w:r>
        <w:rPr>
          <w:rFonts w:ascii="Arial" w:hAnsi="Arial" w:eastAsia="Arial"/>
          <w:color w:val="1F2937"/>
          <w:sz w:val="17"/>
        </w:rPr>
        <w:t>D. It is a summary of the most recent symptom-measure score.</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It is a revisable explanation integrating symptoms, functioning, risk, context, strengths, maintaining factors, and uncertainty.</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A diagnostic list does not explain how the client's current problems, context, strengths, and maintaining factors fit together.</w:t>
      </w:r>
    </w:p>
    <w:p>
      <w:pPr>
        <w:keepLines/>
        <w:spacing w:before="0" w:after="28"/>
      </w:pPr>
      <w:r>
        <w:rPr>
          <w:rFonts w:ascii="Arial" w:hAnsi="Arial" w:eastAsia="Arial"/>
          <w:b/>
          <w:color w:val="159C9C"/>
          <w:sz w:val="17"/>
        </w:rPr>
        <w:t xml:space="preserve">B. Correct. </w:t>
      </w:r>
      <w:r>
        <w:rPr>
          <w:rFonts w:ascii="Arial" w:hAnsi="Arial" w:eastAsia="Arial"/>
          <w:color w:val="1F2937"/>
          <w:sz w:val="17"/>
        </w:rPr>
        <w:t>Workbook 7 defines conceptualization as a concise, evidence-based, culturally responsive, and revisable explanation of the current case.</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Conceptualization explains the case; the treatment plan specifies the shared course of action.</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 measure is one data point and cannot substitute for a full formulation.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two answers sound clinical, identify the function of the document: diagnosis labels, conceptualization explains, and treatment planning directs action.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F - Formulation error. Do not reduce conceptualization to a diagnosis list, a plan, or one score.</w:t>
            </w:r>
          </w:p>
        </w:tc>
      </w:tr>
    </w:tbl>
    <w:p>
      <w:pPr>
        <w:spacing w:before="0" w:after="0"/>
      </w:pPr>
    </w:p>
    <w:p>
      <w:r>
        <w:br w:type="page"/>
      </w:r>
    </w:p>
    <w:p>
      <w:pPr>
        <w:pStyle w:val="Heading2"/>
        <w:keepNext/>
        <w:spacing w:before="0" w:after="80"/>
      </w:pPr>
      <w:r>
        <w:rPr>
          <w:rFonts w:ascii="Arial" w:hAnsi="Arial" w:eastAsia="Arial"/>
        </w:rPr>
        <w:t>Question 2 (LPCC-WB07-PB-Q002)</w:t>
      </w:r>
    </w:p>
    <w:p>
      <w:pPr>
        <w:keepNext/>
        <w:spacing w:before="0" w:after="60"/>
      </w:pPr>
      <w:r>
        <w:rPr>
          <w:rFonts w:ascii="Arial" w:hAnsi="Arial" w:eastAsia="Arial"/>
          <w:b/>
          <w:color w:val="15768A"/>
          <w:sz w:val="16"/>
        </w:rPr>
        <w:t>LPCC-WB07-PB-Q002 | Application | Moderate | Primary concept: SMARTER objective construction</w:t>
      </w:r>
    </w:p>
    <w:p>
      <w:pPr>
        <w:keepNext/>
        <w:keepLines/>
        <w:spacing w:before="0" w:after="60"/>
      </w:pPr>
      <w:r>
        <w:rPr>
          <w:rFonts w:ascii="Arial" w:hAnsi="Arial" w:eastAsia="Arial"/>
          <w:b/>
          <w:color w:val="1F2937"/>
          <w:sz w:val="18"/>
        </w:rPr>
        <w:t>A client's goal is to feel more capable at work. Which objective is MOST consistent with the SMARTER framework?</w:t>
      </w:r>
    </w:p>
    <w:p>
      <w:pPr>
        <w:keepLines/>
        <w:spacing w:before="0" w:after="24"/>
      </w:pPr>
      <w:r>
        <w:rPr>
          <w:rFonts w:ascii="Arial" w:hAnsi="Arial" w:eastAsia="Arial"/>
          <w:color w:val="1F2937"/>
          <w:sz w:val="17"/>
        </w:rPr>
        <w:t>A. The client will improve confidence as soon as possible.</w:t>
      </w:r>
    </w:p>
    <w:p>
      <w:pPr>
        <w:keepLines/>
        <w:spacing w:before="0" w:after="24"/>
      </w:pPr>
      <w:r>
        <w:rPr>
          <w:rFonts w:ascii="Arial" w:hAnsi="Arial" w:eastAsia="Arial"/>
          <w:color w:val="1F2937"/>
          <w:sz w:val="17"/>
        </w:rPr>
        <w:t>B. The client will become less anxious at work.</w:t>
      </w:r>
    </w:p>
    <w:p>
      <w:pPr>
        <w:keepLines/>
        <w:spacing w:before="0" w:after="24"/>
      </w:pPr>
      <w:r>
        <w:rPr>
          <w:rFonts w:ascii="Arial" w:hAnsi="Arial" w:eastAsia="Arial"/>
          <w:color w:val="1F2937"/>
          <w:sz w:val="17"/>
        </w:rPr>
        <w:t>C. The counselor will teach several coping skills during treatment.</w:t>
      </w:r>
    </w:p>
    <w:p>
      <w:pPr>
        <w:keepLines/>
        <w:spacing w:before="0" w:after="24"/>
      </w:pPr>
      <w:r>
        <w:rPr>
          <w:rFonts w:ascii="Arial" w:hAnsi="Arial" w:eastAsia="Arial"/>
          <w:color w:val="1F2937"/>
          <w:sz w:val="17"/>
        </w:rPr>
        <w:t>D. For the next four weeks, the client will use one selected coping strategy before at least four scheduled shifts per week and record whether the shift was completed.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For the next four weeks, the client will use one selected coping strategy before at least four scheduled shifts per week and record whether the shift was completed.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This statement is not specific, observable, or time-linked.</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It describes a broad desired outcome but does not define an observable indicator or review period.</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This is a counselor activity, not a client-centered measurable objective.</w:t>
      </w:r>
    </w:p>
    <w:p>
      <w:pPr>
        <w:keepLines/>
        <w:spacing w:before="0" w:after="28"/>
      </w:pPr>
      <w:r>
        <w:rPr>
          <w:rFonts w:ascii="Arial" w:hAnsi="Arial" w:eastAsia="Arial"/>
          <w:b/>
          <w:color w:val="159C9C"/>
          <w:sz w:val="17"/>
        </w:rPr>
        <w:t xml:space="preserve">D. Correct. </w:t>
      </w:r>
      <w:r>
        <w:rPr>
          <w:rFonts w:ascii="Arial" w:hAnsi="Arial" w:eastAsia="Arial"/>
          <w:color w:val="1F2937"/>
          <w:sz w:val="17"/>
        </w:rPr>
        <w:t>The objective is specific, measurable, achievable, relevant to work functioning, time-linked, and ready for evaluation and revision.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A strong objective tells you who will do what, how often or how much, by when, and how progress will be evaluated.</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G - Goal specificity. Do not confuse a broad goal, a counselor intervention, and a measurable client objective.</w:t>
            </w:r>
          </w:p>
        </w:tc>
      </w:tr>
    </w:tbl>
    <w:p>
      <w:pPr>
        <w:spacing w:before="0" w:after="0"/>
      </w:pPr>
    </w:p>
    <w:p>
      <w:r>
        <w:br w:type="page"/>
      </w:r>
    </w:p>
    <w:p>
      <w:pPr>
        <w:pStyle w:val="Heading2"/>
        <w:keepNext/>
        <w:spacing w:before="0" w:after="80"/>
      </w:pPr>
      <w:r>
        <w:rPr>
          <w:rFonts w:ascii="Arial" w:hAnsi="Arial" w:eastAsia="Arial"/>
        </w:rPr>
        <w:t>Question 3 (LPCC-WB07-PB-Q003)</w:t>
      </w:r>
    </w:p>
    <w:p>
      <w:pPr>
        <w:keepNext/>
        <w:spacing w:before="0" w:after="60"/>
      </w:pPr>
      <w:r>
        <w:rPr>
          <w:rFonts w:ascii="Arial" w:hAnsi="Arial" w:eastAsia="Arial"/>
          <w:b/>
          <w:color w:val="15768A"/>
          <w:sz w:val="16"/>
        </w:rPr>
        <w:t>LPCC-WB07-PB-Q003 | Knowledge &amp; Application | Easy | Primary concept: Measurement-based care</w:t>
      </w:r>
    </w:p>
    <w:p>
      <w:pPr>
        <w:keepNext/>
        <w:keepLines/>
        <w:spacing w:before="0" w:after="60"/>
      </w:pPr>
      <w:r>
        <w:rPr>
          <w:rFonts w:ascii="Arial" w:hAnsi="Arial" w:eastAsia="Arial"/>
          <w:b/>
          <w:color w:val="1F2937"/>
          <w:sz w:val="18"/>
        </w:rPr>
        <w:t>A client's symptom score improves slightly, but work attendance worsens and the client says treatment feels less useful. What should the counselor do NEXT?</w:t>
      </w:r>
    </w:p>
    <w:p>
      <w:pPr>
        <w:keepLines/>
        <w:spacing w:before="0" w:after="24"/>
      </w:pPr>
      <w:r>
        <w:rPr>
          <w:rFonts w:ascii="Arial" w:hAnsi="Arial" w:eastAsia="Arial"/>
          <w:color w:val="1F2937"/>
          <w:sz w:val="17"/>
        </w:rPr>
        <w:t>A. Review the score together with functioning, behavior, safety, alliance, context, and the client's interpretation before revising the plan.</w:t>
      </w:r>
    </w:p>
    <w:p>
      <w:pPr>
        <w:keepLines/>
        <w:spacing w:before="0" w:after="24"/>
      </w:pPr>
      <w:r>
        <w:rPr>
          <w:rFonts w:ascii="Arial" w:hAnsi="Arial" w:eastAsia="Arial"/>
          <w:color w:val="1F2937"/>
          <w:sz w:val="17"/>
        </w:rPr>
        <w:t>B. Continue the plan unchanged because the score improved.</w:t>
      </w:r>
    </w:p>
    <w:p>
      <w:pPr>
        <w:keepLines/>
        <w:spacing w:before="0" w:after="24"/>
      </w:pPr>
      <w:r>
        <w:rPr>
          <w:rFonts w:ascii="Arial" w:hAnsi="Arial" w:eastAsia="Arial"/>
          <w:color w:val="1F2937"/>
          <w:sz w:val="17"/>
        </w:rPr>
        <w:t>C. Disregard all standardized measures because they can conflict with the client's report.</w:t>
      </w:r>
    </w:p>
    <w:p>
      <w:pPr>
        <w:keepLines/>
        <w:spacing w:before="0" w:after="24"/>
      </w:pPr>
      <w:r>
        <w:rPr>
          <w:rFonts w:ascii="Arial" w:hAnsi="Arial" w:eastAsia="Arial"/>
          <w:color w:val="1F2937"/>
          <w:sz w:val="17"/>
        </w:rPr>
        <w:t>D. Terminate treatment because the measure did not improve enough.</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Review the score together with functioning, behavior, safety, alliance, context, and the client's interpretation before revising the plan.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Workbook 7 requires multiple indicators and shared interpretation rather than letting one score control the decision.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Worsening attendance and reduced usefulness are important nonresponse or mismatch signals.</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Measures can be useful when integrated with other evidence and clinical judgment.</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Limited or mixed progress calls for reassessment before abrupt termination.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Treat scores as evidence, not verdicts. Ask what changed in symptoms, functioning, safety, engagement, context, and client meaning.</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R - Measurement interpretation. One number should neither override the case nor be ignored.</w:t>
            </w:r>
          </w:p>
        </w:tc>
      </w:tr>
    </w:tbl>
    <w:p>
      <w:pPr>
        <w:spacing w:before="0" w:after="0"/>
      </w:pPr>
    </w:p>
    <w:p>
      <w:r>
        <w:br w:type="page"/>
      </w:r>
    </w:p>
    <w:p>
      <w:pPr>
        <w:pStyle w:val="Heading2"/>
        <w:keepNext/>
        <w:spacing w:before="0" w:after="80"/>
      </w:pPr>
      <w:r>
        <w:rPr>
          <w:rFonts w:ascii="Arial" w:hAnsi="Arial" w:eastAsia="Arial"/>
        </w:rPr>
        <w:t>Question 4 (LPCC-WB07-PB-Q004)</w:t>
      </w:r>
    </w:p>
    <w:p>
      <w:pPr>
        <w:keepNext/>
        <w:spacing w:before="0" w:after="60"/>
      </w:pPr>
      <w:r>
        <w:rPr>
          <w:rFonts w:ascii="Arial" w:hAnsi="Arial" w:eastAsia="Arial"/>
          <w:b/>
          <w:color w:val="15768A"/>
          <w:sz w:val="16"/>
        </w:rPr>
        <w:t>LPCC-WB07-PB-Q004 | Integrated Clinical Reasoning | Difficult | Primary concept: Nonresponse and plan revision</w:t>
      </w:r>
    </w:p>
    <w:p>
      <w:pPr>
        <w:keepNext/>
        <w:keepLines/>
        <w:spacing w:before="0" w:after="60"/>
      </w:pPr>
      <w:r>
        <w:rPr>
          <w:rFonts w:ascii="Arial" w:hAnsi="Arial" w:eastAsia="Arial"/>
          <w:b/>
          <w:color w:val="1F2937"/>
          <w:sz w:val="18"/>
        </w:rPr>
        <w:t>After six sessions, a client has completed none of the assigned worksheets, missed three appointments, and reports no meaningful change. The counselor believes the intervention is evidence-informed. What is the BEST next step?</w:t>
      </w:r>
    </w:p>
    <w:p>
      <w:pPr>
        <w:keepLines/>
        <w:spacing w:before="0" w:after="24"/>
      </w:pPr>
      <w:r>
        <w:rPr>
          <w:rFonts w:ascii="Arial" w:hAnsi="Arial" w:eastAsia="Arial"/>
          <w:color w:val="1F2937"/>
          <w:sz w:val="17"/>
        </w:rPr>
        <w:t>A. Increase the number of worksheets so the client has more opportunities to practice.</w:t>
      </w:r>
    </w:p>
    <w:p>
      <w:pPr>
        <w:keepLines/>
        <w:spacing w:before="0" w:after="24"/>
      </w:pPr>
      <w:r>
        <w:rPr>
          <w:rFonts w:ascii="Arial" w:hAnsi="Arial" w:eastAsia="Arial"/>
          <w:color w:val="1F2937"/>
          <w:sz w:val="17"/>
        </w:rPr>
        <w:t>B. Conclude that the client is resistant and document lack of motivation.</w:t>
      </w:r>
    </w:p>
    <w:p>
      <w:pPr>
        <w:keepLines/>
        <w:spacing w:before="0" w:after="24"/>
      </w:pPr>
      <w:r>
        <w:rPr>
          <w:rFonts w:ascii="Arial" w:hAnsi="Arial" w:eastAsia="Arial"/>
          <w:color w:val="1F2937"/>
          <w:sz w:val="17"/>
        </w:rPr>
        <w:t>C. Reassess diagnosis, risk, barriers, alliance, cultural and practical fit, treatment dose, intervention fidelity, and client priorities; then revise the plan collaboratively.</w:t>
      </w:r>
    </w:p>
    <w:p>
      <w:pPr>
        <w:keepLines/>
        <w:spacing w:before="0" w:after="24"/>
      </w:pPr>
      <w:r>
        <w:rPr>
          <w:rFonts w:ascii="Arial" w:hAnsi="Arial" w:eastAsia="Arial"/>
          <w:color w:val="1F2937"/>
          <w:sz w:val="17"/>
        </w:rPr>
        <w:t>D. Continue the same plan for another six sessions before discussing whether it fits.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Reassess diagnosis, risk, barriers, alliance, cultural and practical fit, treatment dose, intervention fidelity, and client priorities; then revise the plan collaboratively.</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Adding more of the same task without understanding nonresponse may intensify the mismatch.</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Missed work may reflect access, burden, executive-function difficulty, low trust, unclear rationale, or plan mismatch rather than resistance.</w:t>
      </w:r>
    </w:p>
    <w:p>
      <w:pPr>
        <w:keepLines/>
        <w:spacing w:before="0" w:after="28"/>
      </w:pPr>
      <w:r>
        <w:rPr>
          <w:rFonts w:ascii="Arial" w:hAnsi="Arial" w:eastAsia="Arial"/>
          <w:b/>
          <w:color w:val="159C9C"/>
          <w:sz w:val="17"/>
        </w:rPr>
        <w:t xml:space="preserve">C. Correct. </w:t>
      </w:r>
      <w:r>
        <w:rPr>
          <w:rFonts w:ascii="Arial" w:hAnsi="Arial" w:eastAsia="Arial"/>
          <w:color w:val="1F2937"/>
          <w:sz w:val="17"/>
        </w:rPr>
        <w:t>Workbook 7 directs the counselor to investigate nonresponse before adding more of the same treatment.</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Delaying reassessment ignores current evidence that the plan may not be feasible or effective.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progress is limited, the exam usually rewards reassessment and collaborative revision over blame, escalation, or passive continuation.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N - Nonresponse failure. Investigate before intensifying, abandoning, or repeating the plan.</w:t>
            </w:r>
          </w:p>
        </w:tc>
      </w:tr>
    </w:tbl>
    <w:p>
      <w:pPr>
        <w:spacing w:before="0" w:after="0"/>
      </w:pPr>
    </w:p>
    <w:p>
      <w:r>
        <w:br w:type="page"/>
      </w:r>
    </w:p>
    <w:p>
      <w:pPr>
        <w:pStyle w:val="Heading2"/>
        <w:keepNext/>
        <w:spacing w:before="0" w:after="80"/>
      </w:pPr>
      <w:r>
        <w:rPr>
          <w:rFonts w:ascii="Arial" w:hAnsi="Arial" w:eastAsia="Arial"/>
        </w:rPr>
        <w:t>Question 5 (LPCC-WB07-PB-Q005)</w:t>
      </w:r>
    </w:p>
    <w:p>
      <w:pPr>
        <w:keepNext/>
        <w:spacing w:before="0" w:after="60"/>
      </w:pPr>
      <w:r>
        <w:rPr>
          <w:rFonts w:ascii="Arial" w:hAnsi="Arial" w:eastAsia="Arial"/>
          <w:b/>
          <w:color w:val="15768A"/>
          <w:sz w:val="16"/>
        </w:rPr>
        <w:t>LPCC-WB07-PB-Q005 | Application | Moderate | Primary concept: Termination and continuity</w:t>
      </w:r>
    </w:p>
    <w:p>
      <w:pPr>
        <w:keepNext/>
        <w:keepLines/>
        <w:spacing w:before="0" w:after="60"/>
      </w:pPr>
      <w:r>
        <w:rPr>
          <w:rFonts w:ascii="Arial" w:hAnsi="Arial" w:eastAsia="Arial"/>
          <w:b/>
          <w:color w:val="1F2937"/>
          <w:sz w:val="18"/>
        </w:rPr>
        <w:t>A client has met treatment goals and wants to end services. Which action BEST supports a planned termination?</w:t>
      </w:r>
    </w:p>
    <w:p>
      <w:pPr>
        <w:keepLines/>
        <w:spacing w:before="0" w:after="24"/>
      </w:pPr>
      <w:r>
        <w:rPr>
          <w:rFonts w:ascii="Arial" w:hAnsi="Arial" w:eastAsia="Arial"/>
          <w:color w:val="1F2937"/>
          <w:sz w:val="17"/>
        </w:rPr>
        <w:t>A. End immediately so the client can demonstrate independence.</w:t>
      </w:r>
    </w:p>
    <w:p>
      <w:pPr>
        <w:keepLines/>
        <w:spacing w:before="0" w:after="24"/>
      </w:pPr>
      <w:r>
        <w:rPr>
          <w:rFonts w:ascii="Arial" w:hAnsi="Arial" w:eastAsia="Arial"/>
          <w:color w:val="1F2937"/>
          <w:sz w:val="17"/>
        </w:rPr>
        <w:t>B. Review progress and remaining needs, identify warning signs and response steps, confirm referrals or follow-up criteria, and document the agreed ending plan.</w:t>
      </w:r>
    </w:p>
    <w:p>
      <w:pPr>
        <w:keepLines/>
        <w:spacing w:before="0" w:after="24"/>
      </w:pPr>
      <w:r>
        <w:rPr>
          <w:rFonts w:ascii="Arial" w:hAnsi="Arial" w:eastAsia="Arial"/>
          <w:color w:val="1F2937"/>
          <w:sz w:val="17"/>
        </w:rPr>
        <w:t>C. Keep the case open indefinitely in case symptoms return.</w:t>
      </w:r>
    </w:p>
    <w:p>
      <w:pPr>
        <w:keepLines/>
        <w:spacing w:before="0" w:after="24"/>
      </w:pPr>
      <w:r>
        <w:rPr>
          <w:rFonts w:ascii="Arial" w:hAnsi="Arial" w:eastAsia="Arial"/>
          <w:color w:val="1F2937"/>
          <w:sz w:val="17"/>
        </w:rPr>
        <w:t>D. Focus only on the final symptom score because goals have been met.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Review progress and remaining needs, identify warning signs and response steps, confirm referrals or follow-up criteria, and document the agreed ending plan.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Planned termination should consolidate gains and continuity rather than abruptly ending without review.</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This response reflects BRIDGE: progress review, gains, warning signs, response steps, referrals, and follow-up.</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Indefinite treatment without clinical need does not support autonomy or clear closure.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Termination decisions should integrate functioning, safety, goals, client confidence, and continuity, not one score.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A strong termination answer names what was gained, what could recur, what the client will do, who can help, and when to return.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B - BRIDGE omission. Do not confuse goal attainment with the end of continuity planning.</w:t>
            </w:r>
          </w:p>
        </w:tc>
      </w:tr>
    </w:tbl>
    <w:p>
      <w:pPr>
        <w:spacing w:before="0" w:after="0"/>
      </w:pPr>
    </w:p>
    <w:p>
      <w:r>
        <w:br w:type="page"/>
      </w:r>
    </w:p>
    <w:p>
      <w:pPr>
        <w:pStyle w:val="Heading2"/>
        <w:keepNext/>
        <w:spacing w:before="0" w:after="80"/>
      </w:pPr>
      <w:r>
        <w:rPr>
          <w:rFonts w:ascii="Arial" w:hAnsi="Arial" w:eastAsia="Arial"/>
        </w:rPr>
        <w:t>Question 6 (LPCC-WB07-PB-Q006)</w:t>
      </w:r>
    </w:p>
    <w:p>
      <w:pPr>
        <w:keepNext/>
        <w:spacing w:before="0" w:after="60"/>
      </w:pPr>
      <w:r>
        <w:rPr>
          <w:rFonts w:ascii="Arial" w:hAnsi="Arial" w:eastAsia="Arial"/>
          <w:b/>
          <w:color w:val="15768A"/>
          <w:sz w:val="16"/>
        </w:rPr>
        <w:t>LPCC-WB07-PB-Q006 | Application | Easy | Primary concept: Priority ladder</w:t>
      </w:r>
    </w:p>
    <w:p>
      <w:pPr>
        <w:keepNext/>
        <w:keepLines/>
        <w:spacing w:before="0" w:after="60"/>
      </w:pPr>
      <w:r>
        <w:rPr>
          <w:rFonts w:ascii="Arial" w:hAnsi="Arial" w:eastAsia="Arial"/>
          <w:b/>
          <w:color w:val="1F2937"/>
          <w:sz w:val="18"/>
        </w:rPr>
        <w:t>What should the counselor prioritize FIRST in Jordan's initial plan?</w:t>
      </w:r>
    </w:p>
    <w:p>
      <w:pPr>
        <w:keepLines/>
        <w:spacing w:before="0" w:after="24"/>
      </w:pPr>
      <w:r>
        <w:rPr>
          <w:rFonts w:ascii="Arial" w:hAnsi="Arial" w:eastAsia="Arial"/>
          <w:color w:val="1F2937"/>
          <w:sz w:val="17"/>
        </w:rPr>
        <w:t>A. A long-term personality assessment because Jordan feels irritable.</w:t>
      </w:r>
    </w:p>
    <w:p>
      <w:pPr>
        <w:keepLines/>
        <w:spacing w:before="0" w:after="24"/>
      </w:pPr>
      <w:r>
        <w:rPr>
          <w:rFonts w:ascii="Arial" w:hAnsi="Arial" w:eastAsia="Arial"/>
          <w:color w:val="1F2937"/>
          <w:sz w:val="17"/>
        </w:rPr>
        <w:t>B. Eliminating every episode of anxiety before discussing work functioning.</w:t>
      </w:r>
    </w:p>
    <w:p>
      <w:pPr>
        <w:keepLines/>
        <w:spacing w:before="0" w:after="24"/>
      </w:pPr>
      <w:r>
        <w:rPr>
          <w:rFonts w:ascii="Arial" w:hAnsi="Arial" w:eastAsia="Arial"/>
          <w:color w:val="1F2937"/>
          <w:sz w:val="17"/>
        </w:rPr>
        <w:t>C. Clarifying safety and medical concerns while prioritizing the client-defined need to complete work shifts and improve sleep, with alcohol use included in the formulation.</w:t>
      </w:r>
    </w:p>
    <w:p>
      <w:pPr>
        <w:keepLines/>
        <w:spacing w:before="0" w:after="24"/>
      </w:pPr>
      <w:r>
        <w:rPr>
          <w:rFonts w:ascii="Arial" w:hAnsi="Arial" w:eastAsia="Arial"/>
          <w:color w:val="1F2937"/>
          <w:sz w:val="17"/>
        </w:rPr>
        <w:t>D. Selecting the counselor's preferred treatment model before discussing Jordan's goals.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Clarifying safety and medical concerns while prioritizing the client-defined need to complete work shifts and improve sleep, with alcohol use included in the formulation.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The current evidence supports a functional, contextual, and safety-focused formulation rather than a premature personality assessment.</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Symptom elimination is not required before beginning meaningful functional work.</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This response follows the priority ladder: safety and medical needs, client-defined functioning, and maintaining factors before lower-priority concerns.</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Modality should follow formulation, client priorities, fit, and feasibility.</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Start with safety and medical needs, then the client's most meaningful functional priority, not the counselor's favorite theory.</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P - Priority error. Do not let a broad symptom label displace urgency, function, or the client's stated goal.</w:t>
            </w:r>
          </w:p>
        </w:tc>
      </w:tr>
    </w:tbl>
    <w:p>
      <w:pPr>
        <w:spacing w:before="0" w:after="0"/>
      </w:pPr>
    </w:p>
    <w:p>
      <w:r>
        <w:br w:type="page"/>
      </w:r>
    </w:p>
    <w:p>
      <w:pPr>
        <w:pStyle w:val="Heading2"/>
        <w:keepNext/>
        <w:spacing w:before="0" w:after="80"/>
      </w:pPr>
      <w:r>
        <w:rPr>
          <w:rFonts w:ascii="Arial" w:hAnsi="Arial" w:eastAsia="Arial"/>
        </w:rPr>
        <w:t>Question 7 (LPCC-WB07-PB-Q007)</w:t>
      </w:r>
    </w:p>
    <w:p>
      <w:pPr>
        <w:keepNext/>
        <w:spacing w:before="0" w:after="60"/>
      </w:pPr>
      <w:r>
        <w:rPr>
          <w:rFonts w:ascii="Arial" w:hAnsi="Arial" w:eastAsia="Arial"/>
          <w:b/>
          <w:color w:val="15768A"/>
          <w:sz w:val="16"/>
        </w:rPr>
        <w:t>LPCC-WB07-PB-Q007 | Integrated Clinical Reasoning | Moderate | Primary concept: FRAME conceptualization</w:t>
      </w:r>
    </w:p>
    <w:p>
      <w:pPr>
        <w:keepNext/>
        <w:keepLines/>
        <w:spacing w:before="0" w:after="60"/>
      </w:pPr>
      <w:r>
        <w:rPr>
          <w:rFonts w:ascii="Arial" w:hAnsi="Arial" w:eastAsia="Arial"/>
          <w:b/>
          <w:color w:val="1F2937"/>
          <w:sz w:val="18"/>
        </w:rPr>
        <w:t>Which formulation BEST fits the information available in Part 1?</w:t>
      </w:r>
    </w:p>
    <w:p>
      <w:pPr>
        <w:keepLines/>
        <w:spacing w:before="0" w:after="24"/>
      </w:pPr>
      <w:r>
        <w:rPr>
          <w:rFonts w:ascii="Arial" w:hAnsi="Arial" w:eastAsia="Arial"/>
          <w:color w:val="1F2937"/>
          <w:sz w:val="17"/>
        </w:rPr>
        <w:t>A. Jordan's sleep disruption, panic before shifts, divorce and relocation stress, increased alcohol use, rotating schedule, childcare burden, and reduced restorative routines appear to interact with work impairment; family support and prior running habits are strengths, and medical and safety questions remain open.</w:t>
      </w:r>
    </w:p>
    <w:p>
      <w:pPr>
        <w:keepLines/>
        <w:spacing w:before="0" w:after="24"/>
      </w:pPr>
      <w:r>
        <w:rPr>
          <w:rFonts w:ascii="Arial" w:hAnsi="Arial" w:eastAsia="Arial"/>
          <w:color w:val="1F2937"/>
          <w:sz w:val="17"/>
        </w:rPr>
        <w:t>B. Jordan has a fixed anxiety disorder caused by weak coping skills.</w:t>
      </w:r>
    </w:p>
    <w:p>
      <w:pPr>
        <w:keepLines/>
        <w:spacing w:before="0" w:after="24"/>
      </w:pPr>
      <w:r>
        <w:rPr>
          <w:rFonts w:ascii="Arial" w:hAnsi="Arial" w:eastAsia="Arial"/>
          <w:color w:val="1F2937"/>
          <w:sz w:val="17"/>
        </w:rPr>
        <w:t>C. Jordan's only problem is alcohol use because drinking occurs nightly.</w:t>
      </w:r>
    </w:p>
    <w:p>
      <w:pPr>
        <w:keepLines/>
        <w:spacing w:before="0" w:after="24"/>
      </w:pPr>
      <w:r>
        <w:rPr>
          <w:rFonts w:ascii="Arial" w:hAnsi="Arial" w:eastAsia="Arial"/>
          <w:color w:val="1F2937"/>
          <w:sz w:val="17"/>
        </w:rPr>
        <w:t>D. Jordan is unmotivated because work attendance has declined.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Jordan's sleep disruption, panic before shifts, divorce and relocation stress, increased alcohol use, rotating schedule, childcare burden, and reduced restorative routines appear to interact with work impairment; family support and prior running habits are strengths, and medical and safety questions remain open.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The statement integrates facts, function, context, maintaining factors, strengths, and uncertainty without overclaiming.</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It is overly certain, stigmatizing, and omits context, strengths, and alternative explanations.</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Alcohol is relevant but does not explain the entire case by itself.</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Attendance decline is a functional indicator, not proof of poor motivation.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The best formulation is broad enough to explain the case and specific enough to guide priorities while remaining revisable.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F - Formulation error. Avoid single-cause, fixed, or character-based explanations.</w:t>
            </w:r>
          </w:p>
        </w:tc>
      </w:tr>
    </w:tbl>
    <w:p>
      <w:pPr>
        <w:spacing w:before="0" w:after="0"/>
      </w:pPr>
    </w:p>
    <w:p>
      <w:r>
        <w:br w:type="page"/>
      </w:r>
    </w:p>
    <w:p>
      <w:pPr>
        <w:pStyle w:val="Heading2"/>
        <w:keepNext/>
        <w:spacing w:before="0" w:after="80"/>
      </w:pPr>
      <w:r>
        <w:rPr>
          <w:rFonts w:ascii="Arial" w:hAnsi="Arial" w:eastAsia="Arial"/>
        </w:rPr>
        <w:t>Question 8 (LPCC-WB07-PB-Q008)</w:t>
      </w:r>
    </w:p>
    <w:p>
      <w:pPr>
        <w:keepNext/>
        <w:spacing w:before="0" w:after="60"/>
      </w:pPr>
      <w:r>
        <w:rPr>
          <w:rFonts w:ascii="Arial" w:hAnsi="Arial" w:eastAsia="Arial"/>
          <w:b/>
          <w:color w:val="15768A"/>
          <w:sz w:val="16"/>
        </w:rPr>
        <w:t>LPCC-WB07-PB-Q008 | Integrated Clinical Reasoning | Difficult | Primary concept: Collaborative goal negotiation</w:t>
      </w:r>
    </w:p>
    <w:p>
      <w:pPr>
        <w:keepNext/>
        <w:keepLines/>
        <w:spacing w:before="0" w:after="60"/>
      </w:pPr>
      <w:r>
        <w:rPr>
          <w:rFonts w:ascii="Arial" w:hAnsi="Arial" w:eastAsia="Arial"/>
          <w:b/>
          <w:color w:val="1F2937"/>
          <w:sz w:val="18"/>
        </w:rPr>
        <w:t>Jordan says, “I need you to make sure I never feel anxious at work again.” What is the counselor's BEST response?</w:t>
      </w:r>
    </w:p>
    <w:p>
      <w:pPr>
        <w:keepLines/>
        <w:spacing w:before="0" w:after="24"/>
      </w:pPr>
      <w:r>
        <w:rPr>
          <w:rFonts w:ascii="Arial" w:hAnsi="Arial" w:eastAsia="Arial"/>
          <w:color w:val="1F2937"/>
          <w:sz w:val="17"/>
        </w:rPr>
        <w:t>A. Agree to the goal because client choice should control the entire treatment plan.</w:t>
      </w:r>
    </w:p>
    <w:p>
      <w:pPr>
        <w:keepLines/>
        <w:spacing w:before="0" w:after="24"/>
      </w:pPr>
      <w:r>
        <w:rPr>
          <w:rFonts w:ascii="Arial" w:hAnsi="Arial" w:eastAsia="Arial"/>
          <w:color w:val="1F2937"/>
          <w:sz w:val="17"/>
        </w:rPr>
        <w:t>B. Reject the goal and replace it with the counselor's preferred symptom target.</w:t>
      </w:r>
    </w:p>
    <w:p>
      <w:pPr>
        <w:keepLines/>
        <w:spacing w:before="0" w:after="24"/>
      </w:pPr>
      <w:r>
        <w:rPr>
          <w:rFonts w:ascii="Arial" w:hAnsi="Arial" w:eastAsia="Arial"/>
          <w:color w:val="1F2937"/>
          <w:sz w:val="17"/>
        </w:rPr>
        <w:t>C. Explain that anxiety is not clinically important and focus only on alcohol use.</w:t>
      </w:r>
    </w:p>
    <w:p>
      <w:pPr>
        <w:keepLines/>
        <w:spacing w:before="0" w:after="24"/>
      </w:pPr>
      <w:r>
        <w:rPr>
          <w:rFonts w:ascii="Arial" w:hAnsi="Arial" w:eastAsia="Arial"/>
          <w:color w:val="1F2937"/>
          <w:sz w:val="17"/>
        </w:rPr>
        <w:t>D. Validate the wish for relief, explain that complete symptom elimination cannot be guaranteed, and collaborate on a meaningful functional goal with observable indicators Jordan is willing to pursue.</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Validate the wish for relief, explain that complete symptom elimination cannot be guaranteed, and collaborate on a meaningful functional goal with observable indicators Jordan is willing to pursue.</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Collaboration does not require promising an unrealistic or uncontrollable outcome.</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Replacing the client's goal without discussion undermines shared decision-making.</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Anxiety and alcohol both belong in the formulation; dismissing the client's concern harms fit and alliance.</w:t>
      </w:r>
    </w:p>
    <w:p>
      <w:pPr>
        <w:keepLines/>
        <w:spacing w:before="0" w:after="28"/>
      </w:pPr>
      <w:r>
        <w:rPr>
          <w:rFonts w:ascii="Arial" w:hAnsi="Arial" w:eastAsia="Arial"/>
          <w:b/>
          <w:color w:val="159C9C"/>
          <w:sz w:val="17"/>
        </w:rPr>
        <w:t xml:space="preserve">D. Correct. </w:t>
      </w:r>
      <w:r>
        <w:rPr>
          <w:rFonts w:ascii="Arial" w:hAnsi="Arial" w:eastAsia="Arial"/>
          <w:color w:val="1F2937"/>
          <w:sz w:val="17"/>
        </w:rPr>
        <w:t>The response respects the client's meaning while translating it into a realistic, measurable, collaborative direction.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Good collaboration balances autonomy, clinical realism, explanation, and measurable shared goals.</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C - Collaboration failure. Avoid either surrendering clinical judgment or overriding the client.</w:t>
            </w:r>
          </w:p>
        </w:tc>
      </w:tr>
    </w:tbl>
    <w:p>
      <w:pPr>
        <w:spacing w:before="0" w:after="0"/>
      </w:pPr>
    </w:p>
    <w:p>
      <w:r>
        <w:br w:type="page"/>
      </w:r>
    </w:p>
    <w:p>
      <w:pPr>
        <w:pStyle w:val="Heading2"/>
        <w:keepNext/>
        <w:spacing w:before="0" w:after="80"/>
      </w:pPr>
      <w:r>
        <w:rPr>
          <w:rFonts w:ascii="Arial" w:hAnsi="Arial" w:eastAsia="Arial"/>
        </w:rPr>
        <w:t>Question 9 (LPCC-WB07-PB-Q009)</w:t>
      </w:r>
    </w:p>
    <w:p>
      <w:pPr>
        <w:keepNext/>
        <w:spacing w:before="0" w:after="60"/>
      </w:pPr>
      <w:r>
        <w:rPr>
          <w:rFonts w:ascii="Arial" w:hAnsi="Arial" w:eastAsia="Arial"/>
          <w:b/>
          <w:color w:val="15768A"/>
          <w:sz w:val="16"/>
        </w:rPr>
        <w:t>LPCC-WB07-PB-Q009 | Application | Moderate | Primary concept: Measurable objective selection</w:t>
      </w:r>
    </w:p>
    <w:p>
      <w:pPr>
        <w:keepNext/>
        <w:keepLines/>
        <w:spacing w:before="0" w:after="60"/>
      </w:pPr>
      <w:r>
        <w:rPr>
          <w:rFonts w:ascii="Arial" w:hAnsi="Arial" w:eastAsia="Arial"/>
          <w:b/>
          <w:color w:val="1F2937"/>
          <w:sz w:val="18"/>
        </w:rPr>
        <w:t>Which objective BEST operationalizes Jordan's priority of getting through work shifts?</w:t>
      </w:r>
    </w:p>
    <w:p>
      <w:pPr>
        <w:keepLines/>
        <w:spacing w:before="0" w:after="24"/>
      </w:pPr>
      <w:r>
        <w:rPr>
          <w:rFonts w:ascii="Arial" w:hAnsi="Arial" w:eastAsia="Arial"/>
          <w:color w:val="1F2937"/>
          <w:sz w:val="17"/>
        </w:rPr>
        <w:t>A. Jordan will feel less overwhelmed at work.</w:t>
      </w:r>
    </w:p>
    <w:p>
      <w:pPr>
        <w:keepLines/>
        <w:spacing w:before="0" w:after="24"/>
      </w:pPr>
      <w:r>
        <w:rPr>
          <w:rFonts w:ascii="Arial" w:hAnsi="Arial" w:eastAsia="Arial"/>
          <w:color w:val="1F2937"/>
          <w:sz w:val="17"/>
        </w:rPr>
        <w:t>B. Jordan will understand the causes of anxiety.</w:t>
      </w:r>
    </w:p>
    <w:p>
      <w:pPr>
        <w:keepLines/>
        <w:spacing w:before="0" w:after="24"/>
      </w:pPr>
      <w:r>
        <w:rPr>
          <w:rFonts w:ascii="Arial" w:hAnsi="Arial" w:eastAsia="Arial"/>
          <w:color w:val="1F2937"/>
          <w:sz w:val="17"/>
        </w:rPr>
        <w:t>C. For the next four weeks, Jordan will use the selected five-minute pre-shift strategy before at least four scheduled shifts per week and record whether each shift was completed.</w:t>
      </w:r>
    </w:p>
    <w:p>
      <w:pPr>
        <w:keepLines/>
        <w:spacing w:before="0" w:after="24"/>
      </w:pPr>
      <w:r>
        <w:rPr>
          <w:rFonts w:ascii="Arial" w:hAnsi="Arial" w:eastAsia="Arial"/>
          <w:color w:val="1F2937"/>
          <w:sz w:val="17"/>
        </w:rPr>
        <w:t>D. The counselor will provide weekly psychoeducation about stress.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For the next four weeks, Jordan will use the selected five-minute pre-shift strategy before at least four scheduled shifts per week and record whether each shift was completed.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The statement lacks an observable action, frequency, and review period.</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Insight may be useful but does not directly operationalize the functional priority.</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The objective links a specific behavior to work functioning and includes frequency, duration, and evaluation.</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This is a counselor intervention, not a client objective.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Look for a client action or indicator that can be observed, counted, and reviewed within a defined period.</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G - Goal specificity. Translate the goal into a measurable client indicator rather than a feeling or counselor activity.</w:t>
            </w:r>
          </w:p>
        </w:tc>
      </w:tr>
    </w:tbl>
    <w:p>
      <w:pPr>
        <w:spacing w:before="0" w:after="0"/>
      </w:pPr>
    </w:p>
    <w:p>
      <w:r>
        <w:br w:type="page"/>
      </w:r>
    </w:p>
    <w:p>
      <w:pPr>
        <w:pStyle w:val="Heading2"/>
        <w:keepNext/>
        <w:spacing w:before="0" w:after="80"/>
      </w:pPr>
      <w:r>
        <w:rPr>
          <w:rFonts w:ascii="Arial" w:hAnsi="Arial" w:eastAsia="Arial"/>
        </w:rPr>
        <w:t>Question 10 (LPCC-WB07-PB-Q010)</w:t>
      </w:r>
    </w:p>
    <w:p>
      <w:pPr>
        <w:keepNext/>
        <w:spacing w:before="0" w:after="60"/>
      </w:pPr>
      <w:r>
        <w:rPr>
          <w:rFonts w:ascii="Arial" w:hAnsi="Arial" w:eastAsia="Arial"/>
          <w:b/>
          <w:color w:val="15768A"/>
          <w:sz w:val="16"/>
        </w:rPr>
        <w:t>LPCC-WB07-PB-Q010 | Knowledge &amp; Application | Easy | Primary concept: Baseline measurement</w:t>
      </w:r>
    </w:p>
    <w:p>
      <w:pPr>
        <w:keepNext/>
        <w:keepLines/>
        <w:spacing w:before="0" w:after="60"/>
      </w:pPr>
      <w:r>
        <w:rPr>
          <w:rFonts w:ascii="Arial" w:hAnsi="Arial" w:eastAsia="Arial"/>
          <w:b/>
          <w:color w:val="1F2937"/>
          <w:sz w:val="18"/>
        </w:rPr>
        <w:t>Which baseline set will be MOST useful for evaluating Jordan's progress toward the initial goal?</w:t>
      </w:r>
    </w:p>
    <w:p>
      <w:pPr>
        <w:keepLines/>
        <w:spacing w:before="0" w:after="24"/>
      </w:pPr>
      <w:r>
        <w:rPr>
          <w:rFonts w:ascii="Arial" w:hAnsi="Arial" w:eastAsia="Arial"/>
          <w:color w:val="1F2937"/>
          <w:sz w:val="17"/>
        </w:rPr>
        <w:t>A. Completed and missed shifts, panic episodes before work, average sleep, alcohol use on work nights, the anxiety measure, and Jordan's own rating of work confidence.</w:t>
      </w:r>
    </w:p>
    <w:p>
      <w:pPr>
        <w:keepLines/>
        <w:spacing w:before="0" w:after="24"/>
      </w:pPr>
      <w:r>
        <w:rPr>
          <w:rFonts w:ascii="Arial" w:hAnsi="Arial" w:eastAsia="Arial"/>
          <w:color w:val="1F2937"/>
          <w:sz w:val="17"/>
        </w:rPr>
        <w:t>B. Only the anxiety measure because standardized scores are objective.</w:t>
      </w:r>
    </w:p>
    <w:p>
      <w:pPr>
        <w:keepLines/>
        <w:spacing w:before="0" w:after="24"/>
      </w:pPr>
      <w:r>
        <w:rPr>
          <w:rFonts w:ascii="Arial" w:hAnsi="Arial" w:eastAsia="Arial"/>
          <w:color w:val="1F2937"/>
          <w:sz w:val="17"/>
        </w:rPr>
        <w:t>C. Only Jordan's attendance because functioning matters more than symptoms.</w:t>
      </w:r>
    </w:p>
    <w:p>
      <w:pPr>
        <w:keepLines/>
        <w:spacing w:before="0" w:after="24"/>
      </w:pPr>
      <w:r>
        <w:rPr>
          <w:rFonts w:ascii="Arial" w:hAnsi="Arial" w:eastAsia="Arial"/>
          <w:color w:val="1F2937"/>
          <w:sz w:val="17"/>
        </w:rPr>
        <w:t>D. The counselor's general impression at each session without consistent indicators.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Completed and missed shifts, panic episodes before work, average sleep, alcohol use on work nights, the anxiety measure, and Jordan's own rating of work confidence.</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The set combines symptoms, functioning, behavior, context, and the client's interpretation.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One score cannot capture work functioning, sleep, alcohol, or client meaning.</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Attendance is important but should be integrated with other relevant indicators.</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Clinical judgment is useful, but consistent baseline indicators make change easier to evaluate.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Choose measures that map directly to the goal and include more than one dimension of change.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R - Measurement interpretation. Build a multi-indicator baseline instead of relying on one score or one impression.</w:t>
            </w:r>
          </w:p>
        </w:tc>
      </w:tr>
    </w:tbl>
    <w:p>
      <w:pPr>
        <w:spacing w:before="0" w:after="0"/>
      </w:pPr>
    </w:p>
    <w:p>
      <w:r>
        <w:br w:type="page"/>
      </w:r>
    </w:p>
    <w:p>
      <w:pPr>
        <w:pStyle w:val="Heading2"/>
        <w:keepNext/>
        <w:spacing w:before="0" w:after="80"/>
      </w:pPr>
      <w:r>
        <w:rPr>
          <w:rFonts w:ascii="Arial" w:hAnsi="Arial" w:eastAsia="Arial"/>
        </w:rPr>
        <w:t>Question 11 (LPCC-WB07-PB-Q011)</w:t>
      </w:r>
    </w:p>
    <w:p>
      <w:pPr>
        <w:keepNext/>
        <w:spacing w:before="0" w:after="60"/>
      </w:pPr>
      <w:r>
        <w:rPr>
          <w:rFonts w:ascii="Arial" w:hAnsi="Arial" w:eastAsia="Arial"/>
          <w:b/>
          <w:color w:val="15768A"/>
          <w:sz w:val="16"/>
        </w:rPr>
        <w:t>LPCC-WB07-PB-Q011 | Application | Moderate | Primary concept: MATCH intervention fit</w:t>
      </w:r>
    </w:p>
    <w:p>
      <w:pPr>
        <w:keepNext/>
        <w:keepLines/>
        <w:spacing w:before="0" w:after="60"/>
      </w:pPr>
      <w:r>
        <w:rPr>
          <w:rFonts w:ascii="Arial" w:hAnsi="Arial" w:eastAsia="Arial"/>
          <w:b/>
          <w:color w:val="1F2937"/>
          <w:sz w:val="18"/>
        </w:rPr>
        <w:t>Which initial intervention plan BEST matches Jordan's formulation and preferences?</w:t>
      </w:r>
    </w:p>
    <w:p>
      <w:pPr>
        <w:keepLines/>
        <w:spacing w:before="0" w:after="24"/>
      </w:pPr>
      <w:r>
        <w:rPr>
          <w:rFonts w:ascii="Arial" w:hAnsi="Arial" w:eastAsia="Arial"/>
          <w:color w:val="1F2937"/>
          <w:sz w:val="17"/>
        </w:rPr>
        <w:t>A. Daily written homework, evening telehealth during childcare, and no discussion of alcohol because Jordan did not request substance treatment.</w:t>
      </w:r>
    </w:p>
    <w:p>
      <w:pPr>
        <w:keepLines/>
        <w:spacing w:before="0" w:after="24"/>
      </w:pPr>
      <w:r>
        <w:rPr>
          <w:rFonts w:ascii="Arial" w:hAnsi="Arial" w:eastAsia="Arial"/>
          <w:color w:val="1F2937"/>
          <w:sz w:val="17"/>
        </w:rPr>
        <w:t>B. Brief in-session coping and problem-solving practice, morning telehealth aligned with childcare, collaborative alcohol tracking, sleep and medical follow-up, and review of work-function indicators.</w:t>
      </w:r>
    </w:p>
    <w:p>
      <w:pPr>
        <w:keepLines/>
        <w:spacing w:before="0" w:after="24"/>
      </w:pPr>
      <w:r>
        <w:rPr>
          <w:rFonts w:ascii="Arial" w:hAnsi="Arial" w:eastAsia="Arial"/>
          <w:color w:val="1F2937"/>
          <w:sz w:val="17"/>
        </w:rPr>
        <w:t>C. Immediate termination if Jordan cannot complete worksheets independently.</w:t>
      </w:r>
    </w:p>
    <w:p>
      <w:pPr>
        <w:keepLines/>
        <w:spacing w:before="0" w:after="24"/>
      </w:pPr>
      <w:r>
        <w:rPr>
          <w:rFonts w:ascii="Arial" w:hAnsi="Arial" w:eastAsia="Arial"/>
          <w:color w:val="1F2937"/>
          <w:sz w:val="17"/>
        </w:rPr>
        <w:t>D. Long-term exploratory therapy without a defined goal, measure, or review point.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Brief in-session coping and problem-solving practice, morning telehealth aligned with childcare, collaborative alcohol tracking, sleep and medical follow-up, and review of work-function indicators.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The format ignores feasibility and omits a relevant maintaining factor.</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The plan connects interventions to targets, preferences, barriers, medical coordination, and measurable review.</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Noncompletion should prompt reassessment and adaptation, not punitive termination.</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The plan lacks traceability, measurement, and a defined review process.</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MATCH links urgency, evidence, targets, client context, hazards, and handoffs. Select the plan that can actually be carried out.</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M - Modality mismatch. A sound intervention can still be wrong if the format, timing, burden, or context does not fit.</w:t>
            </w:r>
          </w:p>
        </w:tc>
      </w:tr>
    </w:tbl>
    <w:p>
      <w:pPr>
        <w:spacing w:before="0" w:after="0"/>
      </w:pPr>
    </w:p>
    <w:p>
      <w:r>
        <w:br w:type="page"/>
      </w:r>
    </w:p>
    <w:p>
      <w:pPr>
        <w:pStyle w:val="Heading2"/>
        <w:keepNext/>
        <w:spacing w:before="0" w:after="80"/>
      </w:pPr>
      <w:r>
        <w:rPr>
          <w:rFonts w:ascii="Arial" w:hAnsi="Arial" w:eastAsia="Arial"/>
        </w:rPr>
        <w:t>Question 12 (LPCC-WB07-PB-Q012)</w:t>
      </w:r>
    </w:p>
    <w:p>
      <w:pPr>
        <w:keepNext/>
        <w:spacing w:before="0" w:after="60"/>
      </w:pPr>
      <w:r>
        <w:rPr>
          <w:rFonts w:ascii="Arial" w:hAnsi="Arial" w:eastAsia="Arial"/>
          <w:b/>
          <w:color w:val="15768A"/>
          <w:sz w:val="16"/>
        </w:rPr>
        <w:t>LPCC-WB07-PB-Q012 | Integrated Clinical Reasoning | Difficult | Primary concept: Contraindications and sequencing</w:t>
      </w:r>
    </w:p>
    <w:p>
      <w:pPr>
        <w:keepNext/>
        <w:keepLines/>
        <w:spacing w:before="0" w:after="60"/>
      </w:pPr>
      <w:r>
        <w:rPr>
          <w:rFonts w:ascii="Arial" w:hAnsi="Arial" w:eastAsia="Arial"/>
          <w:b/>
          <w:color w:val="1F2937"/>
          <w:sz w:val="18"/>
        </w:rPr>
        <w:t>Before using an intensive interoceptive exercise during a telehealth session, the counselor learns that Jordan has had recent unexplained fainting and has not completed the recommended medical evaluation. What is the BEST action?</w:t>
      </w:r>
    </w:p>
    <w:p>
      <w:pPr>
        <w:keepLines/>
        <w:spacing w:before="0" w:after="24"/>
      </w:pPr>
      <w:r>
        <w:rPr>
          <w:rFonts w:ascii="Arial" w:hAnsi="Arial" w:eastAsia="Arial"/>
          <w:color w:val="1F2937"/>
          <w:sz w:val="17"/>
        </w:rPr>
        <w:t>A. Proceed because exposure is evidence-informed for panic symptoms.</w:t>
      </w:r>
    </w:p>
    <w:p>
      <w:pPr>
        <w:keepLines/>
        <w:spacing w:before="0" w:after="24"/>
      </w:pPr>
      <w:r>
        <w:rPr>
          <w:rFonts w:ascii="Arial" w:hAnsi="Arial" w:eastAsia="Arial"/>
          <w:color w:val="1F2937"/>
          <w:sz w:val="17"/>
        </w:rPr>
        <w:t>B. Ask Jordan to sign a waiver and continue the exercise.</w:t>
      </w:r>
    </w:p>
    <w:p>
      <w:pPr>
        <w:keepLines/>
        <w:spacing w:before="0" w:after="24"/>
      </w:pPr>
      <w:r>
        <w:rPr>
          <w:rFonts w:ascii="Arial" w:hAnsi="Arial" w:eastAsia="Arial"/>
          <w:color w:val="1F2937"/>
          <w:sz w:val="17"/>
        </w:rPr>
        <w:t>C. Pause the exercise, clarify current safety and medical status, coordinate appropriate evaluation, and use lower-risk work that remains within the plan while the concern is addressed.</w:t>
      </w:r>
    </w:p>
    <w:p>
      <w:pPr>
        <w:keepLines/>
        <w:spacing w:before="0" w:after="24"/>
      </w:pPr>
      <w:r>
        <w:rPr>
          <w:rFonts w:ascii="Arial" w:hAnsi="Arial" w:eastAsia="Arial"/>
          <w:color w:val="1F2937"/>
          <w:sz w:val="17"/>
        </w:rPr>
        <w:t>D. End all counseling until every medical question is permanently resolved.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Pause the exercise, clarify current safety and medical status, coordinate appropriate evaluation, and use lower-risk work that remains within the plan while the concern is addressed.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Evidence-informed treatment does not override current safety or medical uncertainty.</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A waiver does not remove the need for appropriate clinical sequencing and risk management.</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The counselor addresses the hazard first, coordinates evaluation, and preserves continuity with safer plan elements.</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Counseling may continue within scope and safety limits while the medical concern is evaluated.</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a treatment method collides with an unresolved safety or medical concern, sequence the concern before the higher-risk intervention.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S - Sequence and hazard. Do not let an intervention label outrank safety, medical status, or setting capacity.</w:t>
            </w:r>
          </w:p>
        </w:tc>
      </w:tr>
    </w:tbl>
    <w:p>
      <w:pPr>
        <w:spacing w:before="0" w:after="0"/>
      </w:pPr>
    </w:p>
    <w:p>
      <w:r>
        <w:br w:type="page"/>
      </w:r>
    </w:p>
    <w:p>
      <w:pPr>
        <w:pStyle w:val="Heading2"/>
        <w:keepNext/>
        <w:spacing w:before="0" w:after="80"/>
      </w:pPr>
      <w:r>
        <w:rPr>
          <w:rFonts w:ascii="Arial" w:hAnsi="Arial" w:eastAsia="Arial"/>
        </w:rPr>
        <w:t>Question 13 (LPCC-WB07-PB-Q013)</w:t>
      </w:r>
    </w:p>
    <w:p>
      <w:pPr>
        <w:keepNext/>
        <w:spacing w:before="0" w:after="60"/>
      </w:pPr>
      <w:r>
        <w:rPr>
          <w:rFonts w:ascii="Arial" w:hAnsi="Arial" w:eastAsia="Arial"/>
          <w:b/>
          <w:color w:val="15768A"/>
          <w:sz w:val="16"/>
        </w:rPr>
        <w:t>LPCC-WB07-PB-Q013 | Application | Moderate | Primary concept: Shared-decision documentation</w:t>
      </w:r>
    </w:p>
    <w:p>
      <w:pPr>
        <w:keepNext/>
        <w:keepLines/>
        <w:spacing w:before="0" w:after="60"/>
      </w:pPr>
      <w:r>
        <w:rPr>
          <w:rFonts w:ascii="Arial" w:hAnsi="Arial" w:eastAsia="Arial"/>
          <w:b/>
          <w:color w:val="1F2937"/>
          <w:sz w:val="18"/>
        </w:rPr>
        <w:t>Jordan declines the counselor's recommendation for a substance-use specialty consultation but agrees to track alcohol and discuss its relationship to sleep and work. What should the counselor document?</w:t>
      </w:r>
    </w:p>
    <w:p>
      <w:pPr>
        <w:keepLines/>
        <w:spacing w:before="0" w:after="24"/>
      </w:pPr>
      <w:r>
        <w:rPr>
          <w:rFonts w:ascii="Arial" w:hAnsi="Arial" w:eastAsia="Arial"/>
          <w:color w:val="1F2937"/>
          <w:sz w:val="17"/>
        </w:rPr>
        <w:t>A. Only that Jordan was noncompliant with the recommendation.</w:t>
      </w:r>
    </w:p>
    <w:p>
      <w:pPr>
        <w:keepLines/>
        <w:spacing w:before="0" w:after="24"/>
      </w:pPr>
      <w:r>
        <w:rPr>
          <w:rFonts w:ascii="Arial" w:hAnsi="Arial" w:eastAsia="Arial"/>
          <w:color w:val="1F2937"/>
          <w:sz w:val="17"/>
        </w:rPr>
        <w:t>B. Nothing, because declined recommendations are not part of treatment planning.</w:t>
      </w:r>
    </w:p>
    <w:p>
      <w:pPr>
        <w:keepLines/>
        <w:spacing w:before="0" w:after="24"/>
      </w:pPr>
      <w:r>
        <w:rPr>
          <w:rFonts w:ascii="Arial" w:hAnsi="Arial" w:eastAsia="Arial"/>
          <w:color w:val="1F2937"/>
          <w:sz w:val="17"/>
        </w:rPr>
        <w:t>C. That the counselor removed alcohol from the formulation to preserve rapport.</w:t>
      </w:r>
    </w:p>
    <w:p>
      <w:pPr>
        <w:keepLines/>
        <w:spacing w:before="0" w:after="24"/>
      </w:pPr>
      <w:r>
        <w:rPr>
          <w:rFonts w:ascii="Arial" w:hAnsi="Arial" w:eastAsia="Arial"/>
          <w:color w:val="1F2937"/>
          <w:sz w:val="17"/>
        </w:rPr>
        <w:t>D. The recommendation and rationale, Jordan's perspective and informed refusal, the agreed alternative steps, risk considerations, and the plan for reassessment or escalation.</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The recommendation and rationale, Jordan's perspective and informed refusal, the agreed alternative steps, risk considerations, and the plan for reassessment or escalation.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Labeling the client noncompliant does not capture shared decision-making or the actual plan.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Declined recommendations and agreed alternatives are relevant to continuity and risk management.</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A clinically relevant factor should not be erased from the formulation merely because a referral is declined.</w:t>
      </w:r>
    </w:p>
    <w:p>
      <w:pPr>
        <w:keepLines/>
        <w:spacing w:before="0" w:after="28"/>
      </w:pPr>
      <w:r>
        <w:rPr>
          <w:rFonts w:ascii="Arial" w:hAnsi="Arial" w:eastAsia="Arial"/>
          <w:b/>
          <w:color w:val="159C9C"/>
          <w:sz w:val="17"/>
        </w:rPr>
        <w:t xml:space="preserve">D. Correct. </w:t>
      </w:r>
      <w:r>
        <w:rPr>
          <w:rFonts w:ascii="Arial" w:hAnsi="Arial" w:eastAsia="Arial"/>
          <w:color w:val="1F2937"/>
          <w:sz w:val="17"/>
        </w:rPr>
        <w:t>The documentation reflects collaboration, informed refusal, current risk, and a revisable plan.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a client declines a recommendation, document the discussion, rationale, client choice, alternative plan, and follow-up criteria.</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C - Collaboration failure. Respect choice without abandoning clinical clarity or future reassessment.</w:t>
            </w:r>
          </w:p>
        </w:tc>
      </w:tr>
    </w:tbl>
    <w:p>
      <w:pPr>
        <w:spacing w:before="0" w:after="0"/>
      </w:pPr>
    </w:p>
    <w:p>
      <w:r>
        <w:br w:type="page"/>
      </w:r>
    </w:p>
    <w:p>
      <w:pPr>
        <w:pStyle w:val="Heading2"/>
        <w:keepNext/>
        <w:spacing w:before="0" w:after="80"/>
      </w:pPr>
      <w:r>
        <w:rPr>
          <w:rFonts w:ascii="Arial" w:hAnsi="Arial" w:eastAsia="Arial"/>
        </w:rPr>
        <w:t>Question 14 (LPCC-WB07-PB-Q014)</w:t>
      </w:r>
    </w:p>
    <w:p>
      <w:pPr>
        <w:keepNext/>
        <w:spacing w:before="0" w:after="60"/>
      </w:pPr>
      <w:r>
        <w:rPr>
          <w:rFonts w:ascii="Arial" w:hAnsi="Arial" w:eastAsia="Arial"/>
          <w:b/>
          <w:color w:val="15768A"/>
          <w:sz w:val="16"/>
        </w:rPr>
        <w:t>LPCC-WB07-PB-Q014 | Knowledge &amp; Application | Easy | Primary concept: Treatment-plan update</w:t>
      </w:r>
    </w:p>
    <w:p>
      <w:pPr>
        <w:keepNext/>
        <w:keepLines/>
        <w:spacing w:before="0" w:after="60"/>
      </w:pPr>
      <w:r>
        <w:rPr>
          <w:rFonts w:ascii="Arial" w:hAnsi="Arial" w:eastAsia="Arial"/>
          <w:b/>
          <w:color w:val="1F2937"/>
          <w:sz w:val="18"/>
        </w:rPr>
        <w:t>Jordan moves from weekly to monthly sessions after meeting the initial work-attendance goal. What documentation is MOST appropriate?</w:t>
      </w:r>
    </w:p>
    <w:p>
      <w:pPr>
        <w:keepLines/>
        <w:spacing w:before="0" w:after="24"/>
      </w:pPr>
      <w:r>
        <w:rPr>
          <w:rFonts w:ascii="Arial" w:hAnsi="Arial" w:eastAsia="Arial"/>
          <w:color w:val="1F2937"/>
          <w:sz w:val="17"/>
        </w:rPr>
        <w:t>A. A routine progress note only, because the diagnosis did not change.</w:t>
      </w:r>
    </w:p>
    <w:p>
      <w:pPr>
        <w:keepLines/>
        <w:spacing w:before="0" w:after="24"/>
      </w:pPr>
      <w:r>
        <w:rPr>
          <w:rFonts w:ascii="Arial" w:hAnsi="Arial" w:eastAsia="Arial"/>
          <w:color w:val="1F2937"/>
          <w:sz w:val="17"/>
        </w:rPr>
        <w:t>B. No documentation because less frequent care is a scheduling issue.</w:t>
      </w:r>
    </w:p>
    <w:p>
      <w:pPr>
        <w:keepLines/>
        <w:spacing w:before="0" w:after="24"/>
      </w:pPr>
      <w:r>
        <w:rPr>
          <w:rFonts w:ascii="Arial" w:hAnsi="Arial" w:eastAsia="Arial"/>
          <w:color w:val="1F2937"/>
          <w:sz w:val="17"/>
        </w:rPr>
        <w:t>C. A discharge summary even though treatment will continue.</w:t>
      </w:r>
    </w:p>
    <w:p>
      <w:pPr>
        <w:keepLines/>
        <w:spacing w:before="0" w:after="24"/>
      </w:pPr>
      <w:r>
        <w:rPr>
          <w:rFonts w:ascii="Arial" w:hAnsi="Arial" w:eastAsia="Arial"/>
          <w:color w:val="1F2937"/>
          <w:sz w:val="17"/>
        </w:rPr>
        <w:t>D. A treatment-plan review updating progress, remaining goals, frequency, measures, risk considerations, and criteria for further reduction or termination.</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A treatment-plan review updating progress, remaining goals, frequency, measures, risk considerations, and criteria for further reduction or termination.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A progress note alone does not capture the overall change in service frequency and plan.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Frequency changes are treatment-plan decisions, not merely administrative details.</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Jordan is not yet ending care.</w:t>
      </w:r>
    </w:p>
    <w:p>
      <w:pPr>
        <w:keepLines/>
        <w:spacing w:before="0" w:after="28"/>
      </w:pPr>
      <w:r>
        <w:rPr>
          <w:rFonts w:ascii="Arial" w:hAnsi="Arial" w:eastAsia="Arial"/>
          <w:b/>
          <w:color w:val="159C9C"/>
          <w:sz w:val="17"/>
        </w:rPr>
        <w:t xml:space="preserve">D. Correct. </w:t>
      </w:r>
      <w:r>
        <w:rPr>
          <w:rFonts w:ascii="Arial" w:hAnsi="Arial" w:eastAsia="Arial"/>
          <w:color w:val="1F2937"/>
          <w:sz w:val="17"/>
        </w:rPr>
        <w:t>Workbook 7 directs a formal plan update when goals, services, frequency, risk, or level of care changes.</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Ask whether the new fact changes the encounter or the overall plan. Frequency and termination criteria belong at the plan level.</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T - Plan-update omission. Do not hide a plan-level change inside a routine session note.</w:t>
            </w:r>
          </w:p>
        </w:tc>
      </w:tr>
    </w:tbl>
    <w:p>
      <w:pPr>
        <w:spacing w:before="0" w:after="0"/>
      </w:pPr>
    </w:p>
    <w:p>
      <w:r>
        <w:br w:type="page"/>
      </w:r>
    </w:p>
    <w:p>
      <w:pPr>
        <w:pStyle w:val="Heading2"/>
        <w:keepNext/>
        <w:spacing w:before="0" w:after="80"/>
      </w:pPr>
      <w:r>
        <w:rPr>
          <w:rFonts w:ascii="Arial" w:hAnsi="Arial" w:eastAsia="Arial"/>
        </w:rPr>
        <w:t>Question 15 (LPCC-WB07-PB-Q015)</w:t>
      </w:r>
    </w:p>
    <w:p>
      <w:pPr>
        <w:keepNext/>
        <w:spacing w:before="0" w:after="60"/>
      </w:pPr>
      <w:r>
        <w:rPr>
          <w:rFonts w:ascii="Arial" w:hAnsi="Arial" w:eastAsia="Arial"/>
          <w:b/>
          <w:color w:val="15768A"/>
          <w:sz w:val="16"/>
        </w:rPr>
        <w:t>LPCC-WB07-PB-Q015 | Integrated Clinical Reasoning | Moderate | Primary concept: Investigating nonresponse</w:t>
      </w:r>
    </w:p>
    <w:p>
      <w:pPr>
        <w:keepNext/>
        <w:keepLines/>
        <w:spacing w:before="0" w:after="60"/>
      </w:pPr>
      <w:r>
        <w:rPr>
          <w:rFonts w:ascii="Arial" w:hAnsi="Arial" w:eastAsia="Arial"/>
          <w:b/>
          <w:color w:val="1F2937"/>
          <w:sz w:val="18"/>
        </w:rPr>
        <w:t>At the four-session review, Jordan's scores and work attendance have not changed, two sessions were missed, and Jordan says the between-session assignments feel unrelated to real life. What should the counselor do FIRST?</w:t>
      </w:r>
    </w:p>
    <w:p>
      <w:pPr>
        <w:keepLines/>
        <w:spacing w:before="0" w:after="24"/>
      </w:pPr>
      <w:r>
        <w:rPr>
          <w:rFonts w:ascii="Arial" w:hAnsi="Arial" w:eastAsia="Arial"/>
          <w:color w:val="1F2937"/>
          <w:sz w:val="17"/>
        </w:rPr>
        <w:t>A. Explore the assignment rationale, alliance, burden, timing, cultural and practical fit, competing priorities, risk, and whether the formulation or intervention needs revision.</w:t>
      </w:r>
    </w:p>
    <w:p>
      <w:pPr>
        <w:keepLines/>
        <w:spacing w:before="0" w:after="24"/>
      </w:pPr>
      <w:r>
        <w:rPr>
          <w:rFonts w:ascii="Arial" w:hAnsi="Arial" w:eastAsia="Arial"/>
          <w:color w:val="1F2937"/>
          <w:sz w:val="17"/>
        </w:rPr>
        <w:t>B. Double the homework requirement to improve adherence.</w:t>
      </w:r>
    </w:p>
    <w:p>
      <w:pPr>
        <w:keepLines/>
        <w:spacing w:before="0" w:after="24"/>
      </w:pPr>
      <w:r>
        <w:rPr>
          <w:rFonts w:ascii="Arial" w:hAnsi="Arial" w:eastAsia="Arial"/>
          <w:color w:val="1F2937"/>
          <w:sz w:val="17"/>
        </w:rPr>
        <w:t>C. Terminate for lack of motivation.</w:t>
      </w:r>
    </w:p>
    <w:p>
      <w:pPr>
        <w:keepLines/>
        <w:spacing w:before="0" w:after="24"/>
      </w:pPr>
      <w:r>
        <w:rPr>
          <w:rFonts w:ascii="Arial" w:hAnsi="Arial" w:eastAsia="Arial"/>
          <w:color w:val="1F2937"/>
          <w:sz w:val="17"/>
        </w:rPr>
        <w:t>D. Ignore the feedback because four sessions are too early to review treatment.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Explore the assignment rationale, alliance, burden, timing, cultural and practical fit, competing priorities, risk, and whether the formulation or intervention needs revision.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The pattern calls for collaborative reassessment of fit, barriers, formulation, and plan.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More burden without understanding the mismatch is unlikely to help.</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The available evidence does not justify a character judgment or abrupt ending.</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Early review is part of measurement-based, responsive care.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Nonresponse is information. Investigate what is not working before adding more, blaming, or ending care.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N - Nonresponse failure. Treat missed work, weak alliance, and limited change as signals to reassess.</w:t>
            </w:r>
          </w:p>
        </w:tc>
      </w:tr>
    </w:tbl>
    <w:p>
      <w:pPr>
        <w:spacing w:before="0" w:after="0"/>
      </w:pPr>
    </w:p>
    <w:p>
      <w:r>
        <w:br w:type="page"/>
      </w:r>
    </w:p>
    <w:p>
      <w:pPr>
        <w:pStyle w:val="Heading2"/>
        <w:keepNext/>
        <w:spacing w:before="0" w:after="80"/>
      </w:pPr>
      <w:r>
        <w:rPr>
          <w:rFonts w:ascii="Arial" w:hAnsi="Arial" w:eastAsia="Arial"/>
        </w:rPr>
        <w:t>Question 16 (LPCC-WB07-PB-Q016)</w:t>
      </w:r>
    </w:p>
    <w:p>
      <w:pPr>
        <w:keepNext/>
        <w:spacing w:before="0" w:after="60"/>
      </w:pPr>
      <w:r>
        <w:rPr>
          <w:rFonts w:ascii="Arial" w:hAnsi="Arial" w:eastAsia="Arial"/>
          <w:b/>
          <w:color w:val="15768A"/>
          <w:sz w:val="16"/>
        </w:rPr>
        <w:t>LPCC-WB07-PB-Q016 | Integrated Clinical Reasoning | Difficult | Primary concept: Mixed progress indicators</w:t>
      </w:r>
    </w:p>
    <w:p>
      <w:pPr>
        <w:keepNext/>
        <w:keepLines/>
        <w:spacing w:before="0" w:after="60"/>
      </w:pPr>
      <w:r>
        <w:rPr>
          <w:rFonts w:ascii="Arial" w:hAnsi="Arial" w:eastAsia="Arial"/>
          <w:b/>
          <w:color w:val="1F2937"/>
          <w:sz w:val="18"/>
        </w:rPr>
        <w:t>Ten weeks later, Jordan's anxiety score remains moderately elevated, but there have been no missed shifts for six weeks, sleep has improved, alcohol use on work nights has decreased, and Jordan rates coping confidence as 8/10. What is the BEST interpretation?</w:t>
      </w:r>
    </w:p>
    <w:p>
      <w:pPr>
        <w:keepLines/>
        <w:spacing w:before="0" w:after="24"/>
      </w:pPr>
      <w:r>
        <w:rPr>
          <w:rFonts w:ascii="Arial" w:hAnsi="Arial" w:eastAsia="Arial"/>
          <w:color w:val="1F2937"/>
          <w:sz w:val="17"/>
        </w:rPr>
        <w:t>A. Treatment has failed because the symptom score is not in the minimal range.</w:t>
      </w:r>
    </w:p>
    <w:p>
      <w:pPr>
        <w:keepLines/>
        <w:spacing w:before="0" w:after="24"/>
      </w:pPr>
      <w:r>
        <w:rPr>
          <w:rFonts w:ascii="Arial" w:hAnsi="Arial" w:eastAsia="Arial"/>
          <w:color w:val="1F2937"/>
          <w:sz w:val="17"/>
        </w:rPr>
        <w:t>B. The client has made meaningful functional and behavioral gains despite residual symptoms; review the pattern with Jordan and decide collaboratively whether to continue, taper, or revise remaining goals.</w:t>
      </w:r>
    </w:p>
    <w:p>
      <w:pPr>
        <w:keepLines/>
        <w:spacing w:before="0" w:after="24"/>
      </w:pPr>
      <w:r>
        <w:rPr>
          <w:rFonts w:ascii="Arial" w:hAnsi="Arial" w:eastAsia="Arial"/>
          <w:color w:val="1F2937"/>
          <w:sz w:val="17"/>
        </w:rPr>
        <w:t>C. The symptom score should be discarded because functioning improved.</w:t>
      </w:r>
    </w:p>
    <w:p>
      <w:pPr>
        <w:keepLines/>
        <w:spacing w:before="0" w:after="24"/>
      </w:pPr>
      <w:r>
        <w:rPr>
          <w:rFonts w:ascii="Arial" w:hAnsi="Arial" w:eastAsia="Arial"/>
          <w:color w:val="1F2937"/>
          <w:sz w:val="17"/>
        </w:rPr>
        <w:t>D. The counselor should add more interventions automatically until every indicator is normal.</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The client has made meaningful functional and behavioral gains despite residual symptoms; review the pattern with Jordan and decide collaboratively whether to continue, taper, or revise remaining goals.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Progress includes function, behavior, confidence, and client-defined outcomes, not only a symptom threshold.</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The response integrates multiple indicators and supports shared decision-making about next steps.</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The score remains useful as one indicator and may help identify residual needs.</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More treatment is not automatically better; the plan should respond to client goals and the full evidence pattern.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Mixed data call for integration, not all-or-nothing judgment. Ask which changes matter, what remains, and what the client wants next.</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R - Measurement interpretation. Avoid both score worship and score dismissal.</w:t>
            </w:r>
          </w:p>
        </w:tc>
      </w:tr>
    </w:tbl>
    <w:p>
      <w:pPr>
        <w:spacing w:before="0" w:after="0"/>
      </w:pPr>
    </w:p>
    <w:p>
      <w:r>
        <w:br w:type="page"/>
      </w:r>
    </w:p>
    <w:p>
      <w:pPr>
        <w:pStyle w:val="Heading2"/>
        <w:keepNext/>
        <w:spacing w:before="0" w:after="80"/>
      </w:pPr>
      <w:r>
        <w:rPr>
          <w:rFonts w:ascii="Arial" w:hAnsi="Arial" w:eastAsia="Arial"/>
        </w:rPr>
        <w:t>Question 17 (LPCC-WB07-PB-Q017)</w:t>
      </w:r>
    </w:p>
    <w:p>
      <w:pPr>
        <w:keepNext/>
        <w:spacing w:before="0" w:after="60"/>
      </w:pPr>
      <w:r>
        <w:rPr>
          <w:rFonts w:ascii="Arial" w:hAnsi="Arial" w:eastAsia="Arial"/>
          <w:b/>
          <w:color w:val="15768A"/>
          <w:sz w:val="16"/>
        </w:rPr>
        <w:t>LPCC-WB07-PB-Q017 | Integrated Clinical Reasoning | Difficult | Primary concept: BRIDGE termination plan</w:t>
      </w:r>
    </w:p>
    <w:p>
      <w:pPr>
        <w:keepNext/>
        <w:keepLines/>
        <w:spacing w:before="0" w:after="60"/>
      </w:pPr>
      <w:r>
        <w:rPr>
          <w:rFonts w:ascii="Arial" w:hAnsi="Arial" w:eastAsia="Arial"/>
          <w:b/>
          <w:color w:val="1F2937"/>
          <w:sz w:val="18"/>
        </w:rPr>
        <w:t>Jordan wants to finish treatment after two monthly sessions. Which plan BEST supports termination and continuity?</w:t>
      </w:r>
    </w:p>
    <w:p>
      <w:pPr>
        <w:keepLines/>
        <w:spacing w:before="0" w:after="24"/>
      </w:pPr>
      <w:r>
        <w:rPr>
          <w:rFonts w:ascii="Arial" w:hAnsi="Arial" w:eastAsia="Arial"/>
          <w:color w:val="1F2937"/>
          <w:sz w:val="17"/>
        </w:rPr>
        <w:t>A. Close the case after the final appointment and advise Jordan to return if needed.</w:t>
      </w:r>
    </w:p>
    <w:p>
      <w:pPr>
        <w:keepLines/>
        <w:spacing w:before="0" w:after="24"/>
      </w:pPr>
      <w:r>
        <w:rPr>
          <w:rFonts w:ascii="Arial" w:hAnsi="Arial" w:eastAsia="Arial"/>
          <w:color w:val="1F2937"/>
          <w:sz w:val="17"/>
        </w:rPr>
        <w:t>B. Continue monthly sessions indefinitely because residual anxiety remains.</w:t>
      </w:r>
    </w:p>
    <w:p>
      <w:pPr>
        <w:keepLines/>
        <w:spacing w:before="0" w:after="24"/>
      </w:pPr>
      <w:r>
        <w:rPr>
          <w:rFonts w:ascii="Arial" w:hAnsi="Arial" w:eastAsia="Arial"/>
          <w:color w:val="1F2937"/>
          <w:sz w:val="17"/>
        </w:rPr>
        <w:t>C. Review progress and unresolved needs, identify early warning signs, specify coping and support steps, confirm medical or community follow-up, define when to seek urgent help or return to counseling, and document the planned ending.</w:t>
      </w:r>
    </w:p>
    <w:p>
      <w:pPr>
        <w:keepLines/>
        <w:spacing w:before="0" w:after="24"/>
      </w:pPr>
      <w:r>
        <w:rPr>
          <w:rFonts w:ascii="Arial" w:hAnsi="Arial" w:eastAsia="Arial"/>
          <w:color w:val="1F2937"/>
          <w:sz w:val="17"/>
        </w:rPr>
        <w:t>D. Require a symptom score of zero before agreeing to termination.</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Review progress and unresolved needs, identify early warning signs, specify coping and support steps, confirm medical or community follow-up, define when to seek urgent help or return to counseling, and document the planned ending.</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The response is too vague and does not consolidate gains or define continuity steps.</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Residual symptoms do not automatically require indefinite care when goals and functioning support a planned ending.</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The plan reflects BRIDGE and protects agency, relapse prevention, and continuity.</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Zero symptoms are not a universal termination requirement.</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The best ending answer is specific about gains, warning signs, response steps, supports, referrals, thresholds, and documentation.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B - BRIDGE omission. Planned closure requires more than “return as needed.”</w:t>
            </w:r>
          </w:p>
        </w:tc>
      </w:tr>
    </w:tbl>
    <w:p>
      <w:pPr>
        <w:spacing w:before="0" w:after="0"/>
      </w:pPr>
    </w:p>
    <w:p>
      <w:r>
        <w:br w:type="page"/>
      </w:r>
    </w:p>
    <w:p>
      <w:pPr>
        <w:pStyle w:val="Heading1"/>
        <w:spacing w:before="0" w:after="80"/>
      </w:pPr>
      <w:r>
        <w:rPr>
          <w:rFonts w:ascii="Arial" w:hAnsi="Arial" w:eastAsia="Arial"/>
        </w:rPr>
        <w:t>Scoring and Error Analysis</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40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Measure</w:t>
            </w:r>
          </w:p>
        </w:tc>
        <w:tc>
          <w:tcPr>
            <w:tcW w:type="dxa" w:w="453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Result</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Total score</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17</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Easy items</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Moderate items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7</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Difficult items</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Targeted items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Three-part case</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12</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Low-confidence correct answers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Most frequent error code</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________________________</w:t>
            </w:r>
          </w:p>
        </w:tc>
      </w:tr>
    </w:tbl>
    <w:p>
      <w:pPr>
        <w:spacing w:before="0" w:after="0"/>
      </w:pPr>
    </w:p>
    <w:p>
      <w:pPr>
        <w:pStyle w:val="Heading2"/>
        <w:spacing w:before="0" w:after="80"/>
      </w:pPr>
      <w:r>
        <w:rPr>
          <w:rFonts w:ascii="Arial" w:hAnsi="Arial" w:eastAsia="Arial"/>
        </w:rPr>
        <w:t>Workbook 7 Error-Code Guide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Code</w:t>
            </w:r>
          </w:p>
        </w:tc>
        <w:tc>
          <w:tcPr>
            <w:tcW w:type="dxa" w:w="252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Meaning</w:t>
            </w:r>
          </w:p>
        </w:tc>
        <w:tc>
          <w:tcPr>
            <w:tcW w:type="dxa" w:w="67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Correction Rule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F</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Formulation error</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Explain the current case with symptoms, function, risk, context, strengths, maintaining factors, and uncertainty.</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P</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Priority error</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Address safety and medical needs first, then the client-defined functional priority and maintaining factors.</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G</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Goal specificity</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Write client-centered observable objectives with frequency, time frame, and a review method.</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C</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Collaboration failure</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Balance client autonomy, explanation, realistic expectations, informed refusal, and shared revision.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M</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Modality mismatch</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Check whether intervention, format, timing, burden, culture, and setting fit the client and the target.</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S</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Sequence and hazard</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Resolve safety, medical, readiness, competence, or setting concerns before a higher-risk intervention.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R</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Measurement interpretation</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Integrate scores with function, behavior, safety, alliance, context, and client meaning.</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N</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Nonresponse failure</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Reassess diagnosis, barriers, alliance, dose, fidelity, fit, and priorities before more of the same.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T</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Plan-update omission</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Update the treatment plan when goals, services, frequency, risk, coordination, or termination criteria change.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B</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BRIDGE omission</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Specify gains, warning signs, response steps, supports, referrals, follow-up, and return thresholds.</w:t>
            </w:r>
          </w:p>
        </w:tc>
      </w:tr>
    </w:tbl>
    <w:p>
      <w:pPr>
        <w:spacing w:before="0" w:after="0"/>
      </w:pPr>
    </w:p>
    <w:p>
      <w:r>
        <w:br w:type="page"/>
      </w:r>
    </w:p>
    <w:p>
      <w:pPr>
        <w:pStyle w:val="Heading1"/>
        <w:spacing w:before="0" w:after="80"/>
      </w:pPr>
      <w:r>
        <w:rPr>
          <w:rFonts w:ascii="Arial" w:hAnsi="Arial" w:eastAsia="Arial"/>
        </w:rPr>
        <w:t>Remediation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86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Item</w:t>
            </w:r>
          </w:p>
        </w:tc>
        <w:tc>
          <w:tcPr>
            <w:tcW w:type="dxa" w:w="144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Error Code</w:t>
            </w:r>
          </w:p>
        </w:tc>
        <w:tc>
          <w:tcPr>
            <w:tcW w:type="dxa" w:w="640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My Transferable Correction Rule</w:t>
            </w:r>
          </w:p>
        </w:tc>
        <w:tc>
          <w:tcPr>
            <w:tcW w:type="dxa" w:w="13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New Practice Completed?</w:t>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READINESS STANDARD</w:t>
            </w:r>
          </w:p>
          <w:p>
            <w:pPr>
              <w:spacing w:after="0"/>
            </w:pPr>
            <w:r>
              <w:rPr>
                <w:rFonts w:ascii="Arial" w:hAnsi="Arial" w:eastAsia="Arial"/>
                <w:color w:val="1F2937"/>
                <w:sz w:val="16"/>
              </w:rPr>
              <w:t>Workbook 7 readiness requires a concise revisable formulation, defensible priorities, measurable collaborative objectives, intervention-to-target traceability, multiple progress indicators, reassessment of nonresponse, plan-level documentation, and specific continuity planning. A raw score alone is not sufficient.</w:t>
            </w:r>
          </w:p>
        </w:tc>
      </w:tr>
    </w:tbl>
    <w:p>
      <w:pPr>
        <w:spacing w:before="0" w:after="0"/>
      </w:pPr>
    </w:p>
    <w:p>
      <w:pPr>
        <w:pStyle w:val="Heading2"/>
        <w:spacing w:before="0" w:after="80"/>
      </w:pPr>
      <w:r>
        <w:rPr>
          <w:rFonts w:ascii="Arial" w:hAnsi="Arial" w:eastAsia="Arial"/>
        </w:rPr>
        <w:t>Suggested Remediation by Error Pattern</w:t>
      </w:r>
    </w:p>
    <w:p>
      <w:pPr>
        <w:pStyle w:val="ListBullet"/>
        <w:keepLines/>
        <w:spacing w:after="24"/>
      </w:pPr>
      <w:r>
        <w:rPr>
          <w:rFonts w:ascii="Arial" w:hAnsi="Arial" w:eastAsia="Arial"/>
          <w:color w:val="1F2937"/>
          <w:sz w:val="17"/>
        </w:rPr>
        <w:t>F or P: Rebuild the FRAME grid and priority ladder using the actual case facts, strengths, uncertainty, safety, function, and maintaining factors.</w:t>
      </w:r>
    </w:p>
    <w:p>
      <w:pPr>
        <w:pStyle w:val="ListBullet"/>
        <w:keepLines/>
        <w:spacing w:after="24"/>
      </w:pPr>
      <w:r>
        <w:rPr>
          <w:rFonts w:ascii="Arial" w:hAnsi="Arial" w:eastAsia="Arial"/>
          <w:color w:val="1F2937"/>
          <w:sz w:val="17"/>
        </w:rPr>
        <w:t>G or C: Rewrite the shared goal and two SMARTER objectives; document the client's preferences, disagreement, or informed refusal.</w:t>
      </w:r>
    </w:p>
    <w:p>
      <w:pPr>
        <w:pStyle w:val="ListBullet"/>
        <w:keepLines/>
        <w:spacing w:after="24"/>
      </w:pPr>
      <w:r>
        <w:rPr>
          <w:rFonts w:ascii="Arial" w:hAnsi="Arial" w:eastAsia="Arial"/>
          <w:color w:val="1F2937"/>
          <w:sz w:val="17"/>
        </w:rPr>
        <w:t>M or S: Recomplete MATCH and identify the target, modality, feasibility barriers, hazards, handoffs, and review point.</w:t>
      </w:r>
    </w:p>
    <w:p>
      <w:pPr>
        <w:pStyle w:val="ListBullet"/>
        <w:keepLines/>
        <w:spacing w:after="24"/>
      </w:pPr>
      <w:r>
        <w:rPr>
          <w:rFonts w:ascii="Arial" w:hAnsi="Arial" w:eastAsia="Arial"/>
          <w:color w:val="1F2937"/>
          <w:sz w:val="17"/>
        </w:rPr>
        <w:t>R or N: Recomplete MEASURE using multiple indicators and write a reassessment plan for nonresponse before adding treatment.</w:t>
      </w:r>
    </w:p>
    <w:p>
      <w:pPr>
        <w:pStyle w:val="ListBullet"/>
        <w:keepLines/>
        <w:spacing w:after="24"/>
      </w:pPr>
      <w:r>
        <w:rPr>
          <w:rFonts w:ascii="Arial" w:hAnsi="Arial" w:eastAsia="Arial"/>
          <w:color w:val="1F2937"/>
          <w:sz w:val="17"/>
        </w:rPr>
        <w:t>T: State exactly which plan element changed and why a formal treatment-plan review is required.</w:t>
      </w:r>
    </w:p>
    <w:p>
      <w:pPr>
        <w:pStyle w:val="ListBullet"/>
        <w:keepLines/>
        <w:spacing w:after="24"/>
      </w:pPr>
      <w:r>
        <w:rPr>
          <w:rFonts w:ascii="Arial" w:hAnsi="Arial" w:eastAsia="Arial"/>
          <w:color w:val="1F2937"/>
          <w:sz w:val="17"/>
        </w:rPr>
        <w:t>B: Complete BRIDGE with gains, warning signs, response steps, supports, referrals, follow-up, and return criteria.</w:t>
      </w: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SOURCE AND VERSION CONTROL</w:t>
            </w:r>
          </w:p>
          <w:p>
            <w:pPr>
              <w:spacing w:after="0"/>
            </w:pPr>
            <w:r>
              <w:rPr>
                <w:rFonts w:ascii="Arial" w:hAnsi="Arial" w:eastAsia="Arial"/>
                <w:color w:val="1F2937"/>
                <w:sz w:val="16"/>
              </w:rPr>
              <w:t>This bank was developed directly from CTA LPCC Workbook 7 and its July 2026 controlled content. It preserves the workbook's FRAME, SMARTER, MATCH, MEASURE, and BRIDGE terminology and does not add unsupported examination claims or reproduce secure examination items.</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PUBLICATION CONTROL</w:t>
            </w:r>
          </w:p>
          <w:p>
            <w:pPr>
              <w:spacing w:after="0"/>
            </w:pPr>
            <w:r>
              <w:rPr>
                <w:rFonts w:ascii="Arial" w:hAnsi="Arial" w:eastAsia="Arial"/>
                <w:color w:val="1F2937"/>
                <w:sz w:val="16"/>
              </w:rPr>
              <w:t>This bank is aligned to CTA LPCC Workbook 7 and the LPCC Master Blueprint Crosswalk. Comprehensive simulations are developed separately and should not simply combine or repeat workbook-bank items.</w:t>
            </w:r>
          </w:p>
        </w:tc>
      </w:tr>
    </w:tbl>
    <w:p>
      <w:pPr>
        <w:spacing w:before="0"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WB7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WB7 - 17-Question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7: 17-Question Practice Bank - Answer &amp; Rationales</dc:title>
  <dc:subject>Case Conceptualization, Treatment Planning, Measurement, Progress, and Termination</dc:subject>
  <dc:creator>Clinical Training and Supervision Academy</dc:creator>
  <cp:keywords>LPCC, NCMHCE, rationales, conceptualization, treatment planning, measurement, termination</cp:keywords>
  <dc:description>generated by python-docx</dc:description>
  <cp:lastModifiedBy/>
  <cp:revision>1</cp:revision>
  <dcterms:created xsi:type="dcterms:W3CDTF">2013-12-23T23:15:00Z</dcterms:created>
  <dcterms:modified xsi:type="dcterms:W3CDTF">2013-12-23T23:15:00Z</dcterms:modified>
  <cp:category/>
</cp:coreProperties>
</file>