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9D8F"/>
          <w:sz w:val="20"/>
        </w:rPr>
        <w:t>LCSW CLINICAL EXAM PREPARATION PROGRAM</w:t>
      </w:r>
    </w:p>
    <w:p>
      <w:pPr>
        <w:pStyle w:val="Title"/>
        <w:jc w:val="center"/>
      </w:pPr>
      <w:r>
        <w:t>LCSW Clinical Question Bank</w:t>
      </w:r>
    </w:p>
    <w:p>
      <w:pPr>
        <w:pStyle w:val="Subtitle"/>
        <w:jc w:val="center"/>
      </w:pPr>
      <w:r>
        <w:t>Workbook 7: Treatment and Service Planning</w:t>
      </w:r>
    </w:p>
    <w:p>
      <w:pPr>
        <w:jc w:val="center"/>
      </w:pPr>
      <w:r>
        <w:rPr>
          <w:b/>
          <w:color w:val="1B2A41"/>
          <w:sz w:val="20"/>
        </w:rPr>
        <w:t>17 QUESTIONS WITH COMPLETE RATIONALES AND EXAM STRATEGIES</w:t>
      </w:r>
    </w:p>
    <w:p/>
    <w:p/>
    <w:p>
      <w:pPr>
        <w:jc w:val="center"/>
      </w:pPr>
      <w:r>
        <w:t>Version 1.0 • July 2026</w:t>
      </w:r>
    </w:p>
    <w:p>
      <w:pPr>
        <w:jc w:val="center"/>
      </w:pPr>
      <w:r>
        <w:rPr>
          <w:b/>
          <w:color w:val="1B2A41"/>
        </w:rPr>
        <w:t>Clinical Training Academy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  <w:vAlign w:val="center"/>
          </w:tcPr>
          <w:p>
            <w:r>
              <w:rPr>
                <w:b/>
                <w:color w:val="1B2A41"/>
                <w:sz w:val="21"/>
              </w:rPr>
              <w:t>Publication and Use Notice</w:t>
              <w:br/>
            </w:r>
            <w:r>
              <w:rPr>
                <w:sz w:val="19"/>
              </w:rPr>
              <w:t>This original Clinical Training Academy resource is designed for LCSW clinical-examination preparation and educational use. It is not legal advice, medical advice, or a substitute for current official examination materials, supervision, consultation, or case-specific professional judgment.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2F4F6"/>
            <w:vAlign w:val="center"/>
          </w:tcPr>
          <w:p>
            <w:r>
              <w:rPr>
                <w:b/>
                <w:color w:val="1B2A41"/>
                <w:sz w:val="21"/>
              </w:rPr>
              <w:t>Question Bank Structure</w:t>
              <w:br/>
            </w:r>
            <w:r>
              <w:rPr>
                <w:sz w:val="19"/>
              </w:rPr>
              <w:t>This workbook question bank contains 17 questions: 5 Easy, 7 Moderate, and 5 Difficult. Scenario-Based, Application, Knowledge &amp; Recall, and Integrated Clinical Reasoning are question types rather than difficulty categories. Each item includes the correct answer, a rationale for every option, and a CTA exam strategy.</w:t>
            </w:r>
          </w:p>
        </w:tc>
      </w:tr>
    </w:tbl>
    <w:p/>
    <w:p>
      <w:pPr>
        <w:pStyle w:val="Heading1"/>
      </w:pPr>
      <w:r>
        <w:t>Question Bank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B2A41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41"/>
            <w:shd w:fill="1B2A41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Final Design</w:t>
            </w:r>
          </w:p>
        </w:tc>
      </w:tr>
      <w:t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Total questions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Difficulty distribution</w:t>
            </w:r>
          </w:p>
        </w:tc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Easy: 5 | Moderate: 7 | Difficult: 5</w:t>
            </w:r>
          </w:p>
        </w:tc>
      </w:tr>
      <w:t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Question-type distribution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Knowledge &amp; Recall: 3 | Application: 4 | Scenario-Based: 5 | Integrated Clinical Reasoning: 5</w:t>
            </w:r>
          </w:p>
        </w:tc>
      </w:tr>
      <w:tr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Answer distribution</w:t>
            </w:r>
          </w:p>
        </w:tc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A: 5 | B: 4 | C: 4 | D: 4</w:t>
            </w:r>
          </w:p>
        </w:tc>
      </w:tr>
      <w:t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Source alignment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CTA LCSW Workbook 7: Treatment and Service Planning</w:t>
            </w:r>
          </w:p>
        </w:tc>
      </w:tr>
    </w:tbl>
    <w:p>
      <w:pPr>
        <w:pStyle w:val="Heading1"/>
      </w:pPr>
      <w:r>
        <w:t>How to Use This Question Bank</w:t>
      </w:r>
    </w:p>
    <w:p>
      <w:pPr>
        <w:pStyle w:val="ListBullet"/>
      </w:pPr>
      <w:r>
        <w:t>Work through one difficulty section at a time or complete all 17 questions as a mixed review.</w:t>
      </w:r>
    </w:p>
    <w:p>
      <w:pPr>
        <w:pStyle w:val="ListBullet"/>
      </w:pPr>
      <w:r>
        <w:t>Cover the answer and rationale area before choosing your response.</w:t>
      </w:r>
    </w:p>
    <w:p>
      <w:pPr>
        <w:pStyle w:val="ListBullet"/>
      </w:pPr>
      <w:r>
        <w:t>For scenario questions, identify the priority, the requested action, and whether more assessment is needed before intervention.</w:t>
      </w:r>
    </w:p>
    <w:p>
      <w:pPr>
        <w:pStyle w:val="ListBullet"/>
      </w:pPr>
      <w:r>
        <w:t>Record both incorrect answers and low-confidence correct answers in your study notes.</w:t>
      </w:r>
    </w:p>
    <w:p>
      <w:pPr>
        <w:pStyle w:val="Heading1"/>
      </w:pPr>
      <w:r>
        <w:t>Easy Questions</w:t>
      </w:r>
    </w:p>
    <w:p>
      <w:r>
        <w:t>5 questions | Foundational distinctions and direct applications.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LCSW-WB07-QB-Q001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PLAN-ER sequence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In the CTA PLAN-ER sequence, which action comes before selecting an intervention or community resource?</w:t>
      </w:r>
    </w:p>
    <w:p>
      <w:pPr>
        <w:pStyle w:val="Option"/>
        <w:keepLines/>
      </w:pPr>
      <w:r>
        <w:t>A. Identify the priority need, formulate the problem in context, and agree on a client-defined target.</w:t>
      </w:r>
    </w:p>
    <w:p>
      <w:pPr>
        <w:pStyle w:val="Option"/>
        <w:keepLines/>
      </w:pPr>
      <w:r>
        <w:t>B. Choose the service with the shortest application form.</w:t>
      </w:r>
    </w:p>
    <w:p>
      <w:pPr>
        <w:pStyle w:val="Option"/>
        <w:keepLines/>
      </w:pPr>
      <w:r>
        <w:t>C. Set a discharge date before discussing goals.</w:t>
      </w:r>
    </w:p>
    <w:p>
      <w:pPr>
        <w:pStyle w:val="Option"/>
        <w:keepLines/>
      </w:pPr>
      <w:r>
        <w:t>D. Ask the agency to decide what the client should do.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Planning begins with priority, person-in-environment formulation, and a collaborative target.</w:t>
      </w:r>
    </w:p>
    <w:p>
      <w:pPr>
        <w:pStyle w:val="Rationale"/>
        <w:keepLines/>
      </w:pPr>
      <w:r>
        <w:t>B. Incorrect. Administrative simplicity does not establish clinical or service fit.</w:t>
      </w:r>
    </w:p>
    <w:p>
      <w:pPr>
        <w:pStyle w:val="Rationale"/>
        <w:keepLines/>
      </w:pPr>
      <w:r>
        <w:t>C. Incorrect. Discharge planning matters, but it should follow assessment and goal definition.</w:t>
      </w:r>
    </w:p>
    <w:p>
      <w:pPr>
        <w:pStyle w:val="Rationale"/>
        <w:keepLines/>
      </w:pPr>
      <w:r>
        <w:t>D. Incorrect. Agency requirements do not replace client participation and professional judgment.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Before referring or intervening, identify the priority need, context, client preference, and desired outcome.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LCSW-WB07-QB-Q002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Person-in-environment priority setting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with depressive symptoms also receives an eviction notice requiring a response within five days. What should the social worker do FIRST?</w:t>
      </w:r>
    </w:p>
    <w:p>
      <w:pPr>
        <w:pStyle w:val="Option"/>
        <w:keepLines/>
      </w:pPr>
      <w:r>
        <w:t>A. Begin a long-term exploration of childhood attachment.</w:t>
      </w:r>
    </w:p>
    <w:p>
      <w:pPr>
        <w:pStyle w:val="Option"/>
        <w:keepLines/>
      </w:pPr>
      <w:r>
        <w:t>B. Assess the urgency of the housing threat and immediate safety while coordinating a feasible response with the client.</w:t>
      </w:r>
    </w:p>
    <w:p>
      <w:pPr>
        <w:pStyle w:val="Option"/>
        <w:keepLines/>
      </w:pPr>
      <w:r>
        <w:t>C. Refer the client to a therapy group and postpone housing discussion.</w:t>
      </w:r>
    </w:p>
    <w:p>
      <w:pPr>
        <w:pStyle w:val="Option"/>
        <w:keepLines/>
      </w:pPr>
      <w:r>
        <w:t>D. Tell the client to solve the housing problem before returning to treatment.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Historical exploration does not address the urgent environmental threat.</w:t>
      </w:r>
    </w:p>
    <w:p>
      <w:pPr>
        <w:pStyle w:val="Rationale"/>
        <w:keepLines/>
      </w:pPr>
      <w:r>
        <w:t>B. Correct. Person-in-environment planning prioritizes immediate risk and destabilizing basic-needs threats.</w:t>
      </w:r>
    </w:p>
    <w:p>
      <w:pPr>
        <w:pStyle w:val="Rationale"/>
        <w:keepLines/>
      </w:pPr>
      <w:r>
        <w:t>C. Incorrect. Group treatment may help later but does not respond first to imminent eviction.</w:t>
      </w:r>
    </w:p>
    <w:p>
      <w:pPr>
        <w:pStyle w:val="Rationale"/>
        <w:keepLines/>
      </w:pPr>
      <w:r>
        <w:t>D. Incorrect. The housing crisis is part of the clinical and service context, not a reason to withhold care.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basic needs threaten stability, address urgency and safety before lower-priority therapeutic work.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LCSW-WB07-QB-Q003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Measurable objectives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Which objective is MOST useful in a treatment and service plan?</w:t>
      </w:r>
    </w:p>
    <w:p>
      <w:pPr>
        <w:pStyle w:val="Option"/>
        <w:keepLines/>
      </w:pPr>
      <w:r>
        <w:t>A. The client will improve life functioning.</w:t>
      </w:r>
    </w:p>
    <w:p>
      <w:pPr>
        <w:pStyle w:val="Option"/>
        <w:keepLines/>
      </w:pPr>
      <w:r>
        <w:t>B. The client will become motivated.</w:t>
      </w:r>
    </w:p>
    <w:p>
      <w:pPr>
        <w:pStyle w:val="Option"/>
        <w:keepLines/>
      </w:pPr>
      <w:r>
        <w:t>C. Within three weeks, the client will complete two housing applications with agreed support and report whether depressive symptoms interfere with follow-through.</w:t>
      </w:r>
    </w:p>
    <w:p>
      <w:pPr>
        <w:pStyle w:val="Option"/>
        <w:keepLines/>
      </w:pPr>
      <w:r>
        <w:t>D. The social worker will make the client accept services.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“Improve functioning” is too broad to monitor.</w:t>
      </w:r>
    </w:p>
    <w:p>
      <w:pPr>
        <w:pStyle w:val="Rationale"/>
        <w:keepLines/>
      </w:pPr>
      <w:r>
        <w:t>B. Incorrect. Motivation should be explored and operationalized rather than treated as a vague outcome.</w:t>
      </w:r>
    </w:p>
    <w:p>
      <w:pPr>
        <w:pStyle w:val="Rationale"/>
        <w:keepLines/>
      </w:pPr>
      <w:r>
        <w:t>C. Correct. The objective is specific, time-limited, collaborative, and connects service action with clinical functioning.</w:t>
      </w:r>
    </w:p>
    <w:p>
      <w:pPr>
        <w:pStyle w:val="Rationale"/>
        <w:keepLines/>
      </w:pPr>
      <w:r>
        <w:t>D. Incorrect. The wording is coercive and places the goal on the worker rather than the client.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A strong objective identifies the action, time frame, support, and indicator that will be reviewed.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LCSW-WB07-QB-Q004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Self-determination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declines the social worker’s recommendation for a relapse-prevention group but remains willing to discuss other supports. What should the social worker do NEXT?</w:t>
      </w:r>
    </w:p>
    <w:p>
      <w:pPr>
        <w:pStyle w:val="Option"/>
        <w:keepLines/>
      </w:pPr>
      <w:r>
        <w:t>A. Terminate because the client refused the preferred service.</w:t>
      </w:r>
    </w:p>
    <w:p>
      <w:pPr>
        <w:pStyle w:val="Option"/>
        <w:keepLines/>
      </w:pPr>
      <w:r>
        <w:t>B. Contact the client’s family to pressure participation.</w:t>
      </w:r>
    </w:p>
    <w:p>
      <w:pPr>
        <w:pStyle w:val="Option"/>
        <w:keepLines/>
      </w:pPr>
      <w:r>
        <w:t>C. Require one group meeting before allowing another option.</w:t>
      </w:r>
    </w:p>
    <w:p>
      <w:pPr>
        <w:pStyle w:val="Option"/>
        <w:keepLines/>
      </w:pPr>
      <w:r>
        <w:t>D. Explore the reason for declining, review risks and alternatives, and collaborate on an acceptable plan.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Refusal of one recommendation does not justify automatic termination.</w:t>
      </w:r>
    </w:p>
    <w:p>
      <w:pPr>
        <w:pStyle w:val="Rationale"/>
        <w:keepLines/>
      </w:pPr>
      <w:r>
        <w:t>B. Incorrect. Family involvement requires an appropriate basis and may undermine self-determination.</w:t>
      </w:r>
    </w:p>
    <w:p>
      <w:pPr>
        <w:pStyle w:val="Rationale"/>
        <w:keepLines/>
      </w:pPr>
      <w:r>
        <w:t>C. Incorrect. Coercion is not justified merely because the worker prefers the group.</w:t>
      </w:r>
    </w:p>
    <w:p>
      <w:pPr>
        <w:pStyle w:val="Rationale"/>
        <w:keepLines/>
      </w:pPr>
      <w:r>
        <w:t>D. Correct. The social worker should understand barriers and develop an informed, feasible alternative with the client.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Client refusal is information: explore meaning and barriers before revising the plan.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LCSW-WB07-QB-Q005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Resource fit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Which factor is MOST important when matching a client to a community resource?</w:t>
      </w:r>
    </w:p>
    <w:p>
      <w:pPr>
        <w:pStyle w:val="Option"/>
        <w:keepLines/>
      </w:pPr>
      <w:r>
        <w:t>A. Whether the service is eligible, accessible, acceptable, timely, and feasible for the client to use.</w:t>
      </w:r>
    </w:p>
    <w:p>
      <w:pPr>
        <w:pStyle w:val="Option"/>
        <w:keepLines/>
      </w:pPr>
      <w:r>
        <w:t>B. Whether the resource appears first in the agency directory.</w:t>
      </w:r>
    </w:p>
    <w:p>
      <w:pPr>
        <w:pStyle w:val="Option"/>
        <w:keepLines/>
      </w:pPr>
      <w:r>
        <w:t>C. Whether the social worker has referred other clients there.</w:t>
      </w:r>
    </w:p>
    <w:p>
      <w:pPr>
        <w:pStyle w:val="Option"/>
        <w:keepLines/>
      </w:pPr>
      <w:r>
        <w:t>D. Whether the program offers the largest number of services.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A resource is useful only when it fits need and can realistically be accessed and used.</w:t>
      </w:r>
    </w:p>
    <w:p>
      <w:pPr>
        <w:pStyle w:val="Rationale"/>
        <w:keepLines/>
      </w:pPr>
      <w:r>
        <w:t>B. Incorrect. Directory placement does not establish quality or fit.</w:t>
      </w:r>
    </w:p>
    <w:p>
      <w:pPr>
        <w:pStyle w:val="Rationale"/>
        <w:keepLines/>
      </w:pPr>
      <w:r>
        <w:t>C. Incorrect. Prior familiarity may help but does not replace individualized assessment.</w:t>
      </w:r>
    </w:p>
    <w:p>
      <w:pPr>
        <w:pStyle w:val="Rationale"/>
        <w:keepLines/>
      </w:pPr>
      <w:r>
        <w:t>D. Incorrect. Breadth of services does not guarantee that the client is eligible or that the program is acceptable and accessible.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A referral is not a plan until eligibility, access, acceptability, timing, and follow-through are addressed.</w:t>
            </w:r>
          </w:p>
        </w:tc>
      </w:tr>
    </w:tbl>
    <w:p/>
    <w:p>
      <w:pPr>
        <w:pStyle w:val="Heading1"/>
      </w:pPr>
      <w:r>
        <w:t>Moderate Questions</w:t>
      </w:r>
    </w:p>
    <w:p>
      <w:r>
        <w:t>7 questions | Applied planning, monitoring, and termination decisions.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LCSW-WB07-QB-Q006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Warm handoff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agrees to a food-assistance referral but has limited literacy and has previously missed intake calls. What should the social worker do?</w:t>
      </w:r>
    </w:p>
    <w:p>
      <w:pPr>
        <w:pStyle w:val="Option"/>
        <w:keepLines/>
      </w:pPr>
      <w:r>
        <w:t>A. Give the client a phone number and document that a referral was made.</w:t>
      </w:r>
    </w:p>
    <w:p>
      <w:pPr>
        <w:pStyle w:val="Option"/>
        <w:keepLines/>
      </w:pPr>
      <w:r>
        <w:t>B. Complete the application without involving the client.</w:t>
      </w:r>
    </w:p>
    <w:p>
      <w:pPr>
        <w:pStyle w:val="Option"/>
        <w:keepLines/>
      </w:pPr>
      <w:r>
        <w:t>C. Delay the referral until literacy improves.</w:t>
      </w:r>
    </w:p>
    <w:p>
      <w:pPr>
        <w:pStyle w:val="Option"/>
        <w:keepLines/>
      </w:pPr>
      <w:r>
        <w:t>D. With the client’s agreement, help make the connection, clarify the process, address communication barriers, and confirm the next step.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A passive referral may repeat the barrier that prevented access before.</w:t>
      </w:r>
    </w:p>
    <w:p>
      <w:pPr>
        <w:pStyle w:val="Rationale"/>
        <w:keepLines/>
      </w:pPr>
      <w:r>
        <w:t>B. Incorrect. The worker should support participation rather than take over unnecessarily.</w:t>
      </w:r>
    </w:p>
    <w:p>
      <w:pPr>
        <w:pStyle w:val="Rationale"/>
        <w:keepLines/>
      </w:pPr>
      <w:r>
        <w:t>C. Incorrect. Literacy barriers call for accommodation, not delay of a basic-needs service.</w:t>
      </w:r>
    </w:p>
    <w:p>
      <w:pPr>
        <w:pStyle w:val="Rationale"/>
        <w:keepLines/>
      </w:pPr>
      <w:r>
        <w:t>D. Correct. A warm handoff supports informed participation and increases the likelihood of successful linkage.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prior referrals failed, strengthen the connection process rather than merely repeating contact information.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LCSW-WB07-QB-Q007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Outcome monitoring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Which monitoring plan BEST evaluates both clinical and service outcomes?</w:t>
      </w:r>
    </w:p>
    <w:p>
      <w:pPr>
        <w:pStyle w:val="Option"/>
        <w:keepLines/>
      </w:pPr>
      <w:r>
        <w:t>A. Ask only whether the client likes the social worker.</w:t>
      </w:r>
    </w:p>
    <w:p>
      <w:pPr>
        <w:pStyle w:val="Option"/>
        <w:keepLines/>
      </w:pPr>
      <w:r>
        <w:t>B. Review symptoms, functioning, client-defined goals, service linkage, and barriers at scheduled intervals using baseline information.</w:t>
      </w:r>
    </w:p>
    <w:p>
      <w:pPr>
        <w:pStyle w:val="Option"/>
        <w:keepLines/>
      </w:pPr>
      <w:r>
        <w:t>C. Count how many referrals appear in the chart.</w:t>
      </w:r>
    </w:p>
    <w:p>
      <w:pPr>
        <w:pStyle w:val="Option"/>
        <w:keepLines/>
      </w:pPr>
      <w:r>
        <w:t>D. Wait until discharge to ask whether the plan worked.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Alliance feedback is useful but does not cover the full plan.</w:t>
      </w:r>
    </w:p>
    <w:p>
      <w:pPr>
        <w:pStyle w:val="Rationale"/>
        <w:keepLines/>
      </w:pPr>
      <w:r>
        <w:t>B. Correct. The plan combines repeated clinical, functional, and service indicators with client feedback.</w:t>
      </w:r>
    </w:p>
    <w:p>
      <w:pPr>
        <w:pStyle w:val="Rationale"/>
        <w:keepLines/>
      </w:pPr>
      <w:r>
        <w:t>C. Incorrect. Referral count does not establish access or benefit.</w:t>
      </w:r>
    </w:p>
    <w:p>
      <w:pPr>
        <w:pStyle w:val="Rationale"/>
        <w:keepLines/>
      </w:pPr>
      <w:r>
        <w:t>D. Incorrect. Waiting until discharge prevents timely revision.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Monitor what changed, whether the service was reached, what barriers remain, and what the client says matters.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LCSW-WB07-QB-Q008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Plan revision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has attended counseling consistently, but depressive symptoms and employment functioning have not improved. What should the social worker do NEXT?</w:t>
      </w:r>
    </w:p>
    <w:p>
      <w:pPr>
        <w:pStyle w:val="Option"/>
        <w:keepLines/>
      </w:pPr>
      <w:r>
        <w:t>A. Continue the same plan because attendance proves it is effective.</w:t>
      </w:r>
    </w:p>
    <w:p>
      <w:pPr>
        <w:pStyle w:val="Option"/>
        <w:keepLines/>
      </w:pPr>
      <w:r>
        <w:t>B. Conclude that the client lacks motivation.</w:t>
      </w:r>
    </w:p>
    <w:p>
      <w:pPr>
        <w:pStyle w:val="Option"/>
        <w:keepLines/>
      </w:pPr>
      <w:r>
        <w:t>C. Reassess the formulation, intervention fit, medical and environmental factors, barriers, strengths, and client preferences, then revise the plan collaboratively.</w:t>
      </w:r>
    </w:p>
    <w:p>
      <w:pPr>
        <w:pStyle w:val="Option"/>
        <w:keepLines/>
      </w:pPr>
      <w:r>
        <w:t>D. Discharge the client for failure to progress.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Attendance is not the same as improvement.</w:t>
      </w:r>
    </w:p>
    <w:p>
      <w:pPr>
        <w:pStyle w:val="Rationale"/>
        <w:keepLines/>
      </w:pPr>
      <w:r>
        <w:t>B. Incorrect. Labeling motivation bypasses assessment of other explanations.</w:t>
      </w:r>
    </w:p>
    <w:p>
      <w:pPr>
        <w:pStyle w:val="Rationale"/>
        <w:keepLines/>
      </w:pPr>
      <w:r>
        <w:t>C. Correct. No progress is new assessment data requiring collaborative review and possible modification.</w:t>
      </w:r>
    </w:p>
    <w:p>
      <w:pPr>
        <w:pStyle w:val="Rationale"/>
        <w:keepLines/>
      </w:pPr>
      <w:r>
        <w:t>D. Incorrect. Discharge is premature before reassessment and consideration of alternatives.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outcomes are flat, reassess before repeating, blaming, or ending services.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LCSW-WB07-QB-Q009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Modality selection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asks for individual therapy, while the social worker believes a skills group may also help. Which response is BEST?</w:t>
      </w:r>
    </w:p>
    <w:p>
      <w:pPr>
        <w:pStyle w:val="Option"/>
        <w:keepLines/>
      </w:pPr>
      <w:r>
        <w:t>A. Discuss the evidence, goals, risks, preferences, access, and possible combination or sequencing of services before deciding with the client.</w:t>
      </w:r>
    </w:p>
    <w:p>
      <w:pPr>
        <w:pStyle w:val="Option"/>
        <w:keepLines/>
      </w:pPr>
      <w:r>
        <w:t>B. Enroll the client in the group because professional judgment overrides preference.</w:t>
      </w:r>
    </w:p>
    <w:p>
      <w:pPr>
        <w:pStyle w:val="Option"/>
        <w:keepLines/>
      </w:pPr>
      <w:r>
        <w:t>C. Avoid recommending any option so the client remains fully autonomous.</w:t>
      </w:r>
    </w:p>
    <w:p>
      <w:pPr>
        <w:pStyle w:val="Option"/>
        <w:keepLines/>
      </w:pPr>
      <w:r>
        <w:t>D. Use whichever service has an opening first, regardless of fit.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Informed choice combines professional recommendation with client participation and practical fit.</w:t>
      </w:r>
    </w:p>
    <w:p>
      <w:pPr>
        <w:pStyle w:val="Rationale"/>
        <w:keepLines/>
      </w:pPr>
      <w:r>
        <w:t>B. Incorrect. Preference cannot simply be overridden without a specific legal or safety basis.</w:t>
      </w:r>
    </w:p>
    <w:p>
      <w:pPr>
        <w:pStyle w:val="Rationale"/>
        <w:keepLines/>
      </w:pPr>
      <w:r>
        <w:t>C. Incorrect. Self-determination does not eliminate the worker’s responsibility to provide informed recommendations.</w:t>
      </w:r>
    </w:p>
    <w:p>
      <w:pPr>
        <w:pStyle w:val="Rationale"/>
        <w:keepLines/>
      </w:pPr>
      <w:r>
        <w:t>D. Incorrect. Availability matters, but it should not be the sole criterion.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Support self-determination by offering a clear recommendation, alternatives, and the information needed for choice.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LCSW-WB07-QB-Q010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Service-plan coordination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Which action BEST supports coordination when a client receives therapy, primary care, and housing services?</w:t>
      </w:r>
    </w:p>
    <w:p>
      <w:pPr>
        <w:pStyle w:val="Option"/>
        <w:keepLines/>
      </w:pPr>
      <w:r>
        <w:t>A. Assume each provider will independently discover the full plan.</w:t>
      </w:r>
    </w:p>
    <w:p>
      <w:pPr>
        <w:pStyle w:val="Option"/>
        <w:keepLines/>
      </w:pPr>
      <w:r>
        <w:t>B. Send the entire clinical record to every provider.</w:t>
      </w:r>
    </w:p>
    <w:p>
      <w:pPr>
        <w:pStyle w:val="Option"/>
        <w:keepLines/>
      </w:pPr>
      <w:r>
        <w:t>C. With appropriate authorization, clarify roles, exchange only relevant information, identify who will follow each action, and review whether the plan is working.</w:t>
      </w:r>
    </w:p>
    <w:p>
      <w:pPr>
        <w:pStyle w:val="Option"/>
        <w:keepLines/>
      </w:pPr>
      <w:r>
        <w:t>D. Ask the client to coordinate all providers without assistance.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Unstructured parallel services can create gaps and duplication.</w:t>
      </w:r>
    </w:p>
    <w:p>
      <w:pPr>
        <w:pStyle w:val="Rationale"/>
        <w:keepLines/>
      </w:pPr>
      <w:r>
        <w:t>B. Incorrect. Coordination should use the minimum relevant information rather than unrestricted records.</w:t>
      </w:r>
    </w:p>
    <w:p>
      <w:pPr>
        <w:pStyle w:val="Rationale"/>
        <w:keepLines/>
      </w:pPr>
      <w:r>
        <w:t>C. Correct. Effective coordination defines roles, information boundaries, responsibilities, and follow-up.</w:t>
      </w:r>
    </w:p>
    <w:p>
      <w:pPr>
        <w:pStyle w:val="Rationale"/>
        <w:keepLines/>
      </w:pPr>
      <w:r>
        <w:t>D. Incorrect. Client participation is important, but the worker should not shift all coordination burden to the client.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Good coordination answers who is doing what, what information is needed, and how follow-through will be confirmed.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LCSW-WB07-QB-Q011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Program closure and continuity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community program will close in six weeks. What should the social worker do with current clients?</w:t>
      </w:r>
    </w:p>
    <w:p>
      <w:pPr>
        <w:pStyle w:val="Option"/>
        <w:keepLines/>
      </w:pPr>
      <w:r>
        <w:t>A. Wait until the final week to avoid unnecessary anxiety.</w:t>
      </w:r>
    </w:p>
    <w:p>
      <w:pPr>
        <w:pStyle w:val="Option"/>
        <w:keepLines/>
      </w:pPr>
      <w:r>
        <w:t>B. Offer private services to every client without reviewing conflicts or capacity.</w:t>
      </w:r>
    </w:p>
    <w:p>
      <w:pPr>
        <w:pStyle w:val="Option"/>
        <w:keepLines/>
      </w:pPr>
      <w:r>
        <w:t>C. Tell clients they must find new services on their own.</w:t>
      </w:r>
    </w:p>
    <w:p>
      <w:pPr>
        <w:pStyle w:val="Option"/>
        <w:keepLines/>
      </w:pPr>
      <w:r>
        <w:t>D. Provide timely notice, review risk and ongoing needs, plan transfers or referrals, support linkage, and document continuity efforts.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Delayed notice interferes with informed planning and continuity.</w:t>
      </w:r>
    </w:p>
    <w:p>
      <w:pPr>
        <w:pStyle w:val="Rationale"/>
        <w:keepLines/>
      </w:pPr>
      <w:r>
        <w:t>B. Incorrect. Private continuation may create conflicts and cannot be assumed appropriate.</w:t>
      </w:r>
    </w:p>
    <w:p>
      <w:pPr>
        <w:pStyle w:val="Rationale"/>
        <w:keepLines/>
      </w:pPr>
      <w:r>
        <w:t>C. Incorrect. Ethical closure includes reasonable transition assistance.</w:t>
      </w:r>
    </w:p>
    <w:p>
      <w:pPr>
        <w:pStyle w:val="Rationale"/>
        <w:keepLines/>
      </w:pPr>
      <w:r>
        <w:t>D. Correct. Transparent notice and active continuity planning reduce avoidable disruption.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services end for administrative reasons, begin transition planning early and match the effort to client risk and need.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LCSW-WB07-QB-Q012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Termination readiness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Which statement BEST distinguishes planned clinical termination from an administrative service limit?</w:t>
      </w:r>
    </w:p>
    <w:p>
      <w:pPr>
        <w:pStyle w:val="Option"/>
        <w:keepLines/>
      </w:pPr>
      <w:r>
        <w:t>A. They are identical because either one automatically proves that treatment goals were achieved.</w:t>
      </w:r>
    </w:p>
    <w:p>
      <w:pPr>
        <w:pStyle w:val="Option"/>
        <w:keepLines/>
      </w:pPr>
      <w:r>
        <w:t>B. Clinical readiness is based on outcomes, functioning, risk, independent use of supports, and follow-up; an administrative limit may require a separate continuity plan.</w:t>
      </w:r>
    </w:p>
    <w:p>
      <w:pPr>
        <w:pStyle w:val="Option"/>
        <w:keepLines/>
      </w:pPr>
      <w:r>
        <w:t>C. Clinical readiness is established when the client has never disagreed with the social worker.</w:t>
      </w:r>
    </w:p>
    <w:p>
      <w:pPr>
        <w:pStyle w:val="Option"/>
        <w:keepLines/>
      </w:pPr>
      <w:r>
        <w:t>D. An administrative limit eliminates the need for notice, referral, or transition planning.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An administrative ending does not establish clinical goal attainment or readiness.</w:t>
      </w:r>
    </w:p>
    <w:p>
      <w:pPr>
        <w:pStyle w:val="Rationale"/>
        <w:keepLines/>
      </w:pPr>
      <w:r>
        <w:t>B. Correct. Clinical readiness and administrative closure are different questions, and both may require continuity planning.</w:t>
      </w:r>
    </w:p>
    <w:p>
      <w:pPr>
        <w:pStyle w:val="Rationale"/>
        <w:keepLines/>
      </w:pPr>
      <w:r>
        <w:t>C. Incorrect. Agreement with the worker is not a termination criterion.</w:t>
      </w:r>
    </w:p>
    <w:p>
      <w:pPr>
        <w:pStyle w:val="Rationale"/>
        <w:keepLines/>
      </w:pPr>
      <w:r>
        <w:t>D. Incorrect. Administrative limits do not erase professional responsibilities for reasonable transition efforts.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Separate the reason services are ending from the client’s clinical readiness and continuity needs.</w:t>
            </w:r>
          </w:p>
        </w:tc>
      </w:tr>
    </w:tbl>
    <w:p/>
    <w:p>
      <w:pPr>
        <w:pStyle w:val="Heading1"/>
      </w:pPr>
      <w:r>
        <w:t>Difficult Questions</w:t>
      </w:r>
    </w:p>
    <w:p>
      <w:r>
        <w:t>5 questions | Integrated clinical reasoning across competing priorities.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LCSW-WB07-QB-Q013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housing, mental health, and access planning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with worsening depression has received an eviction notice, has no transportation, and misses appointments because of shift work. The client denies current suicidal intent. Which plan is BEST?</w:t>
      </w:r>
    </w:p>
    <w:p>
      <w:pPr>
        <w:pStyle w:val="Option"/>
        <w:keepLines/>
      </w:pPr>
      <w:r>
        <w:t>A. Collaboratively address the time-sensitive housing threat, reassess depression and safety, identify accessible legal and housing resources, adapt appointment options, and set specific follow-up points.</w:t>
      </w:r>
    </w:p>
    <w:p>
      <w:pPr>
        <w:pStyle w:val="Option"/>
        <w:keepLines/>
      </w:pPr>
      <w:r>
        <w:t>B. Focus only on depressive thoughts because environmental issues are outside clinical social work.</w:t>
      </w:r>
    </w:p>
    <w:p>
      <w:pPr>
        <w:pStyle w:val="Option"/>
        <w:keepLines/>
      </w:pPr>
      <w:r>
        <w:t>C. Require perfect attendance before offering housing assistance.</w:t>
      </w:r>
    </w:p>
    <w:p>
      <w:pPr>
        <w:pStyle w:val="Option"/>
        <w:keepLines/>
      </w:pPr>
      <w:r>
        <w:t>D. Refer to several programs without checking eligibility, hours, transportation, or follow-through.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The plan integrates urgent environmental needs, clinical monitoring, access barriers, and measurable follow-up.</w:t>
      </w:r>
    </w:p>
    <w:p>
      <w:pPr>
        <w:pStyle w:val="Rationale"/>
        <w:keepLines/>
      </w:pPr>
      <w:r>
        <w:t>B. Incorrect. Person-in-environment practice requires attention to social conditions affecting functioning.</w:t>
      </w:r>
    </w:p>
    <w:p>
      <w:pPr>
        <w:pStyle w:val="Rationale"/>
        <w:keepLines/>
      </w:pPr>
      <w:r>
        <w:t>C. Incorrect. Attendance barriers should be addressed rather than used as a condition for help.</w:t>
      </w:r>
    </w:p>
    <w:p>
      <w:pPr>
        <w:pStyle w:val="Rationale"/>
        <w:keepLines/>
      </w:pPr>
      <w:r>
        <w:t>D. Incorrect. Multiple passive referrals do not create a feasible service plan.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Integrated planning combines priority, safety, environmental barriers, client choice, and confirmed linkage.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LCSW-WB07-QB-Q014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self-determination and risk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An older adult with mild cognitive impairment wants to remain at home. Family members demand immediate placement, but no imminent danger is identified. What should the social worker do FIRST?</w:t>
      </w:r>
    </w:p>
    <w:p>
      <w:pPr>
        <w:pStyle w:val="Option"/>
        <w:keepLines/>
      </w:pPr>
      <w:r>
        <w:t>A. Arrange placement because the family is concerned.</w:t>
      </w:r>
    </w:p>
    <w:p>
      <w:pPr>
        <w:pStyle w:val="Option"/>
        <w:keepLines/>
      </w:pPr>
      <w:r>
        <w:t>B. Tell the family they have no role in planning.</w:t>
      </w:r>
    </w:p>
    <w:p>
      <w:pPr>
        <w:pStyle w:val="Option"/>
        <w:keepLines/>
      </w:pPr>
      <w:r>
        <w:t>C. Ask the physician to make every service decision.</w:t>
      </w:r>
    </w:p>
    <w:p>
      <w:pPr>
        <w:pStyle w:val="Option"/>
        <w:keepLines/>
      </w:pPr>
      <w:r>
        <w:t>D. Assess decision-specific capacity, current safety, supports, risks, preferences, and feasible home-based options before recommending a level of care.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Family concern alone does not establish incapacity or the need for placement.</w:t>
      </w:r>
    </w:p>
    <w:p>
      <w:pPr>
        <w:pStyle w:val="Rationale"/>
        <w:keepLines/>
      </w:pPr>
      <w:r>
        <w:t>B. Incorrect. Family input may be valuable when included appropriately and with attention to the client’s rights.</w:t>
      </w:r>
    </w:p>
    <w:p>
      <w:pPr>
        <w:pStyle w:val="Rationale"/>
        <w:keepLines/>
      </w:pPr>
      <w:r>
        <w:t>C. Incorrect. Medical input may be important, but service planning remains collaborative and multidisciplinary.</w:t>
      </w:r>
    </w:p>
    <w:p>
      <w:pPr>
        <w:pStyle w:val="Rationale"/>
        <w:keepLines/>
      </w:pPr>
      <w:r>
        <w:t>D. Correct. Planning should evaluate capacity, risk, preference, and the least restrictive feasible supports.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Do not confuse diagnosis or family disagreement with incapacity; assess the specific decision and available supports.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LCSW-WB07-QB-Q015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discharge after missed visits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living in a temporary shelter misses two telehealth visits after the shelter changes its internet access. Agency policy allows closure after two missed sessions, but the client leaves a message saying services are still wanted. What is the BEST response?</w:t>
      </w:r>
    </w:p>
    <w:p>
      <w:pPr>
        <w:pStyle w:val="Option"/>
        <w:keepLines/>
      </w:pPr>
      <w:r>
        <w:t>A. Discharge immediately because policy eliminates clinical judgment.</w:t>
      </w:r>
    </w:p>
    <w:p>
      <w:pPr>
        <w:pStyle w:val="Option"/>
        <w:keepLines/>
      </w:pPr>
      <w:r>
        <w:t>B. Respond through approved methods, assess safety and the new access barrier, explain the policy, and collaborate on a feasible continuation, transfer, or closure plan with documentation.</w:t>
      </w:r>
    </w:p>
    <w:p>
      <w:pPr>
        <w:pStyle w:val="Option"/>
        <w:keepLines/>
      </w:pPr>
      <w:r>
        <w:t>C. Report the missed appointments to law enforcement.</w:t>
      </w:r>
    </w:p>
    <w:p>
      <w:pPr>
        <w:pStyle w:val="Option"/>
        <w:keepLines/>
      </w:pPr>
      <w:r>
        <w:t>D. Schedule weekly visits indefinitely without discussing whether telehealth remains accessible.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Policy matters, but ethical application includes attention to risk, access barriers, and continuity.</w:t>
      </w:r>
    </w:p>
    <w:p>
      <w:pPr>
        <w:pStyle w:val="Rationale"/>
        <w:keepLines/>
      </w:pPr>
      <w:r>
        <w:t>B. Correct. The response combines timely contact, barrier assessment, transparency, and a documented continuity decision.</w:t>
      </w:r>
    </w:p>
    <w:p>
      <w:pPr>
        <w:pStyle w:val="Rationale"/>
        <w:keepLines/>
      </w:pPr>
      <w:r>
        <w:t>C. Incorrect. Missed appointments are not ordinarily reportable misconduct.</w:t>
      </w:r>
    </w:p>
    <w:p>
      <w:pPr>
        <w:pStyle w:val="Rationale"/>
        <w:keepLines/>
      </w:pPr>
      <w:r>
        <w:t>D. Incorrect. Scheduling without discussing access does not resolve the barrier or confirm a workable plan.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Apply policy with clinical judgment: assess risk, understand barriers, communicate clearly, and protect continuity.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LCSW-WB07-QB-Q016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medical and psychopharmacology coordination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client’s mood improves after a medication change, but the client develops severe dizziness, misses work, and cannot attend the housing appointment arranged by the social worker. What should the social worker do?</w:t>
      </w:r>
    </w:p>
    <w:p>
      <w:pPr>
        <w:pStyle w:val="Option"/>
        <w:keepLines/>
      </w:pPr>
      <w:r>
        <w:t>A. Advise the client to stop the medication immediately.</w:t>
      </w:r>
    </w:p>
    <w:p>
      <w:pPr>
        <w:pStyle w:val="Option"/>
        <w:keepLines/>
      </w:pPr>
      <w:r>
        <w:t>B. Ignore the symptoms because medication is outside social-work practice.</w:t>
      </w:r>
    </w:p>
    <w:p>
      <w:pPr>
        <w:pStyle w:val="Option"/>
        <w:keepLines/>
      </w:pPr>
      <w:r>
        <w:t>C. Encourage prompt contact with the prescriber, assess immediate safety and functioning, help address the missed housing linkage, and revise the service plan based on the new barrier.</w:t>
      </w:r>
    </w:p>
    <w:p>
      <w:pPr>
        <w:pStyle w:val="Option"/>
        <w:keepLines/>
      </w:pPr>
      <w:r>
        <w:t>D. Close the case because the client missed the appointment.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The social worker should not independently direct medication discontinuation.</w:t>
      </w:r>
    </w:p>
    <w:p>
      <w:pPr>
        <w:pStyle w:val="Rationale"/>
        <w:keepLines/>
      </w:pPr>
      <w:r>
        <w:t>B. Incorrect. Side effects can affect safety and functioning and therefore matter to assessment and planning.</w:t>
      </w:r>
    </w:p>
    <w:p>
      <w:pPr>
        <w:pStyle w:val="Rationale"/>
        <w:keepLines/>
      </w:pPr>
      <w:r>
        <w:t>C. Correct. The response stays within scope while coordinating medical follow-up and repairing the service plan.</w:t>
      </w:r>
    </w:p>
    <w:p>
      <w:pPr>
        <w:pStyle w:val="Rationale"/>
        <w:keepLines/>
      </w:pPr>
      <w:r>
        <w:t>D. Incorrect. The missed appointment reflects a new barrier requiring reassessment, not automatic closure.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Stay within scope: identify the functional impact, connect the client to the prescriber, and revise the plan.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LCSW-WB07-QB-Q017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Integrated transition from intensive services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completing an intensive outpatient program has improved but still lacks stable housing and has limited family support. Which discharge plan is BEST?</w:t>
      </w:r>
    </w:p>
    <w:p>
      <w:pPr>
        <w:pStyle w:val="Option"/>
        <w:keepLines/>
      </w:pPr>
      <w:r>
        <w:t>A. Coordinate a stepped-down clinical plan, confirm housing and benefit linkages, review relapse and crisis indicators, assign follow-up responsibilities, and schedule early reassessment.</w:t>
      </w:r>
    </w:p>
    <w:p>
      <w:pPr>
        <w:pStyle w:val="Option"/>
        <w:keepLines/>
      </w:pPr>
      <w:r>
        <w:t>B. Discharge without follow-up because the intensive program goals were met.</w:t>
      </w:r>
    </w:p>
    <w:p>
      <w:pPr>
        <w:pStyle w:val="Option"/>
        <w:keepLines/>
      </w:pPr>
      <w:r>
        <w:t>C. Continue the intensive level indefinitely until housing is permanent.</w:t>
      </w:r>
    </w:p>
    <w:p>
      <w:pPr>
        <w:pStyle w:val="Option"/>
        <w:keepLines/>
      </w:pPr>
      <w:r>
        <w:t>D. Give the client a general resource list and close the case.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Transition planning integrates clinical step-down, social determinants, crisis planning, role clarity, and early monitoring.</w:t>
      </w:r>
    </w:p>
    <w:p>
      <w:pPr>
        <w:pStyle w:val="Rationale"/>
        <w:keepLines/>
      </w:pPr>
      <w:r>
        <w:t>B. Incorrect. Clinical improvement does not eliminate continuity needs and environmental risks.</w:t>
      </w:r>
    </w:p>
    <w:p>
      <w:pPr>
        <w:pStyle w:val="Rationale"/>
        <w:keepLines/>
      </w:pPr>
      <w:r>
        <w:t>C. Incorrect. Indefinite intensive care may be unnecessary; the level should match current need.</w:t>
      </w:r>
    </w:p>
    <w:p>
      <w:pPr>
        <w:pStyle w:val="Rationale"/>
        <w:keepLines/>
      </w:pPr>
      <w:r>
        <w:t>D. Incorrect. A passive list does not establish successful linkage or follow-up.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At discharge, match the next level of care to current risk and confirm the environmental supports needed to sustain gains.</w:t>
            </w:r>
          </w:p>
        </w:tc>
      </w:tr>
    </w:tbl>
    <w:p/>
    <w:p>
      <w:pPr>
        <w:pStyle w:val="Heading1"/>
      </w:pPr>
      <w:r>
        <w:t>Final Quality-Control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B2A41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141"/>
            <w:shd w:fill="1B2A41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141"/>
          </w:tcPr>
          <w:p>
            <w:r>
              <w:t>Total item count</w:t>
            </w:r>
          </w:p>
        </w:tc>
        <w:tc>
          <w:tcPr>
            <w:tcW w:type="dxa" w:w="5141"/>
          </w:tcPr>
          <w:p>
            <w:r>
              <w:t>17</w:t>
            </w:r>
          </w:p>
        </w:tc>
      </w:tr>
      <w:tr>
        <w:tc>
          <w:tcPr>
            <w:tcW w:type="dxa" w:w="5141"/>
            <w:shd w:fill="F2F4F6"/>
          </w:tcPr>
          <w:p>
            <w:r>
              <w:t>Difficulty distribution</w:t>
            </w:r>
          </w:p>
        </w:tc>
        <w:tc>
          <w:tcPr>
            <w:tcW w:type="dxa" w:w="5141"/>
            <w:shd w:fill="F2F4F6"/>
          </w:tcPr>
          <w:p>
            <w:r>
              <w:t>5 Easy | 7 Moderate | 5 Difficult</w:t>
            </w:r>
          </w:p>
        </w:tc>
      </w:tr>
      <w:tr>
        <w:tc>
          <w:tcPr>
            <w:tcW w:type="dxa" w:w="5141"/>
          </w:tcPr>
          <w:p>
            <w:r>
              <w:t>Answer balance</w:t>
            </w:r>
          </w:p>
        </w:tc>
        <w:tc>
          <w:tcPr>
            <w:tcW w:type="dxa" w:w="5141"/>
          </w:tcPr>
          <w:p>
            <w:r>
              <w:t>A=5 | B=4 | C=4 | D=4</w:t>
            </w:r>
          </w:p>
        </w:tc>
      </w:tr>
      <w:tr>
        <w:tc>
          <w:tcPr>
            <w:tcW w:type="dxa" w:w="5141"/>
            <w:shd w:fill="F2F4F6"/>
          </w:tcPr>
          <w:p>
            <w:r>
              <w:t>One-best-answer review</w:t>
            </w:r>
          </w:p>
        </w:tc>
        <w:tc>
          <w:tcPr>
            <w:tcW w:type="dxa" w:w="5141"/>
            <w:shd w:fill="F2F4F6"/>
          </w:tcPr>
          <w:p>
            <w:r>
              <w:t>Completed</w:t>
            </w:r>
          </w:p>
        </w:tc>
      </w:tr>
      <w:tr>
        <w:tc>
          <w:tcPr>
            <w:tcW w:type="dxa" w:w="5141"/>
          </w:tcPr>
          <w:p>
            <w:r>
              <w:t>Rationale coverage</w:t>
            </w:r>
          </w:p>
        </w:tc>
        <w:tc>
          <w:tcPr>
            <w:tcW w:type="dxa" w:w="5141"/>
          </w:tcPr>
          <w:p>
            <w:r>
              <w:t>Correct and incorrect options addressed for every item</w:t>
            </w:r>
          </w:p>
        </w:tc>
      </w:tr>
      <w:tr>
        <w:tc>
          <w:tcPr>
            <w:tcW w:type="dxa" w:w="5141"/>
            <w:shd w:fill="F2F4F6"/>
          </w:tcPr>
          <w:p>
            <w:r>
              <w:t>Student-facing format</w:t>
            </w:r>
          </w:p>
        </w:tc>
        <w:tc>
          <w:tcPr>
            <w:tcW w:type="dxa" w:w="5141"/>
            <w:shd w:fill="F2F4F6"/>
          </w:tcPr>
          <w:p>
            <w:r>
              <w:t>Question bank only; no separate 50-question workbook exam</w:t>
            </w:r>
          </w:p>
        </w:tc>
      </w:tr>
    </w:tbl>
    <w:p>
      <w:pPr>
        <w:pStyle w:val="Heading1"/>
      </w:pPr>
      <w:r>
        <w:t>Sources and Currency Note</w:t>
      </w:r>
    </w:p>
    <w:p>
      <w:pPr>
        <w:pStyle w:val="ListBullet"/>
      </w:pPr>
      <w:r>
        <w:t>CTA LCSW Workbook 7: Treatment and Service Planning, Version 1.0 (July 2026).</w:t>
      </w:r>
    </w:p>
    <w:p>
      <w:pPr>
        <w:pStyle w:val="ListBullet"/>
      </w:pPr>
      <w:r>
        <w:t>Association of Social Work Boards. 2026 blueprint and current Clinical examination resources (sources cited in the workbook).</w:t>
      </w:r>
    </w:p>
    <w:p>
      <w:pPr>
        <w:pStyle w:val="ListBullet"/>
      </w:pPr>
      <w:r>
        <w:t>This resource uses national ASWB examination framing. Jurisdiction-specific consent, discharge, reporting, confidentiality, and continuity rules must be verified locally.</w:t>
      </w:r>
    </w:p>
    <w:p>
      <w:pPr>
        <w:pStyle w:val="ListBullet"/>
      </w:pPr>
      <w:r>
        <w:t>Exam specifications and professional guidance may change. Consult current official sources before testing or relying on a jurisdiction-specific rule.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2A41"/>
        <w:sz w:val="16"/>
      </w:rPr>
      <w:t xml:space="preserve">Clinical Training Academy •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A9D8F"/>
        <w:sz w:val="16"/>
      </w:rPr>
      <w:t>CTA LCSW Workbook 7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A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A9D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B2A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Aptos" w:hAnsi="Aptos"/>
      <w:b/>
      <w:i/>
      <w:iCs/>
      <w:color w:val="2A9D8F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tion">
    <w:name w:val="Option"/>
    <w:pPr>
      <w:spacing w:after="40"/>
      <w:ind w:left="259"/>
    </w:pPr>
    <w:rPr>
      <w:rFonts w:ascii="Aptos" w:hAnsi="Aptos"/>
      <w:sz w:val="21"/>
    </w:rPr>
  </w:style>
  <w:style w:type="paragraph" w:customStyle="1" w:styleId="Rationale">
    <w:name w:val="Rationale"/>
    <w:pPr>
      <w:spacing w:after="40"/>
      <w:ind w:left="259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LCSW Workbook 7 Question Bank</dc:title>
  <dc:subject>Treatment and Service Planning</dc:subject>
  <dc:creator>Clinical Training Academy</dc:creator>
  <cp:keywords>LCSW, exam preparation, Workbook 7, question bank</cp:keywords>
  <dc:description>Original educational examination-preparation resource.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