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87552" cy="713848"/>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987552" cy="713848"/>
                    </a:xfrm>
                    <a:prstGeom prst="rect"/>
                  </pic:spPr>
                </pic:pic>
              </a:graphicData>
            </a:graphic>
          </wp:inline>
        </w:drawing>
      </w:r>
    </w:p>
    <w:p>
      <w:pPr>
        <w:jc w:val="center"/>
      </w:pPr>
      <w:r>
        <w:rPr>
          <w:b/>
          <w:color w:val="2A9D8F"/>
          <w:sz w:val="22"/>
        </w:rPr>
        <w:t>LMFT CLINICAL EXAM PREPARATION PROGRAM</w:t>
      </w:r>
    </w:p>
    <w:p>
      <w:pPr>
        <w:pStyle w:val="Title"/>
        <w:jc w:val="center"/>
      </w:pPr>
      <w:r>
        <w:t>LMFT Clinical Question Bank</w:t>
      </w:r>
    </w:p>
    <w:p>
      <w:pPr>
        <w:pStyle w:val="Subtitle"/>
        <w:jc w:val="center"/>
      </w:pPr>
      <w:r>
        <w:t>Workbook 2: Clinical Engagement, Intake, and Mental Status Assessment</w:t>
      </w:r>
    </w:p>
    <w:p>
      <w:pPr>
        <w:jc w:val="center"/>
      </w:pPr>
      <w:r>
        <w:rPr>
          <w:b/>
          <w:color w:val="1B2A41"/>
          <w:sz w:val="22"/>
        </w:rPr>
        <w:t>17 QUESTIONS WITH COMPLETE RATIONALES AND EXAM STRATEGIES</w:t>
      </w:r>
    </w:p>
    <w:p/>
    <w:p>
      <w:pPr>
        <w:jc w:val="center"/>
      </w:pPr>
      <w:r>
        <w:rPr>
          <w:color w:val="696969"/>
          <w:sz w:val="20"/>
        </w:rPr>
        <w:t>Version 1.0 • July 2026</w:t>
      </w:r>
    </w:p>
    <w:p>
      <w:pPr>
        <w:jc w:val="center"/>
      </w:pPr>
      <w:r>
        <w:rPr>
          <w:b/>
          <w:color w:val="1B2A41"/>
          <w:sz w:val="24"/>
        </w:rPr>
        <w:t>Clinical Training Academy</w:t>
      </w:r>
    </w:p>
    <w:p>
      <w:r>
        <w:br w:type="page"/>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Publication and Use Notice</w:t>
              <w:br/>
            </w:r>
            <w:r>
              <w:rPr>
                <w:sz w:val="19"/>
              </w:rPr>
              <w:t>This original Clinical Training Academy resource is designed for licensing-examination preparation and professional education. It is not an official licensing examination, is not affiliated with or endorsed by a licensing or testing organization, and does not replace current law, professional standards, supervision, consultation, or case-specific guidance.</w:t>
            </w:r>
          </w:p>
        </w:tc>
      </w:tr>
    </w:tbl>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Question Bank Structure</w:t>
              <w:br/>
            </w:r>
            <w:r>
              <w:rPr>
                <w:sz w:val="19"/>
              </w:rPr>
              <w:t>This workbook question bank contains 17 selected questions: 5 Easy, 7 Moderate, and 5 Difficult. Question type and difficulty are separate classifications. Every item includes one best answer, complete option-by-option rationales, and a CTA exam strategy.</w:t>
            </w:r>
          </w:p>
        </w:tc>
      </w:tr>
    </w:tbl>
    <w:p/>
    <w:p>
      <w:pPr>
        <w:pStyle w:val="Heading1"/>
      </w:pPr>
      <w:r>
        <w:t>Question Bank Blueprint</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Control</w:t>
            </w:r>
          </w:p>
        </w:tc>
        <w:tc>
          <w:tcPr>
            <w:tcW w:type="dxa" w:w="6984"/>
            <w:shd w:fill="DCEDEA"/>
            <w:tcMar>
              <w:top w:w="90" w:type="dxa"/>
              <w:start w:w="100" w:type="dxa"/>
              <w:bottom w:w="90" w:type="dxa"/>
              <w:end w:w="100" w:type="dxa"/>
            </w:tcMar>
            <w:vAlign w:val="center"/>
          </w:tcPr>
          <w:p>
            <w:pPr>
              <w:jc w:val="center"/>
            </w:pPr>
            <w:r>
              <w:rPr>
                <w:b/>
                <w:color w:val="1B2A41"/>
                <w:sz w:val="17"/>
              </w:rPr>
              <w:t>Final Design</w:t>
            </w:r>
          </w:p>
        </w:tc>
      </w:tr>
      <w:tr>
        <w:trPr>
          <w:cantSplit w:val="true"/>
        </w:trPr>
        <w:tc>
          <w:tcPr>
            <w:tcW w:type="dxa" w:w="3240"/>
            <w:tcMar>
              <w:top w:w="90" w:type="dxa"/>
              <w:start w:w="100" w:type="dxa"/>
              <w:bottom w:w="90" w:type="dxa"/>
              <w:end w:w="100" w:type="dxa"/>
            </w:tcMar>
            <w:vAlign w:val="top"/>
          </w:tcPr>
          <w:p>
            <w:r>
              <w:rPr>
                <w:sz w:val="17"/>
              </w:rPr>
              <w:t>Total questions</w:t>
            </w:r>
          </w:p>
        </w:tc>
        <w:tc>
          <w:tcPr>
            <w:tcW w:type="dxa" w:w="6984"/>
            <w:tcMar>
              <w:top w:w="90" w:type="dxa"/>
              <w:start w:w="100" w:type="dxa"/>
              <w:bottom w:w="90" w:type="dxa"/>
              <w:end w:w="100" w:type="dxa"/>
            </w:tcMar>
            <w:vAlign w:val="top"/>
          </w:tcPr>
          <w:p>
            <w:r>
              <w:rPr>
                <w:sz w:val="17"/>
              </w:rPr>
              <w:t>17</w:t>
            </w:r>
          </w:p>
        </w:tc>
      </w:tr>
      <w:tr>
        <w:trPr>
          <w:cantSplit w:val="true"/>
        </w:trPr>
        <w:tc>
          <w:tcPr>
            <w:tcW w:type="dxa" w:w="3240"/>
            <w:tcMar>
              <w:top w:w="90" w:type="dxa"/>
              <w:start w:w="100" w:type="dxa"/>
              <w:bottom w:w="90" w:type="dxa"/>
              <w:end w:w="100" w:type="dxa"/>
            </w:tcMar>
            <w:vAlign w:val="top"/>
          </w:tcPr>
          <w:p>
            <w:r>
              <w:rPr>
                <w:sz w:val="17"/>
              </w:rPr>
              <w:t>Difficulty distribution</w:t>
            </w:r>
          </w:p>
        </w:tc>
        <w:tc>
          <w:tcPr>
            <w:tcW w:type="dxa" w:w="6984"/>
            <w:tcMar>
              <w:top w:w="90" w:type="dxa"/>
              <w:start w:w="100" w:type="dxa"/>
              <w:bottom w:w="90" w:type="dxa"/>
              <w:end w:w="100" w:type="dxa"/>
            </w:tcMar>
            <w:vAlign w:val="top"/>
          </w:tcPr>
          <w:p>
            <w:r>
              <w:rPr>
                <w:sz w:val="17"/>
              </w:rPr>
              <w:t>Easy: 5 | Moderate: 7 | Difficult: 5</w:t>
            </w:r>
          </w:p>
        </w:tc>
      </w:tr>
      <w:tr>
        <w:trPr>
          <w:cantSplit w:val="true"/>
        </w:trPr>
        <w:tc>
          <w:tcPr>
            <w:tcW w:type="dxa" w:w="3240"/>
            <w:tcMar>
              <w:top w:w="90" w:type="dxa"/>
              <w:start w:w="100" w:type="dxa"/>
              <w:bottom w:w="90" w:type="dxa"/>
              <w:end w:w="100" w:type="dxa"/>
            </w:tcMar>
            <w:vAlign w:val="top"/>
          </w:tcPr>
          <w:p>
            <w:r>
              <w:rPr>
                <w:sz w:val="17"/>
              </w:rPr>
              <w:t>Question-type distribution</w:t>
            </w:r>
          </w:p>
        </w:tc>
        <w:tc>
          <w:tcPr>
            <w:tcW w:type="dxa" w:w="6984"/>
            <w:tcMar>
              <w:top w:w="90" w:type="dxa"/>
              <w:start w:w="100" w:type="dxa"/>
              <w:bottom w:w="90" w:type="dxa"/>
              <w:end w:w="100" w:type="dxa"/>
            </w:tcMar>
            <w:vAlign w:val="top"/>
          </w:tcPr>
          <w:p>
            <w:r>
              <w:rPr>
                <w:sz w:val="17"/>
              </w:rPr>
              <w:t>Application: 6 | Integrated Clinical Reasoning: 3 | Knowledge &amp; Recall: 3 | Scenario-Based: 5</w:t>
            </w:r>
          </w:p>
        </w:tc>
      </w:tr>
      <w:tr>
        <w:trPr>
          <w:cantSplit w:val="true"/>
        </w:trPr>
        <w:tc>
          <w:tcPr>
            <w:tcW w:type="dxa" w:w="3240"/>
            <w:tcMar>
              <w:top w:w="90" w:type="dxa"/>
              <w:start w:w="100" w:type="dxa"/>
              <w:bottom w:w="90" w:type="dxa"/>
              <w:end w:w="100" w:type="dxa"/>
            </w:tcMar>
            <w:vAlign w:val="top"/>
          </w:tcPr>
          <w:p>
            <w:r>
              <w:rPr>
                <w:sz w:val="17"/>
              </w:rPr>
              <w:t>Answer distribution</w:t>
            </w:r>
          </w:p>
        </w:tc>
        <w:tc>
          <w:tcPr>
            <w:tcW w:type="dxa" w:w="6984"/>
            <w:tcMar>
              <w:top w:w="90" w:type="dxa"/>
              <w:start w:w="100" w:type="dxa"/>
              <w:bottom w:w="90" w:type="dxa"/>
              <w:end w:w="100" w:type="dxa"/>
            </w:tcMar>
            <w:vAlign w:val="top"/>
          </w:tcPr>
          <w:p>
            <w:r>
              <w:rPr>
                <w:sz w:val="17"/>
              </w:rPr>
              <w:t>A: 5 | B: 4 | C: 4 | D: 4</w:t>
            </w:r>
          </w:p>
        </w:tc>
      </w:tr>
      <w:tr>
        <w:trPr>
          <w:cantSplit w:val="true"/>
        </w:trPr>
        <w:tc>
          <w:tcPr>
            <w:tcW w:type="dxa" w:w="3240"/>
            <w:tcMar>
              <w:top w:w="90" w:type="dxa"/>
              <w:start w:w="100" w:type="dxa"/>
              <w:bottom w:w="90" w:type="dxa"/>
              <w:end w:w="100" w:type="dxa"/>
            </w:tcMar>
            <w:vAlign w:val="top"/>
          </w:tcPr>
          <w:p>
            <w:r>
              <w:rPr>
                <w:sz w:val="17"/>
              </w:rPr>
              <w:t>Option format</w:t>
            </w:r>
          </w:p>
        </w:tc>
        <w:tc>
          <w:tcPr>
            <w:tcW w:type="dxa" w:w="6984"/>
            <w:tcMar>
              <w:top w:w="90" w:type="dxa"/>
              <w:start w:w="100" w:type="dxa"/>
              <w:bottom w:w="90" w:type="dxa"/>
              <w:end w:w="100" w:type="dxa"/>
            </w:tcMar>
            <w:vAlign w:val="top"/>
          </w:tcPr>
          <w:p>
            <w:r>
              <w:rPr>
                <w:sz w:val="17"/>
              </w:rPr>
              <w:t>Four options for all questions</w:t>
            </w:r>
          </w:p>
        </w:tc>
      </w:tr>
      <w:tr>
        <w:trPr>
          <w:cantSplit w:val="true"/>
        </w:trPr>
        <w:tc>
          <w:tcPr>
            <w:tcW w:type="dxa" w:w="3240"/>
            <w:tcMar>
              <w:top w:w="90" w:type="dxa"/>
              <w:start w:w="100" w:type="dxa"/>
              <w:bottom w:w="90" w:type="dxa"/>
              <w:end w:w="100" w:type="dxa"/>
            </w:tcMar>
            <w:vAlign w:val="top"/>
          </w:tcPr>
          <w:p>
            <w:r>
              <w:rPr>
                <w:sz w:val="17"/>
              </w:rPr>
              <w:t>Source-item status</w:t>
            </w:r>
          </w:p>
        </w:tc>
        <w:tc>
          <w:tcPr>
            <w:tcW w:type="dxa" w:w="6984"/>
            <w:tcMar>
              <w:top w:w="90" w:type="dxa"/>
              <w:start w:w="100" w:type="dxa"/>
              <w:bottom w:w="90" w:type="dxa"/>
              <w:end w:w="100" w:type="dxa"/>
            </w:tcMar>
            <w:vAlign w:val="top"/>
          </w:tcPr>
          <w:p>
            <w:r>
              <w:rPr>
                <w:sz w:val="17"/>
              </w:rPr>
              <w:t>17 selected for the Workbook 2 bank; 33 retained in the internal development reserve</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After answering, study why the keyed option fits the exact qualifier, timing, role, and facts.</w:t>
      </w:r>
    </w:p>
    <w:p>
      <w:pPr>
        <w:pStyle w:val="ListBullet"/>
      </w:pPr>
      <w:r>
        <w:t>Record both incorrect answers and low-confidence correct answers in your study notes.</w:t>
      </w:r>
    </w:p>
    <w:p>
      <w:r>
        <w:br w:type="page"/>
      </w:r>
    </w:p>
    <w:p>
      <w:pPr>
        <w:pStyle w:val="Heading1"/>
      </w:pPr>
      <w:r>
        <w:t>Easy Questions</w:t>
      </w:r>
    </w:p>
    <w:p>
      <w:r>
        <w:rPr>
          <w:i/>
          <w:color w:val="696969"/>
        </w:rPr>
        <w:t>5 questions | Foundational distinctions, examination language, and direct application.</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LMFT-WB02-QB-Q001</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Knowledge &amp; Recall</w:t>
            </w:r>
          </w:p>
        </w:tc>
        <w:tc>
          <w:tcPr>
            <w:tcW w:type="dxa" w:w="3672"/>
            <w:tcMar>
              <w:top w:w="90" w:type="dxa"/>
              <w:start w:w="100" w:type="dxa"/>
              <w:bottom w:w="90" w:type="dxa"/>
              <w:end w:w="100" w:type="dxa"/>
            </w:tcMar>
            <w:vAlign w:val="top"/>
          </w:tcPr>
          <w:p>
            <w:pPr>
              <w:jc w:val="center"/>
            </w:pPr>
            <w:r>
              <w:rPr>
                <w:b/>
                <w:color w:val="1B2A41"/>
                <w:sz w:val="16"/>
              </w:rPr>
              <w:t>Engagement as assessment data</w:t>
            </w:r>
          </w:p>
        </w:tc>
      </w:tr>
    </w:tbl>
    <w:p>
      <w:pPr>
        <w:keepNext/>
      </w:pPr>
      <w:r>
        <w:rPr>
          <w:b/>
          <w:color w:val="1B2A41"/>
          <w:sz w:val="22"/>
        </w:rPr>
        <w:t>Question</w:t>
      </w:r>
    </w:p>
    <w:p>
      <w:pPr>
        <w:keepNext/>
      </w:pPr>
      <w:r>
        <w:rPr>
          <w:b/>
        </w:rPr>
        <w:t>What is the PRIMARY clinical value of engagement during an initial LMFT contact?</w:t>
      </w:r>
    </w:p>
    <w:p>
      <w:pPr>
        <w:pStyle w:val="Option"/>
        <w:keepNext/>
      </w:pPr>
      <w:r>
        <w:rPr>
          <w:b/>
        </w:rPr>
        <w:t xml:space="preserve">A. </w:t>
      </w:r>
      <w:r>
        <w:t>It replaces the need for structured assessment.</w:t>
      </w:r>
    </w:p>
    <w:p>
      <w:pPr>
        <w:pStyle w:val="Option"/>
        <w:keepNext/>
      </w:pPr>
      <w:r>
        <w:rPr>
          <w:b/>
        </w:rPr>
        <w:t xml:space="preserve">B. </w:t>
      </w:r>
      <w:r>
        <w:t>It creates a working alliance while also providing information about trust, readiness, expectations, and relational context.</w:t>
      </w:r>
    </w:p>
    <w:p>
      <w:pPr>
        <w:pStyle w:val="Option"/>
        <w:keepNext/>
      </w:pPr>
      <w:r>
        <w:rPr>
          <w:b/>
        </w:rPr>
        <w:t xml:space="preserve">C. </w:t>
      </w:r>
      <w:r>
        <w:t>It requires the therapist to agree with every participant.</w:t>
      </w:r>
    </w:p>
    <w:p>
      <w:pPr>
        <w:pStyle w:val="Option"/>
        <w:keepNext/>
      </w:pPr>
      <w:r>
        <w:rPr>
          <w:b/>
        </w:rPr>
        <w:t xml:space="preserve">D. </w:t>
      </w:r>
      <w:r>
        <w:t>It is mainly a method for persuading reluctant clients to accept treatment.</w:t>
      </w:r>
    </w:p>
    <w:p>
      <w:r>
        <w:rPr>
          <w:b/>
          <w:color w:val="237852"/>
        </w:rPr>
        <w:t>Correct Answer: B</w:t>
      </w:r>
    </w:p>
    <w:p>
      <w:pPr>
        <w:keepNext/>
      </w:pPr>
      <w:r>
        <w:rPr>
          <w:b/>
          <w:color w:val="1B2A41"/>
          <w:sz w:val="22"/>
        </w:rPr>
        <w:t>Rationales</w:t>
      </w:r>
    </w:p>
    <w:p>
      <w:pPr>
        <w:pStyle w:val="Rationale"/>
      </w:pPr>
      <w:r>
        <w:rPr>
          <w:b/>
          <w:color w:val="A02D2D"/>
        </w:rPr>
        <w:t xml:space="preserve">A. </w:t>
      </w:r>
      <w:r>
        <w:t>Incorrect. Engagement supports but does not replace a thorough assessment.</w:t>
      </w:r>
    </w:p>
    <w:p>
      <w:pPr>
        <w:pStyle w:val="Rationale"/>
      </w:pPr>
      <w:r>
        <w:rPr>
          <w:b/>
          <w:color w:val="237852"/>
        </w:rPr>
        <w:t xml:space="preserve">B. </w:t>
      </w:r>
      <w:r>
        <w:t>Correct. Engagement is both relational and diagnostic; the client system's responses to pacing, transparency, and boundaries become assessment data.</w:t>
      </w:r>
    </w:p>
    <w:p>
      <w:pPr>
        <w:pStyle w:val="Rationale"/>
      </w:pPr>
      <w:r>
        <w:rPr>
          <w:b/>
          <w:color w:val="A02D2D"/>
        </w:rPr>
        <w:t xml:space="preserve">C. </w:t>
      </w:r>
      <w:r>
        <w:t>Incorrect. Alliance does not require endorsement of every conclusion or behavior.</w:t>
      </w:r>
    </w:p>
    <w:p>
      <w:pPr>
        <w:pStyle w:val="Rationale"/>
      </w:pPr>
      <w:r>
        <w:rPr>
          <w:b/>
          <w:color w:val="A02D2D"/>
        </w:rPr>
        <w:t xml:space="preserve">D. </w:t>
      </w:r>
      <w:r>
        <w:t>Incorrect. Persuasion can increase resistance and does not define collaborative engagement.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Remember that engagement is not separate from assessment; it generates clinically useful information.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LMFT-WB02-QB-Q002</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Knowledge &amp; Recall</w:t>
            </w:r>
          </w:p>
        </w:tc>
        <w:tc>
          <w:tcPr>
            <w:tcW w:type="dxa" w:w="3672"/>
            <w:tcMar>
              <w:top w:w="90" w:type="dxa"/>
              <w:start w:w="100" w:type="dxa"/>
              <w:bottom w:w="90" w:type="dxa"/>
              <w:end w:w="100" w:type="dxa"/>
            </w:tcMar>
            <w:vAlign w:val="top"/>
          </w:tcPr>
          <w:p>
            <w:pPr>
              <w:jc w:val="center"/>
            </w:pPr>
            <w:r>
              <w:rPr>
                <w:b/>
                <w:color w:val="1B2A41"/>
                <w:sz w:val="16"/>
              </w:rPr>
              <w:t>Affect</w:t>
            </w:r>
          </w:p>
        </w:tc>
      </w:tr>
    </w:tbl>
    <w:p>
      <w:pPr>
        <w:keepNext/>
      </w:pPr>
      <w:r>
        <w:rPr>
          <w:b/>
          <w:color w:val="1B2A41"/>
          <w:sz w:val="22"/>
        </w:rPr>
        <w:t>Question</w:t>
      </w:r>
    </w:p>
    <w:p>
      <w:pPr>
        <w:keepNext/>
      </w:pPr>
      <w:r>
        <w:rPr>
          <w:b/>
        </w:rPr>
        <w:t>Which mental-status term refers to the client's observed range and expression of emotion during the interview?</w:t>
      </w:r>
    </w:p>
    <w:p>
      <w:pPr>
        <w:pStyle w:val="Option"/>
        <w:keepNext/>
      </w:pPr>
      <w:r>
        <w:rPr>
          <w:b/>
        </w:rPr>
        <w:t xml:space="preserve">A. </w:t>
      </w:r>
      <w:r>
        <w:t>Affect.</w:t>
      </w:r>
    </w:p>
    <w:p>
      <w:pPr>
        <w:pStyle w:val="Option"/>
        <w:keepNext/>
      </w:pPr>
      <w:r>
        <w:rPr>
          <w:b/>
        </w:rPr>
        <w:t xml:space="preserve">B. </w:t>
      </w:r>
      <w:r>
        <w:t>Mood.</w:t>
      </w:r>
    </w:p>
    <w:p>
      <w:pPr>
        <w:pStyle w:val="Option"/>
        <w:keepNext/>
      </w:pPr>
      <w:r>
        <w:rPr>
          <w:b/>
        </w:rPr>
        <w:t xml:space="preserve">C. </w:t>
      </w:r>
      <w:r>
        <w:t>Thought content.</w:t>
      </w:r>
    </w:p>
    <w:p>
      <w:pPr>
        <w:pStyle w:val="Option"/>
        <w:keepNext/>
      </w:pPr>
      <w:r>
        <w:rPr>
          <w:b/>
        </w:rPr>
        <w:t xml:space="preserve">D. </w:t>
      </w:r>
      <w:r>
        <w:t>Orientation.</w:t>
      </w:r>
    </w:p>
    <w:p>
      <w:r>
        <w:rPr>
          <w:b/>
          <w:color w:val="237852"/>
        </w:rPr>
        <w:t>Correct Answer: A</w:t>
      </w:r>
    </w:p>
    <w:p>
      <w:pPr>
        <w:keepNext/>
      </w:pPr>
      <w:r>
        <w:rPr>
          <w:b/>
          <w:color w:val="1B2A41"/>
          <w:sz w:val="22"/>
        </w:rPr>
        <w:t>Rationales</w:t>
      </w:r>
    </w:p>
    <w:p>
      <w:pPr>
        <w:pStyle w:val="Rationale"/>
      </w:pPr>
      <w:r>
        <w:rPr>
          <w:b/>
          <w:color w:val="237852"/>
        </w:rPr>
        <w:t xml:space="preserve">A. </w:t>
      </w:r>
      <w:r>
        <w:t>Correct. Affect is the clinician-observed emotional expression, including range, intensity, stability, and congruence.</w:t>
      </w:r>
    </w:p>
    <w:p>
      <w:pPr>
        <w:pStyle w:val="Rationale"/>
      </w:pPr>
      <w:r>
        <w:rPr>
          <w:b/>
          <w:color w:val="A02D2D"/>
        </w:rPr>
        <w:t xml:space="preserve">B. </w:t>
      </w:r>
      <w:r>
        <w:t>Incorrect. Mood is primarily the client's reported sustained emotional state.</w:t>
      </w:r>
    </w:p>
    <w:p>
      <w:pPr>
        <w:pStyle w:val="Rationale"/>
      </w:pPr>
      <w:r>
        <w:rPr>
          <w:b/>
          <w:color w:val="A02D2D"/>
        </w:rPr>
        <w:t xml:space="preserve">C. </w:t>
      </w:r>
      <w:r>
        <w:t>Incorrect. Thought content concerns themes, beliefs, preoccupations, or delusions.</w:t>
      </w:r>
    </w:p>
    <w:p>
      <w:pPr>
        <w:pStyle w:val="Rationale"/>
      </w:pPr>
      <w:r>
        <w:rPr>
          <w:b/>
          <w:color w:val="A02D2D"/>
        </w:rPr>
        <w:t xml:space="preserve">D. </w:t>
      </w:r>
      <w:r>
        <w:t>Incorrect. Orientation concerns awareness of person, place, time, and situation.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Separate what the client reports from what the therapist observes.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LMFT-WB02-QB-Q003</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Knowledge &amp; Recall</w:t>
            </w:r>
          </w:p>
        </w:tc>
        <w:tc>
          <w:tcPr>
            <w:tcW w:type="dxa" w:w="3672"/>
            <w:tcMar>
              <w:top w:w="90" w:type="dxa"/>
              <w:start w:w="100" w:type="dxa"/>
              <w:bottom w:w="90" w:type="dxa"/>
              <w:end w:w="100" w:type="dxa"/>
            </w:tcMar>
            <w:vAlign w:val="top"/>
          </w:tcPr>
          <w:p>
            <w:pPr>
              <w:jc w:val="center"/>
            </w:pPr>
            <w:r>
              <w:rPr>
                <w:b/>
                <w:color w:val="1B2A41"/>
                <w:sz w:val="16"/>
              </w:rPr>
              <w:t>Baseline comparison</w:t>
            </w:r>
          </w:p>
        </w:tc>
      </w:tr>
    </w:tbl>
    <w:p>
      <w:pPr>
        <w:keepNext/>
      </w:pPr>
      <w:r>
        <w:rPr>
          <w:b/>
          <w:color w:val="1B2A41"/>
          <w:sz w:val="22"/>
        </w:rPr>
        <w:t>Question</w:t>
      </w:r>
    </w:p>
    <w:p>
      <w:pPr>
        <w:keepNext/>
      </w:pPr>
      <w:r>
        <w:rPr>
          <w:b/>
        </w:rPr>
        <w:t>Why is comparison with baseline especially important when interpreting a new mental-status finding?</w:t>
      </w:r>
    </w:p>
    <w:p>
      <w:pPr>
        <w:pStyle w:val="Option"/>
        <w:keepNext/>
      </w:pPr>
      <w:r>
        <w:rPr>
          <w:b/>
        </w:rPr>
        <w:t xml:space="preserve">A. </w:t>
      </w:r>
      <w:r>
        <w:t>Baseline determines the diagnosis automatically.</w:t>
      </w:r>
    </w:p>
    <w:p>
      <w:pPr>
        <w:pStyle w:val="Option"/>
        <w:keepNext/>
      </w:pPr>
      <w:r>
        <w:rPr>
          <w:b/>
        </w:rPr>
        <w:t xml:space="preserve">B. </w:t>
      </w:r>
      <w:r>
        <w:t>Baseline makes collateral information unnecessary.</w:t>
      </w:r>
    </w:p>
    <w:p>
      <w:pPr>
        <w:pStyle w:val="Option"/>
        <w:keepNext/>
      </w:pPr>
      <w:r>
        <w:rPr>
          <w:b/>
        </w:rPr>
        <w:t xml:space="preserve">C. </w:t>
      </w:r>
      <w:r>
        <w:t>It helps distinguish a new or acute change from the person's usual functioning.</w:t>
      </w:r>
    </w:p>
    <w:p>
      <w:pPr>
        <w:pStyle w:val="Option"/>
        <w:keepNext/>
      </w:pPr>
      <w:r>
        <w:rPr>
          <w:b/>
        </w:rPr>
        <w:t xml:space="preserve">D. </w:t>
      </w:r>
      <w:r>
        <w:t>Baseline eliminates the need for current observation.</w:t>
      </w:r>
    </w:p>
    <w:p>
      <w:r>
        <w:rPr>
          <w:b/>
          <w:color w:val="237852"/>
        </w:rPr>
        <w:t>Correct Answer: C</w:t>
      </w:r>
    </w:p>
    <w:p>
      <w:pPr>
        <w:keepNext/>
      </w:pPr>
      <w:r>
        <w:rPr>
          <w:b/>
          <w:color w:val="1B2A41"/>
          <w:sz w:val="22"/>
        </w:rPr>
        <w:t>Rationales</w:t>
      </w:r>
    </w:p>
    <w:p>
      <w:pPr>
        <w:pStyle w:val="Rationale"/>
      </w:pPr>
      <w:r>
        <w:rPr>
          <w:b/>
          <w:color w:val="A02D2D"/>
        </w:rPr>
        <w:t xml:space="preserve">A. </w:t>
      </w:r>
      <w:r>
        <w:t>Incorrect. Baseline informs assessment but does not independently establish a diagnosis.</w:t>
      </w:r>
    </w:p>
    <w:p>
      <w:pPr>
        <w:pStyle w:val="Rationale"/>
      </w:pPr>
      <w:r>
        <w:rPr>
          <w:b/>
          <w:color w:val="A02D2D"/>
        </w:rPr>
        <w:t xml:space="preserve">B. </w:t>
      </w:r>
      <w:r>
        <w:t>Incorrect. Collateral information may still be important when authorized and clinically indicated.</w:t>
      </w:r>
    </w:p>
    <w:p>
      <w:pPr>
        <w:pStyle w:val="Rationale"/>
      </w:pPr>
      <w:r>
        <w:rPr>
          <w:b/>
          <w:color w:val="237852"/>
        </w:rPr>
        <w:t xml:space="preserve">C. </w:t>
      </w:r>
      <w:r>
        <w:t>Correct. A sudden deviation from baseline can signal medical, neurological, medication, intoxication, withdrawal, or psychiatric urgency.</w:t>
      </w:r>
    </w:p>
    <w:p>
      <w:pPr>
        <w:pStyle w:val="Rationale"/>
      </w:pPr>
      <w:r>
        <w:rPr>
          <w:b/>
          <w:color w:val="A02D2D"/>
        </w:rPr>
        <w:t xml:space="preserve">D. </w:t>
      </w:r>
      <w:r>
        <w:t>Incorrect. Current findings must still be observed and documented.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Newness and chronology often matter more than the label attached to a symptom.</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LMFT-WB02-QB-Q004</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Third-party referral clarification</w:t>
            </w:r>
          </w:p>
        </w:tc>
      </w:tr>
    </w:tbl>
    <w:p>
      <w:pPr>
        <w:keepNext/>
      </w:pPr>
      <w:r>
        <w:rPr>
          <w:b/>
          <w:color w:val="1B2A41"/>
          <w:sz w:val="22"/>
        </w:rPr>
        <w:t>Question</w:t>
      </w:r>
    </w:p>
    <w:p>
      <w:pPr>
        <w:keepNext/>
      </w:pPr>
      <w:r>
        <w:rPr>
          <w:b/>
        </w:rPr>
        <w:t>A school counselor refers a child for family therapy and asks the therapist to report whether the parents are following recommendations. What should the therapist do FIRST?</w:t>
      </w:r>
    </w:p>
    <w:p>
      <w:pPr>
        <w:pStyle w:val="Option"/>
        <w:keepNext/>
      </w:pPr>
      <w:r>
        <w:rPr>
          <w:b/>
        </w:rPr>
        <w:t xml:space="preserve">A. </w:t>
      </w:r>
      <w:r>
        <w:t>Promise weekly reports because the school initiated the referral.</w:t>
      </w:r>
    </w:p>
    <w:p>
      <w:pPr>
        <w:pStyle w:val="Option"/>
        <w:keepNext/>
      </w:pPr>
      <w:r>
        <w:rPr>
          <w:b/>
        </w:rPr>
        <w:t xml:space="preserve">B. </w:t>
      </w:r>
      <w:r>
        <w:t>Refuse the case because third-party referrals are always unethical.</w:t>
      </w:r>
    </w:p>
    <w:p>
      <w:pPr>
        <w:pStyle w:val="Option"/>
        <w:keepNext/>
      </w:pPr>
      <w:r>
        <w:rPr>
          <w:b/>
        </w:rPr>
        <w:t xml:space="preserve">C. </w:t>
      </w:r>
      <w:r>
        <w:t>Ask the child to decide all disclosure rules without involving legal decision-makers.</w:t>
      </w:r>
    </w:p>
    <w:p>
      <w:pPr>
        <w:pStyle w:val="Option"/>
        <w:keepNext/>
      </w:pPr>
      <w:r>
        <w:rPr>
          <w:b/>
        </w:rPr>
        <w:t xml:space="preserve">D. </w:t>
      </w:r>
      <w:r>
        <w:t>Clarify the therapist's role, who the client system is, the referral purpose, consent, and what information may be shared.</w:t>
      </w:r>
    </w:p>
    <w:p>
      <w:r>
        <w:rPr>
          <w:b/>
          <w:color w:val="237852"/>
        </w:rPr>
        <w:t>Correct Answer: D</w:t>
      </w:r>
    </w:p>
    <w:p>
      <w:pPr>
        <w:keepNext/>
      </w:pPr>
      <w:r>
        <w:rPr>
          <w:b/>
          <w:color w:val="1B2A41"/>
          <w:sz w:val="22"/>
        </w:rPr>
        <w:t>Rationales</w:t>
      </w:r>
    </w:p>
    <w:p>
      <w:pPr>
        <w:pStyle w:val="Rationale"/>
      </w:pPr>
      <w:r>
        <w:rPr>
          <w:b/>
          <w:color w:val="A02D2D"/>
        </w:rPr>
        <w:t xml:space="preserve">A. </w:t>
      </w:r>
      <w:r>
        <w:t>Incorrect. Referral status does not automatically authorize ongoing disclosure.</w:t>
      </w:r>
    </w:p>
    <w:p>
      <w:pPr>
        <w:pStyle w:val="Rationale"/>
      </w:pPr>
      <w:r>
        <w:rPr>
          <w:b/>
          <w:color w:val="A02D2D"/>
        </w:rPr>
        <w:t xml:space="preserve">B. </w:t>
      </w:r>
      <w:r>
        <w:t>Incorrect. Third-party referrals can be appropriate when roles and information limits are clear.</w:t>
      </w:r>
    </w:p>
    <w:p>
      <w:pPr>
        <w:pStyle w:val="Rationale"/>
      </w:pPr>
      <w:r>
        <w:rPr>
          <w:b/>
          <w:color w:val="A02D2D"/>
        </w:rPr>
        <w:t xml:space="preserve">C. </w:t>
      </w:r>
      <w:r>
        <w:t>Incorrect. The framework requires appropriate consent and role clarification, not unilateral delegation to the child.</w:t>
      </w:r>
    </w:p>
    <w:p>
      <w:pPr>
        <w:pStyle w:val="Rationale"/>
      </w:pPr>
      <w:r>
        <w:rPr>
          <w:b/>
          <w:color w:val="237852"/>
        </w:rPr>
        <w:t xml:space="preserve">D. </w:t>
      </w:r>
      <w:r>
        <w:t>Correct. Role and information boundaries must be established before the therapist promises updates or begins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Clarify role, client, authority, purpose, and information flow before making commitments.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LMFT-WB02-QB-Q005</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Externally pressured participation</w:t>
            </w:r>
          </w:p>
        </w:tc>
      </w:tr>
    </w:tbl>
    <w:p>
      <w:pPr>
        <w:keepNext/>
      </w:pPr>
      <w:r>
        <w:rPr>
          <w:b/>
          <w:color w:val="1B2A41"/>
          <w:sz w:val="22"/>
        </w:rPr>
        <w:t>Question</w:t>
      </w:r>
    </w:p>
    <w:p>
      <w:pPr>
        <w:keepNext/>
      </w:pPr>
      <w:r>
        <w:rPr>
          <w:b/>
        </w:rPr>
        <w:t>An adult client attends because a partner threatened to leave unless the client enters therapy. The client says, "I do not think I need this." What is the therapist's BEST response?</w:t>
      </w:r>
    </w:p>
    <w:p>
      <w:pPr>
        <w:pStyle w:val="Option"/>
        <w:keepNext/>
      </w:pPr>
      <w:r>
        <w:rPr>
          <w:b/>
        </w:rPr>
        <w:t xml:space="preserve">A. </w:t>
      </w:r>
      <w:r>
        <w:t>Clarify the client's own concerns, goals, perceived pressure, and what choices remain while also understanding the partner's concerns.</w:t>
      </w:r>
    </w:p>
    <w:p>
      <w:pPr>
        <w:pStyle w:val="Option"/>
        <w:keepNext/>
      </w:pPr>
      <w:r>
        <w:rPr>
          <w:b/>
        </w:rPr>
        <w:t xml:space="preserve">B. </w:t>
      </w:r>
      <w:r>
        <w:t>Explain that treatment will fail unless the client admits having a problem.</w:t>
      </w:r>
    </w:p>
    <w:p>
      <w:pPr>
        <w:pStyle w:val="Option"/>
        <w:keepNext/>
      </w:pPr>
      <w:r>
        <w:rPr>
          <w:b/>
        </w:rPr>
        <w:t xml:space="preserve">C. </w:t>
      </w:r>
      <w:r>
        <w:t>Contact the partner immediately for a full report without consent.</w:t>
      </w:r>
    </w:p>
    <w:p>
      <w:pPr>
        <w:pStyle w:val="Option"/>
        <w:keepNext/>
      </w:pPr>
      <w:r>
        <w:rPr>
          <w:b/>
        </w:rPr>
        <w:t xml:space="preserve">D. </w:t>
      </w:r>
      <w:r>
        <w:t>Terminate the intake because motivation is absent.</w:t>
      </w:r>
    </w:p>
    <w:p>
      <w:r>
        <w:rPr>
          <w:b/>
          <w:color w:val="237852"/>
        </w:rPr>
        <w:t>Correct Answer: A</w:t>
      </w:r>
    </w:p>
    <w:p>
      <w:pPr>
        <w:keepNext/>
      </w:pPr>
      <w:r>
        <w:rPr>
          <w:b/>
          <w:color w:val="1B2A41"/>
          <w:sz w:val="22"/>
        </w:rPr>
        <w:t>Rationales</w:t>
      </w:r>
    </w:p>
    <w:p>
      <w:pPr>
        <w:pStyle w:val="Rationale"/>
      </w:pPr>
      <w:r>
        <w:rPr>
          <w:b/>
          <w:color w:val="237852"/>
        </w:rPr>
        <w:t xml:space="preserve">A. </w:t>
      </w:r>
      <w:r>
        <w:t>Correct. Reluctance is information about motivation, coercion, and context; engagement begins with the client's perspective.</w:t>
      </w:r>
    </w:p>
    <w:p>
      <w:pPr>
        <w:pStyle w:val="Rationale"/>
      </w:pPr>
      <w:r>
        <w:rPr>
          <w:b/>
          <w:color w:val="A02D2D"/>
        </w:rPr>
        <w:t xml:space="preserve">B. </w:t>
      </w:r>
      <w:r>
        <w:t>Incorrect. This escalates coercion and imposes the therapist's conclusion.</w:t>
      </w:r>
    </w:p>
    <w:p>
      <w:pPr>
        <w:pStyle w:val="Rationale"/>
      </w:pPr>
      <w:r>
        <w:rPr>
          <w:b/>
          <w:color w:val="A02D2D"/>
        </w:rPr>
        <w:t xml:space="preserve">C. </w:t>
      </w:r>
      <w:r>
        <w:t>Incorrect. The therapist should not assume authorization for collateral contact.</w:t>
      </w:r>
    </w:p>
    <w:p>
      <w:pPr>
        <w:pStyle w:val="Rationale"/>
      </w:pPr>
      <w:r>
        <w:rPr>
          <w:b/>
          <w:color w:val="A02D2D"/>
        </w:rPr>
        <w:t xml:space="preserve">D. </w:t>
      </w:r>
      <w:r>
        <w:t>Incorrect. Motivation is situation-specific and can be explored rather than treated as a fixed prerequisite.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Separate attendance pressure from the client's own goals and available choices.</w:t>
            </w:r>
          </w:p>
        </w:tc>
      </w:tr>
    </w:tbl>
    <w:p/>
    <w:p>
      <w:r>
        <w:br w:type="page"/>
      </w:r>
    </w:p>
    <w:p>
      <w:pPr>
        <w:pStyle w:val="Heading1"/>
      </w:pPr>
      <w:r>
        <w:t>Moderate Questions</w:t>
      </w:r>
    </w:p>
    <w:p>
      <w:r>
        <w:rPr>
          <w:i/>
          <w:color w:val="696969"/>
        </w:rPr>
        <w:t>7 questions | Applied sequencing and realistic clinical decision-making.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LMFT-WB02-QB-Q006</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Direct suicide inquiry</w:t>
            </w:r>
          </w:p>
        </w:tc>
      </w:tr>
    </w:tbl>
    <w:p>
      <w:pPr>
        <w:keepNext/>
      </w:pPr>
      <w:r>
        <w:rPr>
          <w:b/>
          <w:color w:val="1B2A41"/>
          <w:sz w:val="22"/>
        </w:rPr>
        <w:t>Question</w:t>
      </w:r>
    </w:p>
    <w:p>
      <w:pPr>
        <w:keepNext/>
      </w:pPr>
      <w:r>
        <w:rPr>
          <w:b/>
        </w:rPr>
        <w:t>A client says, "Sometimes I think everyone would be better without me," then changes the subject. What should the therapist do NEXT?</w:t>
      </w:r>
    </w:p>
    <w:p>
      <w:pPr>
        <w:pStyle w:val="Option"/>
        <w:keepNext/>
      </w:pPr>
      <w:r>
        <w:rPr>
          <w:b/>
        </w:rPr>
        <w:t xml:space="preserve">A. </w:t>
      </w:r>
      <w:r>
        <w:t>Follow the client's new topic to preserve rapport.</w:t>
      </w:r>
    </w:p>
    <w:p>
      <w:pPr>
        <w:pStyle w:val="Option"/>
        <w:keepNext/>
      </w:pPr>
      <w:r>
        <w:rPr>
          <w:b/>
        </w:rPr>
        <w:t xml:space="preserve">B. </w:t>
      </w:r>
      <w:r>
        <w:t>Ask direct questions about current suicidal thoughts, intent, plan, means, past behavior, and protective factors.</w:t>
      </w:r>
    </w:p>
    <w:p>
      <w:pPr>
        <w:pStyle w:val="Option"/>
        <w:keepNext/>
      </w:pPr>
      <w:r>
        <w:rPr>
          <w:b/>
        </w:rPr>
        <w:t xml:space="preserve">C. </w:t>
      </w:r>
      <w:r>
        <w:t>Reassure the client that family members would be devastated.</w:t>
      </w:r>
    </w:p>
    <w:p>
      <w:pPr>
        <w:pStyle w:val="Option"/>
        <w:keepNext/>
      </w:pPr>
      <w:r>
        <w:rPr>
          <w:b/>
        </w:rPr>
        <w:t xml:space="preserve">D. </w:t>
      </w:r>
      <w:r>
        <w:t>Ask only whether the client promises to stay safe.</w:t>
      </w:r>
    </w:p>
    <w:p>
      <w:r>
        <w:rPr>
          <w:b/>
          <w:color w:val="237852"/>
        </w:rPr>
        <w:t>Correct Answer: B</w:t>
      </w:r>
    </w:p>
    <w:p>
      <w:pPr>
        <w:keepNext/>
      </w:pPr>
      <w:r>
        <w:rPr>
          <w:b/>
          <w:color w:val="1B2A41"/>
          <w:sz w:val="22"/>
        </w:rPr>
        <w:t>Rationales</w:t>
      </w:r>
    </w:p>
    <w:p>
      <w:pPr>
        <w:pStyle w:val="Rationale"/>
      </w:pPr>
      <w:r>
        <w:rPr>
          <w:b/>
          <w:color w:val="A02D2D"/>
        </w:rPr>
        <w:t xml:space="preserve">A. </w:t>
      </w:r>
      <w:r>
        <w:t>Incorrect. Rapport does not justify leaving possible suicide risk unassessed.</w:t>
      </w:r>
    </w:p>
    <w:p>
      <w:pPr>
        <w:pStyle w:val="Rationale"/>
      </w:pPr>
      <w:r>
        <w:rPr>
          <w:b/>
          <w:color w:val="237852"/>
        </w:rPr>
        <w:t xml:space="preserve">B. </w:t>
      </w:r>
      <w:r>
        <w:t>Correct. The statement is a supported safety signal; direct assessment is clearer and safer than indirect exploration.</w:t>
      </w:r>
    </w:p>
    <w:p>
      <w:pPr>
        <w:pStyle w:val="Rationale"/>
      </w:pPr>
      <w:r>
        <w:rPr>
          <w:b/>
          <w:color w:val="A02D2D"/>
        </w:rPr>
        <w:t xml:space="preserve">C. </w:t>
      </w:r>
      <w:r>
        <w:t>Incorrect. Reassurance can feel dismissive and does not establish risk level.</w:t>
      </w:r>
    </w:p>
    <w:p>
      <w:pPr>
        <w:pStyle w:val="Rationale"/>
      </w:pPr>
      <w:r>
        <w:rPr>
          <w:b/>
          <w:color w:val="A02D2D"/>
        </w:rPr>
        <w:t xml:space="preserve">D. </w:t>
      </w:r>
      <w:r>
        <w:t>Incorrect. A promise does not substitute for a structured risk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statement suggests self-harm, move from broad empathy to direct, specific safety assessment.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LMFT-WB02-QB-Q007</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Acute disorientation</w:t>
            </w:r>
          </w:p>
        </w:tc>
      </w:tr>
    </w:tbl>
    <w:p>
      <w:pPr>
        <w:keepNext/>
      </w:pPr>
      <w:r>
        <w:rPr>
          <w:b/>
          <w:color w:val="1B2A41"/>
          <w:sz w:val="22"/>
        </w:rPr>
        <w:t>Question</w:t>
      </w:r>
    </w:p>
    <w:p>
      <w:pPr>
        <w:keepNext/>
      </w:pPr>
      <w:r>
        <w:rPr>
          <w:b/>
        </w:rPr>
        <w:t>A client who was coherent at intake suddenly becomes confused and cannot state the current month. What is the BEST next action?</w:t>
      </w:r>
    </w:p>
    <w:p>
      <w:pPr>
        <w:pStyle w:val="Option"/>
        <w:keepNext/>
      </w:pPr>
      <w:r>
        <w:rPr>
          <w:b/>
        </w:rPr>
        <w:t xml:space="preserve">A. </w:t>
      </w:r>
      <w:r>
        <w:t>Continue the interview to see whether the confusion resolves.</w:t>
      </w:r>
    </w:p>
    <w:p>
      <w:pPr>
        <w:pStyle w:val="Option"/>
        <w:keepNext/>
      </w:pPr>
      <w:r>
        <w:rPr>
          <w:b/>
        </w:rPr>
        <w:t xml:space="preserve">B. </w:t>
      </w:r>
      <w:r>
        <w:t>Diagnose dementia.</w:t>
      </w:r>
    </w:p>
    <w:p>
      <w:pPr>
        <w:pStyle w:val="Option"/>
        <w:keepNext/>
      </w:pPr>
      <w:r>
        <w:rPr>
          <w:b/>
        </w:rPr>
        <w:t xml:space="preserve">C. </w:t>
      </w:r>
      <w:r>
        <w:t>Assess immediate safety and possible medical or substance causes and arrange urgent medical evaluation.</w:t>
      </w:r>
    </w:p>
    <w:p>
      <w:pPr>
        <w:pStyle w:val="Option"/>
        <w:keepNext/>
      </w:pPr>
      <w:r>
        <w:rPr>
          <w:b/>
        </w:rPr>
        <w:t xml:space="preserve">D. </w:t>
      </w:r>
      <w:r>
        <w:t>Ask a family member to explain the confusion and then resume therapy.</w:t>
      </w:r>
    </w:p>
    <w:p>
      <w:r>
        <w:rPr>
          <w:b/>
          <w:color w:val="237852"/>
        </w:rPr>
        <w:t>Correct Answer: C</w:t>
      </w:r>
    </w:p>
    <w:p>
      <w:pPr>
        <w:keepNext/>
      </w:pPr>
      <w:r>
        <w:rPr>
          <w:b/>
          <w:color w:val="1B2A41"/>
          <w:sz w:val="22"/>
        </w:rPr>
        <w:t>Rationales</w:t>
      </w:r>
    </w:p>
    <w:p>
      <w:pPr>
        <w:pStyle w:val="Rationale"/>
      </w:pPr>
      <w:r>
        <w:rPr>
          <w:b/>
          <w:color w:val="A02D2D"/>
        </w:rPr>
        <w:t xml:space="preserve">A. </w:t>
      </w:r>
      <w:r>
        <w:t>Incorrect. Delay may be unsafe when an acute cognitive change is present.</w:t>
      </w:r>
    </w:p>
    <w:p>
      <w:pPr>
        <w:pStyle w:val="Rationale"/>
      </w:pPr>
      <w:r>
        <w:rPr>
          <w:b/>
          <w:color w:val="A02D2D"/>
        </w:rPr>
        <w:t xml:space="preserve">B. </w:t>
      </w:r>
      <w:r>
        <w:t>Incorrect. Dementia is not established by a sudden change during one contact.</w:t>
      </w:r>
    </w:p>
    <w:p>
      <w:pPr>
        <w:pStyle w:val="Rationale"/>
      </w:pPr>
      <w:r>
        <w:rPr>
          <w:b/>
          <w:color w:val="237852"/>
        </w:rPr>
        <w:t xml:space="preserve">C. </w:t>
      </w:r>
      <w:r>
        <w:t>Correct. An acute change in orientation can signal delirium, neurological illness, intoxication, withdrawal, or another medical emergency.</w:t>
      </w:r>
    </w:p>
    <w:p>
      <w:pPr>
        <w:pStyle w:val="Rationale"/>
      </w:pPr>
      <w:r>
        <w:rPr>
          <w:b/>
          <w:color w:val="A02D2D"/>
        </w:rPr>
        <w:t xml:space="preserve">D. </w:t>
      </w:r>
      <w:r>
        <w:t>Incorrect. Collateral information may help, but urgent medical assessment remains the priority.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Sudden departure from baseline is a medical-safety problem until assessed otherwise.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LMFT-WB02-QB-Q008</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Conjoint-treatment safety</w:t>
            </w:r>
          </w:p>
        </w:tc>
      </w:tr>
    </w:tbl>
    <w:p>
      <w:pPr>
        <w:keepNext/>
      </w:pPr>
      <w:r>
        <w:rPr>
          <w:b/>
          <w:color w:val="1B2A41"/>
          <w:sz w:val="22"/>
        </w:rPr>
        <w:t>Question</w:t>
      </w:r>
    </w:p>
    <w:p>
      <w:pPr>
        <w:keepNext/>
      </w:pPr>
      <w:r>
        <w:rPr>
          <w:b/>
        </w:rPr>
        <w:t>One partner reports fear of retaliation if concerns are discussed in conjoint therapy. What should the therapist do FIRST?</w:t>
      </w:r>
    </w:p>
    <w:p>
      <w:pPr>
        <w:pStyle w:val="Option"/>
        <w:keepNext/>
      </w:pPr>
      <w:r>
        <w:rPr>
          <w:b/>
        </w:rPr>
        <w:t xml:space="preserve">A. </w:t>
      </w:r>
      <w:r>
        <w:t>Encourage immediate honesty in front of the partner.</w:t>
      </w:r>
    </w:p>
    <w:p>
      <w:pPr>
        <w:pStyle w:val="Option"/>
        <w:keepNext/>
      </w:pPr>
      <w:r>
        <w:rPr>
          <w:b/>
        </w:rPr>
        <w:t xml:space="preserve">B. </w:t>
      </w:r>
      <w:r>
        <w:t>Teach communication skills to both partners.</w:t>
      </w:r>
    </w:p>
    <w:p>
      <w:pPr>
        <w:pStyle w:val="Option"/>
        <w:keepNext/>
      </w:pPr>
      <w:r>
        <w:rPr>
          <w:b/>
        </w:rPr>
        <w:t xml:space="preserve">C. </w:t>
      </w:r>
      <w:r>
        <w:t>Assume the fear is ordinary conflict avoidance.</w:t>
      </w:r>
    </w:p>
    <w:p>
      <w:pPr>
        <w:pStyle w:val="Option"/>
        <w:keepNext/>
      </w:pPr>
      <w:r>
        <w:rPr>
          <w:b/>
        </w:rPr>
        <w:t xml:space="preserve">D. </w:t>
      </w:r>
      <w:r>
        <w:t>Assess safety, coercion, and whether conjoint treatment is appropriate before facilitating direct disclosure.</w:t>
      </w:r>
    </w:p>
    <w:p>
      <w:r>
        <w:rPr>
          <w:b/>
          <w:color w:val="237852"/>
        </w:rPr>
        <w:t>Correct Answer: D</w:t>
      </w:r>
    </w:p>
    <w:p>
      <w:pPr>
        <w:keepNext/>
      </w:pPr>
      <w:r>
        <w:rPr>
          <w:b/>
          <w:color w:val="1B2A41"/>
          <w:sz w:val="22"/>
        </w:rPr>
        <w:t>Rationales</w:t>
      </w:r>
    </w:p>
    <w:p>
      <w:pPr>
        <w:pStyle w:val="Rationale"/>
      </w:pPr>
      <w:r>
        <w:rPr>
          <w:b/>
          <w:color w:val="A02D2D"/>
        </w:rPr>
        <w:t xml:space="preserve">A. </w:t>
      </w:r>
      <w:r>
        <w:t>Incorrect. Forced disclosure may increase danger.</w:t>
      </w:r>
    </w:p>
    <w:p>
      <w:pPr>
        <w:pStyle w:val="Rationale"/>
      </w:pPr>
      <w:r>
        <w:rPr>
          <w:b/>
          <w:color w:val="A02D2D"/>
        </w:rPr>
        <w:t xml:space="preserve">B. </w:t>
      </w:r>
      <w:r>
        <w:t>Incorrect. Skills work is premature until safety and coercion are assessed.</w:t>
      </w:r>
    </w:p>
    <w:p>
      <w:pPr>
        <w:pStyle w:val="Rationale"/>
      </w:pPr>
      <w:r>
        <w:rPr>
          <w:b/>
          <w:color w:val="A02D2D"/>
        </w:rPr>
        <w:t xml:space="preserve">C. </w:t>
      </w:r>
      <w:r>
        <w:t>Incorrect. The statement requires direct assessment rather than minimization.</w:t>
      </w:r>
    </w:p>
    <w:p>
      <w:pPr>
        <w:pStyle w:val="Rationale"/>
      </w:pPr>
      <w:r>
        <w:rPr>
          <w:b/>
          <w:color w:val="237852"/>
        </w:rPr>
        <w:t xml:space="preserve">D. </w:t>
      </w:r>
      <w:r>
        <w:t>Correct. Voluntariness and safety control the treatment format when retaliation is feared.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use conjoint process when disclosure may increase danger; assess safety and format first.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LMFT-WB02-QB-Q009</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Alliance rupture repair</w:t>
            </w:r>
          </w:p>
        </w:tc>
      </w:tr>
    </w:tbl>
    <w:p>
      <w:pPr>
        <w:keepNext/>
      </w:pPr>
      <w:r>
        <w:rPr>
          <w:b/>
          <w:color w:val="1B2A41"/>
          <w:sz w:val="22"/>
        </w:rPr>
        <w:t>Question</w:t>
      </w:r>
    </w:p>
    <w:p>
      <w:pPr>
        <w:keepNext/>
      </w:pPr>
      <w:r>
        <w:rPr>
          <w:b/>
        </w:rPr>
        <w:t>A client becomes noticeably withdrawn after the therapist summarizes the couple's conflict. What should the therapist do NEXT?</w:t>
      </w:r>
    </w:p>
    <w:p>
      <w:pPr>
        <w:pStyle w:val="Option"/>
        <w:keepNext/>
      </w:pPr>
      <w:r>
        <w:rPr>
          <w:b/>
        </w:rPr>
        <w:t xml:space="preserve">A. </w:t>
      </w:r>
      <w:r>
        <w:t>Name the change, invite feedback about the summary, and repair any misunderstanding before continuing.</w:t>
      </w:r>
    </w:p>
    <w:p>
      <w:pPr>
        <w:pStyle w:val="Option"/>
        <w:keepNext/>
      </w:pPr>
      <w:r>
        <w:rPr>
          <w:b/>
        </w:rPr>
        <w:t xml:space="preserve">B. </w:t>
      </w:r>
      <w:r>
        <w:t>Continue because interrupting the assessment would waste time.</w:t>
      </w:r>
    </w:p>
    <w:p>
      <w:pPr>
        <w:pStyle w:val="Option"/>
        <w:keepNext/>
      </w:pPr>
      <w:r>
        <w:rPr>
          <w:b/>
        </w:rPr>
        <w:t xml:space="preserve">C. </w:t>
      </w:r>
      <w:r>
        <w:t>Explain that the client is being defensive.</w:t>
      </w:r>
    </w:p>
    <w:p>
      <w:pPr>
        <w:pStyle w:val="Option"/>
        <w:keepNext/>
      </w:pPr>
      <w:r>
        <w:rPr>
          <w:b/>
        </w:rPr>
        <w:t xml:space="preserve">D. </w:t>
      </w:r>
      <w:r>
        <w:t>Shift all attention to the other partner.</w:t>
      </w:r>
    </w:p>
    <w:p>
      <w:r>
        <w:rPr>
          <w:b/>
          <w:color w:val="237852"/>
        </w:rPr>
        <w:t>Correct Answer: A</w:t>
      </w:r>
    </w:p>
    <w:p>
      <w:pPr>
        <w:keepNext/>
      </w:pPr>
      <w:r>
        <w:rPr>
          <w:b/>
          <w:color w:val="1B2A41"/>
          <w:sz w:val="22"/>
        </w:rPr>
        <w:t>Rationales</w:t>
      </w:r>
    </w:p>
    <w:p>
      <w:pPr>
        <w:pStyle w:val="Rationale"/>
      </w:pPr>
      <w:r>
        <w:rPr>
          <w:b/>
          <w:color w:val="237852"/>
        </w:rPr>
        <w:t xml:space="preserve">A. </w:t>
      </w:r>
      <w:r>
        <w:t>Correct. A possible alliance rupture should be addressed directly and collaboratively.</w:t>
      </w:r>
    </w:p>
    <w:p>
      <w:pPr>
        <w:pStyle w:val="Rationale"/>
      </w:pPr>
      <w:r>
        <w:rPr>
          <w:b/>
          <w:color w:val="A02D2D"/>
        </w:rPr>
        <w:t xml:space="preserve">B. </w:t>
      </w:r>
      <w:r>
        <w:t>Incorrect. Ignoring the rupture can reduce trust and distort later information.</w:t>
      </w:r>
    </w:p>
    <w:p>
      <w:pPr>
        <w:pStyle w:val="Rationale"/>
      </w:pPr>
      <w:r>
        <w:rPr>
          <w:b/>
          <w:color w:val="A02D2D"/>
        </w:rPr>
        <w:t xml:space="preserve">C. </w:t>
      </w:r>
      <w:r>
        <w:t>Incorrect. This labels the client instead of exploring the therapist's possible contribution.</w:t>
      </w:r>
    </w:p>
    <w:p>
      <w:pPr>
        <w:pStyle w:val="Rationale"/>
      </w:pPr>
      <w:r>
        <w:rPr>
          <w:b/>
          <w:color w:val="A02D2D"/>
        </w:rPr>
        <w:t xml:space="preserve">D. </w:t>
      </w:r>
      <w:r>
        <w:t>Incorrect. This may reinforce the client's sense of exclusion.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engagement changes after a therapist action, check impact before moving 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LMFT-WB02-QB-Q010</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Possible head-injury emergency</w:t>
            </w:r>
          </w:p>
        </w:tc>
      </w:tr>
    </w:tbl>
    <w:p>
      <w:pPr>
        <w:keepNext/>
      </w:pPr>
      <w:r>
        <w:rPr>
          <w:b/>
          <w:color w:val="1B2A41"/>
          <w:sz w:val="22"/>
        </w:rPr>
        <w:t>Question</w:t>
      </w:r>
    </w:p>
    <w:p>
      <w:pPr>
        <w:keepNext/>
      </w:pPr>
      <w:r>
        <w:rPr>
          <w:b/>
        </w:rPr>
        <w:t>A client reports a recent bicycle crash and now has worsening headache, nausea, and difficulty following questions. What should the therapist do FIRST?</w:t>
      </w:r>
    </w:p>
    <w:p>
      <w:pPr>
        <w:pStyle w:val="Option"/>
        <w:keepNext/>
      </w:pPr>
      <w:r>
        <w:rPr>
          <w:b/>
        </w:rPr>
        <w:t xml:space="preserve">A. </w:t>
      </w:r>
      <w:r>
        <w:t>Complete the MSE and schedule a follow-up next week.</w:t>
      </w:r>
    </w:p>
    <w:p>
      <w:pPr>
        <w:pStyle w:val="Option"/>
        <w:keepNext/>
      </w:pPr>
      <w:r>
        <w:rPr>
          <w:b/>
        </w:rPr>
        <w:t xml:space="preserve">B. </w:t>
      </w:r>
      <w:r>
        <w:t>Arrange urgent medical evaluation and address immediate safety rather than continuing routine intake.</w:t>
      </w:r>
    </w:p>
    <w:p>
      <w:pPr>
        <w:pStyle w:val="Option"/>
        <w:keepNext/>
      </w:pPr>
      <w:r>
        <w:rPr>
          <w:b/>
        </w:rPr>
        <w:t xml:space="preserve">C. </w:t>
      </w:r>
      <w:r>
        <w:t>Interpret the difficulty concentrating as anxiety about therapy.</w:t>
      </w:r>
    </w:p>
    <w:p>
      <w:pPr>
        <w:pStyle w:val="Option"/>
        <w:keepNext/>
      </w:pPr>
      <w:r>
        <w:rPr>
          <w:b/>
        </w:rPr>
        <w:t xml:space="preserve">D. </w:t>
      </w:r>
      <w:r>
        <w:t>Ask the partner to observe the client at home overnight.</w:t>
      </w:r>
    </w:p>
    <w:p>
      <w:r>
        <w:rPr>
          <w:b/>
          <w:color w:val="237852"/>
        </w:rPr>
        <w:t>Correct Answer: B</w:t>
      </w:r>
    </w:p>
    <w:p>
      <w:pPr>
        <w:keepNext/>
      </w:pPr>
      <w:r>
        <w:rPr>
          <w:b/>
          <w:color w:val="1B2A41"/>
          <w:sz w:val="22"/>
        </w:rPr>
        <w:t>Rationales</w:t>
      </w:r>
    </w:p>
    <w:p>
      <w:pPr>
        <w:pStyle w:val="Rationale"/>
      </w:pPr>
      <w:r>
        <w:rPr>
          <w:b/>
          <w:color w:val="A02D2D"/>
        </w:rPr>
        <w:t xml:space="preserve">A. </w:t>
      </w:r>
      <w:r>
        <w:t>Incorrect. Assessment should not delay urgent medical care.</w:t>
      </w:r>
    </w:p>
    <w:p>
      <w:pPr>
        <w:pStyle w:val="Rationale"/>
      </w:pPr>
      <w:r>
        <w:rPr>
          <w:b/>
          <w:color w:val="237852"/>
        </w:rPr>
        <w:t xml:space="preserve">B. </w:t>
      </w:r>
      <w:r>
        <w:t>Correct. Post-injury neurological symptoms and cognitive change may indicate a medical emergency.</w:t>
      </w:r>
    </w:p>
    <w:p>
      <w:pPr>
        <w:pStyle w:val="Rationale"/>
      </w:pPr>
      <w:r>
        <w:rPr>
          <w:b/>
          <w:color w:val="A02D2D"/>
        </w:rPr>
        <w:t xml:space="preserve">C. </w:t>
      </w:r>
      <w:r>
        <w:t>Incorrect. The recent injury and physical symptoms require medical prioritization.</w:t>
      </w:r>
    </w:p>
    <w:p>
      <w:pPr>
        <w:pStyle w:val="Rationale"/>
      </w:pPr>
      <w:r>
        <w:rPr>
          <w:b/>
          <w:color w:val="A02D2D"/>
        </w:rPr>
        <w:t xml:space="preserve">D. </w:t>
      </w:r>
      <w:r>
        <w:t>Incorrect. Home observation alone is insufficient for worsening post-injury symptoms.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new cognitive findings follow injury, prioritize urgent medical evaluation.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LMFT-WB02-QB-Q011</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Adolescent trust after prior disclosure</w:t>
            </w:r>
          </w:p>
        </w:tc>
      </w:tr>
    </w:tbl>
    <w:p>
      <w:pPr>
        <w:keepNext/>
      </w:pPr>
      <w:r>
        <w:rPr>
          <w:b/>
          <w:color w:val="1B2A41"/>
          <w:sz w:val="22"/>
        </w:rPr>
        <w:t>Question</w:t>
      </w:r>
    </w:p>
    <w:p>
      <w:pPr>
        <w:keepNext/>
      </w:pPr>
      <w:r>
        <w:rPr>
          <w:b/>
        </w:rPr>
        <w:t>A 16-year-old says a previous therapist disclosed private details to the parents without warning. The adolescent now refuses to answer questions. What should the therapist do FIRST?</w:t>
      </w:r>
    </w:p>
    <w:p>
      <w:pPr>
        <w:pStyle w:val="Option"/>
        <w:keepNext/>
      </w:pPr>
      <w:r>
        <w:rPr>
          <w:b/>
        </w:rPr>
        <w:t xml:space="preserve">A. </w:t>
      </w:r>
      <w:r>
        <w:t>Tell the adolescent that parents are always entitled to everything.</w:t>
      </w:r>
    </w:p>
    <w:p>
      <w:pPr>
        <w:pStyle w:val="Option"/>
        <w:keepNext/>
      </w:pPr>
      <w:r>
        <w:rPr>
          <w:b/>
        </w:rPr>
        <w:t xml:space="preserve">B. </w:t>
      </w:r>
      <w:r>
        <w:t>Insist on completing the full history before discussing confidentiality.</w:t>
      </w:r>
    </w:p>
    <w:p>
      <w:pPr>
        <w:pStyle w:val="Option"/>
        <w:keepNext/>
      </w:pPr>
      <w:r>
        <w:rPr>
          <w:b/>
        </w:rPr>
        <w:t xml:space="preserve">C. </w:t>
      </w:r>
      <w:r>
        <w:t>Acknowledge the prior experience, explain current confidentiality and its limits clearly, invite questions, and ask what would support enough trust to proceed.</w:t>
      </w:r>
    </w:p>
    <w:p>
      <w:pPr>
        <w:pStyle w:val="Option"/>
        <w:keepNext/>
      </w:pPr>
      <w:r>
        <w:rPr>
          <w:b/>
        </w:rPr>
        <w:t xml:space="preserve">D. </w:t>
      </w:r>
      <w:r>
        <w:t>Conclude that the adolescent is oppositional.</w:t>
      </w:r>
    </w:p>
    <w:p>
      <w:r>
        <w:rPr>
          <w:b/>
          <w:color w:val="237852"/>
        </w:rPr>
        <w:t>Correct Answer: C</w:t>
      </w:r>
    </w:p>
    <w:p>
      <w:pPr>
        <w:keepNext/>
      </w:pPr>
      <w:r>
        <w:rPr>
          <w:b/>
          <w:color w:val="1B2A41"/>
          <w:sz w:val="22"/>
        </w:rPr>
        <w:t>Rationales</w:t>
      </w:r>
    </w:p>
    <w:p>
      <w:pPr>
        <w:pStyle w:val="Rationale"/>
      </w:pPr>
      <w:r>
        <w:rPr>
          <w:b/>
          <w:color w:val="A02D2D"/>
        </w:rPr>
        <w:t xml:space="preserve">A. </w:t>
      </w:r>
      <w:r>
        <w:t>Incorrect. This is overly broad and undermines informed consent.</w:t>
      </w:r>
    </w:p>
    <w:p>
      <w:pPr>
        <w:pStyle w:val="Rationale"/>
      </w:pPr>
      <w:r>
        <w:rPr>
          <w:b/>
          <w:color w:val="A02D2D"/>
        </w:rPr>
        <w:t xml:space="preserve">B. </w:t>
      </w:r>
      <w:r>
        <w:t>Incorrect. The frame should be clarified before sensitive disclosure is requested.</w:t>
      </w:r>
    </w:p>
    <w:p>
      <w:pPr>
        <w:pStyle w:val="Rationale"/>
      </w:pPr>
      <w:r>
        <w:rPr>
          <w:b/>
          <w:color w:val="237852"/>
        </w:rPr>
        <w:t xml:space="preserve">C. </w:t>
      </w:r>
      <w:r>
        <w:t>Correct. Transparency and repair-oriented engagement address the reason for reluctance before demanding disclosure.</w:t>
      </w:r>
    </w:p>
    <w:p>
      <w:pPr>
        <w:pStyle w:val="Rationale"/>
      </w:pPr>
      <w:r>
        <w:rPr>
          <w:b/>
          <w:color w:val="A02D2D"/>
        </w:rPr>
        <w:t xml:space="preserve">D. </w:t>
      </w:r>
      <w:r>
        <w:t>Incorrect. The refusal is understandable in light of the prior breach experience.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Clarify the privacy frame before asking a reluctant client to risk disclosure.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LMFT-WB02-QB-Q012</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Court-referred role clarification</w:t>
            </w:r>
          </w:p>
        </w:tc>
      </w:tr>
    </w:tbl>
    <w:p>
      <w:pPr>
        <w:keepNext/>
      </w:pPr>
      <w:r>
        <w:rPr>
          <w:b/>
          <w:color w:val="1B2A41"/>
          <w:sz w:val="22"/>
        </w:rPr>
        <w:t>Question</w:t>
      </w:r>
    </w:p>
    <w:p>
      <w:pPr>
        <w:keepNext/>
      </w:pPr>
      <w:r>
        <w:rPr>
          <w:b/>
        </w:rPr>
        <w:t>A court-referred parent believes the therapist will decide custody and asks what to say to "look cooperative." What should the therapist do FIRST?</w:t>
      </w:r>
    </w:p>
    <w:p>
      <w:pPr>
        <w:pStyle w:val="Option"/>
        <w:keepNext/>
      </w:pPr>
      <w:r>
        <w:rPr>
          <w:b/>
        </w:rPr>
        <w:t xml:space="preserve">A. </w:t>
      </w:r>
      <w:r>
        <w:t>Coach the parent on statements that will appear favorable.</w:t>
      </w:r>
    </w:p>
    <w:p>
      <w:pPr>
        <w:pStyle w:val="Option"/>
        <w:keepNext/>
      </w:pPr>
      <w:r>
        <w:rPr>
          <w:b/>
        </w:rPr>
        <w:t xml:space="preserve">B. </w:t>
      </w:r>
      <w:r>
        <w:t>Refuse to see any court-referred client.</w:t>
      </w:r>
    </w:p>
    <w:p>
      <w:pPr>
        <w:pStyle w:val="Option"/>
        <w:keepNext/>
      </w:pPr>
      <w:r>
        <w:rPr>
          <w:b/>
        </w:rPr>
        <w:t xml:space="preserve">C. </w:t>
      </w:r>
      <w:r>
        <w:t>Promise that nothing from treatment can ever be disclosed.</w:t>
      </w:r>
    </w:p>
    <w:p>
      <w:pPr>
        <w:pStyle w:val="Option"/>
        <w:keepNext/>
      </w:pPr>
      <w:r>
        <w:rPr>
          <w:b/>
        </w:rPr>
        <w:t xml:space="preserve">D. </w:t>
      </w:r>
      <w:r>
        <w:t>Clarify the therapist's treatment role, the limits of confidentiality, who receives information, and what choices remain in the referral.</w:t>
      </w:r>
    </w:p>
    <w:p>
      <w:r>
        <w:rPr>
          <w:b/>
          <w:color w:val="237852"/>
        </w:rPr>
        <w:t>Correct Answer: D</w:t>
      </w:r>
    </w:p>
    <w:p>
      <w:pPr>
        <w:keepNext/>
      </w:pPr>
      <w:r>
        <w:rPr>
          <w:b/>
          <w:color w:val="1B2A41"/>
          <w:sz w:val="22"/>
        </w:rPr>
        <w:t>Rationales</w:t>
      </w:r>
    </w:p>
    <w:p>
      <w:pPr>
        <w:pStyle w:val="Rationale"/>
      </w:pPr>
      <w:r>
        <w:rPr>
          <w:b/>
          <w:color w:val="A02D2D"/>
        </w:rPr>
        <w:t xml:space="preserve">A. </w:t>
      </w:r>
      <w:r>
        <w:t>Incorrect. This compromises integrity and confuses treatment with forensic advocacy.</w:t>
      </w:r>
    </w:p>
    <w:p>
      <w:pPr>
        <w:pStyle w:val="Rationale"/>
      </w:pPr>
      <w:r>
        <w:rPr>
          <w:b/>
          <w:color w:val="A02D2D"/>
        </w:rPr>
        <w:t xml:space="preserve">B. </w:t>
      </w:r>
      <w:r>
        <w:t>Incorrect. Court referral does not automatically make treatment inappropriate.</w:t>
      </w:r>
    </w:p>
    <w:p>
      <w:pPr>
        <w:pStyle w:val="Rationale"/>
      </w:pPr>
      <w:r>
        <w:rPr>
          <w:b/>
          <w:color w:val="A02D2D"/>
        </w:rPr>
        <w:t xml:space="preserve">C. </w:t>
      </w:r>
      <w:r>
        <w:t>Incorrect. The actual limits and reporting arrangements must be explained accurately.</w:t>
      </w:r>
    </w:p>
    <w:p>
      <w:pPr>
        <w:pStyle w:val="Rationale"/>
      </w:pPr>
      <w:r>
        <w:rPr>
          <w:b/>
          <w:color w:val="237852"/>
        </w:rPr>
        <w:t xml:space="preserve">D. </w:t>
      </w:r>
      <w:r>
        <w:t>Correct. Role confusion can distort engagement and disclosure and must be addressed before clinical interviewing proceeds.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referral creates evaluation anxiety, clarify exactly what the therapist does and does not control.</w:t>
            </w:r>
          </w:p>
        </w:tc>
      </w:tr>
    </w:tbl>
    <w:p/>
    <w:p>
      <w:r>
        <w:br w:type="page"/>
      </w:r>
    </w:p>
    <w:p>
      <w:pPr>
        <w:pStyle w:val="Heading1"/>
      </w:pPr>
      <w:r>
        <w:t>Difficult Questions</w:t>
      </w:r>
    </w:p>
    <w:p>
      <w:r>
        <w:rPr>
          <w:i/>
          <w:color w:val="696969"/>
        </w:rPr>
        <w:t>5 questions | Complex scenarios requiring prioritization and integrated professional reasoning.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LMFT-WB02-QB-Q013</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Coercive control and treatment structure</w:t>
            </w:r>
          </w:p>
        </w:tc>
      </w:tr>
    </w:tbl>
    <w:p>
      <w:pPr>
        <w:keepNext/>
      </w:pPr>
      <w:r>
        <w:rPr>
          <w:b/>
          <w:color w:val="1B2A41"/>
          <w:sz w:val="22"/>
        </w:rPr>
        <w:t>Question</w:t>
      </w:r>
    </w:p>
    <w:p>
      <w:pPr>
        <w:keepNext/>
      </w:pPr>
      <w:r>
        <w:rPr>
          <w:b/>
        </w:rPr>
        <w:t>A couple requests conjoint therapy, but one partner privately reports monitoring, threats, and fear of punishment after disagreements. The partner asks the therapist not to mention the disclosure. What is the BEST next step?</w:t>
      </w:r>
    </w:p>
    <w:p>
      <w:pPr>
        <w:pStyle w:val="Option"/>
        <w:keepNext/>
      </w:pPr>
      <w:r>
        <w:rPr>
          <w:b/>
        </w:rPr>
        <w:t xml:space="preserve">A. </w:t>
      </w:r>
      <w:r>
        <w:t>Assess immediate safety and coercive control, explain the limits of the current treatment structure, and determine a safer plan before continuing conjoint work.</w:t>
      </w:r>
    </w:p>
    <w:p>
      <w:pPr>
        <w:pStyle w:val="Option"/>
        <w:keepNext/>
      </w:pPr>
      <w:r>
        <w:rPr>
          <w:b/>
        </w:rPr>
        <w:t xml:space="preserve">B. </w:t>
      </w:r>
      <w:r>
        <w:t>Continue conjoint therapy while avoiding the topic.</w:t>
      </w:r>
    </w:p>
    <w:p>
      <w:pPr>
        <w:pStyle w:val="Option"/>
        <w:keepNext/>
      </w:pPr>
      <w:r>
        <w:rPr>
          <w:b/>
        </w:rPr>
        <w:t xml:space="preserve">C. </w:t>
      </w:r>
      <w:r>
        <w:t>Confront the other partner in the next joint session.</w:t>
      </w:r>
    </w:p>
    <w:p>
      <w:pPr>
        <w:pStyle w:val="Option"/>
        <w:keepNext/>
      </w:pPr>
      <w:r>
        <w:rPr>
          <w:b/>
        </w:rPr>
        <w:t xml:space="preserve">D. </w:t>
      </w:r>
      <w:r>
        <w:t>Promise absolute secrecy and continue as though nothing changed.</w:t>
      </w:r>
    </w:p>
    <w:p>
      <w:r>
        <w:rPr>
          <w:b/>
          <w:color w:val="237852"/>
        </w:rPr>
        <w:t>Correct Answer: A</w:t>
      </w:r>
    </w:p>
    <w:p>
      <w:pPr>
        <w:keepNext/>
      </w:pPr>
      <w:r>
        <w:rPr>
          <w:b/>
          <w:color w:val="1B2A41"/>
          <w:sz w:val="22"/>
        </w:rPr>
        <w:t>Rationales</w:t>
      </w:r>
    </w:p>
    <w:p>
      <w:pPr>
        <w:pStyle w:val="Rationale"/>
      </w:pPr>
      <w:r>
        <w:rPr>
          <w:b/>
          <w:color w:val="237852"/>
        </w:rPr>
        <w:t xml:space="preserve">A. </w:t>
      </w:r>
      <w:r>
        <w:t>Correct. Conjoint therapy may increase danger when disclosure is not voluntary and retaliation is feared.</w:t>
      </w:r>
    </w:p>
    <w:p>
      <w:pPr>
        <w:pStyle w:val="Rationale"/>
      </w:pPr>
      <w:r>
        <w:rPr>
          <w:b/>
          <w:color w:val="A02D2D"/>
        </w:rPr>
        <w:t xml:space="preserve">B. </w:t>
      </w:r>
      <w:r>
        <w:t>Incorrect. Avoidance does not resolve the safety and treatment-appropriateness problem.</w:t>
      </w:r>
    </w:p>
    <w:p>
      <w:pPr>
        <w:pStyle w:val="Rationale"/>
      </w:pPr>
      <w:r>
        <w:rPr>
          <w:b/>
          <w:color w:val="A02D2D"/>
        </w:rPr>
        <w:t xml:space="preserve">C. </w:t>
      </w:r>
      <w:r>
        <w:t>Incorrect. Unplanned confrontation may increase danger.</w:t>
      </w:r>
    </w:p>
    <w:p>
      <w:pPr>
        <w:pStyle w:val="Rationale"/>
      </w:pPr>
      <w:r>
        <w:rPr>
          <w:b/>
          <w:color w:val="A02D2D"/>
        </w:rPr>
        <w:t xml:space="preserve">D. </w:t>
      </w:r>
      <w:r>
        <w:t>Incorrect. The therapist must clarify how private disclosures affect the viability of conjoint treatment.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private information makes conjoint work unsafe or unworkable, reassess the treatment structure before processing content.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LMFT-WB02-QB-Q014</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Delirium, capacity, and exploitation</w:t>
            </w:r>
          </w:p>
        </w:tc>
      </w:tr>
    </w:tbl>
    <w:p>
      <w:pPr>
        <w:keepNext/>
      </w:pPr>
      <w:r>
        <w:rPr>
          <w:b/>
          <w:color w:val="1B2A41"/>
          <w:sz w:val="22"/>
        </w:rPr>
        <w:t>Question</w:t>
      </w:r>
    </w:p>
    <w:p>
      <w:pPr>
        <w:keepNext/>
      </w:pPr>
      <w:r>
        <w:rPr>
          <w:b/>
        </w:rPr>
        <w:t>An older client with no prior cognitive problems becomes intermittently disoriented after a urinary illness. The adult child insists the client has dementia and should sign over finances immediately. What should the therapist do FIRST?</w:t>
      </w:r>
    </w:p>
    <w:p>
      <w:pPr>
        <w:pStyle w:val="Option"/>
        <w:keepNext/>
      </w:pPr>
      <w:r>
        <w:rPr>
          <w:b/>
        </w:rPr>
        <w:t xml:space="preserve">A. </w:t>
      </w:r>
      <w:r>
        <w:t>Support the financial transfer because the adult child appears responsible.</w:t>
      </w:r>
    </w:p>
    <w:p>
      <w:pPr>
        <w:pStyle w:val="Option"/>
        <w:keepNext/>
      </w:pPr>
      <w:r>
        <w:rPr>
          <w:b/>
        </w:rPr>
        <w:t xml:space="preserve">B. </w:t>
      </w:r>
      <w:r>
        <w:t>Assess the acute change, medical status, cognition, decision-specific capacity, safety, and possible financial pressure, and arrange medical evaluation.</w:t>
      </w:r>
    </w:p>
    <w:p>
      <w:pPr>
        <w:pStyle w:val="Option"/>
        <w:keepNext/>
      </w:pPr>
      <w:r>
        <w:rPr>
          <w:b/>
        </w:rPr>
        <w:t xml:space="preserve">C. </w:t>
      </w:r>
      <w:r>
        <w:t>Diagnose dementia based on the adult child's report.</w:t>
      </w:r>
    </w:p>
    <w:p>
      <w:pPr>
        <w:pStyle w:val="Option"/>
        <w:keepNext/>
      </w:pPr>
      <w:r>
        <w:rPr>
          <w:b/>
        </w:rPr>
        <w:t xml:space="preserve">D. </w:t>
      </w:r>
      <w:r>
        <w:t>Treat only the family conflict about independence.</w:t>
      </w:r>
    </w:p>
    <w:p>
      <w:r>
        <w:rPr>
          <w:b/>
          <w:color w:val="237852"/>
        </w:rPr>
        <w:t>Correct Answer: B</w:t>
      </w:r>
    </w:p>
    <w:p>
      <w:pPr>
        <w:keepNext/>
      </w:pPr>
      <w:r>
        <w:rPr>
          <w:b/>
          <w:color w:val="1B2A41"/>
          <w:sz w:val="22"/>
        </w:rPr>
        <w:t>Rationales</w:t>
      </w:r>
    </w:p>
    <w:p>
      <w:pPr>
        <w:pStyle w:val="Rationale"/>
      </w:pPr>
      <w:r>
        <w:rPr>
          <w:b/>
          <w:color w:val="A02D2D"/>
        </w:rPr>
        <w:t xml:space="preserve">A. </w:t>
      </w:r>
      <w:r>
        <w:t>Incorrect. The client's capacity, voluntariness, and possible exploitation have not been assessed.</w:t>
      </w:r>
    </w:p>
    <w:p>
      <w:pPr>
        <w:pStyle w:val="Rationale"/>
      </w:pPr>
      <w:r>
        <w:rPr>
          <w:b/>
          <w:color w:val="237852"/>
        </w:rPr>
        <w:t xml:space="preserve">B. </w:t>
      </w:r>
      <w:r>
        <w:t>Correct. The fluctuating onset after illness may indicate delirium or another reversible cause, while the financial request raises exploitation concerns.</w:t>
      </w:r>
    </w:p>
    <w:p>
      <w:pPr>
        <w:pStyle w:val="Rationale"/>
      </w:pPr>
      <w:r>
        <w:rPr>
          <w:b/>
          <w:color w:val="A02D2D"/>
        </w:rPr>
        <w:t xml:space="preserve">C. </w:t>
      </w:r>
      <w:r>
        <w:t>Incorrect. Acute fluctuating confusion after illness requires medical differential assessment.</w:t>
      </w:r>
    </w:p>
    <w:p>
      <w:pPr>
        <w:pStyle w:val="Rationale"/>
      </w:pPr>
      <w:r>
        <w:rPr>
          <w:b/>
          <w:color w:val="A02D2D"/>
        </w:rPr>
        <w:t xml:space="preserve">D. </w:t>
      </w:r>
      <w:r>
        <w:t>Incorrect. The medical and exploitation risks control the first response.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Acute cognitive change plus pressure over assets requires medical, capacity, safety, and exploitation assessment together.</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LMFT-WB02-QB-Q015</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Integrated Clinical Reasoning</w:t>
            </w:r>
          </w:p>
        </w:tc>
        <w:tc>
          <w:tcPr>
            <w:tcW w:type="dxa" w:w="3672"/>
            <w:tcMar>
              <w:top w:w="90" w:type="dxa"/>
              <w:start w:w="100" w:type="dxa"/>
              <w:bottom w:w="90" w:type="dxa"/>
              <w:end w:w="100" w:type="dxa"/>
            </w:tcMar>
            <w:vAlign w:val="top"/>
          </w:tcPr>
          <w:p>
            <w:pPr>
              <w:jc w:val="center"/>
            </w:pPr>
            <w:r>
              <w:rPr>
                <w:b/>
                <w:color w:val="1B2A41"/>
                <w:sz w:val="16"/>
              </w:rPr>
              <w:t>Integrated cognitive, autonomy, and family assessment</w:t>
            </w:r>
          </w:p>
        </w:tc>
      </w:tr>
    </w:tbl>
    <w:p>
      <w:pPr>
        <w:keepNext/>
      </w:pPr>
      <w:r>
        <w:rPr>
          <w:b/>
          <w:color w:val="1B2A41"/>
          <w:sz w:val="22"/>
        </w:rPr>
        <w:t>Question</w:t>
      </w:r>
    </w:p>
    <w:p>
      <w:pPr>
        <w:keepNext/>
      </w:pPr>
      <w:r>
        <w:rPr>
          <w:b/>
        </w:rPr>
        <w:t>An older adult and two adult children begin family therapy after a sudden decline in memory, missed bills, and suspiciousness. One child wants guardianship; the other suspects medication side effects. The client wants to remain at home. What should the therapist do FIRST?</w:t>
      </w:r>
    </w:p>
    <w:p>
      <w:pPr>
        <w:pStyle w:val="Option"/>
        <w:keepNext/>
      </w:pPr>
      <w:r>
        <w:rPr>
          <w:b/>
        </w:rPr>
        <w:t xml:space="preserve">A. </w:t>
      </w:r>
      <w:r>
        <w:t>Recommend guardianship because bills were missed.</w:t>
      </w:r>
    </w:p>
    <w:p>
      <w:pPr>
        <w:pStyle w:val="Option"/>
        <w:keepNext/>
      </w:pPr>
      <w:r>
        <w:rPr>
          <w:b/>
        </w:rPr>
        <w:t xml:space="preserve">B. </w:t>
      </w:r>
      <w:r>
        <w:t>Support the client's home plan without further assessment.</w:t>
      </w:r>
    </w:p>
    <w:p>
      <w:pPr>
        <w:pStyle w:val="Option"/>
        <w:keepNext/>
      </w:pPr>
      <w:r>
        <w:rPr>
          <w:b/>
        </w:rPr>
        <w:t xml:space="preserve">C. </w:t>
      </w:r>
      <w:r>
        <w:t>Assess current cognition, safety, onset and course, medications, medical conditions, daily functioning, decision-specific capacity, possible exploitation, and each person's goals, then coordinate medical evaluation.</w:t>
      </w:r>
    </w:p>
    <w:p>
      <w:pPr>
        <w:pStyle w:val="Option"/>
        <w:keepNext/>
      </w:pPr>
      <w:r>
        <w:rPr>
          <w:b/>
        </w:rPr>
        <w:t xml:space="preserve">D. </w:t>
      </w:r>
      <w:r>
        <w:t>Begin sibling mediation and postpone health questions.</w:t>
      </w:r>
    </w:p>
    <w:p>
      <w:r>
        <w:rPr>
          <w:b/>
          <w:color w:val="237852"/>
        </w:rPr>
        <w:t>Correct Answer: C</w:t>
      </w:r>
    </w:p>
    <w:p>
      <w:pPr>
        <w:keepNext/>
      </w:pPr>
      <w:r>
        <w:rPr>
          <w:b/>
          <w:color w:val="1B2A41"/>
          <w:sz w:val="22"/>
        </w:rPr>
        <w:t>Rationales</w:t>
      </w:r>
    </w:p>
    <w:p>
      <w:pPr>
        <w:pStyle w:val="Rationale"/>
      </w:pPr>
      <w:r>
        <w:rPr>
          <w:b/>
          <w:color w:val="A02D2D"/>
        </w:rPr>
        <w:t xml:space="preserve">A. </w:t>
      </w:r>
      <w:r>
        <w:t>Incorrect. Guardianship is a major restriction and cannot be based on limited information.</w:t>
      </w:r>
    </w:p>
    <w:p>
      <w:pPr>
        <w:pStyle w:val="Rationale"/>
      </w:pPr>
      <w:r>
        <w:rPr>
          <w:b/>
          <w:color w:val="A02D2D"/>
        </w:rPr>
        <w:t xml:space="preserve">B. </w:t>
      </w:r>
      <w:r>
        <w:t>Incorrect. Self-determination requires informed assessment of capacity, safety, and available supports.</w:t>
      </w:r>
    </w:p>
    <w:p>
      <w:pPr>
        <w:pStyle w:val="Rationale"/>
      </w:pPr>
      <w:r>
        <w:rPr>
          <w:b/>
          <w:color w:val="237852"/>
        </w:rPr>
        <w:t xml:space="preserve">C. </w:t>
      </w:r>
      <w:r>
        <w:t>Correct. The case requires integrated medical, cognitive, autonomy, safety, and family-system assessment before legal or relational recommendations.</w:t>
      </w:r>
    </w:p>
    <w:p>
      <w:pPr>
        <w:pStyle w:val="Rationale"/>
      </w:pPr>
      <w:r>
        <w:rPr>
          <w:b/>
          <w:color w:val="A02D2D"/>
        </w:rPr>
        <w:t xml:space="preserve">D. </w:t>
      </w:r>
      <w:r>
        <w:t>Incorrect. Family conflict matters, but possible acute or reversible cognitive change is the first priority.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the client's functioning and possible reversible causes before choosing a restrictive legal or family solution.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LMFT-WB02-QB-Q016</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Integrated Clinical Reasoning</w:t>
            </w:r>
          </w:p>
        </w:tc>
        <w:tc>
          <w:tcPr>
            <w:tcW w:type="dxa" w:w="3672"/>
            <w:tcMar>
              <w:top w:w="90" w:type="dxa"/>
              <w:start w:w="100" w:type="dxa"/>
              <w:bottom w:w="90" w:type="dxa"/>
              <w:end w:w="100" w:type="dxa"/>
            </w:tcMar>
            <w:vAlign w:val="top"/>
          </w:tcPr>
          <w:p>
            <w:pPr>
              <w:jc w:val="center"/>
            </w:pPr>
            <w:r>
              <w:rPr>
                <w:b/>
                <w:color w:val="1B2A41"/>
                <w:sz w:val="16"/>
              </w:rPr>
              <w:t>Adolescent safety, substance use, and family engagement</w:t>
            </w:r>
          </w:p>
        </w:tc>
      </w:tr>
    </w:tbl>
    <w:p>
      <w:pPr>
        <w:keepNext/>
      </w:pPr>
      <w:r>
        <w:rPr>
          <w:b/>
          <w:color w:val="1B2A41"/>
          <w:sz w:val="22"/>
        </w:rPr>
        <w:t>Question</w:t>
      </w:r>
    </w:p>
    <w:p>
      <w:pPr>
        <w:keepNext/>
      </w:pPr>
      <w:r>
        <w:rPr>
          <w:b/>
        </w:rPr>
        <w:t>Parents bring a 16-year-old after finding cannabis, a message saying "I cannot do this anymore," and failing grades. The adolescent says the parents are overreacting and will not answer questions in front of them. What should the therapist do FIRST?</w:t>
      </w:r>
    </w:p>
    <w:p>
      <w:pPr>
        <w:pStyle w:val="Option"/>
        <w:keepNext/>
      </w:pPr>
      <w:r>
        <w:rPr>
          <w:b/>
        </w:rPr>
        <w:t xml:space="preserve">A. </w:t>
      </w:r>
      <w:r>
        <w:t>Confront the adolescent about dishonesty in front of the parents.</w:t>
      </w:r>
    </w:p>
    <w:p>
      <w:pPr>
        <w:pStyle w:val="Option"/>
        <w:keepNext/>
      </w:pPr>
      <w:r>
        <w:rPr>
          <w:b/>
        </w:rPr>
        <w:t xml:space="preserve">B. </w:t>
      </w:r>
      <w:r>
        <w:t>Focus first on a family contract for grades and cannabis.</w:t>
      </w:r>
    </w:p>
    <w:p>
      <w:pPr>
        <w:pStyle w:val="Option"/>
        <w:keepNext/>
      </w:pPr>
      <w:r>
        <w:rPr>
          <w:b/>
        </w:rPr>
        <w:t xml:space="preserve">C. </w:t>
      </w:r>
      <w:r>
        <w:t>Tell the parents everything the adolescent says to preserve parental authority.</w:t>
      </w:r>
    </w:p>
    <w:p>
      <w:pPr>
        <w:pStyle w:val="Option"/>
        <w:keepNext/>
      </w:pPr>
      <w:r>
        <w:rPr>
          <w:b/>
        </w:rPr>
        <w:t xml:space="preserve">D. </w:t>
      </w:r>
      <w:r>
        <w:t>Clarify confidentiality and the treatment frame, create a safe opportunity for direct suicide and substance assessment, and gather each family member's perspective.</w:t>
      </w:r>
    </w:p>
    <w:p>
      <w:r>
        <w:rPr>
          <w:b/>
          <w:color w:val="237852"/>
        </w:rPr>
        <w:t>Correct Answer: D</w:t>
      </w:r>
    </w:p>
    <w:p>
      <w:pPr>
        <w:keepNext/>
      </w:pPr>
      <w:r>
        <w:rPr>
          <w:b/>
          <w:color w:val="1B2A41"/>
          <w:sz w:val="22"/>
        </w:rPr>
        <w:t>Rationales</w:t>
      </w:r>
    </w:p>
    <w:p>
      <w:pPr>
        <w:pStyle w:val="Rationale"/>
      </w:pPr>
      <w:r>
        <w:rPr>
          <w:b/>
          <w:color w:val="A02D2D"/>
        </w:rPr>
        <w:t xml:space="preserve">A. </w:t>
      </w:r>
      <w:r>
        <w:t>Incorrect. Confrontation may shut down disclosure and does not assess suicide risk.</w:t>
      </w:r>
    </w:p>
    <w:p>
      <w:pPr>
        <w:pStyle w:val="Rationale"/>
      </w:pPr>
      <w:r>
        <w:rPr>
          <w:b/>
          <w:color w:val="A02D2D"/>
        </w:rPr>
        <w:t xml:space="preserve">B. </w:t>
      </w:r>
      <w:r>
        <w:t>Incorrect. Behavioral planning is premature until safety and substance risk are assessed.</w:t>
      </w:r>
    </w:p>
    <w:p>
      <w:pPr>
        <w:pStyle w:val="Rationale"/>
      </w:pPr>
      <w:r>
        <w:rPr>
          <w:b/>
          <w:color w:val="A02D2D"/>
        </w:rPr>
        <w:t xml:space="preserve">C. </w:t>
      </w:r>
      <w:r>
        <w:t>Incorrect. An overly broad promise undermines informed consent and may reduce safety disclosure.</w:t>
      </w:r>
    </w:p>
    <w:p>
      <w:pPr>
        <w:pStyle w:val="Rationale"/>
      </w:pPr>
      <w:r>
        <w:rPr>
          <w:b/>
          <w:color w:val="237852"/>
        </w:rPr>
        <w:t xml:space="preserve">D. </w:t>
      </w:r>
      <w:r>
        <w:t>Correct. The self-harm signal controls urgency, while privacy and balanced engagement are necessary to obtain valid information.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the treatment frame to create enough privacy for direct safety assessment while preserving appropriate family involvement.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LMFT-WB02-QB-Q017</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Integrated Clinical Reasoning</w:t>
            </w:r>
          </w:p>
        </w:tc>
        <w:tc>
          <w:tcPr>
            <w:tcW w:type="dxa" w:w="3672"/>
            <w:tcMar>
              <w:top w:w="90" w:type="dxa"/>
              <w:start w:w="100" w:type="dxa"/>
              <w:bottom w:w="90" w:type="dxa"/>
              <w:end w:w="100" w:type="dxa"/>
            </w:tcMar>
            <w:vAlign w:val="top"/>
          </w:tcPr>
          <w:p>
            <w:pPr>
              <w:jc w:val="center"/>
            </w:pPr>
            <w:r>
              <w:rPr>
                <w:b/>
                <w:color w:val="1B2A41"/>
                <w:sz w:val="16"/>
              </w:rPr>
              <w:t>Integrated language, coercion, medical, and perceptual assessment</w:t>
            </w:r>
          </w:p>
        </w:tc>
      </w:tr>
    </w:tbl>
    <w:p>
      <w:pPr>
        <w:keepNext/>
      </w:pPr>
      <w:r>
        <w:rPr>
          <w:b/>
          <w:color w:val="1B2A41"/>
          <w:sz w:val="22"/>
        </w:rPr>
        <w:t>Question</w:t>
      </w:r>
    </w:p>
    <w:p>
      <w:pPr>
        <w:keepNext/>
      </w:pPr>
      <w:r>
        <w:rPr>
          <w:b/>
        </w:rPr>
        <w:t>A recently immigrated client attends couple intake with limited English, reports hearing a deceased relative during severe insomnia, has untreated thyroid disease, and says the partner controls transportation and appointments. What should the therapist do FIRST?</w:t>
      </w:r>
    </w:p>
    <w:p>
      <w:pPr>
        <w:pStyle w:val="Option"/>
        <w:keepNext/>
      </w:pPr>
      <w:r>
        <w:rPr>
          <w:b/>
        </w:rPr>
        <w:t xml:space="preserve">A. </w:t>
      </w:r>
      <w:r>
        <w:t>Establish qualified language access and privacy, assess immediate safety and coercion, clarify the perceptual experience and sleep, review medical factors, and determine whether urgent medical or psychiatric evaluation is needed before conjoint treatment.</w:t>
      </w:r>
    </w:p>
    <w:p>
      <w:pPr>
        <w:pStyle w:val="Option"/>
        <w:keepNext/>
      </w:pPr>
      <w:r>
        <w:rPr>
          <w:b/>
        </w:rPr>
        <w:t xml:space="preserve">B. </w:t>
      </w:r>
      <w:r>
        <w:t>Treat the experience as a culturally normal grief response and continue conjoint therapy.</w:t>
      </w:r>
    </w:p>
    <w:p>
      <w:pPr>
        <w:pStyle w:val="Option"/>
        <w:keepNext/>
      </w:pPr>
      <w:r>
        <w:rPr>
          <w:b/>
        </w:rPr>
        <w:t xml:space="preserve">C. </w:t>
      </w:r>
      <w:r>
        <w:t>Diagnose psychosis and exclude the partner immediately.</w:t>
      </w:r>
    </w:p>
    <w:p>
      <w:pPr>
        <w:pStyle w:val="Option"/>
        <w:keepNext/>
      </w:pPr>
      <w:r>
        <w:rPr>
          <w:b/>
        </w:rPr>
        <w:t xml:space="preserve">D. </w:t>
      </w:r>
      <w:r>
        <w:t>Ask the partner to interpret and provide all medical history.</w:t>
      </w:r>
    </w:p>
    <w:p>
      <w:r>
        <w:rPr>
          <w:b/>
          <w:color w:val="237852"/>
        </w:rPr>
        <w:t>Correct Answer: A</w:t>
      </w:r>
    </w:p>
    <w:p>
      <w:pPr>
        <w:keepNext/>
      </w:pPr>
      <w:r>
        <w:rPr>
          <w:b/>
          <w:color w:val="1B2A41"/>
          <w:sz w:val="22"/>
        </w:rPr>
        <w:t>Rationales</w:t>
      </w:r>
    </w:p>
    <w:p>
      <w:pPr>
        <w:pStyle w:val="Rationale"/>
      </w:pPr>
      <w:r>
        <w:rPr>
          <w:b/>
          <w:color w:val="237852"/>
        </w:rPr>
        <w:t xml:space="preserve">A. </w:t>
      </w:r>
      <w:r>
        <w:t>Correct. The therapist must integrate access, safety, medical, perceptual, cultural, and treatment-format concerns without assuming a single explanation.</w:t>
      </w:r>
    </w:p>
    <w:p>
      <w:pPr>
        <w:pStyle w:val="Rationale"/>
      </w:pPr>
      <w:r>
        <w:rPr>
          <w:b/>
          <w:color w:val="A02D2D"/>
        </w:rPr>
        <w:t xml:space="preserve">B. </w:t>
      </w:r>
      <w:r>
        <w:t>Incorrect. Cultural meaning should be explored, but safety, medical, and coercion concerns still require assessment.</w:t>
      </w:r>
    </w:p>
    <w:p>
      <w:pPr>
        <w:pStyle w:val="Rationale"/>
      </w:pPr>
      <w:r>
        <w:rPr>
          <w:b/>
          <w:color w:val="A02D2D"/>
        </w:rPr>
        <w:t xml:space="preserve">C. </w:t>
      </w:r>
      <w:r>
        <w:t>Incorrect. The available information does not establish diagnosis or the safest treatment structure.</w:t>
      </w:r>
    </w:p>
    <w:p>
      <w:pPr>
        <w:pStyle w:val="Rationale"/>
      </w:pPr>
      <w:r>
        <w:rPr>
          <w:b/>
          <w:color w:val="A02D2D"/>
        </w:rPr>
        <w:t xml:space="preserve">D. </w:t>
      </w:r>
      <w:r>
        <w:t>Incorrect. This compromises privacy and may intensify the reported control dynamic.</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Create valid communication and safety first, then differentiate cultural, medical, substance, and psychiatric explanations.</w:t>
            </w:r>
          </w:p>
        </w:tc>
      </w:tr>
    </w:tbl>
    <w:p/>
    <w:p>
      <w:r>
        <w:br w:type="page"/>
      </w:r>
    </w:p>
    <w:p>
      <w:pPr>
        <w:pStyle w:val="Heading1"/>
      </w:pPr>
      <w:r>
        <w:t>Final Quality-Control Summary</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Quality-Control Area</w:t>
            </w:r>
          </w:p>
        </w:tc>
        <w:tc>
          <w:tcPr>
            <w:tcW w:type="dxa" w:w="6984"/>
            <w:shd w:fill="DCEDEA"/>
            <w:tcMar>
              <w:top w:w="90" w:type="dxa"/>
              <w:start w:w="100" w:type="dxa"/>
              <w:bottom w:w="90" w:type="dxa"/>
              <w:end w:w="100" w:type="dxa"/>
            </w:tcMar>
            <w:vAlign w:val="center"/>
          </w:tcPr>
          <w:p>
            <w:pPr>
              <w:jc w:val="center"/>
            </w:pPr>
            <w:r>
              <w:rPr>
                <w:b/>
                <w:color w:val="1B2A41"/>
                <w:sz w:val="17"/>
              </w:rPr>
              <w:t>Result</w:t>
            </w:r>
          </w:p>
        </w:tc>
      </w:tr>
      <w:tr>
        <w:trPr>
          <w:cantSplit w:val="true"/>
        </w:trPr>
        <w:tc>
          <w:tcPr>
            <w:tcW w:type="dxa" w:w="3240"/>
            <w:tcMar>
              <w:top w:w="90" w:type="dxa"/>
              <w:start w:w="100" w:type="dxa"/>
              <w:bottom w:w="90" w:type="dxa"/>
              <w:end w:w="100" w:type="dxa"/>
            </w:tcMar>
            <w:vAlign w:val="top"/>
          </w:tcPr>
          <w:p>
            <w:r>
              <w:rPr>
                <w:sz w:val="17"/>
              </w:rPr>
              <w:t>Question count</w:t>
            </w:r>
          </w:p>
        </w:tc>
        <w:tc>
          <w:tcPr>
            <w:tcW w:type="dxa" w:w="6984"/>
            <w:tcMar>
              <w:top w:w="90" w:type="dxa"/>
              <w:start w:w="100" w:type="dxa"/>
              <w:bottom w:w="90" w:type="dxa"/>
              <w:end w:w="100" w:type="dxa"/>
            </w:tcMar>
            <w:vAlign w:val="top"/>
          </w:tcPr>
          <w:p>
            <w:r>
              <w:rPr>
                <w:sz w:val="17"/>
              </w:rPr>
              <w:t>17 unique questions</w:t>
            </w:r>
          </w:p>
        </w:tc>
      </w:tr>
      <w:tr>
        <w:trPr>
          <w:cantSplit w:val="true"/>
        </w:trPr>
        <w:tc>
          <w:tcPr>
            <w:tcW w:type="dxa" w:w="3240"/>
            <w:tcMar>
              <w:top w:w="90" w:type="dxa"/>
              <w:start w:w="100" w:type="dxa"/>
              <w:bottom w:w="90" w:type="dxa"/>
              <w:end w:w="100" w:type="dxa"/>
            </w:tcMar>
            <w:vAlign w:val="top"/>
          </w:tcPr>
          <w:p>
            <w:r>
              <w:rPr>
                <w:sz w:val="17"/>
              </w:rPr>
              <w:t>Difficulty balance</w:t>
            </w:r>
          </w:p>
        </w:tc>
        <w:tc>
          <w:tcPr>
            <w:tcW w:type="dxa" w:w="6984"/>
            <w:tcMar>
              <w:top w:w="90" w:type="dxa"/>
              <w:start w:w="100" w:type="dxa"/>
              <w:bottom w:w="90" w:type="dxa"/>
              <w:end w:w="100" w:type="dxa"/>
            </w:tcMar>
            <w:vAlign w:val="top"/>
          </w:tcPr>
          <w:p>
            <w:r>
              <w:rPr>
                <w:sz w:val="17"/>
              </w:rPr>
              <w:t>5 Easy | 7 Moderate | 5 Difficult</w:t>
            </w:r>
          </w:p>
        </w:tc>
      </w:tr>
      <w:tr>
        <w:trPr>
          <w:cantSplit w:val="true"/>
        </w:trPr>
        <w:tc>
          <w:tcPr>
            <w:tcW w:type="dxa" w:w="3240"/>
            <w:tcMar>
              <w:top w:w="90" w:type="dxa"/>
              <w:start w:w="100" w:type="dxa"/>
              <w:bottom w:w="90" w:type="dxa"/>
              <w:end w:w="100" w:type="dxa"/>
            </w:tcMar>
            <w:vAlign w:val="top"/>
          </w:tcPr>
          <w:p>
            <w:r>
              <w:rPr>
                <w:sz w:val="17"/>
              </w:rPr>
              <w:t>Answer balance</w:t>
            </w:r>
          </w:p>
        </w:tc>
        <w:tc>
          <w:tcPr>
            <w:tcW w:type="dxa" w:w="6984"/>
            <w:tcMar>
              <w:top w:w="90" w:type="dxa"/>
              <w:start w:w="100" w:type="dxa"/>
              <w:bottom w:w="90" w:type="dxa"/>
              <w:end w:w="100" w:type="dxa"/>
            </w:tcMar>
            <w:vAlign w:val="top"/>
          </w:tcPr>
          <w:p>
            <w:r>
              <w:rPr>
                <w:sz w:val="17"/>
              </w:rPr>
              <w:t>A=5 | B=4 | C=4 | D=4</w:t>
            </w:r>
          </w:p>
        </w:tc>
      </w:tr>
      <w:tr>
        <w:trPr>
          <w:cantSplit w:val="true"/>
        </w:trPr>
        <w:tc>
          <w:tcPr>
            <w:tcW w:type="dxa" w:w="3240"/>
            <w:tcMar>
              <w:top w:w="90" w:type="dxa"/>
              <w:start w:w="100" w:type="dxa"/>
              <w:bottom w:w="90" w:type="dxa"/>
              <w:end w:w="100" w:type="dxa"/>
            </w:tcMar>
            <w:vAlign w:val="top"/>
          </w:tcPr>
          <w:p>
            <w:r>
              <w:rPr>
                <w:sz w:val="17"/>
              </w:rPr>
              <w:t>Rationales</w:t>
            </w:r>
          </w:p>
        </w:tc>
        <w:tc>
          <w:tcPr>
            <w:tcW w:type="dxa" w:w="6984"/>
            <w:tcMar>
              <w:top w:w="90" w:type="dxa"/>
              <w:start w:w="100" w:type="dxa"/>
              <w:bottom w:w="90" w:type="dxa"/>
              <w:end w:w="100" w:type="dxa"/>
            </w:tcMar>
            <w:vAlign w:val="top"/>
          </w:tcPr>
          <w:p>
            <w:r>
              <w:rPr>
                <w:sz w:val="17"/>
              </w:rPr>
              <w:t>Complete rationale for every presented option</w:t>
            </w:r>
          </w:p>
        </w:tc>
      </w:tr>
      <w:tr>
        <w:trPr>
          <w:cantSplit w:val="true"/>
        </w:trPr>
        <w:tc>
          <w:tcPr>
            <w:tcW w:type="dxa" w:w="3240"/>
            <w:tcMar>
              <w:top w:w="90" w:type="dxa"/>
              <w:start w:w="100" w:type="dxa"/>
              <w:bottom w:w="90" w:type="dxa"/>
              <w:end w:w="100" w:type="dxa"/>
            </w:tcMar>
            <w:vAlign w:val="top"/>
          </w:tcPr>
          <w:p>
            <w:r>
              <w:rPr>
                <w:sz w:val="17"/>
              </w:rPr>
              <w:t>Exam strategy</w:t>
            </w:r>
          </w:p>
        </w:tc>
        <w:tc>
          <w:tcPr>
            <w:tcW w:type="dxa" w:w="6984"/>
            <w:tcMar>
              <w:top w:w="90" w:type="dxa"/>
              <w:start w:w="100" w:type="dxa"/>
              <w:bottom w:w="90" w:type="dxa"/>
              <w:end w:w="100" w:type="dxa"/>
            </w:tcMar>
            <w:vAlign w:val="top"/>
          </w:tcPr>
          <w:p>
            <w:r>
              <w:rPr>
                <w:sz w:val="17"/>
              </w:rPr>
              <w:t>Included for every question</w:t>
            </w:r>
          </w:p>
        </w:tc>
      </w:tr>
      <w:tr>
        <w:trPr>
          <w:cantSplit w:val="true"/>
        </w:trPr>
        <w:tc>
          <w:tcPr>
            <w:tcW w:type="dxa" w:w="3240"/>
            <w:tcMar>
              <w:top w:w="90" w:type="dxa"/>
              <w:start w:w="100" w:type="dxa"/>
              <w:bottom w:w="90" w:type="dxa"/>
              <w:end w:w="100" w:type="dxa"/>
            </w:tcMar>
            <w:vAlign w:val="top"/>
          </w:tcPr>
          <w:p>
            <w:r>
              <w:rPr>
                <w:sz w:val="17"/>
              </w:rPr>
              <w:t>Originality</w:t>
            </w:r>
          </w:p>
        </w:tc>
        <w:tc>
          <w:tcPr>
            <w:tcW w:type="dxa" w:w="6984"/>
            <w:tcMar>
              <w:top w:w="90" w:type="dxa"/>
              <w:start w:w="100" w:type="dxa"/>
              <w:bottom w:w="90" w:type="dxa"/>
              <w:end w:w="100" w:type="dxa"/>
            </w:tcMar>
            <w:vAlign w:val="top"/>
          </w:tcPr>
          <w:p>
            <w:r>
              <w:rPr>
                <w:sz w:val="17"/>
              </w:rPr>
              <w:t>Selected original CTA items; no official or third-party sample question is reproduced</w:t>
            </w:r>
          </w:p>
        </w:tc>
      </w:tr>
      <w:tr>
        <w:trPr>
          <w:cantSplit w:val="true"/>
        </w:trPr>
        <w:tc>
          <w:tcPr>
            <w:tcW w:type="dxa" w:w="3240"/>
            <w:tcMar>
              <w:top w:w="90" w:type="dxa"/>
              <w:start w:w="100" w:type="dxa"/>
              <w:bottom w:w="90" w:type="dxa"/>
              <w:end w:w="100" w:type="dxa"/>
            </w:tcMar>
            <w:vAlign w:val="top"/>
          </w:tcPr>
          <w:p>
            <w:r>
              <w:rPr>
                <w:sz w:val="17"/>
              </w:rPr>
              <w:t>Development reserve</w:t>
            </w:r>
          </w:p>
        </w:tc>
        <w:tc>
          <w:tcPr>
            <w:tcW w:type="dxa" w:w="6984"/>
            <w:tcMar>
              <w:top w:w="90" w:type="dxa"/>
              <w:start w:w="100" w:type="dxa"/>
              <w:bottom w:w="90" w:type="dxa"/>
              <w:end w:w="100" w:type="dxa"/>
            </w:tcMar>
            <w:vAlign w:val="top"/>
          </w:tcPr>
          <w:p>
            <w:r>
              <w:rPr>
                <w:sz w:val="17"/>
              </w:rPr>
              <w:t>33 nonselected Workbook 2 draft items retained internally and not presented as part of this student question bank</w:t>
            </w:r>
          </w:p>
        </w:tc>
      </w:tr>
      <w:tr>
        <w:trPr>
          <w:cantSplit w:val="true"/>
        </w:trPr>
        <w:tc>
          <w:tcPr>
            <w:tcW w:type="dxa" w:w="3240"/>
            <w:tcMar>
              <w:top w:w="90" w:type="dxa"/>
              <w:start w:w="100" w:type="dxa"/>
              <w:bottom w:w="90" w:type="dxa"/>
              <w:end w:w="100" w:type="dxa"/>
            </w:tcMar>
            <w:vAlign w:val="top"/>
          </w:tcPr>
          <w:p>
            <w:r>
              <w:rPr>
                <w:sz w:val="17"/>
              </w:rPr>
              <w:t>Currency review</w:t>
            </w:r>
          </w:p>
        </w:tc>
        <w:tc>
          <w:tcPr>
            <w:tcW w:type="dxa" w:w="6984"/>
            <w:tcMar>
              <w:top w:w="90" w:type="dxa"/>
              <w:start w:w="100" w:type="dxa"/>
              <w:bottom w:w="90" w:type="dxa"/>
              <w:end w:w="100" w:type="dxa"/>
            </w:tcMar>
            <w:vAlign w:val="top"/>
          </w:tcPr>
          <w:p>
            <w:r>
              <w:rPr>
                <w:sz w:val="17"/>
              </w:rPr>
              <w:t>Current examination resources reviewed through July 24, 2026; re-audit before future publication after material changes</w:t>
            </w:r>
          </w:p>
        </w:tc>
      </w:tr>
    </w:tbl>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Important</w:t>
              <w:br/>
            </w:r>
            <w:r>
              <w:rPr>
                <w:sz w:val="19"/>
              </w:rPr>
              <w:t>The larger comprehensive practice examinations will be developed separately from the official examination blueprints. They will not simply combine or repeat the workbook question banks.</w:t>
            </w:r>
          </w:p>
        </w:tc>
      </w:tr>
    </w:tbl>
    <w:p/>
    <w:sectPr w:rsidR="00FC693F" w:rsidRPr="0006063C" w:rsidSect="00034616">
      <w:headerReference w:type="default" r:id="rId9"/>
      <w:footerReference w:type="default" r:id="rId10"/>
      <w:headerReference w:type="first" r:id="rId11"/>
      <w:footerReference w:type="first" r:id="rId12"/>
      <w:pgSz w:w="12240" w:h="15840"/>
      <w:pgMar w:top="907" w:right="1008" w:bottom="835" w:left="1008"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8"/>
      </w:rPr>
      <w:t xml:space="preserve">Clinical Training Academy • </w:t>
    </w:r>
    <w:r>
      <w:rPr>
        <w:color w:val="696969"/>
        <w:sz w:val="18"/>
      </w:rPr>
      <w:t xml:space="preserve">Page </w:t>
    </w:r>
    <w:fldSimple w:instr="PAGE">
      <w:r>
        <w:rPr>
          <w:color w:val="666666"/>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9" w:space="2" w:color="2A9D8F"/>
      </w:pBdr>
    </w:pPr>
    <w:r>
      <w:rPr>
        <w:rFonts w:ascii="Arial" w:hAnsi="Arial"/>
        <w:b/>
        <w:color w:val="1B2A41"/>
        <w:sz w:val="16"/>
      </w:rPr>
      <w:t>CTA LMFT Workbook 2 Question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B2A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A9D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Metadata">
    <w:name w:val="Item Metadata"/>
    <w:pPr>
      <w:spacing w:after="40"/>
    </w:pPr>
    <w:rPr>
      <w:rFonts w:ascii="Arial" w:hAnsi="Arial"/>
      <w:color w:val="696969"/>
      <w:sz w:val="16"/>
    </w:rPr>
  </w:style>
  <w:style w:type="paragraph" w:customStyle="1" w:styleId="Option">
    <w:name w:val="Option"/>
    <w:pPr>
      <w:spacing w:after="50"/>
      <w:ind w:left="317" w:hanging="317"/>
    </w:pPr>
    <w:rPr>
      <w:rFonts w:ascii="Arial" w:hAnsi="Arial"/>
      <w:sz w:val="20"/>
    </w:rPr>
  </w:style>
  <w:style w:type="paragraph" w:customStyle="1" w:styleId="Rationale">
    <w:name w:val="Rationale"/>
    <w:pPr>
      <w:spacing w:after="60"/>
      <w:ind w:left="259"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2 Question Bank</dc:title>
  <dc:subject>LMFT Workbook 2 seventeen-question clinical examination question bank</dc:subject>
  <dc:creator>Clinical Training Academy</dc:creator>
  <cp:keywords>LMFT, LCSW, clinical exam preparation, practice examination, question bank</cp:keywords>
  <dc:description>Original Clinical Training Academy educational material.</dc:description>
  <cp:lastModifiedBy/>
  <cp:revision>1</cp:revision>
  <dcterms:created xsi:type="dcterms:W3CDTF">2013-12-23T23:15:00Z</dcterms:created>
  <dcterms:modified xsi:type="dcterms:W3CDTF">2013-12-23T23:15:00Z</dcterms:modified>
  <cp:category/>
</cp:coreProperties>
</file>