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9D8F"/>
          <w:sz w:val="20"/>
        </w:rPr>
        <w:t>LMFT CLINICAL EXAM PREPARATION PROGRAM</w:t>
      </w:r>
    </w:p>
    <w:p>
      <w:pPr>
        <w:pStyle w:val="Title"/>
        <w:jc w:val="center"/>
      </w:pPr>
      <w:r>
        <w:t>LMFT Clinical Question Bank</w:t>
      </w:r>
    </w:p>
    <w:p>
      <w:pPr>
        <w:pStyle w:val="Subtitle"/>
        <w:jc w:val="center"/>
      </w:pPr>
      <w:r>
        <w:t>Workbook 7: Planning, Progress, and Termination</w:t>
      </w:r>
    </w:p>
    <w:p>
      <w:pPr>
        <w:jc w:val="center"/>
      </w:pPr>
      <w:r>
        <w:rPr>
          <w:b/>
          <w:color w:val="1B2A41"/>
          <w:sz w:val="20"/>
        </w:rPr>
        <w:t>17 QUESTIONS WITH COMPLETE RATIONALES AND EXAM STRATEGIES</w:t>
      </w:r>
    </w:p>
    <w:p/>
    <w:p/>
    <w:p>
      <w:pPr>
        <w:jc w:val="center"/>
      </w:pPr>
      <w:r>
        <w:t>Version 1.0 • July 2026</w:t>
      </w:r>
    </w:p>
    <w:p>
      <w:pPr>
        <w:jc w:val="center"/>
      </w:pPr>
      <w:r>
        <w:rPr>
          <w:b/>
          <w:color w:val="1B2A41"/>
        </w:rPr>
        <w:t>Clinical Training Academy</w:t>
      </w:r>
    </w:p>
    <w:p>
      <w:r>
        <w:br w:type="page"/>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E9F5F3"/>
            <w:vAlign w:val="center"/>
          </w:tcPr>
          <w:p>
            <w:r>
              <w:rPr>
                <w:b/>
                <w:color w:val="1B2A41"/>
                <w:sz w:val="21"/>
              </w:rPr>
              <w:t>Publication and Use Notice</w:t>
              <w:br/>
            </w:r>
            <w:r>
              <w:rPr>
                <w:sz w:val="19"/>
              </w:rPr>
              <w:t>This original Clinical Training Academy resource is designed for LMFT clinical-examination preparation and educational use. It is not legal advice, medical advice, or a substitute for current official examination materials, supervision, consultation, or case-specific professional judgment.</w:t>
            </w:r>
          </w:p>
        </w:tc>
      </w:tr>
    </w:tbl>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F2F4F6"/>
            <w:vAlign w:val="center"/>
          </w:tcPr>
          <w:p>
            <w:r>
              <w:rPr>
                <w:b/>
                <w:color w:val="1B2A41"/>
                <w:sz w:val="21"/>
              </w:rPr>
              <w:t>Question Bank Structure</w:t>
              <w:br/>
            </w:r>
            <w:r>
              <w:rPr>
                <w:sz w:val="19"/>
              </w:rPr>
              <w:t>This workbook question bank contains 17 questions: 5 Easy, 7 Moderate, and 5 Difficult. Scenario-Based, Application, Knowledge &amp; Recall, and Integrated Clinical Reasoning are question types rather than difficulty categories. Each item includes the correct answer, a rationale for every option, and a CTA exam strategy.</w:t>
            </w:r>
          </w:p>
        </w:tc>
      </w:tr>
    </w:tbl>
    <w:p/>
    <w:p>
      <w:pPr>
        <w:pStyle w:val="Heading1"/>
      </w:pPr>
      <w:r>
        <w:t>Question Bank Blueprint</w:t>
      </w:r>
    </w:p>
    <w:tbl>
      <w:tblPr>
        <w:tblW w:type="auto" w:w="0"/>
        <w:jc w:val="center"/>
        <w:tblLook w:firstColumn="1" w:firstRow="1" w:lastColumn="0" w:lastRow="0" w:noHBand="0" w:noVBand="1" w:val="04A0"/>
      </w:tblPr>
      <w:tblGrid>
        <w:gridCol w:w="5141"/>
        <w:gridCol w:w="5141"/>
      </w:tblGrid>
      <w:tr>
        <w:trPr>
          <w:tblHeader w:val="true"/>
        </w:trPr>
        <w:tc>
          <w:tcPr>
            <w:tcW w:type="dxa" w:w="5141"/>
            <w:shd w:fill="1B2A41"/>
          </w:tcPr>
          <w:p>
            <w:pPr>
              <w:spacing w:after="20"/>
            </w:pPr>
            <w:r>
              <w:rPr>
                <w:b/>
                <w:color w:val="FFFFFF"/>
                <w:sz w:val="18"/>
              </w:rPr>
              <w:t>Control</w:t>
            </w:r>
          </w:p>
        </w:tc>
        <w:tc>
          <w:tcPr>
            <w:tcW w:type="dxa" w:w="5141"/>
            <w:shd w:fill="1B2A41"/>
          </w:tcPr>
          <w:p>
            <w:pPr>
              <w:spacing w:after="20"/>
            </w:pPr>
            <w:r>
              <w:rPr>
                <w:b/>
                <w:color w:val="FFFFFF"/>
                <w:sz w:val="18"/>
              </w:rPr>
              <w:t>Final Design</w:t>
            </w:r>
          </w:p>
        </w:tc>
      </w:tr>
      <w:tr>
        <w:tc>
          <w:tcPr>
            <w:tcW w:type="dxa" w:w="5141"/>
          </w:tcPr>
          <w:p>
            <w:pPr>
              <w:spacing w:after="20"/>
            </w:pPr>
            <w:r>
              <w:rPr>
                <w:sz w:val="18"/>
              </w:rPr>
              <w:t>Total questions</w:t>
            </w:r>
          </w:p>
        </w:tc>
        <w:tc>
          <w:tcPr>
            <w:tcW w:type="dxa" w:w="5141"/>
          </w:tcPr>
          <w:p>
            <w:pPr>
              <w:spacing w:after="20"/>
            </w:pPr>
            <w:r>
              <w:rPr>
                <w:sz w:val="18"/>
              </w:rPr>
              <w:t>17</w:t>
            </w:r>
          </w:p>
        </w:tc>
      </w:tr>
      <w:tr>
        <w:tc>
          <w:tcPr>
            <w:tcW w:type="dxa" w:w="5141"/>
            <w:shd w:fill="F2F4F6"/>
          </w:tcPr>
          <w:p>
            <w:pPr>
              <w:spacing w:after="20"/>
            </w:pPr>
            <w:r>
              <w:rPr>
                <w:sz w:val="18"/>
              </w:rPr>
              <w:t>Difficulty distribution</w:t>
            </w:r>
          </w:p>
        </w:tc>
        <w:tc>
          <w:tcPr>
            <w:tcW w:type="dxa" w:w="5141"/>
            <w:shd w:fill="F2F4F6"/>
          </w:tcPr>
          <w:p>
            <w:pPr>
              <w:spacing w:after="20"/>
            </w:pPr>
            <w:r>
              <w:rPr>
                <w:sz w:val="18"/>
              </w:rPr>
              <w:t>Easy: 5 | Moderate: 7 | Difficult: 5</w:t>
            </w:r>
          </w:p>
        </w:tc>
      </w:tr>
      <w:tr>
        <w:tc>
          <w:tcPr>
            <w:tcW w:type="dxa" w:w="5141"/>
          </w:tcPr>
          <w:p>
            <w:pPr>
              <w:spacing w:after="20"/>
            </w:pPr>
            <w:r>
              <w:rPr>
                <w:sz w:val="18"/>
              </w:rPr>
              <w:t>Question-type distribution</w:t>
            </w:r>
          </w:p>
        </w:tc>
        <w:tc>
          <w:tcPr>
            <w:tcW w:type="dxa" w:w="5141"/>
          </w:tcPr>
          <w:p>
            <w:pPr>
              <w:spacing w:after="20"/>
            </w:pPr>
            <w:r>
              <w:rPr>
                <w:sz w:val="18"/>
              </w:rPr>
              <w:t>Knowledge &amp; Recall: 3 | Application: 4 | Scenario-Based: 5 | Integrated Clinical Reasoning: 5</w:t>
            </w:r>
          </w:p>
        </w:tc>
      </w:tr>
      <w:tr>
        <w:tc>
          <w:tcPr>
            <w:tcW w:type="dxa" w:w="5141"/>
            <w:shd w:fill="F2F4F6"/>
          </w:tcPr>
          <w:p>
            <w:pPr>
              <w:spacing w:after="20"/>
            </w:pPr>
            <w:r>
              <w:rPr>
                <w:sz w:val="18"/>
              </w:rPr>
              <w:t>Answer distribution</w:t>
            </w:r>
          </w:p>
        </w:tc>
        <w:tc>
          <w:tcPr>
            <w:tcW w:type="dxa" w:w="5141"/>
            <w:shd w:fill="F2F4F6"/>
          </w:tcPr>
          <w:p>
            <w:pPr>
              <w:spacing w:after="20"/>
            </w:pPr>
            <w:r>
              <w:rPr>
                <w:sz w:val="18"/>
              </w:rPr>
              <w:t>A: 5 | B: 4 | C: 4 | D: 4</w:t>
            </w:r>
          </w:p>
        </w:tc>
      </w:tr>
      <w:tr>
        <w:tc>
          <w:tcPr>
            <w:tcW w:type="dxa" w:w="5141"/>
          </w:tcPr>
          <w:p>
            <w:pPr>
              <w:spacing w:after="20"/>
            </w:pPr>
            <w:r>
              <w:rPr>
                <w:sz w:val="18"/>
              </w:rPr>
              <w:t>Source alignment</w:t>
            </w:r>
          </w:p>
        </w:tc>
        <w:tc>
          <w:tcPr>
            <w:tcW w:type="dxa" w:w="5141"/>
          </w:tcPr>
          <w:p>
            <w:pPr>
              <w:spacing w:after="20"/>
            </w:pPr>
            <w:r>
              <w:rPr>
                <w:sz w:val="18"/>
              </w:rPr>
              <w:t>CTA LMFT Workbook 7: Planning, Progress, and Termination</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For scenario questions, identify the priority, the requested action, and whether more assessment is needed before intervention.</w:t>
      </w:r>
    </w:p>
    <w:p>
      <w:pPr>
        <w:pStyle w:val="ListBullet"/>
      </w:pPr>
      <w:r>
        <w:t>Record both incorrect answers and low-confidence correct answers in your study notes.</w:t>
      </w:r>
    </w:p>
    <w:p>
      <w:pPr>
        <w:pStyle w:val="Heading1"/>
      </w:pPr>
      <w:r>
        <w:t>Easy Questions</w:t>
      </w:r>
    </w:p>
    <w:p>
      <w:r>
        <w:t>5 questions | Foundational distinctions and direct applications.</w:t>
      </w:r>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LMFT-WB07-QB-Q001</w:t>
            </w:r>
          </w:p>
        </w:tc>
        <w:tc>
          <w:tcPr>
            <w:tcW w:type="dxa" w:w="2570"/>
            <w:shd w:fill="F2F4F6"/>
            <w:vAlign w:val="center"/>
          </w:tcPr>
          <w:p>
            <w:pPr>
              <w:spacing w:after="0" w:before="0"/>
            </w:pPr>
            <w:r>
              <w:rPr>
                <w:sz w:val="17"/>
              </w:rPr>
              <w:t>Easy</w:t>
            </w:r>
          </w:p>
        </w:tc>
        <w:tc>
          <w:tcPr>
            <w:tcW w:type="dxa" w:w="2570"/>
            <w:shd w:fill="F2F4F6"/>
            <w:vAlign w:val="center"/>
          </w:tcPr>
          <w:p>
            <w:pPr>
              <w:spacing w:after="0" w:before="0"/>
            </w:pPr>
            <w:r>
              <w:rPr>
                <w:sz w:val="17"/>
              </w:rPr>
              <w:t>Knowledge &amp; Recall</w:t>
            </w:r>
          </w:p>
        </w:tc>
        <w:tc>
          <w:tcPr>
            <w:tcW w:type="dxa" w:w="2570"/>
            <w:vAlign w:val="center"/>
          </w:tcPr>
          <w:p>
            <w:pPr>
              <w:spacing w:after="0" w:before="0"/>
            </w:pPr>
            <w:r>
              <w:rPr>
                <w:sz w:val="17"/>
              </w:rPr>
              <w:t>PLAN-ER sequence</w:t>
            </w:r>
          </w:p>
        </w:tc>
      </w:tr>
    </w:tbl>
    <w:p>
      <w:pPr>
        <w:keepNext/>
      </w:pPr>
      <w:r>
        <w:rPr>
          <w:b/>
          <w:color w:val="1B2A41"/>
        </w:rPr>
        <w:t>Question</w:t>
      </w:r>
    </w:p>
    <w:p>
      <w:pPr>
        <w:keepNext/>
        <w:keepLines/>
      </w:pPr>
      <w:r>
        <w:t>In the CTA PLAN-ER sequence, what should an LMFT establish before selecting a technique?</w:t>
      </w:r>
    </w:p>
    <w:p>
      <w:pPr>
        <w:pStyle w:val="Option"/>
        <w:keepLines/>
      </w:pPr>
      <w:r>
        <w:t>A. The therapist’s preferred theoretical orientation.</w:t>
      </w:r>
    </w:p>
    <w:p>
      <w:pPr>
        <w:pStyle w:val="Option"/>
        <w:keepLines/>
      </w:pPr>
      <w:r>
        <w:t>B. The highest-priority need, the working formulation, and a collaborative target for change.</w:t>
      </w:r>
    </w:p>
    <w:p>
      <w:pPr>
        <w:pStyle w:val="Option"/>
        <w:keepLines/>
      </w:pPr>
      <w:r>
        <w:t>C. A fixed termination date for every case.</w:t>
      </w:r>
    </w:p>
    <w:p>
      <w:pPr>
        <w:pStyle w:val="Option"/>
        <w:keepLines/>
      </w:pPr>
      <w:r>
        <w:t>D. A list of interventions that can be used regardless of the client system.</w:t>
      </w:r>
    </w:p>
    <w:p>
      <w:pPr>
        <w:keepNext/>
      </w:pPr>
      <w:r>
        <w:rPr>
          <w:b/>
          <w:color w:val="2A9D8F"/>
        </w:rPr>
        <w:t>Correct Answer: B</w:t>
      </w:r>
    </w:p>
    <w:p>
      <w:pPr>
        <w:keepNext/>
      </w:pPr>
      <w:r>
        <w:rPr>
          <w:b/>
          <w:color w:val="1B2A41"/>
        </w:rPr>
        <w:t>Rationales</w:t>
      </w:r>
    </w:p>
    <w:p>
      <w:pPr>
        <w:pStyle w:val="Rationale"/>
        <w:keepLines/>
      </w:pPr>
      <w:r>
        <w:t>A. Incorrect. Theory informs planning, but it should not replace assessment of the client system and priority need.</w:t>
      </w:r>
    </w:p>
    <w:p>
      <w:pPr>
        <w:pStyle w:val="Rationale"/>
        <w:keepLines/>
      </w:pPr>
      <w:r>
        <w:t>B. Correct. Planning begins by identifying priority, formulation, and the outcome the client system is working toward.</w:t>
      </w:r>
    </w:p>
    <w:p>
      <w:pPr>
        <w:pStyle w:val="Rationale"/>
        <w:keepLines/>
      </w:pPr>
      <w:r>
        <w:t>C. Incorrect. Termination planning is important, but a fixed date is not always clinically appropriate at the outset.</w:t>
      </w:r>
    </w:p>
    <w:p>
      <w:pPr>
        <w:pStyle w:val="Rationale"/>
        <w:keepLines/>
      </w:pPr>
      <w:r>
        <w:t>D. Incorrect. Interventions should be selected because they fit the formulation, goal, readiness, and context.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Before choosing a technique, identify the need, formulate the maintaining pattern, and define the desired change.</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LMFT-WB07-QB-Q002</w:t>
            </w:r>
          </w:p>
        </w:tc>
        <w:tc>
          <w:tcPr>
            <w:tcW w:type="dxa" w:w="2570"/>
            <w:shd w:fill="F2F4F6"/>
            <w:vAlign w:val="center"/>
          </w:tcPr>
          <w:p>
            <w:pPr>
              <w:spacing w:after="0" w:before="0"/>
            </w:pPr>
            <w:r>
              <w:rPr>
                <w:sz w:val="17"/>
              </w:rPr>
              <w:t>Easy</w:t>
            </w:r>
          </w:p>
        </w:tc>
        <w:tc>
          <w:tcPr>
            <w:tcW w:type="dxa" w:w="2570"/>
            <w:shd w:fill="F2F4F6"/>
            <w:vAlign w:val="center"/>
          </w:tcPr>
          <w:p>
            <w:pPr>
              <w:spacing w:after="0" w:before="0"/>
            </w:pPr>
            <w:r>
              <w:rPr>
                <w:sz w:val="17"/>
              </w:rPr>
              <w:t>Application</w:t>
            </w:r>
          </w:p>
        </w:tc>
        <w:tc>
          <w:tcPr>
            <w:tcW w:type="dxa" w:w="2570"/>
            <w:vAlign w:val="center"/>
          </w:tcPr>
          <w:p>
            <w:pPr>
              <w:spacing w:after="0" w:before="0"/>
            </w:pPr>
            <w:r>
              <w:rPr>
                <w:sz w:val="17"/>
              </w:rPr>
              <w:t>Goal hierarchy</w:t>
            </w:r>
          </w:p>
        </w:tc>
      </w:tr>
    </w:tbl>
    <w:p>
      <w:pPr>
        <w:keepNext/>
      </w:pPr>
      <w:r>
        <w:rPr>
          <w:b/>
          <w:color w:val="1B2A41"/>
        </w:rPr>
        <w:t>Question</w:t>
      </w:r>
    </w:p>
    <w:p>
      <w:pPr>
        <w:keepNext/>
        <w:keepLines/>
      </w:pPr>
      <w:r>
        <w:t>A couple reports occasional communication problems, but one partner also describes escalating threats at home. Which planning action is MOST appropriate?</w:t>
      </w:r>
    </w:p>
    <w:p>
      <w:pPr>
        <w:pStyle w:val="Option"/>
        <w:keepLines/>
      </w:pPr>
      <w:r>
        <w:t>A. Prioritize assessment and stabilization of the safety concern before routine communication goals.</w:t>
      </w:r>
    </w:p>
    <w:p>
      <w:pPr>
        <w:pStyle w:val="Option"/>
        <w:keepLines/>
      </w:pPr>
      <w:r>
        <w:t>B. Begin communication-skills homework because that is the couple’s stated reason for treatment.</w:t>
      </w:r>
    </w:p>
    <w:p>
      <w:pPr>
        <w:pStyle w:val="Option"/>
        <w:keepLines/>
      </w:pPr>
      <w:r>
        <w:t>C. Postpone all discussion of risk until both partners agree it is a problem.</w:t>
      </w:r>
    </w:p>
    <w:p>
      <w:pPr>
        <w:pStyle w:val="Option"/>
        <w:keepLines/>
      </w:pPr>
      <w:r>
        <w:t>D. Set equal priority for every concern so neither partner feels judged.</w:t>
      </w:r>
    </w:p>
    <w:p>
      <w:pPr>
        <w:keepNext/>
      </w:pPr>
      <w:r>
        <w:rPr>
          <w:b/>
          <w:color w:val="2A9D8F"/>
        </w:rPr>
        <w:t>Correct Answer: A</w:t>
      </w:r>
    </w:p>
    <w:p>
      <w:pPr>
        <w:keepNext/>
      </w:pPr>
      <w:r>
        <w:rPr>
          <w:b/>
          <w:color w:val="1B2A41"/>
        </w:rPr>
        <w:t>Rationales</w:t>
      </w:r>
    </w:p>
    <w:p>
      <w:pPr>
        <w:pStyle w:val="Rationale"/>
        <w:keepLines/>
      </w:pPr>
      <w:r>
        <w:t>A. Correct. Safety and acute instability take priority over lower-risk relational goals.</w:t>
      </w:r>
    </w:p>
    <w:p>
      <w:pPr>
        <w:pStyle w:val="Rationale"/>
        <w:keepLines/>
      </w:pPr>
      <w:r>
        <w:t>B. Incorrect. Communication work may be useful later, but it is premature while safety is uncertain.</w:t>
      </w:r>
    </w:p>
    <w:p>
      <w:pPr>
        <w:pStyle w:val="Rationale"/>
        <w:keepLines/>
      </w:pPr>
      <w:r>
        <w:t>C. Incorrect. The therapist must assess risk even when the partners differ in how they describe it.</w:t>
      </w:r>
    </w:p>
    <w:p>
      <w:pPr>
        <w:pStyle w:val="Rationale"/>
        <w:keepLines/>
      </w:pPr>
      <w:r>
        <w:t>D. Incorrect. Ethical planning requires prioritization rather than treating all concerns as equally urgent.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goals compete, address immediate safety and stability before quality-of-life or skill-building targets.</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LMFT-WB07-QB-Q003</w:t>
            </w:r>
          </w:p>
        </w:tc>
        <w:tc>
          <w:tcPr>
            <w:tcW w:type="dxa" w:w="2570"/>
            <w:shd w:fill="F2F4F6"/>
            <w:vAlign w:val="center"/>
          </w:tcPr>
          <w:p>
            <w:pPr>
              <w:spacing w:after="0" w:before="0"/>
            </w:pPr>
            <w:r>
              <w:rPr>
                <w:sz w:val="17"/>
              </w:rPr>
              <w:t>Easy</w:t>
            </w:r>
          </w:p>
        </w:tc>
        <w:tc>
          <w:tcPr>
            <w:tcW w:type="dxa" w:w="2570"/>
            <w:shd w:fill="F2F4F6"/>
            <w:vAlign w:val="center"/>
          </w:tcPr>
          <w:p>
            <w:pPr>
              <w:spacing w:after="0" w:before="0"/>
            </w:pPr>
            <w:r>
              <w:rPr>
                <w:sz w:val="17"/>
              </w:rPr>
              <w:t>Knowledge &amp; Recall</w:t>
            </w:r>
          </w:p>
        </w:tc>
        <w:tc>
          <w:tcPr>
            <w:tcW w:type="dxa" w:w="2570"/>
            <w:vAlign w:val="center"/>
          </w:tcPr>
          <w:p>
            <w:pPr>
              <w:spacing w:after="0" w:before="0"/>
            </w:pPr>
            <w:r>
              <w:rPr>
                <w:sz w:val="17"/>
              </w:rPr>
              <w:t>Measurable goals</w:t>
            </w:r>
          </w:p>
        </w:tc>
      </w:tr>
    </w:tbl>
    <w:p>
      <w:pPr>
        <w:keepNext/>
      </w:pPr>
      <w:r>
        <w:rPr>
          <w:b/>
          <w:color w:val="1B2A41"/>
        </w:rPr>
        <w:t>Question</w:t>
      </w:r>
    </w:p>
    <w:p>
      <w:pPr>
        <w:keepNext/>
        <w:keepLines/>
      </w:pPr>
      <w:r>
        <w:t>Which treatment goal is BEST written for progress monitoring?</w:t>
      </w:r>
    </w:p>
    <w:p>
      <w:pPr>
        <w:pStyle w:val="Option"/>
        <w:keepLines/>
      </w:pPr>
      <w:r>
        <w:t>A. The family will become healthier.</w:t>
      </w:r>
    </w:p>
    <w:p>
      <w:pPr>
        <w:pStyle w:val="Option"/>
        <w:keepLines/>
      </w:pPr>
      <w:r>
        <w:t>B. The adolescent will gain insight into all family problems.</w:t>
      </w:r>
    </w:p>
    <w:p>
      <w:pPr>
        <w:pStyle w:val="Option"/>
        <w:keepLines/>
      </w:pPr>
      <w:r>
        <w:t>C. For the next four weeks, family members will use the agreed pause-and-repair routine during conflict and review the result in session.</w:t>
      </w:r>
    </w:p>
    <w:p>
      <w:pPr>
        <w:pStyle w:val="Option"/>
        <w:keepLines/>
      </w:pPr>
      <w:r>
        <w:t>D. The parents will stop being dysfunctional.</w:t>
      </w:r>
    </w:p>
    <w:p>
      <w:pPr>
        <w:keepNext/>
      </w:pPr>
      <w:r>
        <w:rPr>
          <w:b/>
          <w:color w:val="2A9D8F"/>
        </w:rPr>
        <w:t>Correct Answer: C</w:t>
      </w:r>
    </w:p>
    <w:p>
      <w:pPr>
        <w:keepNext/>
      </w:pPr>
      <w:r>
        <w:rPr>
          <w:b/>
          <w:color w:val="1B2A41"/>
        </w:rPr>
        <w:t>Rationales</w:t>
      </w:r>
    </w:p>
    <w:p>
      <w:pPr>
        <w:pStyle w:val="Rationale"/>
        <w:keepLines/>
      </w:pPr>
      <w:r>
        <w:t>A. Incorrect. “Healthier” is too broad to guide intervention or review.</w:t>
      </w:r>
    </w:p>
    <w:p>
      <w:pPr>
        <w:pStyle w:val="Rationale"/>
        <w:keepLines/>
      </w:pPr>
      <w:r>
        <w:t>B. Incorrect. “All family problems” is not realistic or observable.</w:t>
      </w:r>
    </w:p>
    <w:p>
      <w:pPr>
        <w:pStyle w:val="Rationale"/>
        <w:keepLines/>
      </w:pPr>
      <w:r>
        <w:t>C. Correct. The goal identifies a behavior, context, time frame, and method for reviewing change.</w:t>
      </w:r>
    </w:p>
    <w:p>
      <w:pPr>
        <w:pStyle w:val="Rationale"/>
        <w:keepLines/>
      </w:pPr>
      <w:r>
        <w:t>D. Incorrect. The wording is blaming and does not define measurable behavior.</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Choose goals that describe who will do what, under what conditions, by when, and how progress will be reviewed.</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LMFT-WB07-QB-Q004</w:t>
            </w:r>
          </w:p>
        </w:tc>
        <w:tc>
          <w:tcPr>
            <w:tcW w:type="dxa" w:w="2570"/>
            <w:shd w:fill="F2F4F6"/>
            <w:vAlign w:val="center"/>
          </w:tcPr>
          <w:p>
            <w:pPr>
              <w:spacing w:after="0" w:before="0"/>
            </w:pPr>
            <w:r>
              <w:rPr>
                <w:sz w:val="17"/>
              </w:rPr>
              <w:t>Easy</w:t>
            </w:r>
          </w:p>
        </w:tc>
        <w:tc>
          <w:tcPr>
            <w:tcW w:type="dxa" w:w="2570"/>
            <w:shd w:fill="F2F4F6"/>
            <w:vAlign w:val="center"/>
          </w:tcPr>
          <w:p>
            <w:pPr>
              <w:spacing w:after="0" w:before="0"/>
            </w:pPr>
            <w:r>
              <w:rPr>
                <w:sz w:val="17"/>
              </w:rPr>
              <w:t>Scenario-Based</w:t>
            </w:r>
          </w:p>
        </w:tc>
        <w:tc>
          <w:tcPr>
            <w:tcW w:type="dxa" w:w="2570"/>
            <w:vAlign w:val="center"/>
          </w:tcPr>
          <w:p>
            <w:pPr>
              <w:spacing w:after="0" w:before="0"/>
            </w:pPr>
            <w:r>
              <w:rPr>
                <w:sz w:val="17"/>
              </w:rPr>
              <w:t>Unit of treatment</w:t>
            </w:r>
          </w:p>
        </w:tc>
      </w:tr>
    </w:tbl>
    <w:p>
      <w:pPr>
        <w:keepNext/>
      </w:pPr>
      <w:r>
        <w:rPr>
          <w:b/>
          <w:color w:val="1B2A41"/>
        </w:rPr>
        <w:t>Question</w:t>
      </w:r>
    </w:p>
    <w:p>
      <w:pPr>
        <w:keepNext/>
        <w:keepLines/>
      </w:pPr>
      <w:r>
        <w:t>An LMFT began individual treatment with a teenager referred for anxiety. Assessment now shows that parental conflict and inconsistent responses are maintaining the symptoms. What should the therapist do NEXT?</w:t>
      </w:r>
    </w:p>
    <w:p>
      <w:pPr>
        <w:pStyle w:val="Option"/>
        <w:keepLines/>
      </w:pPr>
      <w:r>
        <w:t>A. Continue individual treatment without discussing the new formulation.</w:t>
      </w:r>
    </w:p>
    <w:p>
      <w:pPr>
        <w:pStyle w:val="Option"/>
        <w:keepLines/>
      </w:pPr>
      <w:r>
        <w:t>B. Tell the parents they are the cause of the teenager’s anxiety.</w:t>
      </w:r>
    </w:p>
    <w:p>
      <w:pPr>
        <w:pStyle w:val="Option"/>
        <w:keepLines/>
      </w:pPr>
      <w:r>
        <w:t>C. Terminate because the initial unit of treatment was incorrect.</w:t>
      </w:r>
    </w:p>
    <w:p>
      <w:pPr>
        <w:pStyle w:val="Option"/>
        <w:keepLines/>
      </w:pPr>
      <w:r>
        <w:t>D. Discuss the systemic formulation, clarify roles and consent, and consider revising the unit and plan of treatment.</w:t>
      </w:r>
    </w:p>
    <w:p>
      <w:pPr>
        <w:keepNext/>
      </w:pPr>
      <w:r>
        <w:rPr>
          <w:b/>
          <w:color w:val="2A9D8F"/>
        </w:rPr>
        <w:t>Correct Answer: D</w:t>
      </w:r>
    </w:p>
    <w:p>
      <w:pPr>
        <w:keepNext/>
      </w:pPr>
      <w:r>
        <w:rPr>
          <w:b/>
          <w:color w:val="1B2A41"/>
        </w:rPr>
        <w:t>Rationales</w:t>
      </w:r>
    </w:p>
    <w:p>
      <w:pPr>
        <w:pStyle w:val="Rationale"/>
        <w:keepLines/>
      </w:pPr>
      <w:r>
        <w:t>A. Incorrect. Ignoring new assessment data can preserve an ineffective plan.</w:t>
      </w:r>
    </w:p>
    <w:p>
      <w:pPr>
        <w:pStyle w:val="Rationale"/>
        <w:keepLines/>
      </w:pPr>
      <w:r>
        <w:t>B. Incorrect. A systemic formulation should not be communicated as blame.</w:t>
      </w:r>
    </w:p>
    <w:p>
      <w:pPr>
        <w:pStyle w:val="Rationale"/>
        <w:keepLines/>
      </w:pPr>
      <w:r>
        <w:t>C. Incorrect. New information calls for collaborative revision rather than automatic termination.</w:t>
      </w:r>
    </w:p>
    <w:p>
      <w:pPr>
        <w:pStyle w:val="Rationale"/>
        <w:keepLines/>
      </w:pPr>
      <w:r>
        <w:t>D. Correct. The therapist should revisit who should participate, what roles apply, and how the treatment plan should change.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The unit of treatment can change when the formulation changes; revise roles and consent before changing participation.</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LMFT-WB07-QB-Q005</w:t>
            </w:r>
          </w:p>
        </w:tc>
        <w:tc>
          <w:tcPr>
            <w:tcW w:type="dxa" w:w="2570"/>
            <w:shd w:fill="F2F4F6"/>
            <w:vAlign w:val="center"/>
          </w:tcPr>
          <w:p>
            <w:pPr>
              <w:spacing w:after="0" w:before="0"/>
            </w:pPr>
            <w:r>
              <w:rPr>
                <w:sz w:val="17"/>
              </w:rPr>
              <w:t>Easy</w:t>
            </w:r>
          </w:p>
        </w:tc>
        <w:tc>
          <w:tcPr>
            <w:tcW w:type="dxa" w:w="2570"/>
            <w:shd w:fill="F2F4F6"/>
            <w:vAlign w:val="center"/>
          </w:tcPr>
          <w:p>
            <w:pPr>
              <w:spacing w:after="0" w:before="0"/>
            </w:pPr>
            <w:r>
              <w:rPr>
                <w:sz w:val="17"/>
              </w:rPr>
              <w:t>Application</w:t>
            </w:r>
          </w:p>
        </w:tc>
        <w:tc>
          <w:tcPr>
            <w:tcW w:type="dxa" w:w="2570"/>
            <w:vAlign w:val="center"/>
          </w:tcPr>
          <w:p>
            <w:pPr>
              <w:spacing w:after="0" w:before="0"/>
            </w:pPr>
            <w:r>
              <w:rPr>
                <w:sz w:val="17"/>
              </w:rPr>
              <w:t>Theory-informed planning</w:t>
            </w:r>
          </w:p>
        </w:tc>
      </w:tr>
    </w:tbl>
    <w:p>
      <w:pPr>
        <w:keepNext/>
      </w:pPr>
      <w:r>
        <w:rPr>
          <w:b/>
          <w:color w:val="1B2A41"/>
        </w:rPr>
        <w:t>Question</w:t>
      </w:r>
    </w:p>
    <w:p>
      <w:pPr>
        <w:keepNext/>
        <w:keepLines/>
      </w:pPr>
      <w:r>
        <w:t>A structural family formulation identifies diffuse parent-child boundaries and a weak parental subsystem. Which intervention target BEST fits the formulation?</w:t>
      </w:r>
    </w:p>
    <w:p>
      <w:pPr>
        <w:pStyle w:val="Option"/>
        <w:keepLines/>
      </w:pPr>
      <w:r>
        <w:t>A. Strengthen parental alignment and clarify generational boundaries through in-session interactional work.</w:t>
      </w:r>
    </w:p>
    <w:p>
      <w:pPr>
        <w:pStyle w:val="Option"/>
        <w:keepLines/>
      </w:pPr>
      <w:r>
        <w:t>B. Ask each family member to challenge automatic thoughts in isolation.</w:t>
      </w:r>
    </w:p>
    <w:p>
      <w:pPr>
        <w:pStyle w:val="Option"/>
        <w:keepLines/>
      </w:pPr>
      <w:r>
        <w:t>C. Focus only on the identified child’s symptoms.</w:t>
      </w:r>
    </w:p>
    <w:p>
      <w:pPr>
        <w:pStyle w:val="Option"/>
        <w:keepLines/>
      </w:pPr>
      <w:r>
        <w:t>D. Interpret early unconscious conflicts without observing current family interactions.</w:t>
      </w:r>
    </w:p>
    <w:p>
      <w:pPr>
        <w:keepNext/>
      </w:pPr>
      <w:r>
        <w:rPr>
          <w:b/>
          <w:color w:val="2A9D8F"/>
        </w:rPr>
        <w:t>Correct Answer: A</w:t>
      </w:r>
    </w:p>
    <w:p>
      <w:pPr>
        <w:keepNext/>
      </w:pPr>
      <w:r>
        <w:rPr>
          <w:b/>
          <w:color w:val="1B2A41"/>
        </w:rPr>
        <w:t>Rationales</w:t>
      </w:r>
    </w:p>
    <w:p>
      <w:pPr>
        <w:pStyle w:val="Rationale"/>
        <w:keepLines/>
      </w:pPr>
      <w:r>
        <w:t>A. Correct. Structural planning targets hierarchy, subsystems, boundaries, and interactional organization.</w:t>
      </w:r>
    </w:p>
    <w:p>
      <w:pPr>
        <w:pStyle w:val="Rationale"/>
        <w:keepLines/>
      </w:pPr>
      <w:r>
        <w:t>B. Incorrect. This is more consistent with an individual cognitive approach and does not directly address the stated systemic pattern.</w:t>
      </w:r>
    </w:p>
    <w:p>
      <w:pPr>
        <w:pStyle w:val="Rationale"/>
        <w:keepLines/>
      </w:pPr>
      <w:r>
        <w:t>C. Incorrect. Focusing only on the child risks reinforcing the identified-patient pattern.</w:t>
      </w:r>
    </w:p>
    <w:p>
      <w:pPr>
        <w:pStyle w:val="Rationale"/>
        <w:keepLines/>
      </w:pPr>
      <w:r>
        <w:t>D. Incorrect. The formulation calls for present-focused systemic intervention rather than only intrapsychic interpretation.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Match the intervention target to the mechanism of change named in the formulation.</w:t>
            </w:r>
          </w:p>
        </w:tc>
      </w:tr>
    </w:tbl>
    <w:p/>
    <w:p>
      <w:pPr>
        <w:pStyle w:val="Heading1"/>
      </w:pPr>
      <w:r>
        <w:t>Moderate Questions</w:t>
      </w:r>
    </w:p>
    <w:p>
      <w:r>
        <w:t>7 questions | Applied planning, monitoring, and termination decisions.</w:t>
      </w:r>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LMFT-WB07-QB-Q006</w:t>
            </w:r>
          </w:p>
        </w:tc>
        <w:tc>
          <w:tcPr>
            <w:tcW w:type="dxa" w:w="2570"/>
            <w:shd w:fill="F2F4F6"/>
            <w:vAlign w:val="center"/>
          </w:tcPr>
          <w:p>
            <w:pPr>
              <w:spacing w:after="0" w:before="0"/>
            </w:pPr>
            <w:r>
              <w:rPr>
                <w:sz w:val="17"/>
              </w:rPr>
              <w:t>Moderate</w:t>
            </w:r>
          </w:p>
        </w:tc>
        <w:tc>
          <w:tcPr>
            <w:tcW w:type="dxa" w:w="2570"/>
            <w:shd w:fill="F2F4F6"/>
            <w:vAlign w:val="center"/>
          </w:tcPr>
          <w:p>
            <w:pPr>
              <w:spacing w:after="0" w:before="0"/>
            </w:pPr>
            <w:r>
              <w:rPr>
                <w:sz w:val="17"/>
              </w:rPr>
              <w:t>Scenario-Based</w:t>
            </w:r>
          </w:p>
        </w:tc>
        <w:tc>
          <w:tcPr>
            <w:tcW w:type="dxa" w:w="2570"/>
            <w:vAlign w:val="center"/>
          </w:tcPr>
          <w:p>
            <w:pPr>
              <w:spacing w:after="0" w:before="0"/>
            </w:pPr>
            <w:r>
              <w:rPr>
                <w:sz w:val="17"/>
              </w:rPr>
              <w:t>Alliance rupture</w:t>
            </w:r>
          </w:p>
        </w:tc>
      </w:tr>
    </w:tbl>
    <w:p>
      <w:pPr>
        <w:keepNext/>
      </w:pPr>
      <w:r>
        <w:rPr>
          <w:b/>
          <w:color w:val="1B2A41"/>
        </w:rPr>
        <w:t>Question</w:t>
      </w:r>
    </w:p>
    <w:p>
      <w:pPr>
        <w:keepNext/>
        <w:keepLines/>
      </w:pPr>
      <w:r>
        <w:t>After an LMFT assigns a between-session task, one partner says the therapist “always takes sides” and threatens to stop attending. What should the therapist do FIRST?</w:t>
      </w:r>
    </w:p>
    <w:p>
      <w:pPr>
        <w:pStyle w:val="Option"/>
        <w:keepLines/>
      </w:pPr>
      <w:r>
        <w:t>A. Explain why the therapist’s interpretation is clinically correct.</w:t>
      </w:r>
    </w:p>
    <w:p>
      <w:pPr>
        <w:pStyle w:val="Option"/>
        <w:keepLines/>
      </w:pPr>
      <w:r>
        <w:t>B. Ask the other partner to persuade the upset partner to continue.</w:t>
      </w:r>
    </w:p>
    <w:p>
      <w:pPr>
        <w:pStyle w:val="Option"/>
        <w:keepLines/>
      </w:pPr>
      <w:r>
        <w:t>C. Continue the planned intervention to avoid reinforcing avoidance.</w:t>
      </w:r>
    </w:p>
    <w:p>
      <w:pPr>
        <w:pStyle w:val="Option"/>
        <w:keepLines/>
      </w:pPr>
      <w:r>
        <w:t>D. Pause, explore the partner’s experience, assess the alliance and safety, and collaborate on repair before proceeding.</w:t>
      </w:r>
    </w:p>
    <w:p>
      <w:pPr>
        <w:keepNext/>
      </w:pPr>
      <w:r>
        <w:rPr>
          <w:b/>
          <w:color w:val="2A9D8F"/>
        </w:rPr>
        <w:t>Correct Answer: D</w:t>
      </w:r>
    </w:p>
    <w:p>
      <w:pPr>
        <w:keepNext/>
      </w:pPr>
      <w:r>
        <w:rPr>
          <w:b/>
          <w:color w:val="1B2A41"/>
        </w:rPr>
        <w:t>Rationales</w:t>
      </w:r>
    </w:p>
    <w:p>
      <w:pPr>
        <w:pStyle w:val="Rationale"/>
        <w:keepLines/>
      </w:pPr>
      <w:r>
        <w:t>A. Incorrect. Defending the intervention before understanding the rupture can deepen mistrust.</w:t>
      </w:r>
    </w:p>
    <w:p>
      <w:pPr>
        <w:pStyle w:val="Rationale"/>
        <w:keepLines/>
      </w:pPr>
      <w:r>
        <w:t>B. Incorrect. The therapist should address the alliance directly rather than recruiting one partner.</w:t>
      </w:r>
    </w:p>
    <w:p>
      <w:pPr>
        <w:pStyle w:val="Rationale"/>
        <w:keepLines/>
      </w:pPr>
      <w:r>
        <w:t>C. Incorrect. Proceeding without repair risks dropout and weakens treatment effectiveness.</w:t>
      </w:r>
    </w:p>
    <w:p>
      <w:pPr>
        <w:pStyle w:val="Rationale"/>
        <w:keepLines/>
      </w:pPr>
      <w:r>
        <w:t>D. Correct. Alliance information is treatment data and should be explored and repaired collaboratively.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treatment participation is threatened by a rupture, address the relationship before adding another technique.</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LMFT-WB07-QB-Q007</w:t>
            </w:r>
          </w:p>
        </w:tc>
        <w:tc>
          <w:tcPr>
            <w:tcW w:type="dxa" w:w="2570"/>
            <w:shd w:fill="F2F4F6"/>
            <w:vAlign w:val="center"/>
          </w:tcPr>
          <w:p>
            <w:pPr>
              <w:spacing w:after="0" w:before="0"/>
            </w:pPr>
            <w:r>
              <w:rPr>
                <w:sz w:val="17"/>
              </w:rPr>
              <w:t>Moderate</w:t>
            </w:r>
          </w:p>
        </w:tc>
        <w:tc>
          <w:tcPr>
            <w:tcW w:type="dxa" w:w="2570"/>
            <w:shd w:fill="F2F4F6"/>
            <w:vAlign w:val="center"/>
          </w:tcPr>
          <w:p>
            <w:pPr>
              <w:spacing w:after="0" w:before="0"/>
            </w:pPr>
            <w:r>
              <w:rPr>
                <w:sz w:val="17"/>
              </w:rPr>
              <w:t>Application</w:t>
            </w:r>
          </w:p>
        </w:tc>
        <w:tc>
          <w:tcPr>
            <w:tcW w:type="dxa" w:w="2570"/>
            <w:vAlign w:val="center"/>
          </w:tcPr>
          <w:p>
            <w:pPr>
              <w:spacing w:after="0" w:before="0"/>
            </w:pPr>
            <w:r>
              <w:rPr>
                <w:sz w:val="17"/>
              </w:rPr>
              <w:t>Outcome monitoring</w:t>
            </w:r>
          </w:p>
        </w:tc>
      </w:tr>
    </w:tbl>
    <w:p>
      <w:pPr>
        <w:keepNext/>
      </w:pPr>
      <w:r>
        <w:rPr>
          <w:b/>
          <w:color w:val="1B2A41"/>
        </w:rPr>
        <w:t>Question</w:t>
      </w:r>
    </w:p>
    <w:p>
      <w:pPr>
        <w:keepNext/>
        <w:keepLines/>
      </w:pPr>
      <w:r>
        <w:t>Which progress-monitoring plan provides the MOST useful information for a family working to reduce conflict escalation?</w:t>
      </w:r>
    </w:p>
    <w:p>
      <w:pPr>
        <w:pStyle w:val="Option"/>
        <w:keepLines/>
      </w:pPr>
      <w:r>
        <w:t>A. Ask at termination whether the family feels better.</w:t>
      </w:r>
    </w:p>
    <w:p>
      <w:pPr>
        <w:pStyle w:val="Option"/>
        <w:keepLines/>
      </w:pPr>
      <w:r>
        <w:t>B. Rely only on the therapist’s general impression.</w:t>
      </w:r>
    </w:p>
    <w:p>
      <w:pPr>
        <w:pStyle w:val="Option"/>
        <w:keepLines/>
      </w:pPr>
      <w:r>
        <w:t>C. Establish a baseline, track frequency and intensity of escalation, review repair attempts, and reassess at scheduled intervals.</w:t>
      </w:r>
    </w:p>
    <w:p>
      <w:pPr>
        <w:pStyle w:val="Option"/>
        <w:keepLines/>
      </w:pPr>
      <w:r>
        <w:t>D. Count the number of sessions attended.</w:t>
      </w:r>
    </w:p>
    <w:p>
      <w:pPr>
        <w:keepNext/>
      </w:pPr>
      <w:r>
        <w:rPr>
          <w:b/>
          <w:color w:val="2A9D8F"/>
        </w:rPr>
        <w:t>Correct Answer: C</w:t>
      </w:r>
    </w:p>
    <w:p>
      <w:pPr>
        <w:keepNext/>
      </w:pPr>
      <w:r>
        <w:rPr>
          <w:b/>
          <w:color w:val="1B2A41"/>
        </w:rPr>
        <w:t>Rationales</w:t>
      </w:r>
    </w:p>
    <w:p>
      <w:pPr>
        <w:pStyle w:val="Rationale"/>
        <w:keepLines/>
      </w:pPr>
      <w:r>
        <w:t>A. Incorrect. Waiting until termination prevents timely revision.</w:t>
      </w:r>
    </w:p>
    <w:p>
      <w:pPr>
        <w:pStyle w:val="Rationale"/>
        <w:keepLines/>
      </w:pPr>
      <w:r>
        <w:t>B. Incorrect. Clinical observation matters, but it should be combined with defined indicators and client-system feedback.</w:t>
      </w:r>
    </w:p>
    <w:p>
      <w:pPr>
        <w:pStyle w:val="Rationale"/>
        <w:keepLines/>
      </w:pPr>
      <w:r>
        <w:t>C. Correct. Baseline indicators and scheduled review make change visible and actionable.</w:t>
      </w:r>
    </w:p>
    <w:p>
      <w:pPr>
        <w:pStyle w:val="Rationale"/>
        <w:keepLines/>
      </w:pPr>
      <w:r>
        <w:t>D. Incorrect. Attendance is not the same as outcome.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 useful measure has a baseline, a target, repeated review, and a clear link to the treatment goal.</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LMFT-WB07-QB-Q008</w:t>
            </w:r>
          </w:p>
        </w:tc>
        <w:tc>
          <w:tcPr>
            <w:tcW w:type="dxa" w:w="2570"/>
            <w:shd w:fill="F2F4F6"/>
            <w:vAlign w:val="center"/>
          </w:tcPr>
          <w:p>
            <w:pPr>
              <w:spacing w:after="0" w:before="0"/>
            </w:pPr>
            <w:r>
              <w:rPr>
                <w:sz w:val="17"/>
              </w:rPr>
              <w:t>Moderate</w:t>
            </w:r>
          </w:p>
        </w:tc>
        <w:tc>
          <w:tcPr>
            <w:tcW w:type="dxa" w:w="2570"/>
            <w:shd w:fill="F2F4F6"/>
            <w:vAlign w:val="center"/>
          </w:tcPr>
          <w:p>
            <w:pPr>
              <w:spacing w:after="0" w:before="0"/>
            </w:pPr>
            <w:r>
              <w:rPr>
                <w:sz w:val="17"/>
              </w:rPr>
              <w:t>Scenario-Based</w:t>
            </w:r>
          </w:p>
        </w:tc>
        <w:tc>
          <w:tcPr>
            <w:tcW w:type="dxa" w:w="2570"/>
            <w:vAlign w:val="center"/>
          </w:tcPr>
          <w:p>
            <w:pPr>
              <w:spacing w:after="0" w:before="0"/>
            </w:pPr>
            <w:r>
              <w:rPr>
                <w:sz w:val="17"/>
              </w:rPr>
              <w:t>Third-party referral limits</w:t>
            </w:r>
          </w:p>
        </w:tc>
      </w:tr>
    </w:tbl>
    <w:p>
      <w:pPr>
        <w:keepNext/>
      </w:pPr>
      <w:r>
        <w:rPr>
          <w:b/>
          <w:color w:val="1B2A41"/>
        </w:rPr>
        <w:t>Question</w:t>
      </w:r>
    </w:p>
    <w:p>
      <w:pPr>
        <w:keepNext/>
        <w:keepLines/>
      </w:pPr>
      <w:r>
        <w:t>An employer refers a client for therapy and requests monthly summaries. Before finalizing treatment goals, what should the LMFT do?</w:t>
      </w:r>
    </w:p>
    <w:p>
      <w:pPr>
        <w:pStyle w:val="Option"/>
        <w:keepLines/>
      </w:pPr>
      <w:r>
        <w:t>A. Promise the employer complete progress notes because it made the referral.</w:t>
      </w:r>
    </w:p>
    <w:p>
      <w:pPr>
        <w:pStyle w:val="Option"/>
        <w:keepLines/>
      </w:pPr>
      <w:r>
        <w:t>B. Clarify the therapist’s role, who the client is, confidentiality limits, authorization, and the exact information that may be shared.</w:t>
      </w:r>
    </w:p>
    <w:p>
      <w:pPr>
        <w:pStyle w:val="Option"/>
        <w:keepLines/>
      </w:pPr>
      <w:r>
        <w:t>C. Refuse every third-party referral as unethical.</w:t>
      </w:r>
    </w:p>
    <w:p>
      <w:pPr>
        <w:pStyle w:val="Option"/>
        <w:keepLines/>
      </w:pPr>
      <w:r>
        <w:t>D. Send only verbal updates so no release is needed.</w:t>
      </w:r>
    </w:p>
    <w:p>
      <w:pPr>
        <w:keepNext/>
      </w:pPr>
      <w:r>
        <w:rPr>
          <w:b/>
          <w:color w:val="2A9D8F"/>
        </w:rPr>
        <w:t>Correct Answer: B</w:t>
      </w:r>
    </w:p>
    <w:p>
      <w:pPr>
        <w:keepNext/>
      </w:pPr>
      <w:r>
        <w:rPr>
          <w:b/>
          <w:color w:val="1B2A41"/>
        </w:rPr>
        <w:t>Rationales</w:t>
      </w:r>
    </w:p>
    <w:p>
      <w:pPr>
        <w:pStyle w:val="Rationale"/>
        <w:keepLines/>
      </w:pPr>
      <w:r>
        <w:t>A. Incorrect. Referral source status does not create unrestricted access to treatment information.</w:t>
      </w:r>
    </w:p>
    <w:p>
      <w:pPr>
        <w:pStyle w:val="Rationale"/>
        <w:keepLines/>
      </w:pPr>
      <w:r>
        <w:t>B. Correct. Roles, authorization, confidentiality, and information boundaries must be clear before treatment proceeds.</w:t>
      </w:r>
    </w:p>
    <w:p>
      <w:pPr>
        <w:pStyle w:val="Rationale"/>
        <w:keepLines/>
      </w:pPr>
      <w:r>
        <w:t>C. Incorrect. Third-party referrals can be managed ethically when expectations and permissions are defined.</w:t>
      </w:r>
    </w:p>
    <w:p>
      <w:pPr>
        <w:pStyle w:val="Rationale"/>
        <w:keepLines/>
      </w:pPr>
      <w:r>
        <w:t>D. Incorrect. Verbal disclosure is still disclosure and requires appropriate authorization or legal basis.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 third-party cases, clarify client, role, purpose, authorization, recipient, and scope before promising information.</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LMFT-WB07-QB-Q009</w:t>
            </w:r>
          </w:p>
        </w:tc>
        <w:tc>
          <w:tcPr>
            <w:tcW w:type="dxa" w:w="2570"/>
            <w:shd w:fill="F2F4F6"/>
            <w:vAlign w:val="center"/>
          </w:tcPr>
          <w:p>
            <w:pPr>
              <w:spacing w:after="0" w:before="0"/>
            </w:pPr>
            <w:r>
              <w:rPr>
                <w:sz w:val="17"/>
              </w:rPr>
              <w:t>Moderate</w:t>
            </w:r>
          </w:p>
        </w:tc>
        <w:tc>
          <w:tcPr>
            <w:tcW w:type="dxa" w:w="2570"/>
            <w:shd w:fill="F2F4F6"/>
            <w:vAlign w:val="center"/>
          </w:tcPr>
          <w:p>
            <w:pPr>
              <w:spacing w:after="0" w:before="0"/>
            </w:pPr>
            <w:r>
              <w:rPr>
                <w:sz w:val="17"/>
              </w:rPr>
              <w:t>Scenario-Based</w:t>
            </w:r>
          </w:p>
        </w:tc>
        <w:tc>
          <w:tcPr>
            <w:tcW w:type="dxa" w:w="2570"/>
            <w:vAlign w:val="center"/>
          </w:tcPr>
          <w:p>
            <w:pPr>
              <w:spacing w:after="0" w:before="0"/>
            </w:pPr>
            <w:r>
              <w:rPr>
                <w:sz w:val="17"/>
              </w:rPr>
              <w:t>Lack of progress</w:t>
            </w:r>
          </w:p>
        </w:tc>
      </w:tr>
    </w:tbl>
    <w:p>
      <w:pPr>
        <w:keepNext/>
      </w:pPr>
      <w:r>
        <w:rPr>
          <w:b/>
          <w:color w:val="1B2A41"/>
        </w:rPr>
        <w:t>Question</w:t>
      </w:r>
    </w:p>
    <w:p>
      <w:pPr>
        <w:keepNext/>
        <w:keepLines/>
      </w:pPr>
      <w:r>
        <w:t>A family has attended eight sessions with no meaningful change. Homework completion is low, and transportation problems have caused several late arrivals. What should the LMFT do NEXT?</w:t>
      </w:r>
    </w:p>
    <w:p>
      <w:pPr>
        <w:pStyle w:val="Option"/>
        <w:keepLines/>
      </w:pPr>
      <w:r>
        <w:t>A. Reassess the formulation, alliance, barriers, intervention fit, resources, and level of care with the family, then revise the plan as indicated.</w:t>
      </w:r>
    </w:p>
    <w:p>
      <w:pPr>
        <w:pStyle w:val="Option"/>
        <w:keepLines/>
      </w:pPr>
      <w:r>
        <w:t>B. Repeat the same interventions for eight more sessions to preserve consistency.</w:t>
      </w:r>
    </w:p>
    <w:p>
      <w:pPr>
        <w:pStyle w:val="Option"/>
        <w:keepLines/>
      </w:pPr>
      <w:r>
        <w:t>C. Conclude that the family is resistant and terminate immediately.</w:t>
      </w:r>
    </w:p>
    <w:p>
      <w:pPr>
        <w:pStyle w:val="Option"/>
        <w:keepLines/>
      </w:pPr>
      <w:r>
        <w:t>D. Increase homework complexity to improve motivation.</w:t>
      </w:r>
    </w:p>
    <w:p>
      <w:pPr>
        <w:keepNext/>
      </w:pPr>
      <w:r>
        <w:rPr>
          <w:b/>
          <w:color w:val="2A9D8F"/>
        </w:rPr>
        <w:t>Correct Answer: A</w:t>
      </w:r>
    </w:p>
    <w:p>
      <w:pPr>
        <w:keepNext/>
      </w:pPr>
      <w:r>
        <w:rPr>
          <w:b/>
          <w:color w:val="1B2A41"/>
        </w:rPr>
        <w:t>Rationales</w:t>
      </w:r>
    </w:p>
    <w:p>
      <w:pPr>
        <w:pStyle w:val="Rationale"/>
        <w:keepLines/>
      </w:pPr>
      <w:r>
        <w:t>A. Correct. No progress is new assessment data and requires collaborative review of both clinical and practical barriers.</w:t>
      </w:r>
    </w:p>
    <w:p>
      <w:pPr>
        <w:pStyle w:val="Rationale"/>
        <w:keepLines/>
      </w:pPr>
      <w:r>
        <w:t>B. Incorrect. Consistency without evaluation may preserve an ineffective plan.</w:t>
      </w:r>
    </w:p>
    <w:p>
      <w:pPr>
        <w:pStyle w:val="Rationale"/>
        <w:keepLines/>
      </w:pPr>
      <w:r>
        <w:t>C. Incorrect. Labeling resistance bypasses assessment and shared problem solving.</w:t>
      </w:r>
    </w:p>
    <w:p>
      <w:pPr>
        <w:pStyle w:val="Rationale"/>
        <w:keepLines/>
      </w:pPr>
      <w:r>
        <w:t>D. Incorrect. Increasing burden may worsen the mismatch before barriers are understood.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progress stalls, reassess before repeating, blaming, or terminating.</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LMFT-WB07-QB-Q010</w:t>
            </w:r>
          </w:p>
        </w:tc>
        <w:tc>
          <w:tcPr>
            <w:tcW w:type="dxa" w:w="2570"/>
            <w:shd w:fill="F2F4F6"/>
            <w:vAlign w:val="center"/>
          </w:tcPr>
          <w:p>
            <w:pPr>
              <w:spacing w:after="0" w:before="0"/>
            </w:pPr>
            <w:r>
              <w:rPr>
                <w:sz w:val="17"/>
              </w:rPr>
              <w:t>Moderate</w:t>
            </w:r>
          </w:p>
        </w:tc>
        <w:tc>
          <w:tcPr>
            <w:tcW w:type="dxa" w:w="2570"/>
            <w:shd w:fill="F2F4F6"/>
            <w:vAlign w:val="center"/>
          </w:tcPr>
          <w:p>
            <w:pPr>
              <w:spacing w:after="0" w:before="0"/>
            </w:pPr>
            <w:r>
              <w:rPr>
                <w:sz w:val="17"/>
              </w:rPr>
              <w:t>Application</w:t>
            </w:r>
          </w:p>
        </w:tc>
        <w:tc>
          <w:tcPr>
            <w:tcW w:type="dxa" w:w="2570"/>
            <w:vAlign w:val="center"/>
          </w:tcPr>
          <w:p>
            <w:pPr>
              <w:spacing w:after="0" w:before="0"/>
            </w:pPr>
            <w:r>
              <w:rPr>
                <w:sz w:val="17"/>
              </w:rPr>
              <w:t>Modality and level of care</w:t>
            </w:r>
          </w:p>
        </w:tc>
      </w:tr>
    </w:tbl>
    <w:p>
      <w:pPr>
        <w:keepNext/>
      </w:pPr>
      <w:r>
        <w:rPr>
          <w:b/>
          <w:color w:val="1B2A41"/>
        </w:rPr>
        <w:t>Question</w:t>
      </w:r>
    </w:p>
    <w:p>
      <w:pPr>
        <w:keepNext/>
        <w:keepLines/>
      </w:pPr>
      <w:r>
        <w:t>Which factor should carry the GREATEST weight when an LMFT chooses between individual, conjoint, family, group, or higher-level services?</w:t>
      </w:r>
    </w:p>
    <w:p>
      <w:pPr>
        <w:pStyle w:val="Option"/>
        <w:keepLines/>
      </w:pPr>
      <w:r>
        <w:t>A. Which modality is easiest to schedule for the therapist.</w:t>
      </w:r>
    </w:p>
    <w:p>
      <w:pPr>
        <w:pStyle w:val="Option"/>
        <w:keepLines/>
      </w:pPr>
      <w:r>
        <w:t>B. Which modality the agency uses most often.</w:t>
      </w:r>
    </w:p>
    <w:p>
      <w:pPr>
        <w:pStyle w:val="Option"/>
        <w:keepLines/>
      </w:pPr>
      <w:r>
        <w:t>C. The formulation, safety, client-system readiness, developmental and cultural fit, resources, and the intensity of care required.</w:t>
      </w:r>
    </w:p>
    <w:p>
      <w:pPr>
        <w:pStyle w:val="Option"/>
        <w:keepLines/>
      </w:pPr>
      <w:r>
        <w:t>D. Whether the client has previously tried therapy.</w:t>
      </w:r>
    </w:p>
    <w:p>
      <w:pPr>
        <w:keepNext/>
      </w:pPr>
      <w:r>
        <w:rPr>
          <w:b/>
          <w:color w:val="2A9D8F"/>
        </w:rPr>
        <w:t>Correct Answer: C</w:t>
      </w:r>
    </w:p>
    <w:p>
      <w:pPr>
        <w:keepNext/>
      </w:pPr>
      <w:r>
        <w:rPr>
          <w:b/>
          <w:color w:val="1B2A41"/>
        </w:rPr>
        <w:t>Rationales</w:t>
      </w:r>
    </w:p>
    <w:p>
      <w:pPr>
        <w:pStyle w:val="Rationale"/>
        <w:keepLines/>
      </w:pPr>
      <w:r>
        <w:t>A. Incorrect. Therapist convenience cannot be the primary clinical criterion.</w:t>
      </w:r>
    </w:p>
    <w:p>
      <w:pPr>
        <w:pStyle w:val="Rationale"/>
        <w:keepLines/>
      </w:pPr>
      <w:r>
        <w:t>B. Incorrect. Agency practice does not replace individualized judgment.</w:t>
      </w:r>
    </w:p>
    <w:p>
      <w:pPr>
        <w:pStyle w:val="Rationale"/>
        <w:keepLines/>
      </w:pPr>
      <w:r>
        <w:t>C. Correct. Modality and level of care should fit the formulation, risk, participants, context, and treatment needs.</w:t>
      </w:r>
    </w:p>
    <w:p>
      <w:pPr>
        <w:pStyle w:val="Rationale"/>
        <w:keepLines/>
      </w:pPr>
      <w:r>
        <w:t>D. Incorrect. Prior treatment is relevant but does not determine the current modality by itself.</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Choose the setting and participants that best match formulation, risk, readiness, and required intensity.</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LMFT-WB07-QB-Q011</w:t>
            </w:r>
          </w:p>
        </w:tc>
        <w:tc>
          <w:tcPr>
            <w:tcW w:type="dxa" w:w="2570"/>
            <w:shd w:fill="F2F4F6"/>
            <w:vAlign w:val="center"/>
          </w:tcPr>
          <w:p>
            <w:pPr>
              <w:spacing w:after="0" w:before="0"/>
            </w:pPr>
            <w:r>
              <w:rPr>
                <w:sz w:val="17"/>
              </w:rPr>
              <w:t>Moderate</w:t>
            </w:r>
          </w:p>
        </w:tc>
        <w:tc>
          <w:tcPr>
            <w:tcW w:type="dxa" w:w="2570"/>
            <w:shd w:fill="F2F4F6"/>
            <w:vAlign w:val="center"/>
          </w:tcPr>
          <w:p>
            <w:pPr>
              <w:spacing w:after="0" w:before="0"/>
            </w:pPr>
            <w:r>
              <w:rPr>
                <w:sz w:val="17"/>
              </w:rPr>
              <w:t>Scenario-Based</w:t>
            </w:r>
          </w:p>
        </w:tc>
        <w:tc>
          <w:tcPr>
            <w:tcW w:type="dxa" w:w="2570"/>
            <w:vAlign w:val="center"/>
          </w:tcPr>
          <w:p>
            <w:pPr>
              <w:spacing w:after="0" w:before="0"/>
            </w:pPr>
            <w:r>
              <w:rPr>
                <w:sz w:val="17"/>
              </w:rPr>
              <w:t>Termination readiness</w:t>
            </w:r>
          </w:p>
        </w:tc>
      </w:tr>
    </w:tbl>
    <w:p>
      <w:pPr>
        <w:keepNext/>
      </w:pPr>
      <w:r>
        <w:rPr>
          <w:b/>
          <w:color w:val="1B2A41"/>
        </w:rPr>
        <w:t>Question</w:t>
      </w:r>
    </w:p>
    <w:p>
      <w:pPr>
        <w:keepNext/>
        <w:keepLines/>
      </w:pPr>
      <w:r>
        <w:t>A couple reports substantial goal attainment and uses repair skills independently, but one partner worries that ending therapy means the relationship may fail again. What should the LMFT do?</w:t>
      </w:r>
    </w:p>
    <w:p>
      <w:pPr>
        <w:pStyle w:val="Option"/>
        <w:keepLines/>
      </w:pPr>
      <w:r>
        <w:t>A. Continue indefinitely because anxiety about ending proves treatment is incomplete.</w:t>
      </w:r>
    </w:p>
    <w:p>
      <w:pPr>
        <w:pStyle w:val="Option"/>
        <w:keepLines/>
      </w:pPr>
      <w:r>
        <w:t>B. End immediately so the couple does not become dependent.</w:t>
      </w:r>
    </w:p>
    <w:p>
      <w:pPr>
        <w:pStyle w:val="Option"/>
        <w:keepLines/>
      </w:pPr>
      <w:r>
        <w:t>C. Refer the couple to another therapist solely to avoid discussing termination.</w:t>
      </w:r>
    </w:p>
    <w:p>
      <w:pPr>
        <w:pStyle w:val="Option"/>
        <w:keepLines/>
      </w:pPr>
      <w:r>
        <w:t>D. Explore the meaning of ending, review gains and remaining risks, plan relapse prevention, and collaboratively consider tapering or closure.</w:t>
      </w:r>
    </w:p>
    <w:p>
      <w:pPr>
        <w:keepNext/>
      </w:pPr>
      <w:r>
        <w:rPr>
          <w:b/>
          <w:color w:val="2A9D8F"/>
        </w:rPr>
        <w:t>Correct Answer: D</w:t>
      </w:r>
    </w:p>
    <w:p>
      <w:pPr>
        <w:keepNext/>
      </w:pPr>
      <w:r>
        <w:rPr>
          <w:b/>
          <w:color w:val="1B2A41"/>
        </w:rPr>
        <w:t>Rationales</w:t>
      </w:r>
    </w:p>
    <w:p>
      <w:pPr>
        <w:pStyle w:val="Rationale"/>
        <w:keepLines/>
      </w:pPr>
      <w:r>
        <w:t>A. Incorrect. Concern about ending should be explored but does not automatically justify indefinite treatment.</w:t>
      </w:r>
    </w:p>
    <w:p>
      <w:pPr>
        <w:pStyle w:val="Rationale"/>
        <w:keepLines/>
      </w:pPr>
      <w:r>
        <w:t>B. Incorrect. Abrupt closure misses an opportunity to consolidate gains and address the transition.</w:t>
      </w:r>
    </w:p>
    <w:p>
      <w:pPr>
        <w:pStyle w:val="Rationale"/>
        <w:keepLines/>
      </w:pPr>
      <w:r>
        <w:t>C. Incorrect. Referral is not indicated solely to avoid termination work.</w:t>
      </w:r>
    </w:p>
    <w:p>
      <w:pPr>
        <w:pStyle w:val="Rationale"/>
        <w:keepLines/>
      </w:pPr>
      <w:r>
        <w:t>D. Correct. Termination is a clinical process involving review, meaning, risk, supports, and continuity.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Readiness depends on goals, functioning, independent skill use, risk, supports, and the meaning of ending.</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LMFT-WB07-QB-Q012</w:t>
            </w:r>
          </w:p>
        </w:tc>
        <w:tc>
          <w:tcPr>
            <w:tcW w:type="dxa" w:w="2570"/>
            <w:shd w:fill="F2F4F6"/>
            <w:vAlign w:val="center"/>
          </w:tcPr>
          <w:p>
            <w:pPr>
              <w:spacing w:after="0" w:before="0"/>
            </w:pPr>
            <w:r>
              <w:rPr>
                <w:sz w:val="17"/>
              </w:rPr>
              <w:t>Moderate</w:t>
            </w:r>
          </w:p>
        </w:tc>
        <w:tc>
          <w:tcPr>
            <w:tcW w:type="dxa" w:w="2570"/>
            <w:shd w:fill="F2F4F6"/>
            <w:vAlign w:val="center"/>
          </w:tcPr>
          <w:p>
            <w:pPr>
              <w:spacing w:after="0" w:before="0"/>
            </w:pPr>
            <w:r>
              <w:rPr>
                <w:sz w:val="17"/>
              </w:rPr>
              <w:t>Knowledge &amp; Recall</w:t>
            </w:r>
          </w:p>
        </w:tc>
        <w:tc>
          <w:tcPr>
            <w:tcW w:type="dxa" w:w="2570"/>
            <w:vAlign w:val="center"/>
          </w:tcPr>
          <w:p>
            <w:pPr>
              <w:spacing w:after="0" w:before="0"/>
            </w:pPr>
            <w:r>
              <w:rPr>
                <w:sz w:val="17"/>
              </w:rPr>
              <w:t>CLOSE termination check</w:t>
            </w:r>
          </w:p>
        </w:tc>
      </w:tr>
    </w:tbl>
    <w:p>
      <w:pPr>
        <w:keepNext/>
      </w:pPr>
      <w:r>
        <w:rPr>
          <w:b/>
          <w:color w:val="1B2A41"/>
        </w:rPr>
        <w:t>Question</w:t>
      </w:r>
    </w:p>
    <w:p>
      <w:pPr>
        <w:keepNext/>
        <w:keepLines/>
      </w:pPr>
      <w:r>
        <w:t>Which item belongs in the CTA CLOSE termination check?</w:t>
      </w:r>
    </w:p>
    <w:p>
      <w:pPr>
        <w:pStyle w:val="Option"/>
        <w:keepLines/>
      </w:pPr>
      <w:r>
        <w:t>A. Guarantee that symptoms will never recur.</w:t>
      </w:r>
    </w:p>
    <w:p>
      <w:pPr>
        <w:pStyle w:val="Option"/>
        <w:keepLines/>
      </w:pPr>
      <w:r>
        <w:t>B. Confirm current risk, consolidate gains, link supports, outline relapse or follow-up steps, summarize the ending, and document the plan.</w:t>
      </w:r>
    </w:p>
    <w:p>
      <w:pPr>
        <w:pStyle w:val="Option"/>
        <w:keepLines/>
      </w:pPr>
      <w:r>
        <w:t>C. Avoid discussing the therapeutic relationship to reduce emotion.</w:t>
      </w:r>
    </w:p>
    <w:p>
      <w:pPr>
        <w:pStyle w:val="Option"/>
        <w:keepLines/>
      </w:pPr>
      <w:r>
        <w:t>D. Delete earlier treatment goals once closure is planned.</w:t>
      </w:r>
    </w:p>
    <w:p>
      <w:pPr>
        <w:keepNext/>
      </w:pPr>
      <w:r>
        <w:rPr>
          <w:b/>
          <w:color w:val="2A9D8F"/>
        </w:rPr>
        <w:t>Correct Answer: B</w:t>
      </w:r>
    </w:p>
    <w:p>
      <w:pPr>
        <w:keepNext/>
      </w:pPr>
      <w:r>
        <w:rPr>
          <w:b/>
          <w:color w:val="1B2A41"/>
        </w:rPr>
        <w:t>Rationales</w:t>
      </w:r>
    </w:p>
    <w:p>
      <w:pPr>
        <w:pStyle w:val="Rationale"/>
        <w:keepLines/>
      </w:pPr>
      <w:r>
        <w:t>A. Incorrect. Clinicians cannot guarantee that symptoms or stressors will never return.</w:t>
      </w:r>
    </w:p>
    <w:p>
      <w:pPr>
        <w:pStyle w:val="Rationale"/>
        <w:keepLines/>
      </w:pPr>
      <w:r>
        <w:t>B. Correct. The CLOSE check organizes safety, gains, supports, follow-up, meaning, and documentation.</w:t>
      </w:r>
    </w:p>
    <w:p>
      <w:pPr>
        <w:pStyle w:val="Rationale"/>
        <w:keepLines/>
      </w:pPr>
      <w:r>
        <w:t>C. Incorrect. The meaning of ending may be clinically important and should not be avoided automatically.</w:t>
      </w:r>
    </w:p>
    <w:p>
      <w:pPr>
        <w:pStyle w:val="Rationale"/>
        <w:keepLines/>
      </w:pPr>
      <w:r>
        <w:t>D. Incorrect. Prior goals and progress remain part of the clinical record.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 sound ending protects safety and continuity while consolidating what the client system can carry forward.</w:t>
            </w:r>
          </w:p>
        </w:tc>
      </w:tr>
    </w:tbl>
    <w:p/>
    <w:p>
      <w:pPr>
        <w:pStyle w:val="Heading1"/>
      </w:pPr>
      <w:r>
        <w:t>Difficult Questions</w:t>
      </w:r>
    </w:p>
    <w:p>
      <w:r>
        <w:t>5 questions | Integrated clinical reasoning across competing priorities.</w:t>
      </w:r>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LMFT-WB07-QB-Q013</w:t>
            </w:r>
          </w:p>
        </w:tc>
        <w:tc>
          <w:tcPr>
            <w:tcW w:type="dxa" w:w="2570"/>
            <w:shd w:fill="F2F4F6"/>
            <w:vAlign w:val="center"/>
          </w:tcPr>
          <w:p>
            <w:pPr>
              <w:spacing w:after="0" w:before="0"/>
            </w:pPr>
            <w:r>
              <w:rPr>
                <w:sz w:val="17"/>
              </w:rPr>
              <w:t>Difficult</w:t>
            </w:r>
          </w:p>
        </w:tc>
        <w:tc>
          <w:tcPr>
            <w:tcW w:type="dxa" w:w="2570"/>
            <w:shd w:fill="F2F4F6"/>
            <w:vAlign w:val="center"/>
          </w:tcPr>
          <w:p>
            <w:pPr>
              <w:spacing w:after="0" w:before="0"/>
            </w:pPr>
            <w:r>
              <w:rPr>
                <w:sz w:val="17"/>
              </w:rPr>
              <w:t>Integrated Clinical Reasoning</w:t>
            </w:r>
          </w:p>
        </w:tc>
        <w:tc>
          <w:tcPr>
            <w:tcW w:type="dxa" w:w="2570"/>
            <w:vAlign w:val="center"/>
          </w:tcPr>
          <w:p>
            <w:pPr>
              <w:spacing w:after="0" w:before="0"/>
            </w:pPr>
            <w:r>
              <w:rPr>
                <w:sz w:val="17"/>
              </w:rPr>
              <w:t>Integrated planning under safety and systemic stress</w:t>
            </w:r>
          </w:p>
        </w:tc>
      </w:tr>
    </w:tbl>
    <w:p>
      <w:pPr>
        <w:keepNext/>
      </w:pPr>
      <w:r>
        <w:rPr>
          <w:b/>
          <w:color w:val="1B2A41"/>
        </w:rPr>
        <w:t>Question</w:t>
      </w:r>
    </w:p>
    <w:p>
      <w:pPr>
        <w:keepNext/>
        <w:keepLines/>
      </w:pPr>
      <w:r>
        <w:t>Parents seek family therapy because their 14-year-old is skipping school. In the first meeting, the adolescent reports recent self-harm, the parents begin blaming each other, and the family has no reliable transportation. Which plan is BEST?</w:t>
      </w:r>
    </w:p>
    <w:p>
      <w:pPr>
        <w:pStyle w:val="Option"/>
        <w:keepLines/>
      </w:pPr>
      <w:r>
        <w:t>A. Assess current self-harm risk and disposition first, stabilize safety, then collaboratively revise goals, family participation, and access supports before routine school-attendance work.</w:t>
      </w:r>
    </w:p>
    <w:p>
      <w:pPr>
        <w:pStyle w:val="Option"/>
        <w:keepLines/>
      </w:pPr>
      <w:r>
        <w:t>B. Begin a behavioral attendance contract immediately because school refusal is the referral problem.</w:t>
      </w:r>
    </w:p>
    <w:p>
      <w:pPr>
        <w:pStyle w:val="Option"/>
        <w:keepLines/>
      </w:pPr>
      <w:r>
        <w:t>C. Exclude the parents from all future sessions because conflict occurred.</w:t>
      </w:r>
    </w:p>
    <w:p>
      <w:pPr>
        <w:pStyle w:val="Option"/>
        <w:keepLines/>
      </w:pPr>
      <w:r>
        <w:t>D. Terminate and tell the family to return when transportation is reliable.</w:t>
      </w:r>
    </w:p>
    <w:p>
      <w:pPr>
        <w:keepNext/>
      </w:pPr>
      <w:r>
        <w:rPr>
          <w:b/>
          <w:color w:val="2A9D8F"/>
        </w:rPr>
        <w:t>Correct Answer: A</w:t>
      </w:r>
    </w:p>
    <w:p>
      <w:pPr>
        <w:keepNext/>
      </w:pPr>
      <w:r>
        <w:rPr>
          <w:b/>
          <w:color w:val="1B2A41"/>
        </w:rPr>
        <w:t>Rationales</w:t>
      </w:r>
    </w:p>
    <w:p>
      <w:pPr>
        <w:pStyle w:val="Rationale"/>
        <w:keepLines/>
      </w:pPr>
      <w:r>
        <w:t>A. Correct. The plan prioritizes safety while integrating systemic formulation, participation, and practical access barriers.</w:t>
      </w:r>
    </w:p>
    <w:p>
      <w:pPr>
        <w:pStyle w:val="Rationale"/>
        <w:keepLines/>
      </w:pPr>
      <w:r>
        <w:t>B. Incorrect. Attendance planning is premature before current self-harm risk is clarified and stabilized.</w:t>
      </w:r>
    </w:p>
    <w:p>
      <w:pPr>
        <w:pStyle w:val="Rationale"/>
        <w:keepLines/>
      </w:pPr>
      <w:r>
        <w:t>C. Incorrect. Family conflict informs the formulation but does not automatically justify excluding parents.</w:t>
      </w:r>
    </w:p>
    <w:p>
      <w:pPr>
        <w:pStyle w:val="Rationale"/>
        <w:keepLines/>
      </w:pPr>
      <w:r>
        <w:t>D. Incorrect. Transportation is a barrier to solve, not a reason for abandonment.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Integrated items require the sequence: immediate safety, collaborative formulation, feasible plan, monitoring, and continuity.</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LMFT-WB07-QB-Q014</w:t>
            </w:r>
          </w:p>
        </w:tc>
        <w:tc>
          <w:tcPr>
            <w:tcW w:type="dxa" w:w="2570"/>
            <w:shd w:fill="F2F4F6"/>
            <w:vAlign w:val="center"/>
          </w:tcPr>
          <w:p>
            <w:pPr>
              <w:spacing w:after="0" w:before="0"/>
            </w:pPr>
            <w:r>
              <w:rPr>
                <w:sz w:val="17"/>
              </w:rPr>
              <w:t>Difficult</w:t>
            </w:r>
          </w:p>
        </w:tc>
        <w:tc>
          <w:tcPr>
            <w:tcW w:type="dxa" w:w="2570"/>
            <w:shd w:fill="F2F4F6"/>
            <w:vAlign w:val="center"/>
          </w:tcPr>
          <w:p>
            <w:pPr>
              <w:spacing w:after="0" w:before="0"/>
            </w:pPr>
            <w:r>
              <w:rPr>
                <w:sz w:val="17"/>
              </w:rPr>
              <w:t>Integrated Clinical Reasoning</w:t>
            </w:r>
          </w:p>
        </w:tc>
        <w:tc>
          <w:tcPr>
            <w:tcW w:type="dxa" w:w="2570"/>
            <w:vAlign w:val="center"/>
          </w:tcPr>
          <w:p>
            <w:pPr>
              <w:spacing w:after="0" w:before="0"/>
            </w:pPr>
            <w:r>
              <w:rPr>
                <w:sz w:val="17"/>
              </w:rPr>
              <w:t>Integrated plan revision and theory fit</w:t>
            </w:r>
          </w:p>
        </w:tc>
      </w:tr>
    </w:tbl>
    <w:p>
      <w:pPr>
        <w:keepNext/>
      </w:pPr>
      <w:r>
        <w:rPr>
          <w:b/>
          <w:color w:val="1B2A41"/>
        </w:rPr>
        <w:t>Question</w:t>
      </w:r>
    </w:p>
    <w:p>
      <w:pPr>
        <w:keepNext/>
        <w:keepLines/>
      </w:pPr>
      <w:r>
        <w:t>An LMFT uses solution-focused tasks with a family, but progress measures remain unchanged. The parents say the tasks do not fit their cultural decision-making process, and the adolescent reports feeling unheard. What is the BEST next step?</w:t>
      </w:r>
    </w:p>
    <w:p>
      <w:pPr>
        <w:pStyle w:val="Option"/>
        <w:keepLines/>
      </w:pPr>
      <w:r>
        <w:t>A. Increase the number of tasks so the family practices more often.</w:t>
      </w:r>
    </w:p>
    <w:p>
      <w:pPr>
        <w:pStyle w:val="Option"/>
        <w:keepLines/>
      </w:pPr>
      <w:r>
        <w:t>B. Explain that evidence-based methods should not be altered for cultural reasons.</w:t>
      </w:r>
    </w:p>
    <w:p>
      <w:pPr>
        <w:pStyle w:val="Option"/>
        <w:keepLines/>
      </w:pPr>
      <w:r>
        <w:t>C. Terminate because the family is not compliant.</w:t>
      </w:r>
    </w:p>
    <w:p>
      <w:pPr>
        <w:pStyle w:val="Option"/>
        <w:keepLines/>
      </w:pPr>
      <w:r>
        <w:t>D. Reassess the alliance, cultural meaning, family roles, formulation, and intervention fit; then revise goals and methods collaboratively and define a new review point.</w:t>
      </w:r>
    </w:p>
    <w:p>
      <w:pPr>
        <w:keepNext/>
      </w:pPr>
      <w:r>
        <w:rPr>
          <w:b/>
          <w:color w:val="2A9D8F"/>
        </w:rPr>
        <w:t>Correct Answer: D</w:t>
      </w:r>
    </w:p>
    <w:p>
      <w:pPr>
        <w:keepNext/>
      </w:pPr>
      <w:r>
        <w:rPr>
          <w:b/>
          <w:color w:val="1B2A41"/>
        </w:rPr>
        <w:t>Rationales</w:t>
      </w:r>
    </w:p>
    <w:p>
      <w:pPr>
        <w:pStyle w:val="Rationale"/>
        <w:keepLines/>
      </w:pPr>
      <w:r>
        <w:t>A. Incorrect. More of a poorly fitting intervention is unlikely to resolve the mismatch.</w:t>
      </w:r>
    </w:p>
    <w:p>
      <w:pPr>
        <w:pStyle w:val="Rationale"/>
        <w:keepLines/>
      </w:pPr>
      <w:r>
        <w:t>B. Incorrect. Competent planning adapts implementation to the client system while preserving clinical integrity.</w:t>
      </w:r>
    </w:p>
    <w:p>
      <w:pPr>
        <w:pStyle w:val="Rationale"/>
        <w:keepLines/>
      </w:pPr>
      <w:r>
        <w:t>C. Incorrect. Nonprogress should trigger reassessment before blaming or terminating.</w:t>
      </w:r>
    </w:p>
    <w:p>
      <w:pPr>
        <w:pStyle w:val="Rationale"/>
        <w:keepLines/>
      </w:pPr>
      <w:r>
        <w:t>D. Correct. The response uses outcome data and client feedback to revise alliance, formulation, and intervention fit.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outcome data and client feedback both signal poor fit, revise the formulation and plan rather than intensifying the same approach.</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LMFT-WB07-QB-Q015</w:t>
            </w:r>
          </w:p>
        </w:tc>
        <w:tc>
          <w:tcPr>
            <w:tcW w:type="dxa" w:w="2570"/>
            <w:shd w:fill="F2F4F6"/>
            <w:vAlign w:val="center"/>
          </w:tcPr>
          <w:p>
            <w:pPr>
              <w:spacing w:after="0" w:before="0"/>
            </w:pPr>
            <w:r>
              <w:rPr>
                <w:sz w:val="17"/>
              </w:rPr>
              <w:t>Difficult</w:t>
            </w:r>
          </w:p>
        </w:tc>
        <w:tc>
          <w:tcPr>
            <w:tcW w:type="dxa" w:w="2570"/>
            <w:shd w:fill="F2F4F6"/>
            <w:vAlign w:val="center"/>
          </w:tcPr>
          <w:p>
            <w:pPr>
              <w:spacing w:after="0" w:before="0"/>
            </w:pPr>
            <w:r>
              <w:rPr>
                <w:sz w:val="17"/>
              </w:rPr>
              <w:t>Integrated Clinical Reasoning</w:t>
            </w:r>
          </w:p>
        </w:tc>
        <w:tc>
          <w:tcPr>
            <w:tcW w:type="dxa" w:w="2570"/>
            <w:vAlign w:val="center"/>
          </w:tcPr>
          <w:p>
            <w:pPr>
              <w:spacing w:after="0" w:before="0"/>
            </w:pPr>
            <w:r>
              <w:rPr>
                <w:sz w:val="17"/>
              </w:rPr>
              <w:t>Integrated termination with financial barrier</w:t>
            </w:r>
          </w:p>
        </w:tc>
      </w:tr>
    </w:tbl>
    <w:p>
      <w:pPr>
        <w:keepNext/>
      </w:pPr>
      <w:r>
        <w:rPr>
          <w:b/>
          <w:color w:val="1B2A41"/>
        </w:rPr>
        <w:t>Question</w:t>
      </w:r>
    </w:p>
    <w:p>
      <w:pPr>
        <w:keepNext/>
        <w:keepLines/>
      </w:pPr>
      <w:r>
        <w:t>A client in individual LMFT treatment has improved but still has intermittent panic symptoms. The client can no longer afford the current fee and asks to stop next week. Which response is BEST?</w:t>
      </w:r>
    </w:p>
    <w:p>
      <w:pPr>
        <w:pStyle w:val="Option"/>
        <w:keepLines/>
      </w:pPr>
      <w:r>
        <w:t>A. Continue treatment without charge until all symptoms are gone.</w:t>
      </w:r>
    </w:p>
    <w:p>
      <w:pPr>
        <w:pStyle w:val="Option"/>
        <w:keepLines/>
      </w:pPr>
      <w:r>
        <w:t>B. Acknowledge the client’s choice and financial reality, assess current risk and functioning, review gains and coping plans, discuss feasible lower-cost or transfer options, and document the transition.</w:t>
      </w:r>
    </w:p>
    <w:p>
      <w:pPr>
        <w:pStyle w:val="Option"/>
        <w:keepLines/>
      </w:pPr>
      <w:r>
        <w:t>C. Refuse termination because the therapist believes more treatment is needed.</w:t>
      </w:r>
    </w:p>
    <w:p>
      <w:pPr>
        <w:pStyle w:val="Option"/>
        <w:keepLines/>
      </w:pPr>
      <w:r>
        <w:t>D. Close the case immediately without further contact because the client requested it.</w:t>
      </w:r>
    </w:p>
    <w:p>
      <w:pPr>
        <w:keepNext/>
      </w:pPr>
      <w:r>
        <w:rPr>
          <w:b/>
          <w:color w:val="2A9D8F"/>
        </w:rPr>
        <w:t>Correct Answer: B</w:t>
      </w:r>
    </w:p>
    <w:p>
      <w:pPr>
        <w:keepNext/>
      </w:pPr>
      <w:r>
        <w:rPr>
          <w:b/>
          <w:color w:val="1B2A41"/>
        </w:rPr>
        <w:t>Rationales</w:t>
      </w:r>
    </w:p>
    <w:p>
      <w:pPr>
        <w:pStyle w:val="Rationale"/>
        <w:keepLines/>
      </w:pPr>
      <w:r>
        <w:t>A. Incorrect. Unlimited free treatment is not required and may create sustainability and boundary problems.</w:t>
      </w:r>
    </w:p>
    <w:p>
      <w:pPr>
        <w:pStyle w:val="Rationale"/>
        <w:keepLines/>
      </w:pPr>
      <w:r>
        <w:t>B. Correct. The response respects self-determination while protecting continuity and addressing remaining clinical needs.</w:t>
      </w:r>
    </w:p>
    <w:p>
      <w:pPr>
        <w:pStyle w:val="Rationale"/>
        <w:keepLines/>
      </w:pPr>
      <w:r>
        <w:t>C. Incorrect. A competent voluntary client may choose to stop, although the therapist should explain concerns and options.</w:t>
      </w:r>
    </w:p>
    <w:p>
      <w:pPr>
        <w:pStyle w:val="Rationale"/>
        <w:keepLines/>
      </w:pPr>
      <w:r>
        <w:t>D. Incorrect. Abrupt administrative closure omits reasonable transition and relapse planning.</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an external barrier drives ending, combine respect for choice with risk review, feasible alternatives, and continuity.</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LMFT-WB07-QB-Q016</w:t>
            </w:r>
          </w:p>
        </w:tc>
        <w:tc>
          <w:tcPr>
            <w:tcW w:type="dxa" w:w="2570"/>
            <w:shd w:fill="F2F4F6"/>
            <w:vAlign w:val="center"/>
          </w:tcPr>
          <w:p>
            <w:pPr>
              <w:spacing w:after="0" w:before="0"/>
            </w:pPr>
            <w:r>
              <w:rPr>
                <w:sz w:val="17"/>
              </w:rPr>
              <w:t>Difficult</w:t>
            </w:r>
          </w:p>
        </w:tc>
        <w:tc>
          <w:tcPr>
            <w:tcW w:type="dxa" w:w="2570"/>
            <w:shd w:fill="F2F4F6"/>
            <w:vAlign w:val="center"/>
          </w:tcPr>
          <w:p>
            <w:pPr>
              <w:spacing w:after="0" w:before="0"/>
            </w:pPr>
            <w:r>
              <w:rPr>
                <w:sz w:val="17"/>
              </w:rPr>
              <w:t>Integrated Clinical Reasoning</w:t>
            </w:r>
          </w:p>
        </w:tc>
        <w:tc>
          <w:tcPr>
            <w:tcW w:type="dxa" w:w="2570"/>
            <w:vAlign w:val="center"/>
          </w:tcPr>
          <w:p>
            <w:pPr>
              <w:spacing w:after="0" w:before="0"/>
            </w:pPr>
            <w:r>
              <w:rPr>
                <w:sz w:val="17"/>
              </w:rPr>
              <w:t>Integrated conjoint termination and client roles</w:t>
            </w:r>
          </w:p>
        </w:tc>
      </w:tr>
    </w:tbl>
    <w:p>
      <w:pPr>
        <w:keepNext/>
      </w:pPr>
      <w:r>
        <w:rPr>
          <w:b/>
          <w:color w:val="1B2A41"/>
        </w:rPr>
        <w:t>Question</w:t>
      </w:r>
    </w:p>
    <w:p>
      <w:pPr>
        <w:keepNext/>
        <w:keepLines/>
      </w:pPr>
      <w:r>
        <w:t>A couple completes conjoint therapy successfully. One partner asks to continue individually with the same LMFT to discuss information that should be kept from the other partner. What should the therapist do FIRST?</w:t>
      </w:r>
    </w:p>
    <w:p>
      <w:pPr>
        <w:pStyle w:val="Option"/>
        <w:keepLines/>
      </w:pPr>
      <w:r>
        <w:t>A. Agree because the conjoint case has ended.</w:t>
      </w:r>
    </w:p>
    <w:p>
      <w:pPr>
        <w:pStyle w:val="Option"/>
        <w:keepLines/>
      </w:pPr>
      <w:r>
        <w:t>B. Tell the partner to disclose the information to the other partner before any discussion.</w:t>
      </w:r>
    </w:p>
    <w:p>
      <w:pPr>
        <w:pStyle w:val="Option"/>
        <w:keepLines/>
      </w:pPr>
      <w:r>
        <w:t>C. Clarify the prior client relationship, confidentiality and record implications, potential conflicts, informed consent, and whether an individual referral is more appropriate before accepting a new role.</w:t>
      </w:r>
    </w:p>
    <w:p>
      <w:pPr>
        <w:pStyle w:val="Option"/>
        <w:keepLines/>
      </w:pPr>
      <w:r>
        <w:t>D. Destroy the conjoint record and open a new individual chart.</w:t>
      </w:r>
    </w:p>
    <w:p>
      <w:pPr>
        <w:keepNext/>
      </w:pPr>
      <w:r>
        <w:rPr>
          <w:b/>
          <w:color w:val="2A9D8F"/>
        </w:rPr>
        <w:t>Correct Answer: C</w:t>
      </w:r>
    </w:p>
    <w:p>
      <w:pPr>
        <w:keepNext/>
      </w:pPr>
      <w:r>
        <w:rPr>
          <w:b/>
          <w:color w:val="1B2A41"/>
        </w:rPr>
        <w:t>Rationales</w:t>
      </w:r>
    </w:p>
    <w:p>
      <w:pPr>
        <w:pStyle w:val="Rationale"/>
        <w:keepLines/>
      </w:pPr>
      <w:r>
        <w:t>A. Incorrect. Ending conjoint treatment does not erase role, confidentiality, or conflict considerations.</w:t>
      </w:r>
    </w:p>
    <w:p>
      <w:pPr>
        <w:pStyle w:val="Rationale"/>
        <w:keepLines/>
      </w:pPr>
      <w:r>
        <w:t>B. Incorrect. The therapist should not impose disclosure before clarifying the request and professional obligations.</w:t>
      </w:r>
    </w:p>
    <w:p>
      <w:pPr>
        <w:pStyle w:val="Rationale"/>
        <w:keepLines/>
      </w:pPr>
      <w:r>
        <w:t>C. Correct. A potential role transition requires careful analysis and informed discussion before services begin.</w:t>
      </w:r>
    </w:p>
    <w:p>
      <w:pPr>
        <w:pStyle w:val="Rationale"/>
        <w:keepLines/>
      </w:pPr>
      <w:r>
        <w:t>D. Incorrect. Records must be maintained appropriately; a new chart does not erase the prior relationship.</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Before changing from conjoint to individual work, identify the client, role, information rules, conflicts, and alternatives.</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c>
          <w:tcPr>
            <w:tcW w:type="dxa" w:w="2570"/>
            <w:vAlign w:val="center"/>
          </w:tcPr>
          <w:p>
            <w:pPr>
              <w:spacing w:after="0" w:before="0"/>
            </w:pPr>
            <w:r>
              <w:rPr>
                <w:sz w:val="17"/>
              </w:rPr>
              <w:t>LMFT-WB07-QB-Q017</w:t>
            </w:r>
          </w:p>
        </w:tc>
        <w:tc>
          <w:tcPr>
            <w:tcW w:type="dxa" w:w="2570"/>
            <w:shd w:fill="F2F4F6"/>
            <w:vAlign w:val="center"/>
          </w:tcPr>
          <w:p>
            <w:pPr>
              <w:spacing w:after="0" w:before="0"/>
            </w:pPr>
            <w:r>
              <w:rPr>
                <w:sz w:val="17"/>
              </w:rPr>
              <w:t>Difficult</w:t>
            </w:r>
          </w:p>
        </w:tc>
        <w:tc>
          <w:tcPr>
            <w:tcW w:type="dxa" w:w="2570"/>
            <w:shd w:fill="F2F4F6"/>
            <w:vAlign w:val="center"/>
          </w:tcPr>
          <w:p>
            <w:pPr>
              <w:spacing w:after="0" w:before="0"/>
            </w:pPr>
            <w:r>
              <w:rPr>
                <w:sz w:val="17"/>
              </w:rPr>
              <w:t>Integrated Clinical Reasoning</w:t>
            </w:r>
          </w:p>
        </w:tc>
        <w:tc>
          <w:tcPr>
            <w:tcW w:type="dxa" w:w="2570"/>
            <w:vAlign w:val="center"/>
          </w:tcPr>
          <w:p>
            <w:pPr>
              <w:spacing w:after="0" w:before="0"/>
            </w:pPr>
            <w:r>
              <w:rPr>
                <w:sz w:val="17"/>
              </w:rPr>
              <w:t>Integrated discharge after higher-level care</w:t>
            </w:r>
          </w:p>
        </w:tc>
      </w:tr>
    </w:tbl>
    <w:p>
      <w:pPr>
        <w:keepNext/>
      </w:pPr>
      <w:r>
        <w:rPr>
          <w:b/>
          <w:color w:val="1B2A41"/>
        </w:rPr>
        <w:t>Question</w:t>
      </w:r>
    </w:p>
    <w:p>
      <w:pPr>
        <w:keepNext/>
        <w:keepLines/>
      </w:pPr>
      <w:r>
        <w:t>A family member is returning home after psychiatric hospitalization. The family wants to resume the same outpatient plan immediately, but discharge instructions identify new medication monitoring, crisis-warning signs, and follow-up appointments. What is the BEST LMFT response?</w:t>
      </w:r>
    </w:p>
    <w:p>
      <w:pPr>
        <w:pStyle w:val="Option"/>
        <w:keepLines/>
      </w:pPr>
      <w:r>
        <w:t>A. Coordinate within authorization, reassess risk and family capacity, integrate discharge recommendations, revise the treatment and crisis plan, and establish close outcome review.</w:t>
      </w:r>
    </w:p>
    <w:p>
      <w:pPr>
        <w:pStyle w:val="Option"/>
        <w:keepLines/>
      </w:pPr>
      <w:r>
        <w:t>B. Resume the old plan unchanged because continuity means using the same interventions.</w:t>
      </w:r>
    </w:p>
    <w:p>
      <w:pPr>
        <w:pStyle w:val="Option"/>
        <w:keepLines/>
      </w:pPr>
      <w:r>
        <w:t>C. Tell the family that medication and discharge information are outside an LMFT’s concern.</w:t>
      </w:r>
    </w:p>
    <w:p>
      <w:pPr>
        <w:pStyle w:val="Option"/>
        <w:keepLines/>
      </w:pPr>
      <w:r>
        <w:t>D. Delay all contact until the client has been home for one month.</w:t>
      </w:r>
    </w:p>
    <w:p>
      <w:pPr>
        <w:keepNext/>
      </w:pPr>
      <w:r>
        <w:rPr>
          <w:b/>
          <w:color w:val="2A9D8F"/>
        </w:rPr>
        <w:t>Correct Answer: A</w:t>
      </w:r>
    </w:p>
    <w:p>
      <w:pPr>
        <w:keepNext/>
      </w:pPr>
      <w:r>
        <w:rPr>
          <w:b/>
          <w:color w:val="1B2A41"/>
        </w:rPr>
        <w:t>Rationales</w:t>
      </w:r>
    </w:p>
    <w:p>
      <w:pPr>
        <w:pStyle w:val="Rationale"/>
        <w:keepLines/>
      </w:pPr>
      <w:r>
        <w:t>A. Correct. Transition from higher-level care requires reassessment, coordination, family-system planning, and enhanced monitoring.</w:t>
      </w:r>
    </w:p>
    <w:p>
      <w:pPr>
        <w:pStyle w:val="Rationale"/>
        <w:keepLines/>
      </w:pPr>
      <w:r>
        <w:t>B. Incorrect. Continuity does not mean ignoring significant new clinical information.</w:t>
      </w:r>
    </w:p>
    <w:p>
      <w:pPr>
        <w:pStyle w:val="Rationale"/>
        <w:keepLines/>
      </w:pPr>
      <w:r>
        <w:t>C. Incorrect. The LMFT does not prescribe, but medication effects, adherence barriers, and discharge recommendations can affect safety and treatment planning.</w:t>
      </w:r>
    </w:p>
    <w:p>
      <w:pPr>
        <w:pStyle w:val="Rationale"/>
        <w:keepLines/>
      </w:pPr>
      <w:r>
        <w:t>D. Incorrect. Delayed contact can weaken continuity during a high-risk transition.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After a level-of-care transition, reassess and coordinate before assuming the prior outpatient plan still fits.</w:t>
            </w:r>
          </w:p>
        </w:tc>
      </w:tr>
    </w:tbl>
    <w:p/>
    <w:p>
      <w:pPr>
        <w:pStyle w:val="Heading1"/>
      </w:pPr>
      <w:r>
        <w:t>Final Quality-Control Summary</w:t>
      </w:r>
    </w:p>
    <w:tbl>
      <w:tblPr>
        <w:tblW w:type="auto" w:w="0"/>
        <w:jc w:val="center"/>
        <w:tblLook w:firstColumn="1" w:firstRow="1" w:lastColumn="0" w:lastRow="0" w:noHBand="0" w:noVBand="1" w:val="04A0"/>
      </w:tblPr>
      <w:tblGrid>
        <w:gridCol w:w="5141"/>
        <w:gridCol w:w="5141"/>
      </w:tblGrid>
      <w:tr>
        <w:trPr>
          <w:tblHeader w:val="true"/>
        </w:trPr>
        <w:tc>
          <w:tcPr>
            <w:tcW w:type="dxa" w:w="5141"/>
            <w:shd w:fill="1B2A41"/>
          </w:tcPr>
          <w:p>
            <w:r>
              <w:rPr>
                <w:b/>
                <w:color w:val="FFFFFF"/>
              </w:rPr>
              <w:t>Control</w:t>
            </w:r>
          </w:p>
        </w:tc>
        <w:tc>
          <w:tcPr>
            <w:tcW w:type="dxa" w:w="5141"/>
            <w:shd w:fill="1B2A41"/>
          </w:tcPr>
          <w:p>
            <w:r>
              <w:rPr>
                <w:b/>
                <w:color w:val="FFFFFF"/>
              </w:rPr>
              <w:t>Result</w:t>
            </w:r>
          </w:p>
        </w:tc>
      </w:tr>
      <w:tr>
        <w:tc>
          <w:tcPr>
            <w:tcW w:type="dxa" w:w="5141"/>
          </w:tcPr>
          <w:p>
            <w:r>
              <w:t>Total item count</w:t>
            </w:r>
          </w:p>
        </w:tc>
        <w:tc>
          <w:tcPr>
            <w:tcW w:type="dxa" w:w="5141"/>
          </w:tcPr>
          <w:p>
            <w:r>
              <w:t>17</w:t>
            </w:r>
          </w:p>
        </w:tc>
      </w:tr>
      <w:tr>
        <w:tc>
          <w:tcPr>
            <w:tcW w:type="dxa" w:w="5141"/>
            <w:shd w:fill="F2F4F6"/>
          </w:tcPr>
          <w:p>
            <w:r>
              <w:t>Difficulty distribution</w:t>
            </w:r>
          </w:p>
        </w:tc>
        <w:tc>
          <w:tcPr>
            <w:tcW w:type="dxa" w:w="5141"/>
            <w:shd w:fill="F2F4F6"/>
          </w:tcPr>
          <w:p>
            <w:r>
              <w:t>5 Easy | 7 Moderate | 5 Difficult</w:t>
            </w:r>
          </w:p>
        </w:tc>
      </w:tr>
      <w:tr>
        <w:tc>
          <w:tcPr>
            <w:tcW w:type="dxa" w:w="5141"/>
          </w:tcPr>
          <w:p>
            <w:r>
              <w:t>Answer balance</w:t>
            </w:r>
          </w:p>
        </w:tc>
        <w:tc>
          <w:tcPr>
            <w:tcW w:type="dxa" w:w="5141"/>
          </w:tcPr>
          <w:p>
            <w:r>
              <w:t>A=5 | B=4 | C=4 | D=4</w:t>
            </w:r>
          </w:p>
        </w:tc>
      </w:tr>
      <w:tr>
        <w:tc>
          <w:tcPr>
            <w:tcW w:type="dxa" w:w="5141"/>
            <w:shd w:fill="F2F4F6"/>
          </w:tcPr>
          <w:p>
            <w:r>
              <w:t>One-best-answer review</w:t>
            </w:r>
          </w:p>
        </w:tc>
        <w:tc>
          <w:tcPr>
            <w:tcW w:type="dxa" w:w="5141"/>
            <w:shd w:fill="F2F4F6"/>
          </w:tcPr>
          <w:p>
            <w:r>
              <w:t>Completed</w:t>
            </w:r>
          </w:p>
        </w:tc>
      </w:tr>
      <w:tr>
        <w:tc>
          <w:tcPr>
            <w:tcW w:type="dxa" w:w="5141"/>
          </w:tcPr>
          <w:p>
            <w:r>
              <w:t>Rationale coverage</w:t>
            </w:r>
          </w:p>
        </w:tc>
        <w:tc>
          <w:tcPr>
            <w:tcW w:type="dxa" w:w="5141"/>
          </w:tcPr>
          <w:p>
            <w:r>
              <w:t>Correct and incorrect options addressed for every item</w:t>
            </w:r>
          </w:p>
        </w:tc>
      </w:tr>
      <w:tr>
        <w:tc>
          <w:tcPr>
            <w:tcW w:type="dxa" w:w="5141"/>
            <w:shd w:fill="F2F4F6"/>
          </w:tcPr>
          <w:p>
            <w:r>
              <w:t>Student-facing format</w:t>
            </w:r>
          </w:p>
        </w:tc>
        <w:tc>
          <w:tcPr>
            <w:tcW w:type="dxa" w:w="5141"/>
            <w:shd w:fill="F2F4F6"/>
          </w:tcPr>
          <w:p>
            <w:r>
              <w:t>Question bank only; no separate 50-question workbook exam</w:t>
            </w:r>
          </w:p>
        </w:tc>
      </w:tr>
    </w:tbl>
    <w:p>
      <w:pPr>
        <w:pStyle w:val="Heading1"/>
      </w:pPr>
      <w:r>
        <w:t>Sources and Currency Note</w:t>
      </w:r>
    </w:p>
    <w:p>
      <w:pPr>
        <w:pStyle w:val="ListBullet"/>
      </w:pPr>
      <w:r>
        <w:t>CTA LMFT Workbook 7: Planning, Progress, and Termination, Version 1.0 (July 2026).</w:t>
      </w:r>
    </w:p>
    <w:p>
      <w:pPr>
        <w:pStyle w:val="ListBullet"/>
      </w:pPr>
      <w:r>
        <w:t>California Board of Behavioral Sciences. Licensed Marriage and Family Therapist Written Clinical Examination Outline (source cited in the workbook).</w:t>
      </w:r>
    </w:p>
    <w:p>
      <w:pPr>
        <w:pStyle w:val="ListBullet"/>
      </w:pPr>
      <w:r>
        <w:t>Pearson VUE. California Board of Behavioral Sciences Examination Candidate Handbook (source cited in the workbook).</w:t>
      </w:r>
    </w:p>
    <w:p>
      <w:pPr>
        <w:pStyle w:val="ListBullet"/>
      </w:pPr>
      <w:r>
        <w:t>Exam specifications, laws, regulations, and professional standards may change. Consult current official sources before testing or relying on a legal rule in practice.</w:t>
      </w:r>
    </w:p>
    <w:sectPr w:rsidR="00FC693F" w:rsidRPr="0006063C" w:rsidSect="00034616">
      <w:headerReference w:type="default" r:id="rId9"/>
      <w:footerReference w:type="default" r:id="rId10"/>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2A41"/>
        <w:sz w:val="16"/>
      </w:rPr>
      <w:t xml:space="preserve">Clinical Training Academy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A9D8F"/>
        <w:sz w:val="16"/>
      </w:rPr>
      <w:t>CTA LMFT Workbook 7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B2A41"/>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2A9D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B2A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b/>
      <w:i/>
      <w:iCs/>
      <w:color w:val="2A9D8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
    <w:name w:val="Option"/>
    <w:pPr>
      <w:spacing w:after="40"/>
      <w:ind w:left="259"/>
    </w:pPr>
    <w:rPr>
      <w:rFonts w:ascii="Aptos" w:hAnsi="Aptos"/>
      <w:sz w:val="21"/>
    </w:rPr>
  </w:style>
  <w:style w:type="paragraph" w:customStyle="1" w:styleId="Rationale">
    <w:name w:val="Rationale"/>
    <w:pPr>
      <w:spacing w:after="40"/>
      <w:ind w:left="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LMFT Workbook 7 Question Bank</dc:title>
  <dc:subject>Planning, Progress, and Termination</dc:subject>
  <dc:creator>Clinical Training Academy</dc:creator>
  <cp:keywords>LMFT, exam preparation, Workbook 7, question bank</cp:keywords>
  <dc:description>Original educational examination-preparation resource.</dc:description>
  <cp:lastModifiedBy/>
  <cp:revision>1</cp:revision>
  <dcterms:created xsi:type="dcterms:W3CDTF">2013-12-23T23:15:00Z</dcterms:created>
  <dcterms:modified xsi:type="dcterms:W3CDTF">2013-12-23T23:15:00Z</dcterms:modified>
  <cp:category/>
</cp:coreProperties>
</file>