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074920" cy="1494282"/>
            <wp:docPr id="1" name="Picture 1" descr="Image: image1.png"/>
            <wp:cNvGraphicFramePr>
              <a:graphicFrameLocks noChangeAspect="1"/>
            </wp:cNvGraphicFramePr>
            <a:graphic>
              <a:graphicData uri="http://schemas.openxmlformats.org/drawingml/2006/picture">
                <pic:pic>
                  <pic:nvPicPr>
                    <pic:cNvPr id="0" name="cta_logo_cropped.png"/>
                    <pic:cNvPicPr/>
                  </pic:nvPicPr>
                  <pic:blipFill>
                    <a:blip r:embed="rId11"/>
                    <a:stretch>
                      <a:fillRect/>
                    </a:stretch>
                  </pic:blipFill>
                  <pic:spPr>
                    <a:xfrm>
                      <a:off x="0" y="0"/>
                      <a:ext cx="5074920" cy="1494282"/>
                    </a:xfrm>
                    <a:prstGeom prst="rect"/>
                  </pic:spPr>
                </pic:pic>
              </a:graphicData>
            </a:graphic>
          </wp:inline>
        </w:drawing>
      </w:r>
    </w:p>
    <w:p>
      <w:pPr>
        <w:pStyle w:val="Subtitle"/>
        <w:jc w:val="center"/>
      </w:pPr>
      <w:r>
        <w:t>LMFT CALIFORNIA LAW &amp; ETHICS EXAM PREPARATION</w:t>
      </w:r>
    </w:p>
    <w:p>
      <w:pPr>
        <w:pStyle w:val="Title"/>
        <w:jc w:val="center"/>
      </w:pPr>
      <w:r>
        <w:t>Comprehensive Final Examination</w:t>
      </w:r>
    </w:p>
    <w:p>
      <w:pPr>
        <w:jc w:val="center"/>
      </w:pPr>
      <w:r>
        <w:rPr>
          <w:rFonts w:ascii="Montserrat" w:hAnsi="Montserrat"/>
          <w:color w:val="18A6A1"/>
          <w:sz w:val="28"/>
        </w:rPr>
        <w:t>Controlled Answer Key and Detailed Rationales</w:t>
      </w:r>
    </w:p>
    <w:p>
      <w:pPr>
        <w:jc w:val="center"/>
      </w:pPr>
      <w:r>
        <w:rPr>
          <w:rFonts w:ascii="Montserrat" w:hAnsi="Montserrat"/>
          <w:color w:val="666666"/>
          <w:sz w:val="18"/>
        </w:rPr>
        <w:t>Program Code CTA-EP-001  •  Version 1.0  •  August 3, 2026</w:t>
      </w:r>
    </w:p>
    <w:p>
      <w:pPr>
        <w:jc w:val="center"/>
      </w:pPr>
      <w:r>
        <w:rPr>
          <w:rFonts w:ascii="Montserrat" w:hAnsi="Montserrat"/>
          <w:b/>
          <w:color w:val="17345B"/>
          <w:sz w:val="22"/>
        </w:rPr>
        <w:t>100 one-best-answer questions</w:t>
      </w:r>
    </w:p>
    <w:tbl>
      <w:tblPr>
        <w:tblW w:type="auto" w:w="0"/>
        <w:jc w:val="center"/>
        <w:tblLayout w:type="fixed"/>
        <w:tblLook w:firstColumn="1" w:firstRow="1" w:lastColumn="0" w:lastRow="0" w:noHBand="0" w:noVBand="1" w:val="04A0"/>
      </w:tblPr>
      <w:tblGrid>
        <w:gridCol w:w="8784"/>
      </w:tblGrid>
      <w:tr>
        <w:tc>
          <w:tcPr>
            <w:tcW w:type="dxa" w:w="10340"/>
            <w:shd w:fill="FDECEC"/>
            <w:tcMar>
              <w:top w:w="80" w:type="dxa"/>
              <w:start w:w="90" w:type="dxa"/>
              <w:bottom w:w="80" w:type="dxa"/>
              <w:end w:w="90" w:type="dxa"/>
            </w:tcMar>
            <w:vAlign w:val="center"/>
          </w:tcPr>
          <w:p>
            <w:pPr>
              <w:spacing w:after="0" w:before="0"/>
              <w:jc w:val="center"/>
            </w:pPr>
            <w:r/>
            <w:r>
              <w:rPr>
                <w:rFonts w:ascii="Montserrat" w:hAnsi="Montserrat"/>
                <w:b/>
                <w:color w:val="9D2B2B"/>
                <w:sz w:val="19"/>
              </w:rPr>
              <w:t>INTERNAL CONTROLLED ASSESSMENT MATERIAL — NOT FOR PRE-ATTEMPT LEARNER DISTRIBUTION</w:t>
            </w:r>
          </w:p>
        </w:tc>
      </w:tr>
    </w:tbl>
    <w:p/>
    <w:p>
      <w:pPr>
        <w:jc w:val="center"/>
      </w:pPr>
      <w:r>
        <w:rPr>
          <w:i/>
          <w:color w:val="666666"/>
          <w:sz w:val="18"/>
        </w:rPr>
        <w:t>For California LMFT Law and Ethics Examination candidates, including registered AMFTs and other eligible applicants. Exam-preparation program only. No continuing education credit or CE certificate.</w:t>
      </w:r>
    </w:p>
    <w:p>
      <w:pPr>
        <w:jc w:val="center"/>
      </w:pPr>
      <w:r>
        <w:rPr>
          <w:b/>
          <w:color w:val="18A6A1"/>
          <w:sz w:val="22"/>
        </w:rPr>
        <w:t>Teaching Clinicians How to Think.</w:t>
      </w:r>
    </w:p>
    <w:p>
      <w:r>
        <w:br w:type="page"/>
      </w:r>
    </w:p>
    <w:tbl>
      <w:tblPr>
        <w:tblW w:type="auto" w:w="0"/>
        <w:jc w:val="center"/>
        <w:tblLayout w:type="fixed"/>
        <w:tblLook w:firstColumn="1" w:firstRow="1" w:lastColumn="0" w:lastRow="0" w:noHBand="0" w:noVBand="1" w:val="04A0"/>
      </w:tblPr>
      <w:tblGrid>
        <w:gridCol w:w="9504"/>
      </w:tblGrid>
      <w:tr>
        <w:tc>
          <w:tcPr>
            <w:tcW w:type="dxa" w:w="10340"/>
            <w:shd w:fill="FDECEC"/>
            <w:tcMar>
              <w:top w:w="130" w:type="dxa"/>
              <w:start w:w="160" w:type="dxa"/>
              <w:bottom w:w="130" w:type="dxa"/>
              <w:end w:w="160" w:type="dxa"/>
            </w:tcMar>
          </w:tcPr>
          <w:p>
            <w:r/>
            <w:r>
              <w:rPr>
                <w:rFonts w:ascii="Montserrat" w:hAnsi="Montserrat"/>
                <w:b/>
                <w:color w:val="17345B"/>
                <w:sz w:val="22"/>
              </w:rPr>
              <w:t>Control Rules</w:t>
            </w:r>
          </w:p>
          <w:p>
            <w:pPr>
              <w:spacing w:after="40"/>
              <w:ind w:left="144" w:hanging="144"/>
            </w:pPr>
            <w:r>
              <w:rPr>
                <w:rFonts w:ascii="Montserrat" w:hAnsi="Montserrat"/>
                <w:sz w:val="19"/>
              </w:rPr>
              <w:t>• Do not provide this booklet to learners before the approved answer-review point.</w:t>
            </w:r>
          </w:p>
          <w:p>
            <w:pPr>
              <w:spacing w:after="40"/>
              <w:ind w:left="144" w:hanging="144"/>
            </w:pPr>
            <w:r>
              <w:rPr>
                <w:rFonts w:ascii="Montserrat" w:hAnsi="Montserrat"/>
                <w:sz w:val="19"/>
              </w:rPr>
              <w:t>• The compact key, item text, option-by-option rationales, CTA Exam Strategy guidance, remediation references, and internal IDs are protected assessment materials.</w:t>
            </w:r>
          </w:p>
          <w:p>
            <w:pPr>
              <w:spacing w:after="40"/>
              <w:ind w:left="144" w:hanging="144"/>
            </w:pPr>
            <w:r>
              <w:rPr>
                <w:rFonts w:ascii="Montserrat" w:hAnsi="Montserrat"/>
                <w:sz w:val="19"/>
              </w:rPr>
              <w:t>• Use the permanent Master ID and form question number when recording corrections or substitutions.</w:t>
            </w:r>
          </w:p>
          <w:p>
            <w:pPr>
              <w:spacing w:after="40"/>
              <w:ind w:left="144" w:hanging="144"/>
            </w:pPr>
            <w:r>
              <w:rPr>
                <w:rFonts w:ascii="Montserrat" w:hAnsi="Montserrat"/>
                <w:sz w:val="19"/>
              </w:rPr>
              <w:t>• No answer or rationale may be copied into public website copy, promotional materials, or unrestricted downloads.</w:t>
            </w:r>
          </w:p>
        </w:tc>
      </w:tr>
    </w:tbl>
    <w:p/>
    <w:p>
      <w:pPr>
        <w:pStyle w:val="Heading1"/>
      </w:pPr>
      <w:r>
        <w:t>Controlled Answer Key</w:t>
      </w:r>
    </w:p>
    <w:p>
      <w:pPr>
        <w:pStyle w:val="Controlled"/>
      </w:pPr>
      <w:r>
        <w:t>Release only after the learner has submitted or completed the approved examination attempt.</w:t>
      </w:r>
    </w:p>
    <w:tbl>
      <w:tblPr>
        <w:tblW w:type="auto" w:w="0"/>
        <w:jc w:val="center"/>
        <w:tblLayout w:type="fixed"/>
        <w:tblLook w:firstColumn="1" w:firstRow="1" w:lastColumn="0" w:lastRow="0" w:noHBand="0" w:noVBand="1" w:val="04A0"/>
      </w:tblPr>
      <w:tblGrid>
        <w:gridCol w:w="1292"/>
        <w:gridCol w:w="1292"/>
        <w:gridCol w:w="1292"/>
        <w:gridCol w:w="1292"/>
        <w:gridCol w:w="1292"/>
        <w:gridCol w:w="1292"/>
        <w:gridCol w:w="1292"/>
        <w:gridCol w:w="1292"/>
      </w:tblGrid>
      <w:tr>
        <w:trPr>
          <w:tblHeader w:val="true"/>
        </w:trPr>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100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bl>
    <w:p>
      <w:r>
        <w:br w:type="page"/>
      </w:r>
    </w:p>
    <w:p>
      <w:pPr>
        <w:pStyle w:val="Heading1"/>
      </w:pPr>
      <w:r>
        <w:t>Detailed Rationales and Remediation</w:t>
      </w:r>
    </w:p>
    <w:p>
      <w:pPr>
        <w:pStyle w:val="QuestionNumber"/>
        <w:keepNext/>
        <w:spacing w:before="140"/>
      </w:pPr>
      <w:r>
        <w:t xml:space="preserve">1. </w:t>
      </w:r>
      <w:r>
        <w:rPr>
          <w:b w:val="0"/>
          <w:color w:val="111111"/>
        </w:rPr>
        <w:t>An LMFT advertises only as “Alex Therapy,” omitting the filed name, license title, and number. Which statement is accurate?</w:t>
      </w:r>
    </w:p>
    <w:p>
      <w:pPr>
        <w:pStyle w:val="Option"/>
        <w:keepNext/>
        <w:ind w:left="317" w:hanging="317"/>
      </w:pPr>
      <w:r>
        <w:rPr>
          <w:b/>
        </w:rPr>
        <w:t xml:space="preserve">A. </w:t>
      </w:r>
      <w:r>
        <w:t>Use the nickname alone because the professional profile links to a license-search page.</w:t>
      </w:r>
    </w:p>
    <w:p>
      <w:pPr>
        <w:pStyle w:val="Option"/>
        <w:keepNext/>
        <w:ind w:left="317" w:hanging="317"/>
      </w:pPr>
      <w:r>
        <w:rPr>
          <w:b/>
        </w:rPr>
        <w:t xml:space="preserve">B. </w:t>
      </w:r>
      <w:r>
        <w:t>Use the nickname only in personal posts and omit professional status from the profile.</w:t>
      </w:r>
    </w:p>
    <w:p>
      <w:pPr>
        <w:pStyle w:val="Option"/>
        <w:keepNext/>
        <w:ind w:left="317" w:hanging="317"/>
      </w:pPr>
      <w:r>
        <w:rPr>
          <w:b/>
        </w:rPr>
        <w:t xml:space="preserve">C. </w:t>
      </w:r>
      <w:r>
        <w:t>Remove every nickname from advertising even when the required professional identification is shown.</w:t>
      </w:r>
    </w:p>
    <w:p>
      <w:pPr>
        <w:pStyle w:val="Option"/>
        <w:keepNext w:val="0"/>
        <w:ind w:left="317" w:hanging="317"/>
      </w:pPr>
      <w:r>
        <w:rPr>
          <w:b/>
        </w:rPr>
        <w:t xml:space="preserve">D. </w:t>
      </w:r>
      <w:r>
        <w:t>Use the nickname only alongside the Board-filed first and last name, license title, and license number.</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 link does not excuse omission of the minimum identifying information required in professional advertising.</w:t>
      </w:r>
    </w:p>
    <w:p>
      <w:pPr>
        <w:spacing w:after="40"/>
        <w:ind w:left="259" w:hanging="259"/>
      </w:pPr>
      <w:r>
        <w:rPr>
          <w:b/>
          <w:color w:val="18A6A1"/>
        </w:rPr>
        <w:t xml:space="preserve">B. </w:t>
      </w:r>
      <w:r>
        <w:t>Incorrect. Professional social-media content is advertising when it promotes services, and the required identification cannot be omitted.</w:t>
      </w:r>
    </w:p>
    <w:p>
      <w:pPr>
        <w:spacing w:after="40"/>
        <w:ind w:left="259" w:hanging="259"/>
      </w:pPr>
      <w:r>
        <w:rPr>
          <w:b/>
          <w:color w:val="18A6A1"/>
        </w:rPr>
        <w:t xml:space="preserve">C. </w:t>
      </w:r>
      <w:r>
        <w:t>Incorrect. A licensee may use a nickname as long as it is not misleading and the advertisement also includes the required Board-filed name and professional identification.</w:t>
      </w:r>
    </w:p>
    <w:p>
      <w:pPr>
        <w:spacing w:after="40"/>
        <w:ind w:left="259" w:hanging="259"/>
      </w:pPr>
      <w:r>
        <w:rPr>
          <w:b/>
          <w:color w:val="18A6A1"/>
        </w:rPr>
        <w:t xml:space="preserve">D. </w:t>
      </w:r>
      <w:r>
        <w:t>Correct. The 2026 advertising rules permit a nickname only in addition to the Board-filed first and last name; licensees must also include the license title and license number.</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Nickname plus Board-filed name, license title, and license number.</w:t>
            </w:r>
          </w:p>
        </w:tc>
      </w:tr>
    </w:tbl>
    <w:p>
      <w:pPr>
        <w:pStyle w:val="SmallNote"/>
        <w:spacing w:before="60"/>
      </w:pPr>
      <w:r>
        <w:rPr>
          <w:b/>
        </w:rPr>
        <w:t xml:space="preserve">Remediation: </w:t>
      </w:r>
      <w:r>
        <w:t>Workbook 1: Informed Consent, Minors, and Family Involvement — Chapter 4: Required Disclosures.</w:t>
      </w:r>
    </w:p>
    <w:p>
      <w:pPr>
        <w:pStyle w:val="SmallNote"/>
      </w:pPr>
      <w:r>
        <w:rPr>
          <w:b/>
        </w:rPr>
        <w:t xml:space="preserve">Internal control: </w:t>
      </w:r>
      <w:r>
        <w:t>MQB-0063 | WB1-C4-Q012 | Moderate | Application</w:t>
      </w:r>
    </w:p>
    <w:p>
      <w:pPr>
        <w:spacing w:after="40"/>
        <w:pBdr>
          <w:bottom w:val="single" w:sz="4" w:space="2" w:color="C9D3DD"/>
        </w:pBdr>
      </w:pPr>
    </w:p>
    <w:p>
      <w:pPr>
        <w:pStyle w:val="QuestionNumber"/>
        <w:keepNext/>
        <w:spacing w:before="140"/>
      </w:pPr>
      <w:r>
        <w:t xml:space="preserve">2. </w:t>
      </w:r>
      <w:r>
        <w:rPr>
          <w:b w:val="0"/>
          <w:color w:val="111111"/>
        </w:rPr>
        <w:t>A vendor announces a critical security vulnerability in the telehealth platform and releases a patch. The practice has no evidence that client information was accessed. What should the practice do?</w:t>
      </w:r>
    </w:p>
    <w:p>
      <w:pPr>
        <w:pStyle w:val="Option"/>
        <w:keepNext/>
        <w:ind w:left="317" w:hanging="317"/>
      </w:pPr>
      <w:r>
        <w:rPr>
          <w:b/>
        </w:rPr>
        <w:t xml:space="preserve">A. </w:t>
      </w:r>
      <w:r>
        <w:t>Promptly evaluate exposure, apply or verify the appropriate correction, consider temporary safeguards, document the response, and continue monitoring.</w:t>
      </w:r>
    </w:p>
    <w:p>
      <w:pPr>
        <w:pStyle w:val="Option"/>
        <w:keepNext/>
        <w:ind w:left="317" w:hanging="317"/>
      </w:pPr>
      <w:r>
        <w:rPr>
          <w:b/>
        </w:rPr>
        <w:t xml:space="preserve">B. </w:t>
      </w:r>
      <w:r>
        <w:t>Ignore the notice because there is no confirmed breach until a complaint, injury, or clearer problem occurs.</w:t>
      </w:r>
    </w:p>
    <w:p>
      <w:pPr>
        <w:pStyle w:val="Option"/>
        <w:keepNext/>
        <w:ind w:left="317" w:hanging="317"/>
      </w:pPr>
      <w:r>
        <w:rPr>
          <w:b/>
        </w:rPr>
        <w:t xml:space="preserve">C. </w:t>
      </w:r>
      <w:r>
        <w:t>Immediately notify every client that their information was stolen without further assessment of the governing facts.</w:t>
      </w:r>
    </w:p>
    <w:p>
      <w:pPr>
        <w:pStyle w:val="Option"/>
        <w:keepNext w:val="0"/>
        <w:ind w:left="317" w:hanging="317"/>
      </w:pPr>
      <w:r>
        <w:rPr>
          <w:b/>
        </w:rPr>
        <w:t xml:space="preserve">D. </w:t>
      </w:r>
      <w:r>
        <w:t>Continue using the unpatched system until the annual policy review without additional assessment or consultation.</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A vulnerability should be assessed and corrected even before confirmed unauthorized access; documentation and monitoring support accountability.</w:t>
      </w:r>
    </w:p>
    <w:p>
      <w:pPr>
        <w:spacing w:after="40"/>
        <w:ind w:left="259" w:hanging="259"/>
      </w:pPr>
      <w:r>
        <w:rPr>
          <w:b/>
          <w:color w:val="18A6A1"/>
        </w:rPr>
        <w:t xml:space="preserve">B. </w:t>
      </w:r>
      <w:r>
        <w:t>Incorrect. Risk management is preventive and does not require a confirmed breach before action.</w:t>
      </w:r>
    </w:p>
    <w:p>
      <w:pPr>
        <w:spacing w:after="40"/>
        <w:ind w:left="259" w:hanging="259"/>
      </w:pPr>
      <w:r>
        <w:rPr>
          <w:b/>
          <w:color w:val="18A6A1"/>
        </w:rPr>
        <w:t xml:space="preserve">C. </w:t>
      </w:r>
      <w:r>
        <w:t>Incorrect. A vulnerability does not by itself prove that information was acquired or that breach notice is required.</w:t>
      </w:r>
    </w:p>
    <w:p>
      <w:pPr>
        <w:spacing w:after="40"/>
        <w:ind w:left="259" w:hanging="259"/>
      </w:pPr>
      <w:r>
        <w:rPr>
          <w:b/>
          <w:color w:val="18A6A1"/>
        </w:rPr>
        <w:t xml:space="preserve">D. </w:t>
      </w:r>
      <w:r>
        <w:t>Incorrect. Delaying a critical correction may create avoidable exposure.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Distinguish a vulnerability from a confirmed breach: correct the risk promptly without inventing facts.</w:t>
            </w:r>
          </w:p>
        </w:tc>
      </w:tr>
    </w:tbl>
    <w:p>
      <w:pPr>
        <w:pStyle w:val="SmallNote"/>
        <w:spacing w:before="60"/>
      </w:pPr>
      <w:r>
        <w:rPr>
          <w:b/>
        </w:rPr>
        <w:t xml:space="preserve">Remediation: </w:t>
      </w:r>
      <w:r>
        <w:t>Workbook 2: Telehealth Law &amp; Ethics — Chapter 6: Technology Risk Management and Compliance.</w:t>
      </w:r>
    </w:p>
    <w:p>
      <w:pPr>
        <w:pStyle w:val="SmallNote"/>
      </w:pPr>
      <w:r>
        <w:rPr>
          <w:b/>
        </w:rPr>
        <w:t xml:space="preserve">Internal control: </w:t>
      </w:r>
      <w:r>
        <w:t>MQB-0216 | WB2-C6-Q012 | Moderate | Scenario-Based</w:t>
      </w:r>
    </w:p>
    <w:p>
      <w:pPr>
        <w:spacing w:after="40"/>
        <w:pBdr>
          <w:bottom w:val="single" w:sz="4" w:space="2" w:color="C9D3DD"/>
        </w:pBdr>
      </w:pPr>
    </w:p>
    <w:p>
      <w:pPr>
        <w:pStyle w:val="QuestionNumber"/>
        <w:keepNext/>
        <w:spacing w:before="140"/>
      </w:pPr>
      <w:r>
        <w:t xml:space="preserve">3. </w:t>
      </w:r>
      <w:r>
        <w:rPr>
          <w:b w:val="0"/>
          <w:color w:val="111111"/>
        </w:rPr>
        <w:t>A client asks the therapist to begin socializing outside therapy and says, “I am an adult, and I fully understand what I am agreeing to.”</w:t>
        <w:br/>
        <w:t>What is the best response?</w:t>
      </w:r>
    </w:p>
    <w:p>
      <w:pPr>
        <w:pStyle w:val="Option"/>
        <w:keepNext/>
        <w:ind w:left="317" w:hanging="317"/>
      </w:pPr>
      <w:r>
        <w:rPr>
          <w:b/>
        </w:rPr>
        <w:t xml:space="preserve">A. </w:t>
      </w:r>
      <w:r>
        <w:t>Begin socializing because competent adults may consent to any boundary change without additional assessment or consultation.</w:t>
      </w:r>
    </w:p>
    <w:p>
      <w:pPr>
        <w:pStyle w:val="Option"/>
        <w:keepNext/>
        <w:ind w:left="317" w:hanging="317"/>
      </w:pPr>
      <w:r>
        <w:rPr>
          <w:b/>
        </w:rPr>
        <w:t xml:space="preserve">B. </w:t>
      </w:r>
      <w:r>
        <w:t>Ask the client to sign a waiver releasing the clinician from responsibility because the existing paperwork is treated as conclusive.</w:t>
      </w:r>
    </w:p>
    <w:p>
      <w:pPr>
        <w:pStyle w:val="Option"/>
        <w:keepNext/>
        <w:ind w:left="317" w:hanging="317"/>
      </w:pPr>
      <w:r>
        <w:rPr>
          <w:b/>
        </w:rPr>
        <w:t xml:space="preserve">C. </w:t>
      </w:r>
      <w:r>
        <w:t>Explore the meaning of the request while independently evaluating power, dependency, role confusion, alternatives, and the likely effect on treatment.</w:t>
      </w:r>
    </w:p>
    <w:p>
      <w:pPr>
        <w:pStyle w:val="Option"/>
        <w:keepNext w:val="0"/>
        <w:ind w:left="317" w:hanging="317"/>
      </w:pPr>
      <w:r>
        <w:rPr>
          <w:b/>
        </w:rPr>
        <w:t xml:space="preserve">D. </w:t>
      </w:r>
      <w:r>
        <w:t>Terminate therapy immediately because the request itself proves misconduct before considering a less disruptive protective response.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Adult status and apparent consent do not remove the therapist’s professional duties or the power differential.</w:t>
      </w:r>
    </w:p>
    <w:p>
      <w:pPr>
        <w:spacing w:after="40"/>
        <w:ind w:left="259" w:hanging="259"/>
      </w:pPr>
      <w:r>
        <w:rPr>
          <w:b/>
          <w:color w:val="18A6A1"/>
        </w:rPr>
        <w:t xml:space="preserve">B. </w:t>
      </w:r>
      <w:r>
        <w:t>Incorrect. A waiver cannot make a harmful, exploitative, or prohibited relationship professionally acceptable.</w:t>
      </w:r>
    </w:p>
    <w:p>
      <w:pPr>
        <w:spacing w:after="40"/>
        <w:ind w:left="259" w:hanging="259"/>
      </w:pPr>
      <w:r>
        <w:rPr>
          <w:b/>
          <w:color w:val="18A6A1"/>
        </w:rPr>
        <w:t xml:space="preserve">C. </w:t>
      </w:r>
      <w:r>
        <w:t>Correct. The request may have important clinical meaning and should be explored without shaming the client. However, the therapist must independently evaluate whether an additional social role would compromise the therapeutic relationship. Client consent does not eliminate professional power, attachment, dependency, or fear of losing treatment. The therapist remains responsible for maintaining appropriate boundaries.</w:t>
      </w:r>
    </w:p>
    <w:p>
      <w:pPr>
        <w:spacing w:after="40"/>
        <w:ind w:left="259" w:hanging="259"/>
      </w:pPr>
      <w:r>
        <w:rPr>
          <w:b/>
          <w:color w:val="18A6A1"/>
        </w:rPr>
        <w:t xml:space="preserve">D. </w:t>
      </w:r>
      <w:r>
        <w:t>Incorrect. A client’s request does not itself require termination. The therapist should clarify the boundary, explore the request clinically, and continue treatment when appropriate.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Client initiation is not the same as professional permission.</w:t>
              <w:br/>
              <w:t>The strongest response usually:</w:t>
              <w:br/>
              <w:t>Maintains the boundary</w:t>
              <w:br/>
              <w:t>Explores the clinical meaning</w:t>
              <w:br/>
              <w:t>Protects the client from shame</w:t>
              <w:br/>
              <w:t>Preserves continuity of care</w:t>
            </w:r>
          </w:p>
        </w:tc>
      </w:tr>
    </w:tbl>
    <w:p>
      <w:pPr>
        <w:pStyle w:val="SmallNote"/>
        <w:spacing w:before="60"/>
      </w:pPr>
      <w:r>
        <w:rPr>
          <w:b/>
        </w:rPr>
        <w:t xml:space="preserve">Remediation: </w:t>
      </w:r>
      <w:r>
        <w:t>Workbook 6: Professional Boundaries — Chapter 2: Boundary Crossings and Boundary Violations.</w:t>
      </w:r>
    </w:p>
    <w:p>
      <w:pPr>
        <w:pStyle w:val="SmallNote"/>
      </w:pPr>
      <w:r>
        <w:rPr>
          <w:b/>
        </w:rPr>
        <w:t xml:space="preserve">Internal control: </w:t>
      </w:r>
      <w:r>
        <w:t>MQB-0518 | WB6-C2-Q008 | Moderate | Scenario-Based</w:t>
      </w:r>
    </w:p>
    <w:p>
      <w:pPr>
        <w:spacing w:after="40"/>
        <w:pBdr>
          <w:bottom w:val="single" w:sz="4" w:space="2" w:color="C9D3DD"/>
        </w:pBdr>
      </w:pPr>
    </w:p>
    <w:p>
      <w:pPr>
        <w:pStyle w:val="QuestionNumber"/>
        <w:keepNext/>
        <w:spacing w:before="140"/>
      </w:pPr>
      <w:r>
        <w:t xml:space="preserve">4. </w:t>
      </w:r>
      <w:r>
        <w:rPr>
          <w:b w:val="0"/>
          <w:color w:val="111111"/>
        </w:rPr>
        <w:t>An LMFT provides only telehealth from a home office where no clients receive in-person services. What must the LMFT still do when beginning psychotherapy with a new client?</w:t>
      </w:r>
    </w:p>
    <w:p>
      <w:pPr>
        <w:pStyle w:val="Option"/>
        <w:keepNext/>
        <w:ind w:left="317" w:hanging="317"/>
      </w:pPr>
      <w:r>
        <w:rPr>
          <w:b/>
        </w:rPr>
        <w:t xml:space="preserve">A. </w:t>
      </w:r>
      <w:r>
        <w:t>Display the physical license on camera and document that display before each telehealth session.</w:t>
      </w:r>
    </w:p>
    <w:p>
      <w:pPr>
        <w:pStyle w:val="Option"/>
        <w:keepNext/>
        <w:ind w:left="317" w:hanging="317"/>
      </w:pPr>
      <w:r>
        <w:rPr>
          <w:b/>
        </w:rPr>
        <w:t xml:space="preserve">B. </w:t>
      </w:r>
      <w:r>
        <w:t>Provide the written Notice to Clients with required professional information and document its delivery.</w:t>
      </w:r>
    </w:p>
    <w:p>
      <w:pPr>
        <w:pStyle w:val="Option"/>
        <w:keepNext/>
        <w:ind w:left="317" w:hanging="317"/>
      </w:pPr>
      <w:r>
        <w:rPr>
          <w:b/>
        </w:rPr>
        <w:t xml:space="preserve">C. </w:t>
      </w:r>
      <w:r>
        <w:t>Send a license-search link instead of the required written Notice to Clients.</w:t>
      </w:r>
    </w:p>
    <w:p>
      <w:pPr>
        <w:pStyle w:val="Option"/>
        <w:keepNext w:val="0"/>
        <w:ind w:left="317" w:hanging="317"/>
      </w:pPr>
      <w:r>
        <w:rPr>
          <w:b/>
        </w:rPr>
        <w:t xml:space="preserve">D. </w:t>
      </w:r>
      <w:r>
        <w:t>Omit the client notice because no psychotherapy services are provided in person.</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California no longer requires physical display of the license when professional clinical services are provided only by telehealth; displaying it on camera is not the client-notice requirement.</w:t>
      </w:r>
    </w:p>
    <w:p>
      <w:pPr>
        <w:spacing w:after="40"/>
        <w:ind w:left="259" w:hanging="259"/>
      </w:pPr>
      <w:r>
        <w:rPr>
          <w:b/>
          <w:color w:val="18A6A1"/>
        </w:rPr>
        <w:t xml:space="preserve">B. </w:t>
      </w:r>
      <w:r>
        <w:t>Correct. A new psychotherapy client must receive the written Notice to Clients with the therapist’s Board-filed name, license type, license number, and expiration date, and delivery must be documented.</w:t>
      </w:r>
    </w:p>
    <w:p>
      <w:pPr>
        <w:spacing w:after="40"/>
        <w:ind w:left="259" w:hanging="259"/>
      </w:pPr>
      <w:r>
        <w:rPr>
          <w:b/>
          <w:color w:val="18A6A1"/>
        </w:rPr>
        <w:t xml:space="preserve">C. </w:t>
      </w:r>
      <w:r>
        <w:t>Incorrect. A license-search link may be useful, but it does not replace the required written Notice to Clients.</w:t>
      </w:r>
    </w:p>
    <w:p>
      <w:pPr>
        <w:spacing w:after="40"/>
        <w:ind w:left="259" w:hanging="259"/>
      </w:pPr>
      <w:r>
        <w:rPr>
          <w:b/>
          <w:color w:val="18A6A1"/>
        </w:rPr>
        <w:t xml:space="preserve">D. </w:t>
      </w:r>
      <w:r>
        <w:t>Incorrect. Telehealth delivery does not eliminate the written notice and professional-identification requirements.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Separate physical license-display rules from the written Notice to Clients requirement.</w:t>
            </w:r>
          </w:p>
        </w:tc>
      </w:tr>
    </w:tbl>
    <w:p>
      <w:pPr>
        <w:pStyle w:val="SmallNote"/>
        <w:spacing w:before="60"/>
      </w:pPr>
      <w:r>
        <w:rPr>
          <w:b/>
        </w:rPr>
        <w:t xml:space="preserve">Remediation: </w:t>
      </w:r>
      <w:r>
        <w:t>Workbook 1: Informed Consent, Minors, and Family Involvement — Chapter 4: Required Disclosures.</w:t>
      </w:r>
    </w:p>
    <w:p>
      <w:pPr>
        <w:pStyle w:val="SmallNote"/>
      </w:pPr>
      <w:r>
        <w:rPr>
          <w:b/>
        </w:rPr>
        <w:t xml:space="preserve">Internal control: </w:t>
      </w:r>
      <w:r>
        <w:t>MQB-0055 | WB1-C4-Q004 | Easy | Application</w:t>
      </w:r>
    </w:p>
    <w:p>
      <w:pPr>
        <w:spacing w:after="40"/>
        <w:pBdr>
          <w:bottom w:val="single" w:sz="4" w:space="2" w:color="C9D3DD"/>
        </w:pBdr>
      </w:pPr>
    </w:p>
    <w:p>
      <w:pPr>
        <w:pStyle w:val="QuestionNumber"/>
        <w:keepNext/>
        <w:spacing w:before="140"/>
      </w:pPr>
      <w:r>
        <w:t xml:space="preserve">5. </w:t>
      </w:r>
      <w:r>
        <w:rPr>
          <w:b w:val="0"/>
          <w:color w:val="111111"/>
        </w:rPr>
        <w:t>Which fact most strongly supports a conclusion of professional impairment rather than the mere presence of a personal condition?</w:t>
      </w:r>
    </w:p>
    <w:p>
      <w:pPr>
        <w:pStyle w:val="Option"/>
        <w:keepNext/>
        <w:ind w:left="317" w:hanging="317"/>
      </w:pPr>
      <w:r>
        <w:rPr>
          <w:b/>
        </w:rPr>
        <w:t xml:space="preserve">A. </w:t>
      </w:r>
      <w:r>
        <w:t>The condition is causing repeated errors, reduced judgment, and unreliable client care.</w:t>
      </w:r>
    </w:p>
    <w:p>
      <w:pPr>
        <w:pStyle w:val="Option"/>
        <w:keepNext/>
        <w:ind w:left="317" w:hanging="317"/>
      </w:pPr>
      <w:r>
        <w:rPr>
          <w:b/>
        </w:rPr>
        <w:t xml:space="preserve">B. </w:t>
      </w:r>
      <w:r>
        <w:t>The clinician has a diagnosis that is being effectively treated.</w:t>
      </w:r>
    </w:p>
    <w:p>
      <w:pPr>
        <w:pStyle w:val="Option"/>
        <w:keepNext/>
        <w:ind w:left="317" w:hanging="317"/>
      </w:pPr>
      <w:r>
        <w:rPr>
          <w:b/>
        </w:rPr>
        <w:t xml:space="preserve">C. </w:t>
      </w:r>
      <w:r>
        <w:t>The clinician requested consultation after one unusually difficult session.</w:t>
      </w:r>
    </w:p>
    <w:p>
      <w:pPr>
        <w:pStyle w:val="Option"/>
        <w:keepNext w:val="0"/>
        <w:ind w:left="317" w:hanging="317"/>
      </w:pPr>
      <w:r>
        <w:rPr>
          <w:b/>
        </w:rPr>
        <w:t xml:space="preserve">D. </w:t>
      </w:r>
      <w:r>
        <w:t>The clinician uses prescribed medication without observable performance problems.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Professional impairment is a functional concept. Repeated decline affecting judgment, reliability, and client care directly supports concern.</w:t>
      </w:r>
    </w:p>
    <w:p>
      <w:pPr>
        <w:spacing w:after="40"/>
        <w:ind w:left="259" w:hanging="259"/>
      </w:pPr>
      <w:r>
        <w:rPr>
          <w:b/>
          <w:color w:val="18A6A1"/>
        </w:rPr>
        <w:t xml:space="preserve">B. </w:t>
      </w:r>
      <w:r>
        <w:t>Incorrect. A diagnosis alone does not establish impairment when functioning remains safe and effective.</w:t>
      </w:r>
    </w:p>
    <w:p>
      <w:pPr>
        <w:spacing w:after="40"/>
        <w:ind w:left="259" w:hanging="259"/>
      </w:pPr>
      <w:r>
        <w:rPr>
          <w:b/>
          <w:color w:val="18A6A1"/>
        </w:rPr>
        <w:t xml:space="preserve">C. </w:t>
      </w:r>
      <w:r>
        <w:t>Incorrect. Consultation after a difficult session is ordinarily a responsible practice, not proof of impairment.</w:t>
      </w:r>
    </w:p>
    <w:p>
      <w:pPr>
        <w:spacing w:after="40"/>
        <w:ind w:left="259" w:hanging="259"/>
      </w:pPr>
      <w:r>
        <w:rPr>
          <w:b/>
          <w:color w:val="18A6A1"/>
        </w:rPr>
        <w:t xml:space="preserve">D. </w:t>
      </w:r>
      <w:r>
        <w:t>Incorrect. Medication use alone does not establish impairment without evidence of impaired professional functioning.</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Look for functional impact, pattern, and client risk—not diagnosis, treatment, or stigma.</w:t>
            </w:r>
          </w:p>
        </w:tc>
      </w:tr>
    </w:tbl>
    <w:p>
      <w:pPr>
        <w:pStyle w:val="SmallNote"/>
        <w:spacing w:before="60"/>
      </w:pPr>
      <w:r>
        <w:rPr>
          <w:b/>
        </w:rPr>
        <w:t xml:space="preserve">Remediation: </w:t>
      </w:r>
      <w:r>
        <w:t>Workbook 4: Professional Impairment — Chapter 1: Recognizing Professional Impairment.</w:t>
      </w:r>
    </w:p>
    <w:p>
      <w:pPr>
        <w:pStyle w:val="SmallNote"/>
      </w:pPr>
      <w:r>
        <w:rPr>
          <w:b/>
        </w:rPr>
        <w:t xml:space="preserve">Internal control: </w:t>
      </w:r>
      <w:r>
        <w:t>MQB-0782 | CTA-CUM-WB4-001 | Easy | Knowledge/Recall</w:t>
      </w:r>
    </w:p>
    <w:p>
      <w:pPr>
        <w:spacing w:after="40"/>
        <w:pBdr>
          <w:bottom w:val="single" w:sz="4" w:space="2" w:color="C9D3DD"/>
        </w:pBdr>
      </w:pPr>
    </w:p>
    <w:p>
      <w:pPr>
        <w:pStyle w:val="QuestionNumber"/>
        <w:keepNext/>
        <w:spacing w:before="140"/>
      </w:pPr>
      <w:r>
        <w:t xml:space="preserve">6. </w:t>
      </w:r>
      <w:r>
        <w:rPr>
          <w:b w:val="0"/>
          <w:color w:val="111111"/>
        </w:rPr>
        <w:t>Near the end of a session, a client discloses an immediate safety concern. The therapist extends the session long enough to assess the risk, arrange appropriate support, and develop a short-term safety response.</w:t>
        <w:br/>
        <w:t>Which analysis is most accurate?</w:t>
      </w:r>
    </w:p>
    <w:p>
      <w:pPr>
        <w:pStyle w:val="Option"/>
        <w:keepNext/>
        <w:ind w:left="317" w:hanging="317"/>
      </w:pPr>
      <w:r>
        <w:rPr>
          <w:b/>
        </w:rPr>
        <w:t xml:space="preserve">A. </w:t>
      </w:r>
      <w:r>
        <w:t>The clinician committed a boundary violation because sessions must never be extended without further assessment of the governing facts.</w:t>
      </w:r>
    </w:p>
    <w:p>
      <w:pPr>
        <w:pStyle w:val="Option"/>
        <w:keepNext/>
        <w:ind w:left="317" w:hanging="317"/>
      </w:pPr>
      <w:r>
        <w:rPr>
          <w:b/>
        </w:rPr>
        <w:t xml:space="preserve">B. </w:t>
      </w:r>
      <w:r>
        <w:t>Have ended the session on time and addressed the concern at the next appointment without further assessment of the governing facts.</w:t>
      </w:r>
    </w:p>
    <w:p>
      <w:pPr>
        <w:pStyle w:val="Option"/>
        <w:keepNext/>
        <w:ind w:left="317" w:hanging="317"/>
      </w:pPr>
      <w:r>
        <w:rPr>
          <w:b/>
        </w:rPr>
        <w:t xml:space="preserve">C. </w:t>
      </w:r>
      <w:r>
        <w:t>The extension may be an appropriate boundary crossing because it served an urgent clinical purpose and protected client welfare.</w:t>
      </w:r>
    </w:p>
    <w:p>
      <w:pPr>
        <w:pStyle w:val="Option"/>
        <w:keepNext w:val="0"/>
        <w:ind w:left="317" w:hanging="317"/>
      </w:pPr>
      <w:r>
        <w:rPr>
          <w:b/>
        </w:rPr>
        <w:t xml:space="preserve">D. </w:t>
      </w:r>
      <w:r>
        <w:t>The extension is appropriate only if the client agrees to pay an additional fee before safety is assessed.</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This answer treats all flexibility as unethical. A brief session extension may be clinically appropriate when it responds to an urgent need and does not become a repeated, secretive, or personally motivated pattern.</w:t>
      </w:r>
    </w:p>
    <w:p>
      <w:pPr>
        <w:spacing w:after="40"/>
        <w:ind w:left="259" w:hanging="259"/>
      </w:pPr>
      <w:r>
        <w:rPr>
          <w:b/>
          <w:color w:val="18A6A1"/>
        </w:rPr>
        <w:t xml:space="preserve">B. </w:t>
      </w:r>
      <w:r>
        <w:t>Incorrect. Delaying assessment of an immediate safety concern could expose the client to preventable harm. Timely protection takes priority over rigid adherence to the scheduled end time.</w:t>
      </w:r>
    </w:p>
    <w:p>
      <w:pPr>
        <w:spacing w:after="40"/>
        <w:ind w:left="259" w:hanging="259"/>
      </w:pPr>
      <w:r>
        <w:rPr>
          <w:b/>
          <w:color w:val="18A6A1"/>
        </w:rPr>
        <w:t xml:space="preserve">C. </w:t>
      </w:r>
      <w:r>
        <w:t>Correct. The extension has a clear and immediate therapeutic purpose: assessing and responding to a potential safety risk. The action primarily benefits the client, remains connected to the therapist’s professional role, and is proportionate to the circumstances. The therapist should still document the reason for the extension, the assessment completed, the actions taken, and any follow-up plan. A justified crossing remains subject to transparency, professional reasoning, and monitoring.</w:t>
      </w:r>
    </w:p>
    <w:p>
      <w:pPr>
        <w:spacing w:after="40"/>
        <w:ind w:left="259" w:hanging="259"/>
      </w:pPr>
      <w:r>
        <w:rPr>
          <w:b/>
          <w:color w:val="18A6A1"/>
        </w:rPr>
        <w:t xml:space="preserve">D. </w:t>
      </w:r>
      <w:r>
        <w:t>Incorrect. Financial arrangements should be handled clearly, but resolving payment should not precede an urgent safety assessment. Client protection is the immediate priority.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crossing is more likely to be appropriate when it is:</w:t>
              <w:br/>
              <w:t>Limited</w:t>
              <w:br/>
              <w:t>Clinically necessary</w:t>
              <w:br/>
              <w:t>Primarily beneficial to the client</w:t>
              <w:br/>
              <w:t>Transparent</w:t>
              <w:br/>
              <w:t>Documented</w:t>
              <w:br/>
              <w:t>Monitored for unintended effects</w:t>
            </w:r>
          </w:p>
        </w:tc>
      </w:tr>
    </w:tbl>
    <w:p>
      <w:pPr>
        <w:pStyle w:val="SmallNote"/>
        <w:spacing w:before="60"/>
      </w:pPr>
      <w:r>
        <w:rPr>
          <w:b/>
        </w:rPr>
        <w:t xml:space="preserve">Remediation: </w:t>
      </w:r>
      <w:r>
        <w:t>Workbook 6: Professional Boundaries — Chapter 2: Boundary Crossings and Boundary Violations.</w:t>
      </w:r>
    </w:p>
    <w:p>
      <w:pPr>
        <w:pStyle w:val="SmallNote"/>
      </w:pPr>
      <w:r>
        <w:rPr>
          <w:b/>
        </w:rPr>
        <w:t xml:space="preserve">Internal control: </w:t>
      </w:r>
      <w:r>
        <w:t>MQB-0513 | WB6-C2-Q003 | Moderate | Application</w:t>
      </w:r>
    </w:p>
    <w:p>
      <w:pPr>
        <w:spacing w:after="40"/>
        <w:pBdr>
          <w:bottom w:val="single" w:sz="4" w:space="2" w:color="C9D3DD"/>
        </w:pBdr>
      </w:pPr>
    </w:p>
    <w:p>
      <w:pPr>
        <w:pStyle w:val="QuestionNumber"/>
        <w:keepNext/>
        <w:spacing w:before="140"/>
      </w:pPr>
      <w:r>
        <w:t xml:space="preserve">7. </w:t>
      </w:r>
      <w:r>
        <w:rPr>
          <w:b w:val="0"/>
          <w:color w:val="111111"/>
        </w:rPr>
        <w:t>A therapist changes from a familiar video platform to a system that uses a different login process, stores messages, and creates new privacy limitations. What is the best response?</w:t>
      </w:r>
    </w:p>
    <w:p>
      <w:pPr>
        <w:pStyle w:val="Option"/>
        <w:keepNext/>
        <w:ind w:left="317" w:hanging="317"/>
      </w:pPr>
      <w:r>
        <w:rPr>
          <w:b/>
        </w:rPr>
        <w:t xml:space="preserve">A. </w:t>
      </w:r>
      <w:r>
        <w:t>No discussion is needed because the client once consented to telehealth generally because the person's preference is treated as controlling.</w:t>
      </w:r>
    </w:p>
    <w:p>
      <w:pPr>
        <w:pStyle w:val="Option"/>
        <w:keepNext/>
        <w:ind w:left="317" w:hanging="317"/>
      </w:pPr>
      <w:r>
        <w:rPr>
          <w:b/>
        </w:rPr>
        <w:t xml:space="preserve">B. </w:t>
      </w:r>
      <w:r>
        <w:t>Obtain a new signed form at every session after the platform change because the existing paperwork is treated as conclusive.</w:t>
      </w:r>
    </w:p>
    <w:p>
      <w:pPr>
        <w:pStyle w:val="Option"/>
        <w:keepNext/>
        <w:ind w:left="317" w:hanging="317"/>
      </w:pPr>
      <w:r>
        <w:rPr>
          <w:b/>
        </w:rPr>
        <w:t xml:space="preserve">C. </w:t>
      </w:r>
      <w:r>
        <w:t>Explain material new risks or procedures, answer questions, confirm continued willingness, and document the updated discussion.</w:t>
      </w:r>
    </w:p>
    <w:p>
      <w:pPr>
        <w:pStyle w:val="Option"/>
        <w:keepNext w:val="0"/>
        <w:ind w:left="317" w:hanging="317"/>
      </w:pPr>
      <w:r>
        <w:rPr>
          <w:b/>
        </w:rPr>
        <w:t xml:space="preserve">D. </w:t>
      </w:r>
      <w:r>
        <w:t>Tell the client that platform decisions are solely administrative and cannot affect informed consent because the person's preference is treated as controlling.</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Prior consent should not be used to conceal or ignore a material change affecting risks and client understanding.</w:t>
      </w:r>
    </w:p>
    <w:p>
      <w:pPr>
        <w:spacing w:after="40"/>
        <w:ind w:left="259" w:hanging="259"/>
      </w:pPr>
      <w:r>
        <w:rPr>
          <w:b/>
          <w:color w:val="18A6A1"/>
        </w:rPr>
        <w:t xml:space="preserve">B. </w:t>
      </w:r>
      <w:r>
        <w:t>Incorrect. A new signed form at every session is not required.</w:t>
      </w:r>
    </w:p>
    <w:p>
      <w:pPr>
        <w:spacing w:after="40"/>
        <w:ind w:left="259" w:hanging="259"/>
      </w:pPr>
      <w:r>
        <w:rPr>
          <w:b/>
          <w:color w:val="18A6A1"/>
        </w:rPr>
        <w:t xml:space="preserve">C. </w:t>
      </w:r>
      <w:r>
        <w:t>Correct. A material platform change should prompt a tailored update to the informed-consent process and documentation.</w:t>
      </w:r>
    </w:p>
    <w:p>
      <w:pPr>
        <w:spacing w:after="40"/>
        <w:ind w:left="259" w:hanging="259"/>
      </w:pPr>
      <w:r>
        <w:rPr>
          <w:b/>
          <w:color w:val="18A6A1"/>
        </w:rPr>
        <w:t xml:space="preserve">D. </w:t>
      </w:r>
      <w:r>
        <w:t>Incorrect. Technology changes may affect privacy, access, communication, and the client's decision.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The trigger is material change, not merely the passage of time.</w:t>
            </w:r>
          </w:p>
        </w:tc>
      </w:tr>
    </w:tbl>
    <w:p>
      <w:pPr>
        <w:pStyle w:val="SmallNote"/>
        <w:spacing w:before="60"/>
      </w:pPr>
      <w:r>
        <w:rPr>
          <w:b/>
        </w:rPr>
        <w:t xml:space="preserve">Remediation: </w:t>
      </w:r>
      <w:r>
        <w:t>Workbook 2: Telehealth Law &amp; Ethics — Chapter 2: Telehealth Informed Consent.</w:t>
      </w:r>
    </w:p>
    <w:p>
      <w:pPr>
        <w:pStyle w:val="SmallNote"/>
      </w:pPr>
      <w:r>
        <w:rPr>
          <w:b/>
        </w:rPr>
        <w:t xml:space="preserve">Internal control: </w:t>
      </w:r>
      <w:r>
        <w:t>MQB-0147 | WB2-C2-Q011 | Moderate | Scenario-Based</w:t>
      </w:r>
    </w:p>
    <w:p>
      <w:pPr>
        <w:spacing w:after="40"/>
        <w:pBdr>
          <w:bottom w:val="single" w:sz="4" w:space="2" w:color="C9D3DD"/>
        </w:pBdr>
      </w:pPr>
    </w:p>
    <w:p>
      <w:pPr>
        <w:pStyle w:val="QuestionNumber"/>
        <w:keepNext/>
        <w:spacing w:before="140"/>
      </w:pPr>
      <w:r>
        <w:t xml:space="preserve">8. </w:t>
      </w:r>
      <w:r>
        <w:rPr>
          <w:b w:val="0"/>
          <w:color w:val="111111"/>
        </w:rPr>
        <w:t>An employer asks a therapist to continue treating an employee and also conduct a fitness-for-duty evaluation for the employer. What should the therapist do first?</w:t>
      </w:r>
    </w:p>
    <w:p>
      <w:pPr>
        <w:pStyle w:val="Option"/>
        <w:keepNext/>
        <w:ind w:left="317" w:hanging="317"/>
      </w:pPr>
      <w:r>
        <w:rPr>
          <w:b/>
        </w:rPr>
        <w:t xml:space="preserve">A. </w:t>
      </w:r>
      <w:r>
        <w:t>Assess the conflict between treatment and employer-evaluation duties, clarify the proposed information use, and separate the roles if possible.</w:t>
      </w:r>
    </w:p>
    <w:p>
      <w:pPr>
        <w:pStyle w:val="Option"/>
        <w:keepNext/>
        <w:ind w:left="317" w:hanging="317"/>
      </w:pPr>
      <w:r>
        <w:rPr>
          <w:b/>
        </w:rPr>
        <w:t xml:space="preserve">B. </w:t>
      </w:r>
      <w:r>
        <w:t>Accept both roles because the employer pays for services without further assessment of the governing facts.</w:t>
      </w:r>
    </w:p>
    <w:p>
      <w:pPr>
        <w:pStyle w:val="Option"/>
        <w:keepNext/>
        <w:ind w:left="317" w:hanging="317"/>
      </w:pPr>
      <w:r>
        <w:rPr>
          <w:b/>
        </w:rPr>
        <w:t xml:space="preserve">C. </w:t>
      </w:r>
      <w:r>
        <w:t>Tell the employee that treatment confidentiality automatically controls the employer report before confirming legal authority and the permitted scope.</w:t>
      </w:r>
    </w:p>
    <w:p>
      <w:pPr>
        <w:pStyle w:val="Option"/>
        <w:keepNext w:val="0"/>
        <w:ind w:left="317" w:hanging="317"/>
      </w:pPr>
      <w:r>
        <w:rPr>
          <w:b/>
        </w:rPr>
        <w:t xml:space="preserve">D. </w:t>
      </w:r>
      <w:r>
        <w:t>Provide the employer with all treatment records before discussing the new role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roles may create incompatible loyalties, confidentiality expectations, and objectivity concerns and should generally be separated when possible.</w:t>
      </w:r>
    </w:p>
    <w:p>
      <w:pPr>
        <w:spacing w:after="40"/>
        <w:ind w:left="259" w:hanging="259"/>
      </w:pPr>
      <w:r>
        <w:rPr>
          <w:b/>
          <w:color w:val="18A6A1"/>
        </w:rPr>
        <w:t xml:space="preserve">B. </w:t>
      </w:r>
      <w:r>
        <w:t>Incorrect. Payment does not determine the client, eliminate conflicts, or create disclosure authority.</w:t>
      </w:r>
    </w:p>
    <w:p>
      <w:pPr>
        <w:spacing w:after="40"/>
        <w:ind w:left="259" w:hanging="259"/>
      </w:pPr>
      <w:r>
        <w:rPr>
          <w:b/>
          <w:color w:val="18A6A1"/>
        </w:rPr>
        <w:t xml:space="preserve">C. </w:t>
      </w:r>
      <w:r>
        <w:t>Incorrect. A fitness evaluation has different reporting expectations; the clinician must not promise treatment-level confidentiality without analyzing the arrangement.</w:t>
      </w:r>
    </w:p>
    <w:p>
      <w:pPr>
        <w:spacing w:after="40"/>
        <w:ind w:left="259" w:hanging="259"/>
      </w:pPr>
      <w:r>
        <w:rPr>
          <w:b/>
          <w:color w:val="18A6A1"/>
        </w:rPr>
        <w:t xml:space="preserve">D. </w:t>
      </w:r>
      <w:r>
        <w:t>Incorrect. Disclosure requires legal authority and role clarification; sending the entire record is not the first step.</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role change requires a pause. Identify the new purpose, audience, conflicts, and confidentiality limits before accepting or disclosing.</w:t>
            </w:r>
          </w:p>
        </w:tc>
      </w:tr>
    </w:tbl>
    <w:p>
      <w:pPr>
        <w:pStyle w:val="SmallNote"/>
        <w:spacing w:before="60"/>
      </w:pPr>
      <w:r>
        <w:rPr>
          <w:b/>
        </w:rPr>
        <w:t xml:space="preserve">Remediation: </w:t>
      </w:r>
      <w:r>
        <w:t>Workbook 3: Professional Competence — Chapter 6: Professional Roles and Role Clarification.</w:t>
      </w:r>
    </w:p>
    <w:p>
      <w:pPr>
        <w:pStyle w:val="SmallNote"/>
      </w:pPr>
      <w:r>
        <w:rPr>
          <w:b/>
        </w:rPr>
        <w:t xml:space="preserve">Internal control: </w:t>
      </w:r>
      <w:r>
        <w:t>MQB-0313 | WB3-C6-Q007 | Moderate | Scenario-Based</w:t>
      </w:r>
    </w:p>
    <w:p>
      <w:pPr>
        <w:spacing w:after="40"/>
        <w:pBdr>
          <w:bottom w:val="single" w:sz="4" w:space="2" w:color="C9D3DD"/>
        </w:pBdr>
      </w:pPr>
    </w:p>
    <w:p>
      <w:pPr>
        <w:pStyle w:val="QuestionNumber"/>
        <w:keepNext/>
        <w:spacing w:before="140"/>
      </w:pPr>
      <w:r>
        <w:t xml:space="preserve">9. </w:t>
      </w:r>
      <w:r>
        <w:rPr>
          <w:b w:val="0"/>
          <w:color w:val="111111"/>
        </w:rPr>
        <w:t>During consultation, a clinician is distinguishing ordinary self-correction and support from a formal licensing-agency fitness proceeding. Which statement best describes Business and Professions Code section 820 in an impairment scenario?</w:t>
      </w:r>
    </w:p>
    <w:p>
      <w:pPr>
        <w:pStyle w:val="Option"/>
        <w:keepNext/>
        <w:ind w:left="317" w:hanging="317"/>
      </w:pPr>
      <w:r>
        <w:rPr>
          <w:b/>
        </w:rPr>
        <w:t xml:space="preserve">A. </w:t>
      </w:r>
      <w:r>
        <w:t>It requires every colleague to report any diagnosis to the BBS.</w:t>
      </w:r>
    </w:p>
    <w:p>
      <w:pPr>
        <w:pStyle w:val="Option"/>
        <w:keepNext/>
        <w:ind w:left="317" w:hanging="317"/>
      </w:pPr>
      <w:r>
        <w:rPr>
          <w:b/>
        </w:rPr>
        <w:t xml:space="preserve">B. </w:t>
      </w:r>
      <w:r>
        <w:t>It creates a universal rule that all clinicians with a health condition must stop practicing.</w:t>
      </w:r>
    </w:p>
    <w:p>
      <w:pPr>
        <w:pStyle w:val="Option"/>
        <w:keepNext/>
        <w:ind w:left="317" w:hanging="317"/>
      </w:pPr>
      <w:r>
        <w:rPr>
          <w:b/>
        </w:rPr>
        <w:t xml:space="preserve">C. </w:t>
      </w:r>
      <w:r>
        <w:t>It replaces the clinician’s ordinary ethical duty to assess current client risk.</w:t>
      </w:r>
    </w:p>
    <w:p>
      <w:pPr>
        <w:pStyle w:val="Option"/>
        <w:keepNext w:val="0"/>
        <w:ind w:left="317" w:hanging="317"/>
      </w:pPr>
      <w:r>
        <w:rPr>
          <w:b/>
        </w:rPr>
        <w:t xml:space="preserve">D. </w:t>
      </w:r>
      <w:r>
        <w:t>It authorizes a formal licensing-agency examination process when illness may impair safe practice.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Section 820 does not create a universal colleague-reporting duty for every diagnosis.</w:t>
      </w:r>
    </w:p>
    <w:p>
      <w:pPr>
        <w:spacing w:after="40"/>
        <w:ind w:left="259" w:hanging="259"/>
      </w:pPr>
      <w:r>
        <w:rPr>
          <w:b/>
          <w:color w:val="18A6A1"/>
        </w:rPr>
        <w:t xml:space="preserve">B. </w:t>
      </w:r>
      <w:r>
        <w:t>Incorrect. The statute focuses on possible inability to practice safely, not diagnosis alone.</w:t>
      </w:r>
    </w:p>
    <w:p>
      <w:pPr>
        <w:spacing w:after="40"/>
        <w:ind w:left="259" w:hanging="259"/>
      </w:pPr>
      <w:r>
        <w:rPr>
          <w:b/>
          <w:color w:val="18A6A1"/>
        </w:rPr>
        <w:t xml:space="preserve">C. </w:t>
      </w:r>
      <w:r>
        <w:t>Incorrect. Everyday ethical client-protection responsibilities exist independently of a formal Board process.</w:t>
      </w:r>
    </w:p>
    <w:p>
      <w:pPr>
        <w:spacing w:after="40"/>
        <w:ind w:left="259" w:hanging="259"/>
      </w:pPr>
      <w:r>
        <w:rPr>
          <w:b/>
          <w:color w:val="18A6A1"/>
        </w:rPr>
        <w:t xml:space="preserve">D. </w:t>
      </w:r>
      <w:r>
        <w:t>Correct. Section 820 concerns formal agency evaluation of possible inability to practice safely.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confuse a formal Board fitness mechanism with the first ethical step in ordinary practice.</w:t>
            </w:r>
          </w:p>
        </w:tc>
      </w:tr>
    </w:tbl>
    <w:p>
      <w:pPr>
        <w:pStyle w:val="SmallNote"/>
        <w:spacing w:before="60"/>
      </w:pPr>
      <w:r>
        <w:rPr>
          <w:b/>
        </w:rPr>
        <w:t xml:space="preserve">Remediation: </w:t>
      </w:r>
      <w:r>
        <w:t>Workbook 4: Professional Impairment — Chapter 5: Responding Ethically to Professional Impairment.</w:t>
      </w:r>
    </w:p>
    <w:p>
      <w:pPr>
        <w:pStyle w:val="SmallNote"/>
      </w:pPr>
      <w:r>
        <w:rPr>
          <w:b/>
        </w:rPr>
        <w:t xml:space="preserve">Internal control: </w:t>
      </w:r>
      <w:r>
        <w:t>MQB-0396 | WB4-C5-Q005 | Easy | Legal Distinction</w:t>
      </w:r>
    </w:p>
    <w:p>
      <w:pPr>
        <w:spacing w:after="40"/>
        <w:pBdr>
          <w:bottom w:val="single" w:sz="4" w:space="2" w:color="C9D3DD"/>
        </w:pBdr>
      </w:pPr>
    </w:p>
    <w:p>
      <w:pPr>
        <w:pStyle w:val="QuestionNumber"/>
        <w:keepNext/>
        <w:spacing w:before="140"/>
      </w:pPr>
      <w:r>
        <w:t xml:space="preserve">10. </w:t>
      </w:r>
      <w:r>
        <w:rPr>
          <w:b w:val="0"/>
          <w:color w:val="111111"/>
        </w:rPr>
        <w:t>A practice discovers that an employee account was used to download many client files from an unfamiliar device. The scope and recipient are unknown. What is the strongest initial response?</w:t>
      </w:r>
    </w:p>
    <w:p>
      <w:pPr>
        <w:pStyle w:val="Option"/>
        <w:keepNext/>
        <w:ind w:left="317" w:hanging="317"/>
      </w:pPr>
      <w:r>
        <w:rPr>
          <w:b/>
        </w:rPr>
        <w:t xml:space="preserve">A. </w:t>
      </w:r>
      <w:r>
        <w:t>Delete the audit logs so the employee cannot access the account again.</w:t>
      </w:r>
    </w:p>
    <w:p>
      <w:pPr>
        <w:pStyle w:val="Option"/>
        <w:keepNext/>
        <w:ind w:left="317" w:hanging="317"/>
      </w:pPr>
      <w:r>
        <w:rPr>
          <w:b/>
        </w:rPr>
        <w:t xml:space="preserve">B. </w:t>
      </w:r>
      <w:r>
        <w:t>Notify every current and former client immediately before determining what information was involved.</w:t>
      </w:r>
    </w:p>
    <w:p>
      <w:pPr>
        <w:pStyle w:val="Option"/>
        <w:keepNext/>
        <w:ind w:left="317" w:hanging="317"/>
      </w:pPr>
      <w:r>
        <w:rPr>
          <w:b/>
        </w:rPr>
        <w:t xml:space="preserve">C. </w:t>
      </w:r>
      <w:r>
        <w:t>Wait for proof that the files were publicly disclosed before changing account or device controls while treating that response as sufficient without further analysis.</w:t>
      </w:r>
    </w:p>
    <w:p>
      <w:pPr>
        <w:pStyle w:val="Option"/>
        <w:keepNext w:val="0"/>
        <w:ind w:left="317" w:hanging="317"/>
      </w:pPr>
      <w:r>
        <w:rPr>
          <w:b/>
        </w:rPr>
        <w:t xml:space="preserve">D. </w:t>
      </w:r>
      <w:r>
        <w:t>Contain the access, preserve evidence, assess the information and users involved, mitigate risk, determine notice duties, and document the response.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Audit logs are important evidence. Deleting them can impair investigation and accountability.</w:t>
      </w:r>
    </w:p>
    <w:p>
      <w:pPr>
        <w:spacing w:after="40"/>
        <w:ind w:left="259" w:hanging="259"/>
      </w:pPr>
      <w:r>
        <w:rPr>
          <w:b/>
          <w:color w:val="18A6A1"/>
        </w:rPr>
        <w:t xml:space="preserve">B. </w:t>
      </w:r>
      <w:r>
        <w:t>Incorrect. Notification duties depend on the applicable facts and law; indiscriminate immediate notice before assessment may be inaccurate and ineffective.</w:t>
      </w:r>
    </w:p>
    <w:p>
      <w:pPr>
        <w:spacing w:after="40"/>
        <w:ind w:left="259" w:hanging="259"/>
      </w:pPr>
      <w:r>
        <w:rPr>
          <w:b/>
          <w:color w:val="18A6A1"/>
        </w:rPr>
        <w:t xml:space="preserve">C. </w:t>
      </w:r>
      <w:r>
        <w:t>Incorrect. Waiting for public disclosure ignores the need to contain and investigate a known unauthorized-access event.</w:t>
      </w:r>
    </w:p>
    <w:p>
      <w:pPr>
        <w:spacing w:after="40"/>
        <w:ind w:left="259" w:hanging="259"/>
      </w:pPr>
      <w:r>
        <w:rPr>
          <w:b/>
          <w:color w:val="18A6A1"/>
        </w:rPr>
        <w:t xml:space="preserve">D. </w:t>
      </w:r>
      <w:r>
        <w:t>Correct. A proportionate incident response begins with containment and evidence preservation, followed by assessment, mitigation, legal notification analysis, documentation, and corrective action.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Security incidents follow a sequence: contain, preserve, assess, mitigate, notify when required, and improve controls.</w:t>
            </w:r>
          </w:p>
        </w:tc>
      </w:tr>
    </w:tbl>
    <w:p>
      <w:pPr>
        <w:pStyle w:val="SmallNote"/>
        <w:spacing w:before="60"/>
      </w:pPr>
      <w:r>
        <w:rPr>
          <w:b/>
        </w:rPr>
        <w:t xml:space="preserve">Remediation: </w:t>
      </w:r>
      <w:r>
        <w:t>Workbook 9: Clinical Documentation, Record Management, and Technology — Chapter 4: Record Security, Storage, and Record Destruction.</w:t>
      </w:r>
    </w:p>
    <w:p>
      <w:pPr>
        <w:pStyle w:val="SmallNote"/>
      </w:pPr>
      <w:r>
        <w:rPr>
          <w:b/>
        </w:rPr>
        <w:t xml:space="preserve">Internal control: </w:t>
      </w:r>
      <w:r>
        <w:t>MQB-0804 | CTA-CUM-WB9-004 | Difficult | Scenario-Based</w:t>
      </w:r>
    </w:p>
    <w:p>
      <w:pPr>
        <w:spacing w:after="40"/>
        <w:pBdr>
          <w:bottom w:val="single" w:sz="4" w:space="2" w:color="C9D3DD"/>
        </w:pBdr>
      </w:pPr>
    </w:p>
    <w:p>
      <w:pPr>
        <w:pStyle w:val="QuestionNumber"/>
        <w:keepNext/>
        <w:spacing w:before="140"/>
      </w:pPr>
      <w:r>
        <w:t xml:space="preserve">11. </w:t>
      </w:r>
      <w:r>
        <w:rPr>
          <w:b w:val="0"/>
          <w:color w:val="111111"/>
        </w:rPr>
        <w:t>A properly supervised MFT trainee conducts an initial outpatient counseling session with a 15-year-old. The trainee determines that the minor is mature enough to participate intelligently. During the session: The minor reports current suicidal intent, a plan, and access to lethal means. The minor describes a credible risk of parental retaliation if routine involvement occurs. After consulting with the minor, the trainee believes ordinary parent involvement would be inappropriate under the present circumstances. The minor asks the trainee to authorize psychotropic medication without parent or guardian consent. What is the trainee’s most appropriate response?</w:t>
      </w:r>
    </w:p>
    <w:p>
      <w:pPr>
        <w:pStyle w:val="Option"/>
        <w:keepNext/>
        <w:ind w:left="317" w:hanging="317"/>
      </w:pPr>
      <w:r>
        <w:rPr>
          <w:b/>
        </w:rPr>
        <w:t xml:space="preserve">A. </w:t>
      </w:r>
      <w:r>
        <w:t>Address immediate safety, notify the supervisor promptly, document minor-consent and parent-involvement decisions, and do not treat counseling consent as authority for psychotropic medication.</w:t>
      </w:r>
    </w:p>
    <w:p>
      <w:pPr>
        <w:pStyle w:val="Option"/>
        <w:keepNext/>
        <w:ind w:left="317" w:hanging="317"/>
      </w:pPr>
      <w:r>
        <w:rPr>
          <w:b/>
        </w:rPr>
        <w:t xml:space="preserve">B. </w:t>
      </w:r>
      <w:r>
        <w:t>Maintain complete secrecy, continue ordinary outpatient treatment, and wait up to 24 hours before notifying the supervisor without additional assessment or consultation.</w:t>
      </w:r>
    </w:p>
    <w:p>
      <w:pPr>
        <w:pStyle w:val="Option"/>
        <w:keepNext/>
        <w:ind w:left="317" w:hanging="317"/>
      </w:pPr>
      <w:r>
        <w:rPr>
          <w:b/>
        </w:rPr>
        <w:t xml:space="preserve">C. </w:t>
      </w:r>
      <w:r>
        <w:t>Contact the parent automatically, disregard the reported retaliation risk, and take no other protective action before confirming legal authority and the permitted scope while treating that single factor as controlling.</w:t>
      </w:r>
    </w:p>
    <w:p>
      <w:pPr>
        <w:pStyle w:val="Option"/>
        <w:keepNext w:val="0"/>
        <w:ind w:left="317" w:hanging="317"/>
      </w:pPr>
      <w:r>
        <w:rPr>
          <w:b/>
        </w:rPr>
        <w:t xml:space="preserve">D. </w:t>
      </w:r>
      <w:r>
        <w:t>Authorize medication because sufficient maturity for counseling also establishes authority for psychotropic drugs without first resolving the underlying legal or clinical issue.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Several requirements must be applied together. Independent consent: A minor aged 12 or older may consent to qualifying outpatient counseling when the attending professional determines that the minor is mature enough to participate intelligently. Immediate risk: The trainee must respond appropriately to the serious and immediate safety concern rather than treating the case as routine outpatient counseling. Supervisor notification: When a covered trainee or intern believes during the initial assessment that the minor is a danger to self or others, Health and Safety Code section 124260 requires notification of the supervisor—or an available on-call supervisor—immediately after the session. This requirement does not replace other reporting or safety responsibilities. Parent involvement: The trainee must consult with the minor and make an individualized determination. Routine involvement may be found inappropriate, although disclosures or protective actions required by the emergency must be evaluated separately. Medication limitation: The minor-consent statutes do not authorize psychotropic medication without parent or guardian consent. B. The initial assessment indicates danger to self, triggering the immediate-after-session supervisor-notification requirement. Complete secrecy also cannot be promised in a serious safety emergency. C. Parent involvement should not be handled automatically without considering the credible retaliation concern. Contacting the parent alone may also be insufficient to address immediate suicide risk. D. Authority to consent to outpatient counseling does not include psychotropic medication under these statutes. Chapter 7 Question Bank Working with Parents and Families 17 questions | 5 Easy | 7 Moderate | 5 Difficult</w:t>
      </w:r>
    </w:p>
    <w:p>
      <w:pPr>
        <w:spacing w:after="40"/>
        <w:ind w:left="259" w:hanging="259"/>
      </w:pPr>
      <w:r>
        <w:rPr>
          <w:b/>
          <w:color w:val="18A6A1"/>
        </w:rPr>
        <w:t xml:space="preserve">B. </w:t>
      </w:r>
      <w:r>
        <w:t>Incorrect. The initial assessment indicates danger to self, triggering the immediate-after-session supervisor-notification requirement. Complete secrecy also cannot be promised in a serious safety emergency.</w:t>
      </w:r>
    </w:p>
    <w:p>
      <w:pPr>
        <w:spacing w:after="40"/>
        <w:ind w:left="259" w:hanging="259"/>
      </w:pPr>
      <w:r>
        <w:rPr>
          <w:b/>
          <w:color w:val="18A6A1"/>
        </w:rPr>
        <w:t xml:space="preserve">C. </w:t>
      </w:r>
      <w:r>
        <w:t>Incorrect. Parent involvement should not be handled automatically without considering the credible retaliation concern. Contacting the parent alone may also be insufficient to address immediate suicide risk.</w:t>
      </w:r>
    </w:p>
    <w:p>
      <w:pPr>
        <w:spacing w:after="40"/>
        <w:ind w:left="259" w:hanging="259"/>
      </w:pPr>
      <w:r>
        <w:rPr>
          <w:b/>
          <w:color w:val="18A6A1"/>
        </w:rPr>
        <w:t xml:space="preserve">D. </w:t>
      </w:r>
      <w:r>
        <w:t>Incorrect. Authority to consent to outpatient counseling does not include psychotropic medication under these statutes.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an integrated minor-consent question, separate each issue: Age and maturity Type of service Immediate safety Parent-involvement determination Supervisor notification Medication and other statutory exclusions Documentation</w:t>
            </w:r>
          </w:p>
        </w:tc>
      </w:tr>
    </w:tbl>
    <w:p>
      <w:pPr>
        <w:pStyle w:val="SmallNote"/>
        <w:spacing w:before="60"/>
      </w:pPr>
      <w:r>
        <w:rPr>
          <w:b/>
        </w:rPr>
        <w:t xml:space="preserve">Remediation: </w:t>
      </w:r>
      <w:r>
        <w:t>Workbook 1: Informed Consent, Minors, and Family Involvement — Chapter 6: Minor Consent Exceptions.</w:t>
      </w:r>
    </w:p>
    <w:p>
      <w:pPr>
        <w:pStyle w:val="SmallNote"/>
      </w:pPr>
      <w:r>
        <w:rPr>
          <w:b/>
        </w:rPr>
        <w:t xml:space="preserve">Internal control: </w:t>
      </w:r>
      <w:r>
        <w:t>MQB-0102 | WB1-C6-Q017 | Difficult | Integrated Challenge</w:t>
      </w:r>
    </w:p>
    <w:p>
      <w:pPr>
        <w:spacing w:after="40"/>
        <w:pBdr>
          <w:bottom w:val="single" w:sz="4" w:space="2" w:color="C9D3DD"/>
        </w:pBdr>
      </w:pPr>
    </w:p>
    <w:p>
      <w:pPr>
        <w:pStyle w:val="QuestionNumber"/>
        <w:keepNext/>
        <w:spacing w:before="140"/>
      </w:pPr>
      <w:r>
        <w:t xml:space="preserve">12. </w:t>
      </w:r>
      <w:r>
        <w:rPr>
          <w:b w:val="0"/>
          <w:color w:val="111111"/>
        </w:rPr>
        <w:t>A therapist in a small community begins treating a client who participates in the same cultural organization. The overlap was difficult to avoid, and both parties initially established a public-contact plan. Later, the therapist hires the client for personal work, accepts the client’s help promoting the practice, and begins making treatment exceptions because of the client’s community influence.</w:t>
        <w:br/>
        <w:t>Which response best reflects the ethical analysis?</w:t>
      </w:r>
    </w:p>
    <w:p>
      <w:pPr>
        <w:pStyle w:val="Option"/>
        <w:keepNext/>
        <w:ind w:left="317" w:hanging="317"/>
      </w:pPr>
      <w:r>
        <w:rPr>
          <w:b/>
        </w:rPr>
        <w:t xml:space="preserve">A. </w:t>
      </w:r>
      <w:r>
        <w:t>The entire arrangement is appropriate because the original community overlap was unavoidable without further assessment of the governing facts while treating that single factor as controlling.</w:t>
      </w:r>
    </w:p>
    <w:p>
      <w:pPr>
        <w:pStyle w:val="Option"/>
        <w:keepNext/>
        <w:ind w:left="317" w:hanging="317"/>
      </w:pPr>
      <w:r>
        <w:rPr>
          <w:b/>
        </w:rPr>
        <w:t xml:space="preserve">B. </w:t>
      </w:r>
      <w:r>
        <w:t>The client’s agreement makes the employment and promotional roles acceptable because the person's preference is treated as controlling.</w:t>
      </w:r>
    </w:p>
    <w:p>
      <w:pPr>
        <w:pStyle w:val="Option"/>
        <w:keepNext/>
        <w:ind w:left="317" w:hanging="317"/>
      </w:pPr>
      <w:r>
        <w:rPr>
          <w:b/>
        </w:rPr>
        <w:t xml:space="preserve">C. </w:t>
      </w:r>
      <w:r>
        <w:t>The original overlap may have been manageable, but the later voluntarily created roles introduce financial conflict, pressure, impaired objectivity, and possible exploitation that require correction.</w:t>
      </w:r>
    </w:p>
    <w:p>
      <w:pPr>
        <w:pStyle w:val="Option"/>
        <w:keepNext w:val="0"/>
        <w:ind w:left="317" w:hanging="317"/>
      </w:pPr>
      <w:r>
        <w:rPr>
          <w:b/>
        </w:rPr>
        <w:t xml:space="preserve">D. </w:t>
      </w:r>
      <w:r>
        <w:t>No concern exists unless the client suffers measurable financial loss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An unavoidable initial overlap does not authorize the therapist to create additional relationships for personal or financial benefit.</w:t>
      </w:r>
    </w:p>
    <w:p>
      <w:pPr>
        <w:spacing w:after="40"/>
        <w:ind w:left="259" w:hanging="259"/>
      </w:pPr>
      <w:r>
        <w:rPr>
          <w:b/>
          <w:color w:val="18A6A1"/>
        </w:rPr>
        <w:t xml:space="preserve">B. </w:t>
      </w:r>
      <w:r>
        <w:t>Incorrect. Client agreement does not eliminate professional power, financial pressure, or conflict of interest.</w:t>
      </w:r>
    </w:p>
    <w:p>
      <w:pPr>
        <w:spacing w:after="40"/>
        <w:ind w:left="259" w:hanging="259"/>
      </w:pPr>
      <w:r>
        <w:rPr>
          <w:b/>
          <w:color w:val="18A6A1"/>
        </w:rPr>
        <w:t xml:space="preserve">C. </w:t>
      </w:r>
      <w:r>
        <w:t>Correct. The initial shared cultural role may have been unavoidable and manageable through confidentiality planning, clear boundaries, documentation, and monitoring. The later roles are different. Hiring the client, using the client to promote the practice, and granting treatment exceptions because of community influence create: Employment and financial roles Personal benefit to the therapist Conflicting loyalties Pressure on the client Impaired clinical objectivity Risk of exploitation Interference with treatment The therapist should assess client impact, end or modify the unnecessary secondary roles, restore professional boundaries, seek consultation, document accurately, and determine whether referral is needed.</w:t>
      </w:r>
    </w:p>
    <w:p>
      <w:pPr>
        <w:spacing w:after="40"/>
        <w:ind w:left="259" w:hanging="259"/>
      </w:pPr>
      <w:r>
        <w:rPr>
          <w:b/>
          <w:color w:val="18A6A1"/>
        </w:rPr>
        <w:t xml:space="preserve">D. </w:t>
      </w:r>
      <w:r>
        <w:t>Incorrect. Exploitation and impaired treatment may occur without direct financial loss. Emotional pressure, dependency, role confusion, and compromised objectivity are also significant.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Separate each role instead of labeling the entire situation simply as a “dual relationship.”</w:t>
              <w:br/>
              <w:t>Use:</w:t>
              <w:br/>
              <w:t>ROLE → POWER → BENEFIT → RISK → RULE</w:t>
              <w:br/>
              <w:t>What roles exist?</w:t>
              <w:br/>
              <w:t>Could the client freely refuse?</w:t>
              <w:br/>
              <w:t>Who primarily benefits?</w:t>
              <w:br/>
              <w:t>How is treatment affected?</w:t>
              <w:br/>
              <w:t>Is the overlap manageable, exploitative, or prohibited?</w:t>
            </w:r>
          </w:p>
        </w:tc>
      </w:tr>
    </w:tbl>
    <w:p>
      <w:pPr>
        <w:pStyle w:val="SmallNote"/>
        <w:spacing w:before="60"/>
      </w:pPr>
      <w:r>
        <w:rPr>
          <w:b/>
        </w:rPr>
        <w:t xml:space="preserve">Remediation: </w:t>
      </w:r>
      <w:r>
        <w:t>Workbook 6: Professional Boundaries — Chapter 3: Multiple and Dual Relationships.</w:t>
      </w:r>
    </w:p>
    <w:p>
      <w:pPr>
        <w:pStyle w:val="SmallNote"/>
      </w:pPr>
      <w:r>
        <w:rPr>
          <w:b/>
        </w:rPr>
        <w:t xml:space="preserve">Internal control: </w:t>
      </w:r>
      <w:r>
        <w:t>MQB-0544 | WB6-C3-Q017 | Difficult | Integrated Challenge Question</w:t>
      </w:r>
    </w:p>
    <w:p>
      <w:pPr>
        <w:spacing w:after="40"/>
        <w:pBdr>
          <w:bottom w:val="single" w:sz="4" w:space="2" w:color="C9D3DD"/>
        </w:pBdr>
      </w:pPr>
    </w:p>
    <w:p>
      <w:pPr>
        <w:pStyle w:val="QuestionNumber"/>
        <w:keepNext/>
        <w:spacing w:before="140"/>
      </w:pPr>
      <w:r>
        <w:t xml:space="preserve">13. </w:t>
      </w:r>
      <w:r>
        <w:rPr>
          <w:b w:val="0"/>
          <w:color w:val="111111"/>
        </w:rPr>
        <w:t>During consultation, a clinician must distinguish unavoidable treatment discomfort from unnecessary or unjustified harm. When does nonmaleficence generally require a clinician to begin addressing risk?</w:t>
      </w:r>
    </w:p>
    <w:p>
      <w:pPr>
        <w:pStyle w:val="Option"/>
        <w:keepNext/>
        <w:ind w:left="317" w:hanging="317"/>
      </w:pPr>
      <w:r>
        <w:rPr>
          <w:b/>
        </w:rPr>
        <w:t xml:space="preserve">A. </w:t>
      </w:r>
      <w:r>
        <w:t>When material harm is reasonably foreseeable, even if no injury has yet occurred.</w:t>
      </w:r>
    </w:p>
    <w:p>
      <w:pPr>
        <w:pStyle w:val="Option"/>
        <w:keepNext/>
        <w:ind w:left="317" w:hanging="317"/>
      </w:pPr>
      <w:r>
        <w:rPr>
          <w:b/>
        </w:rPr>
        <w:t xml:space="preserve">B. </w:t>
      </w:r>
      <w:r>
        <w:t>Only after the client files a written complaint without further assessment of the governing facts.</w:t>
      </w:r>
    </w:p>
    <w:p>
      <w:pPr>
        <w:pStyle w:val="Option"/>
        <w:keepNext/>
        <w:ind w:left="317" w:hanging="317"/>
      </w:pPr>
      <w:r>
        <w:rPr>
          <w:b/>
        </w:rPr>
        <w:t xml:space="preserve">C. </w:t>
      </w:r>
      <w:r>
        <w:t>Only after the Board determines that misconduct occurred without further assessment of the governing facts.</w:t>
      </w:r>
    </w:p>
    <w:p>
      <w:pPr>
        <w:pStyle w:val="Option"/>
        <w:keepNext w:val="0"/>
        <w:ind w:left="317" w:hanging="317"/>
      </w:pPr>
      <w:r>
        <w:rPr>
          <w:b/>
        </w:rPr>
        <w:t xml:space="preserve">D. </w:t>
      </w:r>
      <w:r>
        <w:t>Only when harm can be predicted with certainty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Risk management is preventive; material foreseeable risk warrants assessment and proportionate safeguards before actual injury.</w:t>
      </w:r>
    </w:p>
    <w:p>
      <w:pPr>
        <w:spacing w:after="40"/>
        <w:ind w:left="259" w:hanging="259"/>
      </w:pPr>
      <w:r>
        <w:rPr>
          <w:b/>
          <w:color w:val="18A6A1"/>
        </w:rPr>
        <w:t xml:space="preserve">B. </w:t>
      </w:r>
      <w:r>
        <w:t>Incorrect. A complaint is not required when the clinician already has facts indicating meaningful risk.</w:t>
      </w:r>
    </w:p>
    <w:p>
      <w:pPr>
        <w:spacing w:after="40"/>
        <w:ind w:left="259" w:hanging="259"/>
      </w:pPr>
      <w:r>
        <w:rPr>
          <w:b/>
          <w:color w:val="18A6A1"/>
        </w:rPr>
        <w:t xml:space="preserve">C. </w:t>
      </w:r>
      <w:r>
        <w:t>Incorrect. Professional duties apply during practice and do not wait for a later disciplinary decision.</w:t>
      </w:r>
    </w:p>
    <w:p>
      <w:pPr>
        <w:spacing w:after="40"/>
        <w:ind w:left="259" w:hanging="259"/>
      </w:pPr>
      <w:r>
        <w:rPr>
          <w:b/>
          <w:color w:val="18A6A1"/>
        </w:rPr>
        <w:t xml:space="preserve">D. </w:t>
      </w:r>
      <w:r>
        <w:t>Incorrect. Certainty is rarely possible and is not required before taking reasonable precautions.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Foreseeability triggers prevention; actual harm and certainty are not prerequisites.</w:t>
            </w:r>
          </w:p>
        </w:tc>
      </w:tr>
    </w:tbl>
    <w:p>
      <w:pPr>
        <w:pStyle w:val="SmallNote"/>
        <w:spacing w:before="60"/>
      </w:pPr>
      <w:r>
        <w:rPr>
          <w:b/>
        </w:rPr>
        <w:t xml:space="preserve">Remediation: </w:t>
      </w:r>
      <w:r>
        <w:t>Workbook 5: Preventing Harm and Promoting Client Welfare — Chapter 1: The Principle of Nonmaleficence.</w:t>
      </w:r>
    </w:p>
    <w:p>
      <w:pPr>
        <w:pStyle w:val="SmallNote"/>
      </w:pPr>
      <w:r>
        <w:rPr>
          <w:b/>
        </w:rPr>
        <w:t xml:space="preserve">Internal control: </w:t>
      </w:r>
      <w:r>
        <w:t>MQB-0413 | WB5-C1-Q005 | Easy | Scenario-Based</w:t>
      </w:r>
    </w:p>
    <w:p>
      <w:pPr>
        <w:spacing w:after="40"/>
        <w:pBdr>
          <w:bottom w:val="single" w:sz="4" w:space="2" w:color="C9D3DD"/>
        </w:pBdr>
      </w:pPr>
    </w:p>
    <w:p>
      <w:pPr>
        <w:pStyle w:val="QuestionNumber"/>
        <w:keepNext/>
        <w:spacing w:before="140"/>
      </w:pPr>
      <w:r>
        <w:t xml:space="preserve">14. </w:t>
      </w:r>
      <w:r>
        <w:rPr>
          <w:b w:val="0"/>
          <w:color w:val="111111"/>
        </w:rPr>
        <w:t>A therapist notices a possible gap in preparation related to a new client. What should the therapist generally do first?</w:t>
      </w:r>
    </w:p>
    <w:p>
      <w:pPr>
        <w:pStyle w:val="Option"/>
        <w:keepNext/>
        <w:ind w:left="317" w:hanging="317"/>
      </w:pPr>
      <w:r>
        <w:rPr>
          <w:b/>
        </w:rPr>
        <w:t xml:space="preserve">A. </w:t>
      </w:r>
      <w:r>
        <w:t>Identify the specific concern and assess how it may affect client risk and the ability to provide safe services.</w:t>
      </w:r>
    </w:p>
    <w:p>
      <w:pPr>
        <w:pStyle w:val="Option"/>
        <w:keepNext/>
        <w:ind w:left="317" w:hanging="317"/>
      </w:pPr>
      <w:r>
        <w:rPr>
          <w:b/>
        </w:rPr>
        <w:t xml:space="preserve">B. </w:t>
      </w:r>
      <w:r>
        <w:t>Terminate the client immediately before gathering more information before considering a less disruptive protective response.</w:t>
      </w:r>
    </w:p>
    <w:p>
      <w:pPr>
        <w:pStyle w:val="Option"/>
        <w:keepNext/>
        <w:ind w:left="317" w:hanging="317"/>
      </w:pPr>
      <w:r>
        <w:rPr>
          <w:b/>
        </w:rPr>
        <w:t xml:space="preserve">C. </w:t>
      </w:r>
      <w:r>
        <w:t>Proceed because acknowledging a limitation would undermine professional confidence without additional assessment or consultation.</w:t>
      </w:r>
    </w:p>
    <w:p>
      <w:pPr>
        <w:pStyle w:val="Option"/>
        <w:keepNext w:val="0"/>
        <w:ind w:left="317" w:hanging="317"/>
      </w:pPr>
      <w:r>
        <w:rPr>
          <w:b/>
        </w:rPr>
        <w:t xml:space="preserve">D. </w:t>
      </w:r>
      <w:r>
        <w:t>Wait until harm occurs before deciding whether the concern is significant because the existing paperwork is treated as conclusive.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first step is a focused assessment of what may be missing, the urgency, and the potential effect on the client.</w:t>
      </w:r>
    </w:p>
    <w:p>
      <w:pPr>
        <w:spacing w:after="40"/>
        <w:ind w:left="259" w:hanging="259"/>
      </w:pPr>
      <w:r>
        <w:rPr>
          <w:b/>
          <w:color w:val="18A6A1"/>
        </w:rPr>
        <w:t xml:space="preserve">B. </w:t>
      </w:r>
      <w:r>
        <w:t>Incorrect. Immediate termination may be unnecessary and disruptive. The concern and available safe responses should first be assessed unless immediate danger requires a different action.</w:t>
      </w:r>
    </w:p>
    <w:p>
      <w:pPr>
        <w:spacing w:after="40"/>
        <w:ind w:left="259" w:hanging="259"/>
      </w:pPr>
      <w:r>
        <w:rPr>
          <w:b/>
          <w:color w:val="18A6A1"/>
        </w:rPr>
        <w:t xml:space="preserve">C. </w:t>
      </w:r>
      <w:r>
        <w:t>Incorrect. Professional confidence does not justify ignoring a possible limitation.</w:t>
      </w:r>
    </w:p>
    <w:p>
      <w:pPr>
        <w:spacing w:after="40"/>
        <w:ind w:left="259" w:hanging="259"/>
      </w:pPr>
      <w:r>
        <w:rPr>
          <w:b/>
          <w:color w:val="18A6A1"/>
        </w:rPr>
        <w:t xml:space="preserve">D. </w:t>
      </w:r>
      <w:r>
        <w:t>Incorrect. Competence concerns should be addressed proactively rather than only after harm.</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The exam usually favors “identify and assess” before an extreme response when the stem does not establish an immediate emergency.</w:t>
            </w:r>
          </w:p>
        </w:tc>
      </w:tr>
    </w:tbl>
    <w:p>
      <w:pPr>
        <w:pStyle w:val="SmallNote"/>
        <w:spacing w:before="60"/>
      </w:pPr>
      <w:r>
        <w:rPr>
          <w:b/>
        </w:rPr>
        <w:t xml:space="preserve">Remediation: </w:t>
      </w:r>
      <w:r>
        <w:t>Workbook 3: Professional Competence — Chapter 1: Professional Competence Foundations.</w:t>
      </w:r>
    </w:p>
    <w:p>
      <w:pPr>
        <w:pStyle w:val="SmallNote"/>
      </w:pPr>
      <w:r>
        <w:rPr>
          <w:b/>
        </w:rPr>
        <w:t xml:space="preserve">Internal control: </w:t>
      </w:r>
      <w:r>
        <w:t>MQB-0226 | WB3-C1-Q005 | Easy | First-Step</w:t>
      </w:r>
    </w:p>
    <w:p>
      <w:pPr>
        <w:spacing w:after="40"/>
        <w:pBdr>
          <w:bottom w:val="single" w:sz="4" w:space="2" w:color="C9D3DD"/>
        </w:pBdr>
      </w:pPr>
    </w:p>
    <w:p>
      <w:pPr>
        <w:pStyle w:val="QuestionNumber"/>
        <w:keepNext/>
        <w:spacing w:before="140"/>
      </w:pPr>
      <w:r>
        <w:t xml:space="preserve">15. </w:t>
      </w:r>
      <w:r>
        <w:rPr>
          <w:b w:val="0"/>
          <w:color w:val="111111"/>
        </w:rPr>
        <w:t>An LMFT identifies a specialized intervention that could help a client but lacks the education and supervised skill to provide it. What should the LMFT do?</w:t>
      </w:r>
    </w:p>
    <w:p>
      <w:pPr>
        <w:pStyle w:val="Option"/>
        <w:keepNext/>
        <w:ind w:left="317" w:hanging="317"/>
      </w:pPr>
      <w:r>
        <w:rPr>
          <w:b/>
        </w:rPr>
        <w:t xml:space="preserve">A. </w:t>
      </w:r>
      <w:r>
        <w:t>Provide it immediately because potential benefit overrides competence without further assessment of the governing facts.</w:t>
      </w:r>
    </w:p>
    <w:p>
      <w:pPr>
        <w:pStyle w:val="Option"/>
        <w:keepNext/>
        <w:ind w:left="317" w:hanging="317"/>
      </w:pPr>
      <w:r>
        <w:rPr>
          <w:b/>
        </w:rPr>
        <w:t xml:space="preserve">B. </w:t>
      </w:r>
      <w:r>
        <w:t>Hide the option so the client does not ask questions without further assessment of the governing facts.</w:t>
      </w:r>
    </w:p>
    <w:p>
      <w:pPr>
        <w:pStyle w:val="Option"/>
        <w:keepNext/>
        <w:ind w:left="317" w:hanging="317"/>
      </w:pPr>
      <w:r>
        <w:rPr>
          <w:b/>
        </w:rPr>
        <w:t xml:space="preserve">C. </w:t>
      </w:r>
      <w:r>
        <w:t>Explain the limitation and pursue a competent alternative, consultation, collaboration, training before use, or qualified referral while protecting continuity.</w:t>
      </w:r>
    </w:p>
    <w:p>
      <w:pPr>
        <w:pStyle w:val="Option"/>
        <w:keepNext w:val="0"/>
        <w:ind w:left="317" w:hanging="317"/>
      </w:pPr>
      <w:r>
        <w:rPr>
          <w:b/>
        </w:rPr>
        <w:t xml:space="preserve">D. </w:t>
      </w:r>
      <w:r>
        <w:t>End all treatment that day without assessing the client’s ongoing needs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Possible benefit cannot justify unqualified practice or using the client as an unprotected training opportunity.</w:t>
      </w:r>
    </w:p>
    <w:p>
      <w:pPr>
        <w:spacing w:after="40"/>
        <w:ind w:left="259" w:hanging="259"/>
      </w:pPr>
      <w:r>
        <w:rPr>
          <w:b/>
          <w:color w:val="18A6A1"/>
        </w:rPr>
        <w:t xml:space="preserve">B. </w:t>
      </w:r>
      <w:r>
        <w:t>Incorrect. Concealing relevant options may undermine informed participation and access to appropriate care.</w:t>
      </w:r>
    </w:p>
    <w:p>
      <w:pPr>
        <w:spacing w:after="40"/>
        <w:ind w:left="259" w:hanging="259"/>
      </w:pPr>
      <w:r>
        <w:rPr>
          <w:b/>
          <w:color w:val="18A6A1"/>
        </w:rPr>
        <w:t xml:space="preserve">C. </w:t>
      </w:r>
      <w:r>
        <w:t>Correct. This combines welfare, competence, transparency, alternatives, and continuity.</w:t>
      </w:r>
    </w:p>
    <w:p>
      <w:pPr>
        <w:spacing w:after="40"/>
        <w:ind w:left="259" w:hanging="259"/>
      </w:pPr>
      <w:r>
        <w:rPr>
          <w:b/>
          <w:color w:val="18A6A1"/>
        </w:rPr>
        <w:t xml:space="preserve">D. </w:t>
      </w:r>
      <w:r>
        <w:t>Incorrect. Immediate termination may create avoidable disruption when competent interim or adjunctive options exist.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Beneficence must travel with competence and continuity; potential usefulness alone is not authorization.</w:t>
            </w:r>
          </w:p>
        </w:tc>
      </w:tr>
    </w:tbl>
    <w:p>
      <w:pPr>
        <w:pStyle w:val="SmallNote"/>
        <w:spacing w:before="60"/>
      </w:pPr>
      <w:r>
        <w:rPr>
          <w:b/>
        </w:rPr>
        <w:t xml:space="preserve">Remediation: </w:t>
      </w:r>
      <w:r>
        <w:t>Workbook 5: Preventing Harm and Promoting Client Welfare — Chapter 3: Beneficence and Promoting Client Welfare.</w:t>
      </w:r>
    </w:p>
    <w:p>
      <w:pPr>
        <w:pStyle w:val="SmallNote"/>
      </w:pPr>
      <w:r>
        <w:rPr>
          <w:b/>
        </w:rPr>
        <w:t xml:space="preserve">Internal control: </w:t>
      </w:r>
      <w:r>
        <w:t>MQB-0451 | WB5-C3-Q009 | Moderate | Scenario-Based</w:t>
      </w:r>
    </w:p>
    <w:p>
      <w:pPr>
        <w:spacing w:after="40"/>
        <w:pBdr>
          <w:bottom w:val="single" w:sz="4" w:space="2" w:color="C9D3DD"/>
        </w:pBdr>
      </w:pPr>
    </w:p>
    <w:p>
      <w:pPr>
        <w:pStyle w:val="QuestionNumber"/>
        <w:keepNext/>
        <w:spacing w:before="140"/>
      </w:pPr>
      <w:r>
        <w:t xml:space="preserve">16. </w:t>
      </w:r>
      <w:r>
        <w:rPr>
          <w:b w:val="0"/>
          <w:color w:val="111111"/>
        </w:rPr>
        <w:t>A therapist has a valid authorization to send a progress summary to another provider. While preparing the email, the therapist notices that the address on the request differs by one letter from the address listed on the provider’s official website.</w:t>
        <w:br/>
        <w:t>What should the therapist do?</w:t>
      </w:r>
    </w:p>
    <w:p>
      <w:pPr>
        <w:pStyle w:val="Option"/>
        <w:keepNext/>
        <w:ind w:left="317" w:hanging="317"/>
      </w:pPr>
      <w:r>
        <w:rPr>
          <w:b/>
        </w:rPr>
        <w:t xml:space="preserve">A. </w:t>
      </w:r>
      <w:r>
        <w:t>Send the summary because the authorization itself is valid without further assessment of the governing facts.</w:t>
      </w:r>
    </w:p>
    <w:p>
      <w:pPr>
        <w:pStyle w:val="Option"/>
        <w:keepNext/>
        <w:ind w:left="317" w:hanging="317"/>
      </w:pPr>
      <w:r>
        <w:rPr>
          <w:b/>
        </w:rPr>
        <w:t xml:space="preserve">B. </w:t>
      </w:r>
      <w:r>
        <w:t>Send the summary to both addresses to ensure delivery without further assessment of the governing facts.</w:t>
      </w:r>
    </w:p>
    <w:p>
      <w:pPr>
        <w:pStyle w:val="Option"/>
        <w:keepNext/>
        <w:ind w:left="317" w:hanging="317"/>
      </w:pPr>
      <w:r>
        <w:rPr>
          <w:b/>
        </w:rPr>
        <w:t xml:space="preserve">C. </w:t>
      </w:r>
      <w:r>
        <w:t>Verify the recipient’s correct contact information before transmitting the summary.</w:t>
      </w:r>
    </w:p>
    <w:p>
      <w:pPr>
        <w:pStyle w:val="Option"/>
        <w:keepNext w:val="0"/>
        <w:ind w:left="317" w:hanging="317"/>
      </w:pPr>
      <w:r>
        <w:rPr>
          <w:b/>
        </w:rPr>
        <w:t xml:space="preserve">D. </w:t>
      </w:r>
      <w:r>
        <w:t>Ask the client to accept responsibility for any transmission error and rely on that response instead of professional judgment.</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Valid authorization addresses permission, not whether the transmission address is accurate or secure.</w:t>
      </w:r>
    </w:p>
    <w:p>
      <w:pPr>
        <w:spacing w:after="40"/>
        <w:ind w:left="259" w:hanging="259"/>
      </w:pPr>
      <w:r>
        <w:rPr>
          <w:b/>
          <w:color w:val="18A6A1"/>
        </w:rPr>
        <w:t xml:space="preserve">B. </w:t>
      </w:r>
      <w:r>
        <w:t>Incorrect. Sending information to two addresses could disclose confidential information to an unauthorized recipient.</w:t>
      </w:r>
    </w:p>
    <w:p>
      <w:pPr>
        <w:spacing w:after="40"/>
        <w:ind w:left="259" w:hanging="259"/>
      </w:pPr>
      <w:r>
        <w:rPr>
          <w:b/>
          <w:color w:val="18A6A1"/>
        </w:rPr>
        <w:t xml:space="preserve">C. </w:t>
      </w:r>
      <w:r>
        <w:t>Correct. A valid authorization does not prevent a confidentiality breach caused by sending information to the wrong destination. The therapist should verify the recipient and delivery information before transmitting records. The therapist should also confirm that the correct client document is attached, use an appropriate secure method, and document the disclosure.</w:t>
      </w:r>
    </w:p>
    <w:p>
      <w:pPr>
        <w:spacing w:after="40"/>
        <w:ind w:left="259" w:hanging="259"/>
      </w:pPr>
      <w:r>
        <w:rPr>
          <w:b/>
          <w:color w:val="18A6A1"/>
        </w:rPr>
        <w:t xml:space="preserve">D. </w:t>
      </w:r>
      <w:r>
        <w:t>Incorrect. The therapist retains responsibility for using reasonable safeguards. A client cannot simply absorb responsibility for careless transmission.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Before sending, verify:</w:t>
              <w:br/>
              <w:t>Recipient → Address → Attachment → Secure method</w:t>
            </w:r>
          </w:p>
        </w:tc>
      </w:tr>
    </w:tbl>
    <w:p>
      <w:pPr>
        <w:pStyle w:val="SmallNote"/>
        <w:spacing w:before="60"/>
      </w:pPr>
      <w:r>
        <w:rPr>
          <w:b/>
        </w:rPr>
        <w:t xml:space="preserve">Remediation: </w:t>
      </w:r>
      <w:r>
        <w:t>Workbook 8: Confidentiality, Privacy, and Information Sharing — Chapter 2: Authorizations, Releases of Information, and Limits on Disclosure.</w:t>
      </w:r>
    </w:p>
    <w:p>
      <w:pPr>
        <w:pStyle w:val="SmallNote"/>
      </w:pPr>
      <w:r>
        <w:rPr>
          <w:b/>
        </w:rPr>
        <w:t xml:space="preserve">Internal control: </w:t>
      </w:r>
      <w:r>
        <w:t>MQB-0660 | WB8-C2-Q014 | Moderate | Scenario-Based</w:t>
      </w:r>
    </w:p>
    <w:p>
      <w:pPr>
        <w:spacing w:after="40"/>
        <w:pBdr>
          <w:bottom w:val="single" w:sz="4" w:space="2" w:color="C9D3DD"/>
        </w:pBdr>
      </w:pPr>
    </w:p>
    <w:p>
      <w:pPr>
        <w:pStyle w:val="QuestionNumber"/>
        <w:keepNext/>
        <w:spacing w:before="140"/>
      </w:pPr>
      <w:r>
        <w:t xml:space="preserve">17. </w:t>
      </w:r>
      <w:r>
        <w:rPr>
          <w:b w:val="0"/>
          <w:color w:val="111111"/>
        </w:rPr>
        <w:t>A therapist’s intake agreement lists the session fee but omits a substantial late-cancellation charge. After the client misses an appointment, the therapist imposes the charge for the first time. What is the most significant concern?</w:t>
      </w:r>
    </w:p>
    <w:p>
      <w:pPr>
        <w:pStyle w:val="Option"/>
        <w:keepNext/>
        <w:ind w:left="317" w:hanging="317"/>
      </w:pPr>
      <w:r>
        <w:rPr>
          <w:b/>
        </w:rPr>
        <w:t xml:space="preserve">A. </w:t>
      </w:r>
      <w:r>
        <w:t>Cancellation fees are prohibited in psychotherapy without further assessment of the governing facts.</w:t>
      </w:r>
    </w:p>
    <w:p>
      <w:pPr>
        <w:pStyle w:val="Option"/>
        <w:keepNext/>
        <w:ind w:left="317" w:hanging="317"/>
      </w:pPr>
      <w:r>
        <w:rPr>
          <w:b/>
        </w:rPr>
        <w:t xml:space="preserve">B. </w:t>
      </w:r>
      <w:r>
        <w:t>A significant financial policy affecting treatment participation was not communicated before it was applied.</w:t>
      </w:r>
    </w:p>
    <w:p>
      <w:pPr>
        <w:pStyle w:val="Option"/>
        <w:keepNext/>
        <w:ind w:left="317" w:hanging="317"/>
      </w:pPr>
      <w:r>
        <w:rPr>
          <w:b/>
        </w:rPr>
        <w:t xml:space="preserve">C. </w:t>
      </w:r>
      <w:r>
        <w:t>Financial information has no relationship to informed decision-making without further assessment of the governing facts.</w:t>
      </w:r>
    </w:p>
    <w:p>
      <w:pPr>
        <w:pStyle w:val="Option"/>
        <w:keepNext w:val="0"/>
        <w:ind w:left="317" w:hanging="317"/>
      </w:pPr>
      <w:r>
        <w:rPr>
          <w:b/>
        </w:rPr>
        <w:t xml:space="preserve">D. </w:t>
      </w:r>
      <w:r>
        <w:t>The clinician must waive every fee whenever a client objects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The issue is not that cancellation fees are automatically prohibited; it is the lack of advance transparency.</w:t>
      </w:r>
    </w:p>
    <w:p>
      <w:pPr>
        <w:spacing w:after="40"/>
        <w:ind w:left="259" w:hanging="259"/>
      </w:pPr>
      <w:r>
        <w:rPr>
          <w:b/>
          <w:color w:val="18A6A1"/>
        </w:rPr>
        <w:t xml:space="preserve">B. </w:t>
      </w:r>
      <w:r>
        <w:t>Correct. A substantial fee can affect whether a client enters or continues treatment and should be communicated before enforcement.</w:t>
      </w:r>
    </w:p>
    <w:p>
      <w:pPr>
        <w:spacing w:after="40"/>
        <w:ind w:left="259" w:hanging="259"/>
      </w:pPr>
      <w:r>
        <w:rPr>
          <w:b/>
          <w:color w:val="18A6A1"/>
        </w:rPr>
        <w:t xml:space="preserve">C. </w:t>
      </w:r>
      <w:r>
        <w:t>Incorrect. Known costs and significant policies may materially affect participation.</w:t>
      </w:r>
    </w:p>
    <w:p>
      <w:pPr>
        <w:spacing w:after="40"/>
        <w:ind w:left="259" w:hanging="259"/>
      </w:pPr>
      <w:r>
        <w:rPr>
          <w:b/>
          <w:color w:val="18A6A1"/>
        </w:rPr>
        <w:t xml:space="preserve">D. </w:t>
      </w:r>
      <w:r>
        <w:t>Incorrect. An objection does not automatically require waiver of a properly disclosed and otherwise appropriate fee.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Ask whether the undisclosed policy could reasonably affect the client’s decision to begin or continue treatment.</w:t>
            </w:r>
          </w:p>
        </w:tc>
      </w:tr>
    </w:tbl>
    <w:p>
      <w:pPr>
        <w:pStyle w:val="SmallNote"/>
        <w:spacing w:before="60"/>
      </w:pPr>
      <w:r>
        <w:rPr>
          <w:b/>
        </w:rPr>
        <w:t xml:space="preserve">Remediation: </w:t>
      </w:r>
      <w:r>
        <w:t>Workbook 1: Informed Consent, Minors, and Family Involvement — Chapter 2: Information Required for Informed Decision-Making.</w:t>
      </w:r>
    </w:p>
    <w:p>
      <w:pPr>
        <w:pStyle w:val="SmallNote"/>
      </w:pPr>
      <w:r>
        <w:rPr>
          <w:b/>
        </w:rPr>
        <w:t xml:space="preserve">Internal control: </w:t>
      </w:r>
      <w:r>
        <w:t>MQB-0022 | WB1-C2-Q005 | Moderate | Scenario-Based</w:t>
      </w:r>
    </w:p>
    <w:p>
      <w:pPr>
        <w:spacing w:after="40"/>
        <w:pBdr>
          <w:bottom w:val="single" w:sz="4" w:space="2" w:color="C9D3DD"/>
        </w:pBdr>
      </w:pPr>
    </w:p>
    <w:p>
      <w:pPr>
        <w:pStyle w:val="QuestionNumber"/>
        <w:keepNext/>
        <w:spacing w:before="140"/>
      </w:pPr>
      <w:r>
        <w:t xml:space="preserve">18. </w:t>
      </w:r>
      <w:r>
        <w:rPr>
          <w:b w:val="0"/>
          <w:color w:val="111111"/>
        </w:rPr>
        <w:t>A licensed therapist has a history of depression, is under severe workload pressure, has become emotionally numb with trauma clients, misses risk cues, completes records late, and has received repeated feedback. The therapist has started personal therapy but plans to continue a full high-risk caseload because the diagnosis is private and treatment has begun. Which response best reflects the therapist's responsibilities?</w:t>
      </w:r>
    </w:p>
    <w:p>
      <w:pPr>
        <w:pStyle w:val="Option"/>
        <w:keepNext/>
        <w:ind w:left="317" w:hanging="317"/>
      </w:pPr>
      <w:r>
        <w:rPr>
          <w:b/>
        </w:rPr>
        <w:t xml:space="preserve">A. </w:t>
      </w:r>
      <w:r>
        <w:t>Continue unchanged because privacy and treatment eliminate the professional concern without additional assessment or consultation.</w:t>
      </w:r>
    </w:p>
    <w:p>
      <w:pPr>
        <w:pStyle w:val="Option"/>
        <w:keepNext/>
        <w:ind w:left="317" w:hanging="317"/>
      </w:pPr>
      <w:r>
        <w:rPr>
          <w:b/>
        </w:rPr>
        <w:t xml:space="preserve">B. </w:t>
      </w:r>
      <w:r>
        <w:t>Disclose the diagnosis to every client and let each client decide whether care is safe because the person's preference is treated as controlling while treating that single factor as controlling.</w:t>
      </w:r>
    </w:p>
    <w:p>
      <w:pPr>
        <w:pStyle w:val="Option"/>
        <w:keepNext/>
        <w:ind w:left="317" w:hanging="317"/>
      </w:pPr>
      <w:r>
        <w:rPr>
          <w:b/>
        </w:rPr>
        <w:t xml:space="preserve">C. </w:t>
      </w:r>
      <w:r>
        <w:t>Conceal the performance concerns unless the Board opens an investigation to remove the immediate administrative concern.</w:t>
      </w:r>
    </w:p>
    <w:p>
      <w:pPr>
        <w:pStyle w:val="Option"/>
        <w:keepNext w:val="0"/>
        <w:ind w:left="317" w:hanging="317"/>
      </w:pPr>
      <w:r>
        <w:rPr>
          <w:b/>
        </w:rPr>
        <w:t xml:space="preserve">D. </w:t>
      </w:r>
      <w:r>
        <w:t>Assess immediate fitness and client risk, limit or modify unsafe duties, arrange continuity and coverage, engage appropriate treatment and support, document decisions, and reevaluate before returning to fuller duties.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Privacy and treatment do not negate the observable functional decline described.</w:t>
      </w:r>
    </w:p>
    <w:p>
      <w:pPr>
        <w:spacing w:after="40"/>
        <w:ind w:left="259" w:hanging="259"/>
      </w:pPr>
      <w:r>
        <w:rPr>
          <w:b/>
          <w:color w:val="18A6A1"/>
        </w:rPr>
        <w:t xml:space="preserve">B. </w:t>
      </w:r>
      <w:r>
        <w:t>Incorrect. Clients should not be given unnecessary private information or responsibility for the clinician's fitness decision.</w:t>
      </w:r>
    </w:p>
    <w:p>
      <w:pPr>
        <w:spacing w:after="40"/>
        <w:ind w:left="259" w:hanging="259"/>
      </w:pPr>
      <w:r>
        <w:rPr>
          <w:b/>
          <w:color w:val="18A6A1"/>
        </w:rPr>
        <w:t xml:space="preserve">C. </w:t>
      </w:r>
      <w:r>
        <w:t>Incorrect. Ethical responsibility arises before a Board investigation and requires proactive client protection.</w:t>
      </w:r>
    </w:p>
    <w:p>
      <w:pPr>
        <w:spacing w:after="40"/>
        <w:ind w:left="259" w:hanging="259"/>
      </w:pPr>
      <w:r>
        <w:rPr>
          <w:b/>
          <w:color w:val="18A6A1"/>
        </w:rPr>
        <w:t xml:space="preserve">D. </w:t>
      </w:r>
      <w:r>
        <w:t>Correct. This integrates functional assessment, safety, duty modification, continuity, support, documentation, and return-to-practice evaluation.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items, organize the facts: current function, immediate risk, present duties, continuity, support, and demonstrated readiness.</w:t>
            </w:r>
          </w:p>
        </w:tc>
      </w:tr>
    </w:tbl>
    <w:p>
      <w:pPr>
        <w:pStyle w:val="SmallNote"/>
        <w:spacing w:before="60"/>
      </w:pPr>
      <w:r>
        <w:rPr>
          <w:b/>
        </w:rPr>
        <w:t xml:space="preserve">Remediation: </w:t>
      </w:r>
      <w:r>
        <w:t>Workbook 4: Professional Impairment — Chapter 3: Mental Health, Burnout, and Compassion Fatigue.</w:t>
      </w:r>
    </w:p>
    <w:p>
      <w:pPr>
        <w:pStyle w:val="SmallNote"/>
      </w:pPr>
      <w:r>
        <w:rPr>
          <w:b/>
        </w:rPr>
        <w:t xml:space="preserve">Internal control: </w:t>
      </w:r>
      <w:r>
        <w:t>MQB-0374 | WB4-C3-Q017 | Difficult | Integrated Challenge</w:t>
      </w:r>
    </w:p>
    <w:p>
      <w:pPr>
        <w:spacing w:after="40"/>
        <w:pBdr>
          <w:bottom w:val="single" w:sz="4" w:space="2" w:color="C9D3DD"/>
        </w:pBdr>
      </w:pPr>
    </w:p>
    <w:p>
      <w:pPr>
        <w:pStyle w:val="QuestionNumber"/>
        <w:keepNext/>
        <w:spacing w:before="140"/>
      </w:pPr>
      <w:r>
        <w:t xml:space="preserve">19. </w:t>
      </w:r>
      <w:r>
        <w:rPr>
          <w:b w:val="0"/>
          <w:color w:val="111111"/>
        </w:rPr>
        <w:t>A therapist is reviewing the administrative, physical, and technical safeguards used for electronic client information. Which statement most accurately describes the California BBS security standard for telehealth?</w:t>
      </w:r>
    </w:p>
    <w:p>
      <w:pPr>
        <w:pStyle w:val="Option"/>
        <w:keepNext/>
        <w:ind w:left="317" w:hanging="317"/>
      </w:pPr>
      <w:r>
        <w:rPr>
          <w:b/>
        </w:rPr>
        <w:t xml:space="preserve">A. </w:t>
      </w:r>
      <w:r>
        <w:t>Security practices are optional when a client signs a telehealth waiver because the existing paperwork is treated as conclusive while treating that single factor as controlling.</w:t>
      </w:r>
    </w:p>
    <w:p>
      <w:pPr>
        <w:pStyle w:val="Option"/>
        <w:keepNext/>
        <w:ind w:left="317" w:hanging="317"/>
      </w:pPr>
      <w:r>
        <w:rPr>
          <w:b/>
        </w:rPr>
        <w:t xml:space="preserve">B. </w:t>
      </w:r>
      <w:r>
        <w:t>Only large group practices must comply with security requirements without further assessment of the governing facts.</w:t>
      </w:r>
    </w:p>
    <w:p>
      <w:pPr>
        <w:pStyle w:val="Option"/>
        <w:keepNext/>
        <w:ind w:left="317" w:hanging="317"/>
      </w:pPr>
      <w:r>
        <w:rPr>
          <w:b/>
        </w:rPr>
        <w:t xml:space="preserve">C. </w:t>
      </w:r>
      <w:r>
        <w:t>Using a popular video platform satisfies the rule without further analysis without further assessment of the governing facts.</w:t>
      </w:r>
    </w:p>
    <w:p>
      <w:pPr>
        <w:pStyle w:val="Option"/>
        <w:keepNext w:val="0"/>
        <w:ind w:left="317" w:hanging="317"/>
      </w:pPr>
      <w:r>
        <w:rPr>
          <w:b/>
        </w:rPr>
        <w:t xml:space="preserve">D. </w:t>
      </w:r>
      <w:r>
        <w:t>Each time telehealth is provided, the licensee or registrant must comply with applicable federal and California privacy, confidentiality, and security laws.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 client cannot waive the therapist’s professional or legal security duties.</w:t>
      </w:r>
    </w:p>
    <w:p>
      <w:pPr>
        <w:spacing w:after="40"/>
        <w:ind w:left="259" w:hanging="259"/>
      </w:pPr>
      <w:r>
        <w:rPr>
          <w:b/>
          <w:color w:val="18A6A1"/>
        </w:rPr>
        <w:t xml:space="preserve">B. </w:t>
      </w:r>
      <w:r>
        <w:t>Incorrect. The BBS regulation applies to licensees and registrants providing telehealth, not only large practices.</w:t>
      </w:r>
    </w:p>
    <w:p>
      <w:pPr>
        <w:spacing w:after="40"/>
        <w:ind w:left="259" w:hanging="259"/>
      </w:pPr>
      <w:r>
        <w:rPr>
          <w:b/>
          <w:color w:val="18A6A1"/>
        </w:rPr>
        <w:t xml:space="preserve">C. </w:t>
      </w:r>
      <w:r>
        <w:t>Incorrect. Popularity does not establish security, appropriate configuration, or legal compliance.</w:t>
      </w:r>
    </w:p>
    <w:p>
      <w:pPr>
        <w:spacing w:after="40"/>
        <w:ind w:left="259" w:hanging="259"/>
      </w:pPr>
      <w:r>
        <w:rPr>
          <w:b/>
          <w:color w:val="18A6A1"/>
        </w:rPr>
        <w:t xml:space="preserve">D. </w:t>
      </w:r>
      <w:r>
        <w:t>Correct. Section 1815.5(d)(3) expressly requires compliance with applicable law and references the CMIA and HIPAA Security standards.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waiver, product label, or practice size does not replace the BBS telehealth standard.</w:t>
            </w:r>
          </w:p>
        </w:tc>
      </w:tr>
    </w:tbl>
    <w:p>
      <w:pPr>
        <w:pStyle w:val="SmallNote"/>
        <w:spacing w:before="60"/>
      </w:pPr>
      <w:r>
        <w:rPr>
          <w:b/>
        </w:rPr>
        <w:t xml:space="preserve">Remediation: </w:t>
      </w:r>
      <w:r>
        <w:t>Workbook 2: Telehealth Law &amp; Ethics — Chapter 6: Technology Risk Management and Compliance.</w:t>
      </w:r>
    </w:p>
    <w:p>
      <w:pPr>
        <w:pStyle w:val="SmallNote"/>
      </w:pPr>
      <w:r>
        <w:rPr>
          <w:b/>
        </w:rPr>
        <w:t xml:space="preserve">Internal control: </w:t>
      </w:r>
      <w:r>
        <w:t>MQB-0209 | WB2-C6-Q005 | Easy | Application</w:t>
      </w:r>
    </w:p>
    <w:p>
      <w:pPr>
        <w:spacing w:after="40"/>
        <w:pBdr>
          <w:bottom w:val="single" w:sz="4" w:space="2" w:color="C9D3DD"/>
        </w:pBdr>
      </w:pPr>
    </w:p>
    <w:p>
      <w:pPr>
        <w:pStyle w:val="QuestionNumber"/>
        <w:keepNext/>
        <w:spacing w:before="140"/>
      </w:pPr>
      <w:r>
        <w:t xml:space="preserve">20. </w:t>
      </w:r>
      <w:r>
        <w:rPr>
          <w:b w:val="0"/>
          <w:color w:val="111111"/>
        </w:rPr>
        <w:t>A supervisor notices that a registered AMFT repeatedly omits the client’s response to interventions from progress notes. What is the most appropriate initial supervisory response?</w:t>
      </w:r>
    </w:p>
    <w:p>
      <w:pPr>
        <w:pStyle w:val="Option"/>
        <w:keepNext/>
        <w:ind w:left="317" w:hanging="317"/>
      </w:pPr>
      <w:r>
        <w:rPr>
          <w:b/>
        </w:rPr>
        <w:t xml:space="preserve">A. </w:t>
      </w:r>
      <w:r>
        <w:t>Sign the hours without discussion because documentation style is subjective because the existing paperwork is treated as conclusive.</w:t>
      </w:r>
    </w:p>
    <w:p>
      <w:pPr>
        <w:pStyle w:val="Option"/>
        <w:keepNext/>
        <w:ind w:left="317" w:hanging="317"/>
      </w:pPr>
      <w:r>
        <w:rPr>
          <w:b/>
        </w:rPr>
        <w:t xml:space="preserve">B. </w:t>
      </w:r>
      <w:r>
        <w:t>Give specific feedback, explain the applicable expectation and client-care impact, require correction, and review follow-through.</w:t>
      </w:r>
    </w:p>
    <w:p>
      <w:pPr>
        <w:pStyle w:val="Option"/>
        <w:keepNext/>
        <w:ind w:left="317" w:hanging="317"/>
      </w:pPr>
      <w:r>
        <w:rPr>
          <w:b/>
        </w:rPr>
        <w:t xml:space="preserve">C. </w:t>
      </w:r>
      <w:r>
        <w:t>Wait until the final assessment so the registered AMFT is not discouraged until a complaint, injury, or clearer problem occurs.</w:t>
      </w:r>
    </w:p>
    <w:p>
      <w:pPr>
        <w:pStyle w:val="Option"/>
        <w:keepNext w:val="0"/>
        <w:ind w:left="317" w:hanging="317"/>
      </w:pPr>
      <w:r>
        <w:rPr>
          <w:b/>
        </w:rPr>
        <w:t xml:space="preserve">D. </w:t>
      </w:r>
      <w:r>
        <w:t>Immediately report the registered AMFT to the Board without first addressing the correctable concern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Supervisors must review work and provide feedback. Treating a recurring documentation gap as mere style fails to address continuity, accountability, and possible legal concerns.</w:t>
      </w:r>
    </w:p>
    <w:p>
      <w:pPr>
        <w:spacing w:after="40"/>
        <w:ind w:left="259" w:hanging="259"/>
      </w:pPr>
      <w:r>
        <w:rPr>
          <w:b/>
          <w:color w:val="18A6A1"/>
        </w:rPr>
        <w:t xml:space="preserve">B. </w:t>
      </w:r>
      <w:r>
        <w:t>Correct. Specific, timely, behavior-based feedback paired with correction and follow-up is proportionate and supports both competence and client protection.</w:t>
      </w:r>
    </w:p>
    <w:p>
      <w:pPr>
        <w:spacing w:after="40"/>
        <w:ind w:left="259" w:hanging="259"/>
      </w:pPr>
      <w:r>
        <w:rPr>
          <w:b/>
          <w:color w:val="18A6A1"/>
        </w:rPr>
        <w:t xml:space="preserve">C. </w:t>
      </w:r>
      <w:r>
        <w:t>Incorrect. Delayed feedback prevents the supervisee from correcting current practice and allows the problem to recur.</w:t>
      </w:r>
    </w:p>
    <w:p>
      <w:pPr>
        <w:spacing w:after="40"/>
        <w:ind w:left="259" w:hanging="259"/>
      </w:pPr>
      <w:r>
        <w:rPr>
          <w:b/>
          <w:color w:val="18A6A1"/>
        </w:rPr>
        <w:t xml:space="preserve">D. </w:t>
      </w:r>
      <w:r>
        <w:t>Incorrect. Board reporting is not the automatic first response to every correctable performance concern. The supervisor should use appropriate remediation unless the facts require a different legal or protective action.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ordinary performance concerns, look for specific feedback plus a measurable correction and follow-up—not avoidance or an unnecessarily extreme response.</w:t>
            </w:r>
          </w:p>
        </w:tc>
      </w:tr>
    </w:tbl>
    <w:p>
      <w:pPr>
        <w:pStyle w:val="SmallNote"/>
        <w:spacing w:before="60"/>
      </w:pPr>
      <w:r>
        <w:rPr>
          <w:b/>
        </w:rPr>
        <w:t xml:space="preserve">Remediation: </w:t>
      </w:r>
      <w:r>
        <w:t>Workbook 3: Professional Competence — Chapter 5: Clinical Supervision, Feedback, and Accountability.</w:t>
      </w:r>
    </w:p>
    <w:p>
      <w:pPr>
        <w:pStyle w:val="SmallNote"/>
      </w:pPr>
      <w:r>
        <w:rPr>
          <w:b/>
        </w:rPr>
        <w:t xml:space="preserve">Internal control: </w:t>
      </w:r>
      <w:r>
        <w:t>MQB-0294 | WB3-C5-Q005 | Easy | Application</w:t>
      </w:r>
    </w:p>
    <w:p>
      <w:pPr>
        <w:spacing w:after="40"/>
        <w:pBdr>
          <w:bottom w:val="single" w:sz="4" w:space="2" w:color="C9D3DD"/>
        </w:pBdr>
      </w:pPr>
    </w:p>
    <w:p>
      <w:pPr>
        <w:pStyle w:val="QuestionNumber"/>
        <w:keepNext/>
        <w:spacing w:before="140"/>
      </w:pPr>
      <w:r>
        <w:t xml:space="preserve">21. </w:t>
      </w:r>
      <w:r>
        <w:rPr>
          <w:b w:val="0"/>
          <w:color w:val="111111"/>
        </w:rPr>
        <w:t>A therapist is retiring in 60 days. The therapist has:</w:t>
        <w:br/>
        <w:t>Paper files stored in an unlocked garage</w:t>
        <w:br/>
        <w:t>Electronic records in a vendor system that will soon terminate access</w:t>
        <w:br/>
        <w:t>No current backup</w:t>
        <w:br/>
        <w:t>Several records still within their retention periods</w:t>
        <w:br/>
        <w:t>A threatened complaint involving one former client</w:t>
        <w:br/>
        <w:t>No designated records custodian</w:t>
        <w:br/>
        <w:t>No procedure for future client requests</w:t>
        <w:br/>
        <w:t>What is the most appropriate course of action?</w:t>
      </w:r>
    </w:p>
    <w:p>
      <w:pPr>
        <w:pStyle w:val="Option"/>
        <w:keepNext/>
        <w:ind w:left="317" w:hanging="317"/>
      </w:pPr>
      <w:r>
        <w:rPr>
          <w:b/>
        </w:rPr>
        <w:t xml:space="preserve">A. </w:t>
      </w:r>
      <w:r>
        <w:t>Destroy all records before retirement so no one can access them afterward to remove the immediate administrative concern without first resolving the underlying legal or clinical issue.</w:t>
      </w:r>
    </w:p>
    <w:p>
      <w:pPr>
        <w:pStyle w:val="Option"/>
        <w:keepNext/>
        <w:ind w:left="317" w:hanging="317"/>
      </w:pPr>
      <w:r>
        <w:rPr>
          <w:b/>
        </w:rPr>
        <w:t xml:space="preserve">B. </w:t>
      </w:r>
      <w:r>
        <w:t>Preserve records still requiring retention, address the complaint and legal hold, secure and back up data, designate an appropriate custodian, and maintain lawful future access.</w:t>
      </w:r>
    </w:p>
    <w:p>
      <w:pPr>
        <w:pStyle w:val="Option"/>
        <w:keepNext/>
        <w:ind w:left="317" w:hanging="317"/>
      </w:pPr>
      <w:r>
        <w:rPr>
          <w:b/>
        </w:rPr>
        <w:t xml:space="preserve">C. </w:t>
      </w:r>
      <w:r>
        <w:t>Retain only the record connected to the threatened complaint and destroy the rest without further assessment of the governing facts.</w:t>
      </w:r>
    </w:p>
    <w:p>
      <w:pPr>
        <w:pStyle w:val="Option"/>
        <w:keepNext w:val="0"/>
        <w:ind w:left="317" w:hanging="317"/>
      </w:pPr>
      <w:r>
        <w:rPr>
          <w:b/>
        </w:rPr>
        <w:t xml:space="preserve">D. </w:t>
      </w:r>
      <w:r>
        <w:t>Leave the records with a family member and provide that person with the electronic password because family status is treated as automatic authority while treating that single factor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Retirement does not authorize destruction of records still subject to retention or preservation duties.</w:t>
      </w:r>
    </w:p>
    <w:p>
      <w:pPr>
        <w:spacing w:after="40"/>
        <w:ind w:left="259" w:hanging="259"/>
      </w:pPr>
      <w:r>
        <w:rPr>
          <w:b/>
          <w:color w:val="18A6A1"/>
        </w:rPr>
        <w:t xml:space="preserve">B. </w:t>
      </w:r>
      <w:r>
        <w:t>Correct. Retirement does not end the therapist’s responsibilities. The transition plan should address: Which records still require retention Whether any complaint, investigation, or legal hold requires extended preservation Secure storage for paper records Timely export and backup of electronic information Continued readability and integrity Designation of an appropriate records custodian Confidentiality and access controls A process for responding to future lawful requests Eventual secure destruction when permitted This approach protects client welfare, confidentiality, accessibility, and professional accountability throughout the remaining record lifecycle.</w:t>
      </w:r>
    </w:p>
    <w:p>
      <w:pPr>
        <w:spacing w:after="40"/>
        <w:ind w:left="259" w:hanging="259"/>
      </w:pPr>
      <w:r>
        <w:rPr>
          <w:b/>
          <w:color w:val="18A6A1"/>
        </w:rPr>
        <w:t xml:space="preserve">C. </w:t>
      </w:r>
      <w:r>
        <w:t>Incorrect. The threatened complaint requires careful preservation, but it does not justify prematurely destroying every other record still within its retention period.</w:t>
      </w:r>
    </w:p>
    <w:p>
      <w:pPr>
        <w:spacing w:after="40"/>
        <w:ind w:left="259" w:hanging="259"/>
      </w:pPr>
      <w:r>
        <w:rPr>
          <w:b/>
          <w:color w:val="18A6A1"/>
        </w:rPr>
        <w:t xml:space="preserve">D. </w:t>
      </w:r>
      <w:r>
        <w:t>Incorrect. A family member does not automatically have authority to possess confidential records, and sharing system credentials would weaken access controls.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retirement or closure, use the four responsibilities:</w:t>
              <w:br/>
              <w:t>Retain + Protect + Retrieve + Destroy Properly</w:t>
            </w:r>
          </w:p>
        </w:tc>
      </w:tr>
    </w:tbl>
    <w:p>
      <w:pPr>
        <w:pStyle w:val="SmallNote"/>
        <w:spacing w:before="60"/>
      </w:pPr>
      <w:r>
        <w:rPr>
          <w:b/>
        </w:rPr>
        <w:t xml:space="preserve">Remediation: </w:t>
      </w:r>
      <w:r>
        <w:t>Workbook 9: Clinical Documentation, Record Management, and Technology — Chapter 3: Record Retention Requirements.</w:t>
      </w:r>
    </w:p>
    <w:p>
      <w:pPr>
        <w:pStyle w:val="SmallNote"/>
      </w:pPr>
      <w:r>
        <w:rPr>
          <w:b/>
        </w:rPr>
        <w:t xml:space="preserve">Internal control: </w:t>
      </w:r>
      <w:r>
        <w:t>MQB-0748 | WB9-C3-Q017 | Difficult | Integrated Challenge</w:t>
      </w:r>
    </w:p>
    <w:p>
      <w:pPr>
        <w:spacing w:after="40"/>
        <w:pBdr>
          <w:bottom w:val="single" w:sz="4" w:space="2" w:color="C9D3DD"/>
        </w:pBdr>
      </w:pPr>
    </w:p>
    <w:p>
      <w:pPr>
        <w:pStyle w:val="QuestionNumber"/>
        <w:keepNext/>
        <w:spacing w:before="140"/>
      </w:pPr>
      <w:r>
        <w:t xml:space="preserve">22. </w:t>
      </w:r>
      <w:r>
        <w:rPr>
          <w:b w:val="0"/>
          <w:color w:val="111111"/>
        </w:rPr>
        <w:t>A therapist initiates telehealth with a new client in California after obtaining only a signed general treatment form. The therapist does not discuss telehealth risks, provide credential information, identify local emergency resources, or obtain the client's present address at later sessions. When the client becomes increasingly disorganized, the therapist continues without reassessing appropriateness. Which response best reflects the therapist's responsibilities?</w:t>
      </w:r>
    </w:p>
    <w:p>
      <w:pPr>
        <w:pStyle w:val="Option"/>
        <w:keepNext/>
        <w:ind w:left="317" w:hanging="317"/>
      </w:pPr>
      <w:r>
        <w:rPr>
          <w:b/>
        </w:rPr>
        <w:t xml:space="preserve">A. </w:t>
      </w:r>
      <w:r>
        <w:t>Obtain another signature; the remaining issues are clinical preferences rather than legal requirements because the existing paperwork is treated as conclusive while treating that single factor as controlling.</w:t>
      </w:r>
    </w:p>
    <w:p>
      <w:pPr>
        <w:pStyle w:val="Option"/>
        <w:keepNext/>
        <w:ind w:left="317" w:hanging="317"/>
      </w:pPr>
      <w:r>
        <w:rPr>
          <w:b/>
        </w:rPr>
        <w:t xml:space="preserve">B. </w:t>
      </w:r>
      <w:r>
        <w:t>Continue because the client originally agreed to remote treatment and has not complained because the person's preference is treated as controlling.</w:t>
      </w:r>
    </w:p>
    <w:p>
      <w:pPr>
        <w:pStyle w:val="Option"/>
        <w:keepNext/>
        <w:ind w:left="317" w:hanging="317"/>
      </w:pPr>
      <w:r>
        <w:rPr>
          <w:b/>
        </w:rPr>
        <w:t xml:space="preserve">C. </w:t>
      </w:r>
      <w:r>
        <w:t>Change to a more secure platform; that change resolves the foundational problems without further assessment of the governing facts.</w:t>
      </w:r>
    </w:p>
    <w:p>
      <w:pPr>
        <w:pStyle w:val="Option"/>
        <w:keepNext w:val="0"/>
        <w:ind w:left="317" w:hanging="317"/>
      </w:pPr>
      <w:r>
        <w:rPr>
          <w:b/>
        </w:rPr>
        <w:t xml:space="preserve">D. </w:t>
      </w:r>
      <w:r>
        <w:t>Correct the missing initiation requirements, obtain and document the client's full name and present address at each session, reassess telehealth appropriateness, and address safety and continuity needs.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Another signature does not cure missing disclosures, local-resource planning, each-session location requirements, or failure to reassess appropriateness.</w:t>
      </w:r>
    </w:p>
    <w:p>
      <w:pPr>
        <w:spacing w:after="40"/>
        <w:ind w:left="259" w:hanging="259"/>
      </w:pPr>
      <w:r>
        <w:rPr>
          <w:b/>
          <w:color w:val="18A6A1"/>
        </w:rPr>
        <w:t xml:space="preserve">B. </w:t>
      </w:r>
      <w:r>
        <w:t>Incorrect. Client agreement and lack of complaint do not eliminate the therapist's legal and professional duties.</w:t>
      </w:r>
    </w:p>
    <w:p>
      <w:pPr>
        <w:spacing w:after="40"/>
        <w:ind w:left="259" w:hanging="259"/>
      </w:pPr>
      <w:r>
        <w:rPr>
          <w:b/>
          <w:color w:val="18A6A1"/>
        </w:rPr>
        <w:t xml:space="preserve">C. </w:t>
      </w:r>
      <w:r>
        <w:t>Incorrect. Platform security may be relevant, but it addresses only one possible concern and does not resolve the multiple legal and clinical deficiencies.</w:t>
      </w:r>
    </w:p>
    <w:p>
      <w:pPr>
        <w:spacing w:after="40"/>
        <w:ind w:left="259" w:hanging="259"/>
      </w:pPr>
      <w:r>
        <w:rPr>
          <w:b/>
          <w:color w:val="18A6A1"/>
        </w:rPr>
        <w:t xml:space="preserve">D. </w:t>
      </w:r>
      <w:r>
        <w:t>Correct. This response integrates initiation duties, each-session requirements, ongoing appropriateness, safety, documentation, and professional judgment.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an integrated question, choose the answer that addresses every material problem without relying on a single form, platform, or extreme action.</w:t>
            </w:r>
          </w:p>
        </w:tc>
      </w:tr>
    </w:tbl>
    <w:p>
      <w:pPr>
        <w:pStyle w:val="SmallNote"/>
        <w:spacing w:before="60"/>
      </w:pPr>
      <w:r>
        <w:rPr>
          <w:b/>
        </w:rPr>
        <w:t xml:space="preserve">Remediation: </w:t>
      </w:r>
      <w:r>
        <w:t>Workbook 2: Telehealth Law &amp; Ethics — Chapter 1: Telehealth Foundations.</w:t>
      </w:r>
    </w:p>
    <w:p>
      <w:pPr>
        <w:pStyle w:val="SmallNote"/>
      </w:pPr>
      <w:r>
        <w:rPr>
          <w:b/>
        </w:rPr>
        <w:t xml:space="preserve">Internal control: </w:t>
      </w:r>
      <w:r>
        <w:t>MQB-0136 | WB2-C1-Q017 | Difficult | Integrated Challenge</w:t>
      </w:r>
    </w:p>
    <w:p>
      <w:pPr>
        <w:spacing w:after="40"/>
        <w:pBdr>
          <w:bottom w:val="single" w:sz="4" w:space="2" w:color="C9D3DD"/>
        </w:pBdr>
      </w:pPr>
    </w:p>
    <w:p>
      <w:pPr>
        <w:pStyle w:val="QuestionNumber"/>
        <w:keepNext/>
        <w:spacing w:before="140"/>
      </w:pPr>
      <w:r>
        <w:t xml:space="preserve">23. </w:t>
      </w:r>
      <w:r>
        <w:rPr>
          <w:b w:val="0"/>
          <w:color w:val="111111"/>
        </w:rPr>
        <w:t>A therapist begins work with a client whose cultural and spiritual practices are unfamiliar and must respond without assuming expertise or transferring responsibility to the client. Which statement best reflects California’s treatment of cultural misunderstandings?</w:t>
      </w:r>
    </w:p>
    <w:p>
      <w:pPr>
        <w:pStyle w:val="Option"/>
        <w:keepNext/>
        <w:ind w:left="317" w:hanging="317"/>
      </w:pPr>
      <w:r>
        <w:rPr>
          <w:b/>
        </w:rPr>
        <w:t xml:space="preserve">A. </w:t>
      </w:r>
      <w:r>
        <w:t>A cultural misunderstanding is not automatically a statutory violation, but it may become professionally significant when it contributes to incompetence, gross negligence, deception, or reckless harm.</w:t>
      </w:r>
    </w:p>
    <w:p>
      <w:pPr>
        <w:pStyle w:val="Option"/>
        <w:keepNext/>
        <w:ind w:left="317" w:hanging="317"/>
      </w:pPr>
      <w:r>
        <w:rPr>
          <w:b/>
        </w:rPr>
        <w:t xml:space="preserve">B. </w:t>
      </w:r>
      <w:r>
        <w:t>A misunderstanding becomes lawful whenever the clinician apologizes without further assessment of the governing facts while treating that single factor as controlling.</w:t>
      </w:r>
    </w:p>
    <w:p>
      <w:pPr>
        <w:pStyle w:val="Option"/>
        <w:keepNext/>
        <w:ind w:left="317" w:hanging="317"/>
      </w:pPr>
      <w:r>
        <w:rPr>
          <w:b/>
        </w:rPr>
        <w:t xml:space="preserve">C. </w:t>
      </w:r>
      <w:r>
        <w:t>Cultural concerns have no relevance to professional discipline without further assessment of the governing facts.</w:t>
      </w:r>
    </w:p>
    <w:p>
      <w:pPr>
        <w:pStyle w:val="Option"/>
        <w:keepNext w:val="0"/>
        <w:ind w:left="317" w:hanging="317"/>
      </w:pPr>
      <w:r>
        <w:rPr>
          <w:b/>
        </w:rPr>
        <w:t xml:space="preserve">D. </w:t>
      </w:r>
      <w:r>
        <w:t>Every cultural mistake automatically constitutes gross negligence without further assessment of the governing facts without first resolving the underlying legal or clinical issue.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California does not classify every cultural misunderstanding or incorrect assumption as a separate statutory violation. Many mistakes can be addressed through acknowledgment, correction, education, consultation, and repair. The concern becomes more serious when the therapist repeatedly disregards relevant information, practices beyond competence, provides grossly inadequate care, acts dishonestly, or intentionally or recklessly harms the client.</w:t>
      </w:r>
    </w:p>
    <w:p>
      <w:pPr>
        <w:spacing w:after="40"/>
        <w:ind w:left="259" w:hanging="259"/>
      </w:pPr>
      <w:r>
        <w:rPr>
          <w:b/>
          <w:color w:val="18A6A1"/>
        </w:rPr>
        <w:t xml:space="preserve">B. </w:t>
      </w:r>
      <w:r>
        <w:t>Incorrect. An apology may support repair, but it does not automatically resolve incompetence, serious harm, or repeated misconduct.</w:t>
      </w:r>
    </w:p>
    <w:p>
      <w:pPr>
        <w:spacing w:after="40"/>
        <w:ind w:left="259" w:hanging="259"/>
      </w:pPr>
      <w:r>
        <w:rPr>
          <w:b/>
          <w:color w:val="18A6A1"/>
        </w:rPr>
        <w:t xml:space="preserve">C. </w:t>
      </w:r>
      <w:r>
        <w:t>Incorrect. Cultural issues may affect assessment, diagnosis, communication, treatment, access, and client welfare. When those effects become serious, they may contribute to disciplinary concerns.</w:t>
      </w:r>
    </w:p>
    <w:p>
      <w:pPr>
        <w:spacing w:after="40"/>
        <w:ind w:left="259" w:hanging="259"/>
      </w:pPr>
      <w:r>
        <w:rPr>
          <w:b/>
          <w:color w:val="18A6A1"/>
        </w:rPr>
        <w:t xml:space="preserve">D. </w:t>
      </w:r>
      <w:r>
        <w:t>Incorrect. This answer is too absolute. A correctable misunderstanding does not automatically establish gross negligence.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Distinguish between:</w:t>
              <w:br/>
              <w:t>Mistake recognized and repaired</w:t>
              <w:br/>
              <w:t>Repeated disregard or harmful incompetence</w:t>
              <w:br/>
              <w:t>Do not automatically classify every cultural error as illegal—but do not minimize conduct that causes serious harm.</w:t>
            </w:r>
          </w:p>
        </w:tc>
      </w:tr>
    </w:tbl>
    <w:p>
      <w:pPr>
        <w:pStyle w:val="SmallNote"/>
        <w:spacing w:before="60"/>
      </w:pPr>
      <w:r>
        <w:rPr>
          <w:b/>
        </w:rPr>
        <w:t xml:space="preserve">Remediation: </w:t>
      </w:r>
      <w:r>
        <w:t>Workbook 7: Cultural Humility — Chapter 1: Cultural Humility and Culturally Responsive Practice.</w:t>
      </w:r>
    </w:p>
    <w:p>
      <w:pPr>
        <w:pStyle w:val="SmallNote"/>
      </w:pPr>
      <w:r>
        <w:rPr>
          <w:b/>
        </w:rPr>
        <w:t xml:space="preserve">Internal control: </w:t>
      </w:r>
      <w:r>
        <w:t>MQB-0591 | WB7-C1-Q013 | Easy | Concept Distinction</w:t>
      </w:r>
    </w:p>
    <w:p>
      <w:pPr>
        <w:spacing w:after="40"/>
        <w:pBdr>
          <w:bottom w:val="single" w:sz="4" w:space="2" w:color="C9D3DD"/>
        </w:pBdr>
      </w:pPr>
    </w:p>
    <w:p>
      <w:pPr>
        <w:pStyle w:val="QuestionNumber"/>
        <w:keepNext/>
        <w:spacing w:before="140"/>
      </w:pPr>
      <w:r>
        <w:t xml:space="preserve">24. </w:t>
      </w:r>
      <w:r>
        <w:rPr>
          <w:b w:val="0"/>
          <w:color w:val="111111"/>
        </w:rPr>
        <w:t>A school requests a client’s progress summary using an authorization that expired two months ago. The school previously received information under the same authorization.</w:t>
        <w:br/>
        <w:t>What is the most appropriate response?</w:t>
      </w:r>
    </w:p>
    <w:p>
      <w:pPr>
        <w:pStyle w:val="Option"/>
        <w:keepNext/>
        <w:ind w:left="317" w:hanging="317"/>
      </w:pPr>
      <w:r>
        <w:rPr>
          <w:b/>
        </w:rPr>
        <w:t xml:space="preserve">A. </w:t>
      </w:r>
      <w:r>
        <w:t>Send the summary because the school was previously authorized.</w:t>
      </w:r>
    </w:p>
    <w:p>
      <w:pPr>
        <w:pStyle w:val="Option"/>
        <w:keepNext/>
        <w:ind w:left="317" w:hanging="317"/>
      </w:pPr>
      <w:r>
        <w:rPr>
          <w:b/>
        </w:rPr>
        <w:t xml:space="preserve">B. </w:t>
      </w:r>
      <w:r>
        <w:t>Obtain a current, valid authorization before making a new disclosure.</w:t>
      </w:r>
    </w:p>
    <w:p>
      <w:pPr>
        <w:pStyle w:val="Option"/>
        <w:keepNext/>
        <w:ind w:left="317" w:hanging="317"/>
      </w:pPr>
      <w:r>
        <w:rPr>
          <w:b/>
        </w:rPr>
        <w:t xml:space="preserve">C. </w:t>
      </w:r>
      <w:r>
        <w:t>Provide the information verbally because the expiration applies only to written records.</w:t>
      </w:r>
    </w:p>
    <w:p>
      <w:pPr>
        <w:pStyle w:val="Option"/>
        <w:keepNext w:val="0"/>
        <w:ind w:left="317" w:hanging="317"/>
      </w:pPr>
      <w:r>
        <w:rPr>
          <w:b/>
        </w:rPr>
        <w:t xml:space="preserve">D. </w:t>
      </w:r>
      <w:r>
        <w:t>Ask the school to promise that it will keep the information confidential.</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Prior disclosure does not create continuing permission. The therapist must verify validity at the time each disclosure is made.</w:t>
      </w:r>
    </w:p>
    <w:p>
      <w:pPr>
        <w:spacing w:after="40"/>
        <w:ind w:left="259" w:hanging="259"/>
      </w:pPr>
      <w:r>
        <w:rPr>
          <w:b/>
          <w:color w:val="18A6A1"/>
        </w:rPr>
        <w:t xml:space="preserve">B. </w:t>
      </w:r>
      <w:r>
        <w:t>Correct. An expired authorization no longer supports a new disclosure. The fact that the school lawfully received information in the past does not extend the authorization beyond its stated expiration date or event. The therapist should obtain a new authorization containing the necessary elements before releasing the current progress summary, unless another lawful basis independently permits disclosure.</w:t>
      </w:r>
    </w:p>
    <w:p>
      <w:pPr>
        <w:spacing w:after="40"/>
        <w:ind w:left="259" w:hanging="259"/>
      </w:pPr>
      <w:r>
        <w:rPr>
          <w:b/>
          <w:color w:val="18A6A1"/>
        </w:rPr>
        <w:t xml:space="preserve">C. </w:t>
      </w:r>
      <w:r>
        <w:t>Incorrect. Confidentiality rules apply regardless of whether information is communicated verbally, electronically, or in writing. Changing the method does not revive the authorization.</w:t>
      </w:r>
    </w:p>
    <w:p>
      <w:pPr>
        <w:spacing w:after="40"/>
        <w:ind w:left="259" w:hanging="259"/>
      </w:pPr>
      <w:r>
        <w:rPr>
          <w:b/>
          <w:color w:val="18A6A1"/>
        </w:rPr>
        <w:t xml:space="preserve">D. </w:t>
      </w:r>
      <w:r>
        <w:t>Incorrect. A recipient’s promise of confidentiality does not substitute for valid client authorization.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Pay close attention to dates hidden in the stem.</w:t>
              <w:br/>
              <w:t>Previously authorized does not mean currently authorized.</w:t>
            </w:r>
          </w:p>
        </w:tc>
      </w:tr>
    </w:tbl>
    <w:p>
      <w:pPr>
        <w:pStyle w:val="SmallNote"/>
        <w:spacing w:before="60"/>
      </w:pPr>
      <w:r>
        <w:rPr>
          <w:b/>
        </w:rPr>
        <w:t xml:space="preserve">Remediation: </w:t>
      </w:r>
      <w:r>
        <w:t>Workbook 8: Confidentiality, Privacy, and Information Sharing — Chapter 2: Authorizations, Releases of Information, and Limits on Disclosure.</w:t>
      </w:r>
    </w:p>
    <w:p>
      <w:pPr>
        <w:pStyle w:val="SmallNote"/>
      </w:pPr>
      <w:r>
        <w:rPr>
          <w:b/>
        </w:rPr>
        <w:t xml:space="preserve">Internal control: </w:t>
      </w:r>
      <w:r>
        <w:t>MQB-0651 | WB8-C2-Q005 | Moderate | Scenario-Based</w:t>
      </w:r>
    </w:p>
    <w:p>
      <w:pPr>
        <w:spacing w:after="40"/>
        <w:pBdr>
          <w:bottom w:val="single" w:sz="4" w:space="2" w:color="C9D3DD"/>
        </w:pBdr>
      </w:pPr>
    </w:p>
    <w:p>
      <w:pPr>
        <w:pStyle w:val="QuestionNumber"/>
        <w:keepNext/>
        <w:spacing w:before="140"/>
      </w:pPr>
      <w:r>
        <w:t xml:space="preserve">25. </w:t>
      </w:r>
      <w:r>
        <w:rPr>
          <w:b w:val="0"/>
          <w:color w:val="111111"/>
        </w:rPr>
        <w:t>A therapist notices intense frustration toward a client and has begun interpreting neutral statements as manipulative. What is the best response?</w:t>
      </w:r>
    </w:p>
    <w:p>
      <w:pPr>
        <w:pStyle w:val="Option"/>
        <w:keepNext/>
        <w:ind w:left="317" w:hanging="317"/>
      </w:pPr>
      <w:r>
        <w:rPr>
          <w:b/>
        </w:rPr>
        <w:t xml:space="preserve">A. </w:t>
      </w:r>
      <w:r>
        <w:t>Tell the client that the client is causing the clinician’s reaction before confirming legal authority and the permitted scope.</w:t>
      </w:r>
    </w:p>
    <w:p>
      <w:pPr>
        <w:pStyle w:val="Option"/>
        <w:keepNext/>
        <w:ind w:left="317" w:hanging="317"/>
      </w:pPr>
      <w:r>
        <w:rPr>
          <w:b/>
        </w:rPr>
        <w:t xml:space="preserve">B. </w:t>
      </w:r>
      <w:r>
        <w:t>Assess the effect on judgment, seek appropriate consultation or professional support, and add safeguards or modify care as needed.</w:t>
      </w:r>
    </w:p>
    <w:p>
      <w:pPr>
        <w:pStyle w:val="Option"/>
        <w:keepNext/>
        <w:ind w:left="317" w:hanging="317"/>
      </w:pPr>
      <w:r>
        <w:rPr>
          <w:b/>
        </w:rPr>
        <w:t xml:space="preserve">C. </w:t>
      </w:r>
      <w:r>
        <w:t>Terminate immediately without assessing risk or continuity before considering a less disruptive protective response.</w:t>
      </w:r>
    </w:p>
    <w:p>
      <w:pPr>
        <w:pStyle w:val="Option"/>
        <w:keepNext w:val="0"/>
        <w:ind w:left="317" w:hanging="317"/>
      </w:pPr>
      <w:r>
        <w:rPr>
          <w:b/>
        </w:rPr>
        <w:t xml:space="preserve">D. </w:t>
      </w:r>
      <w:r>
        <w:t>Continue unchanged because personal reactions are never relevant to competence without additional assessment or consultation.</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Burdening or blaming the client does not restore objectivity and may harm the relationship.</w:t>
      </w:r>
    </w:p>
    <w:p>
      <w:pPr>
        <w:spacing w:after="40"/>
        <w:ind w:left="259" w:hanging="259"/>
      </w:pPr>
      <w:r>
        <w:rPr>
          <w:b/>
          <w:color w:val="18A6A1"/>
        </w:rPr>
        <w:t xml:space="preserve">B. </w:t>
      </w:r>
      <w:r>
        <w:t>Correct. The BBS outlines test awareness and management of personal values, beliefs, and reactions, including situations indicating professional assistance or consultation.</w:t>
      </w:r>
    </w:p>
    <w:p>
      <w:pPr>
        <w:spacing w:after="40"/>
        <w:ind w:left="259" w:hanging="259"/>
      </w:pPr>
      <w:r>
        <w:rPr>
          <w:b/>
          <w:color w:val="18A6A1"/>
        </w:rPr>
        <w:t xml:space="preserve">C. </w:t>
      </w:r>
      <w:r>
        <w:t>Incorrect. Immediate termination may be disproportionate and disruptive unless safety or functioning makes continued care untenable. Assessment comes first.</w:t>
      </w:r>
    </w:p>
    <w:p>
      <w:pPr>
        <w:spacing w:after="40"/>
        <w:ind w:left="259" w:hanging="259"/>
      </w:pPr>
      <w:r>
        <w:rPr>
          <w:b/>
          <w:color w:val="18A6A1"/>
        </w:rPr>
        <w:t xml:space="preserve">D. </w:t>
      </w:r>
      <w:r>
        <w:t>Incorrect. Strong reactions can distort judgment, boundaries, and treatment; ignoring them is inconsistent with competent practice.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Choose the response that protects the client while addressing the clinician factor directly and proportionately.</w:t>
            </w:r>
          </w:p>
        </w:tc>
      </w:tr>
    </w:tbl>
    <w:p>
      <w:pPr>
        <w:pStyle w:val="SmallNote"/>
        <w:spacing w:before="60"/>
      </w:pPr>
      <w:r>
        <w:rPr>
          <w:b/>
        </w:rPr>
        <w:t xml:space="preserve">Remediation: </w:t>
      </w:r>
      <w:r>
        <w:t>Workbook 3: Professional Competence — Chapter 4: Consultation and Seeking Professional Assistance.</w:t>
      </w:r>
    </w:p>
    <w:p>
      <w:pPr>
        <w:pStyle w:val="SmallNote"/>
      </w:pPr>
      <w:r>
        <w:rPr>
          <w:b/>
        </w:rPr>
        <w:t xml:space="preserve">Internal control: </w:t>
      </w:r>
      <w:r>
        <w:t>MQB-0278 | WB3-C4-Q006 | Moderate | Scenario-Based</w:t>
      </w:r>
    </w:p>
    <w:p>
      <w:pPr>
        <w:spacing w:after="40"/>
        <w:pBdr>
          <w:bottom w:val="single" w:sz="4" w:space="2" w:color="C9D3DD"/>
        </w:pBdr>
      </w:pPr>
    </w:p>
    <w:p>
      <w:pPr>
        <w:pStyle w:val="QuestionNumber"/>
        <w:keepNext/>
        <w:spacing w:before="140"/>
      </w:pPr>
      <w:r>
        <w:t xml:space="preserve">26. </w:t>
      </w:r>
      <w:r>
        <w:rPr>
          <w:b w:val="0"/>
          <w:color w:val="111111"/>
        </w:rPr>
        <w:t>A client has missed several appointments and has not completed recommended between-session activities. The therapist learns that the client works unpredictable shifts, lacks reliable transportation, and is caring for two young children.</w:t>
        <w:br/>
        <w:t>What is the most appropriate response?</w:t>
      </w:r>
    </w:p>
    <w:p>
      <w:pPr>
        <w:pStyle w:val="Option"/>
        <w:keepNext/>
        <w:ind w:left="317" w:hanging="317"/>
      </w:pPr>
      <w:r>
        <w:rPr>
          <w:b/>
        </w:rPr>
        <w:t xml:space="preserve">A. </w:t>
      </w:r>
      <w:r>
        <w:t>Document that the client lacks motivation and is resistant to treatment as though documentation alone resolves the underlying issue.</w:t>
      </w:r>
    </w:p>
    <w:p>
      <w:pPr>
        <w:pStyle w:val="Option"/>
        <w:keepNext/>
        <w:ind w:left="317" w:hanging="317"/>
      </w:pPr>
      <w:r>
        <w:rPr>
          <w:b/>
        </w:rPr>
        <w:t xml:space="preserve">B. </w:t>
      </w:r>
      <w:r>
        <w:t>Lower the treatment standard because the client has difficult circumstances without further assessment of the governing facts.</w:t>
      </w:r>
    </w:p>
    <w:p>
      <w:pPr>
        <w:pStyle w:val="Option"/>
        <w:keepNext/>
        <w:ind w:left="317" w:hanging="317"/>
      </w:pPr>
      <w:r>
        <w:rPr>
          <w:b/>
        </w:rPr>
        <w:t xml:space="preserve">C. </w:t>
      </w:r>
      <w:r>
        <w:t>Collaboratively explore realistic scheduling, transportation, childcare, and treatment-access options while maintaining clinically appropriate goals.</w:t>
      </w:r>
    </w:p>
    <w:p>
      <w:pPr>
        <w:pStyle w:val="Option"/>
        <w:keepNext w:val="0"/>
        <w:ind w:left="317" w:hanging="317"/>
      </w:pPr>
      <w:r>
        <w:rPr>
          <w:b/>
        </w:rPr>
        <w:t xml:space="preserve">D. </w:t>
      </w:r>
      <w:r>
        <w:t>Terminate treatment because the client cannot follow the original structure before considering a less disruptive protective response.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Missed appointments and incomplete assignments are observable facts, but resistance and lack of motivation are interpretations that require further assessment.</w:t>
      </w:r>
    </w:p>
    <w:p>
      <w:pPr>
        <w:spacing w:after="40"/>
        <w:ind w:left="259" w:hanging="259"/>
      </w:pPr>
      <w:r>
        <w:rPr>
          <w:b/>
          <w:color w:val="18A6A1"/>
        </w:rPr>
        <w:t xml:space="preserve">B. </w:t>
      </w:r>
      <w:r>
        <w:t>Incorrect. Addressing barriers does not mean providing inferior or incomplete care. The therapist should modify delivery while maintaining competence and safety.</w:t>
      </w:r>
    </w:p>
    <w:p>
      <w:pPr>
        <w:spacing w:after="40"/>
        <w:ind w:left="259" w:hanging="259"/>
      </w:pPr>
      <w:r>
        <w:rPr>
          <w:b/>
          <w:color w:val="18A6A1"/>
        </w:rPr>
        <w:t xml:space="preserve">C. </w:t>
      </w:r>
      <w:r>
        <w:t>Correct. The client’s participation may be affected by practical barriers rather than lack of interest or motivation. The therapist should work collaboratively to identify whether scheduling changes, remote participation, adjusted pacing, community resources, or another reasonable access strategy could support treatment. Adaptation should preserve appropriate clinical goals and professional standards rather than simply lowering expectations.</w:t>
      </w:r>
    </w:p>
    <w:p>
      <w:pPr>
        <w:spacing w:after="40"/>
        <w:ind w:left="259" w:hanging="259"/>
      </w:pPr>
      <w:r>
        <w:rPr>
          <w:b/>
          <w:color w:val="18A6A1"/>
        </w:rPr>
        <w:t xml:space="preserve">D. </w:t>
      </w:r>
      <w:r>
        <w:t>Incorrect. Immediate termination may unnecessarily disrupt care. The therapist should first determine whether the barriers can be addressed through reasonable and clinically appropriate changes.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participation is inconsistent, consider:</w:t>
              <w:br/>
              <w:t>Transportation + work + childcare + finances + disability + technology</w:t>
              <w:br/>
              <w:t>before labeling the client unmotivated.</w:t>
            </w:r>
          </w:p>
        </w:tc>
      </w:tr>
    </w:tbl>
    <w:p>
      <w:pPr>
        <w:pStyle w:val="SmallNote"/>
        <w:spacing w:before="60"/>
      </w:pPr>
      <w:r>
        <w:rPr>
          <w:b/>
        </w:rPr>
        <w:t xml:space="preserve">Remediation: </w:t>
      </w:r>
      <w:r>
        <w:t>Workbook 7: Cultural Humility — Chapter 3: Working With Diverse Populations.</w:t>
      </w:r>
    </w:p>
    <w:p>
      <w:pPr>
        <w:pStyle w:val="SmallNote"/>
      </w:pPr>
      <w:r>
        <w:rPr>
          <w:b/>
        </w:rPr>
        <w:t xml:space="preserve">Internal control: </w:t>
      </w:r>
      <w:r>
        <w:t>MQB-0617 | WB7-C3-Q005 | Moderate | Scenario-Based</w:t>
      </w:r>
    </w:p>
    <w:p>
      <w:pPr>
        <w:spacing w:after="40"/>
        <w:pBdr>
          <w:bottom w:val="single" w:sz="4" w:space="2" w:color="C9D3DD"/>
        </w:pBdr>
      </w:pPr>
    </w:p>
    <w:p>
      <w:pPr>
        <w:pStyle w:val="QuestionNumber"/>
        <w:keepNext/>
        <w:spacing w:before="140"/>
      </w:pPr>
      <w:r>
        <w:t xml:space="preserve">27. </w:t>
      </w:r>
      <w:r>
        <w:rPr>
          <w:b w:val="0"/>
          <w:color w:val="111111"/>
        </w:rPr>
        <w:t>A client makes a credible threat during a session, refuses further assessment, and asks the clinician to keep the statement confidential. The exact legal duty depends on facts still being clarified. What is the strongest sequence?</w:t>
      </w:r>
    </w:p>
    <w:p>
      <w:pPr>
        <w:pStyle w:val="Option"/>
        <w:keepNext/>
        <w:ind w:left="317" w:hanging="317"/>
      </w:pPr>
      <w:r>
        <w:rPr>
          <w:b/>
        </w:rPr>
        <w:t xml:space="preserve">A. </w:t>
      </w:r>
      <w:r>
        <w:t>Honor confidentiality until the client signs an authorization permitting protective action.</w:t>
      </w:r>
    </w:p>
    <w:p>
      <w:pPr>
        <w:pStyle w:val="Option"/>
        <w:keepNext/>
        <w:ind w:left="317" w:hanging="317"/>
      </w:pPr>
      <w:r>
        <w:rPr>
          <w:b/>
        </w:rPr>
        <w:t xml:space="preserve">B. </w:t>
      </w:r>
      <w:r>
        <w:t>Choose the most restrictive intervention immediately because uncertainty always favors maximum control.</w:t>
      </w:r>
    </w:p>
    <w:p>
      <w:pPr>
        <w:pStyle w:val="Option"/>
        <w:keepNext/>
        <w:ind w:left="317" w:hanging="317"/>
      </w:pPr>
      <w:r>
        <w:rPr>
          <w:b/>
        </w:rPr>
        <w:t xml:space="preserve">C. </w:t>
      </w:r>
      <w:r>
        <w:t>Wait for legal certainty before taking any safety step or documenting the concern while treating that response as sufficient without further analysis.</w:t>
      </w:r>
    </w:p>
    <w:p>
      <w:pPr>
        <w:pStyle w:val="Option"/>
        <w:keepNext w:val="0"/>
        <w:ind w:left="317" w:hanging="317"/>
      </w:pPr>
      <w:r>
        <w:rPr>
          <w:b/>
        </w:rPr>
        <w:t xml:space="preserve">D. </w:t>
      </w:r>
      <w:r>
        <w:t>Address immediate safety, identify the controlling duty, use consultation when feasible, take proportionate action, and document the reasoning.</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Confidentiality has exceptions and does not require inaction when a credible threat creates a protective duty.</w:t>
      </w:r>
    </w:p>
    <w:p>
      <w:pPr>
        <w:spacing w:after="40"/>
        <w:ind w:left="259" w:hanging="259"/>
      </w:pPr>
      <w:r>
        <w:rPr>
          <w:b/>
          <w:color w:val="18A6A1"/>
        </w:rPr>
        <w:t xml:space="preserve">B. </w:t>
      </w:r>
      <w:r>
        <w:t>Incorrect. Protective action should be proportionate to the facts; uncertainty does not automatically justify the most restrictive option.</w:t>
      </w:r>
    </w:p>
    <w:p>
      <w:pPr>
        <w:spacing w:after="40"/>
        <w:ind w:left="259" w:hanging="259"/>
      </w:pPr>
      <w:r>
        <w:rPr>
          <w:b/>
          <w:color w:val="18A6A1"/>
        </w:rPr>
        <w:t xml:space="preserve">C. </w:t>
      </w:r>
      <w:r>
        <w:t>Incorrect. Safety assessment and reasonable protective steps cannot always wait for complete legal certainty.</w:t>
      </w:r>
    </w:p>
    <w:p>
      <w:pPr>
        <w:spacing w:after="40"/>
        <w:ind w:left="259" w:hanging="259"/>
      </w:pPr>
      <w:r>
        <w:rPr>
          <w:b/>
          <w:color w:val="18A6A1"/>
        </w:rPr>
        <w:t xml:space="preserve">D. </w:t>
      </w:r>
      <w:r>
        <w:t>Correct. The clinician should sequence safety first, then apply the governing law and ethics, consult as time permits, choose the least restrictive adequate response, and document the analysis.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ethics items often reward sequence: safety, rule, proportional response, consultation, documentation.</w:t>
            </w:r>
          </w:p>
        </w:tc>
      </w:tr>
    </w:tbl>
    <w:p>
      <w:pPr>
        <w:pStyle w:val="SmallNote"/>
        <w:spacing w:before="60"/>
      </w:pPr>
      <w:r>
        <w:rPr>
          <w:b/>
        </w:rPr>
        <w:t xml:space="preserve">Remediation: </w:t>
      </w:r>
      <w:r>
        <w:t>Workbook 5: Preventing Harm and Promoting Client Welfare — Chapter 5: Professional Judgment and Ethical Decision-Making.</w:t>
      </w:r>
    </w:p>
    <w:p>
      <w:pPr>
        <w:pStyle w:val="SmallNote"/>
      </w:pPr>
      <w:r>
        <w:rPr>
          <w:b/>
        </w:rPr>
        <w:t xml:space="preserve">Internal control: </w:t>
      </w:r>
      <w:r>
        <w:t>MQB-0789 | CTA-CUM-WB5-004 | Difficult | Integrated</w:t>
      </w:r>
    </w:p>
    <w:p>
      <w:pPr>
        <w:spacing w:after="40"/>
        <w:pBdr>
          <w:bottom w:val="single" w:sz="4" w:space="2" w:color="C9D3DD"/>
        </w:pBdr>
      </w:pPr>
    </w:p>
    <w:p>
      <w:pPr>
        <w:pStyle w:val="QuestionNumber"/>
        <w:keepNext/>
        <w:spacing w:before="140"/>
      </w:pPr>
      <w:r>
        <w:t xml:space="preserve">28. </w:t>
      </w:r>
      <w:r>
        <w:rPr>
          <w:b w:val="0"/>
          <w:color w:val="111111"/>
        </w:rPr>
        <w:t>A registered AMFT maintains a website and social-media profile using a nickname and the abbreviation “AMFT.” The pages omit the registered AMFT’s Board-filed name, employer, registration number, complete registration title, and statement that the registered AMFT is supervised by a licensed person. What is the best corrective action?</w:t>
      </w:r>
    </w:p>
    <w:p>
      <w:pPr>
        <w:pStyle w:val="Option"/>
        <w:keepNext/>
        <w:ind w:left="317" w:hanging="317"/>
      </w:pPr>
      <w:r>
        <w:rPr>
          <w:b/>
        </w:rPr>
        <w:t xml:space="preserve">A. </w:t>
      </w:r>
      <w:r>
        <w:t>Correct every professional platform to include all required information, while using the nickname only alongside the Board-filed name.</w:t>
      </w:r>
    </w:p>
    <w:p>
      <w:pPr>
        <w:pStyle w:val="Option"/>
        <w:keepNext/>
        <w:ind w:left="317" w:hanging="317"/>
      </w:pPr>
      <w:r>
        <w:rPr>
          <w:b/>
        </w:rPr>
        <w:t xml:space="preserve">B. </w:t>
      </w:r>
      <w:r>
        <w:t>Add the registration number to the website and leave the social-media profile unchanged because space is limited.</w:t>
      </w:r>
    </w:p>
    <w:p>
      <w:pPr>
        <w:pStyle w:val="Option"/>
        <w:keepNext/>
        <w:ind w:left="317" w:hanging="317"/>
      </w:pPr>
      <w:r>
        <w:rPr>
          <w:b/>
        </w:rPr>
        <w:t xml:space="preserve">C. </w:t>
      </w:r>
      <w:r>
        <w:t>Replace the professional pages with a disclaimer stating that online information should not be treated as advertising.</w:t>
      </w:r>
    </w:p>
    <w:p>
      <w:pPr>
        <w:pStyle w:val="Option"/>
        <w:keepNext w:val="0"/>
        <w:ind w:left="317" w:hanging="317"/>
      </w:pPr>
      <w:r>
        <w:rPr>
          <w:b/>
        </w:rPr>
        <w:t xml:space="preserve">D. </w:t>
      </w:r>
      <w:r>
        <w:t>List the supervisor’s name alone because supervision information substitutes for the registered AMFT’s own registration details.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California advertising rules apply broadly to websites and social media. A registered AMFT must ensure that required identifying, employment, registration, and supervision information is complete and easy to find; a nickname does not replace the Board-filed name.</w:t>
      </w:r>
    </w:p>
    <w:p>
      <w:pPr>
        <w:spacing w:after="40"/>
        <w:ind w:left="259" w:hanging="259"/>
      </w:pPr>
      <w:r>
        <w:rPr>
          <w:b/>
          <w:color w:val="18A6A1"/>
        </w:rPr>
        <w:t xml:space="preserve">B. </w:t>
      </w:r>
      <w:r>
        <w:t>Incorrect. Registration number alone is insufficient, and social media is also advertising. Required information cannot be omitted merely because the platform has limited space.</w:t>
      </w:r>
    </w:p>
    <w:p>
      <w:pPr>
        <w:spacing w:after="40"/>
        <w:ind w:left="259" w:hanging="259"/>
      </w:pPr>
      <w:r>
        <w:rPr>
          <w:b/>
          <w:color w:val="18A6A1"/>
        </w:rPr>
        <w:t xml:space="preserve">C. </w:t>
      </w:r>
      <w:r>
        <w:t>Incorrect. A disclaimer does not remove a professional communication from the advertising rules or cure missing required information.</w:t>
      </w:r>
    </w:p>
    <w:p>
      <w:pPr>
        <w:spacing w:after="40"/>
        <w:ind w:left="259" w:hanging="259"/>
      </w:pPr>
      <w:r>
        <w:rPr>
          <w:b/>
          <w:color w:val="18A6A1"/>
        </w:rPr>
        <w:t xml:space="preserve">D. </w:t>
      </w:r>
      <w:r>
        <w:t>Incorrect. Supervisor information does not substitute for the registered AMFT’s own name, title, registration number, employer, and supervision statement.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Treat each public professional profile as advertising and check every required identity and supervision element.</w:t>
            </w:r>
          </w:p>
        </w:tc>
      </w:tr>
    </w:tbl>
    <w:p>
      <w:pPr>
        <w:pStyle w:val="SmallNote"/>
        <w:spacing w:before="60"/>
      </w:pPr>
      <w:r>
        <w:rPr>
          <w:b/>
        </w:rPr>
        <w:t xml:space="preserve">Remediation: </w:t>
      </w:r>
      <w:r>
        <w:t>Workbook 1: Informed Consent, Minors, and Family Involvement — Chapter 4: Required Disclosures.</w:t>
      </w:r>
    </w:p>
    <w:p>
      <w:pPr>
        <w:pStyle w:val="SmallNote"/>
      </w:pPr>
      <w:r>
        <w:rPr>
          <w:b/>
        </w:rPr>
        <w:t xml:space="preserve">Internal control: </w:t>
      </w:r>
      <w:r>
        <w:t>MQB-0766 | CTA-CUM-WB1-001 | Moderate | Scenario-Based</w:t>
      </w:r>
    </w:p>
    <w:p>
      <w:pPr>
        <w:spacing w:after="40"/>
        <w:pBdr>
          <w:bottom w:val="single" w:sz="4" w:space="2" w:color="C9D3DD"/>
        </w:pBdr>
      </w:pPr>
    </w:p>
    <w:p>
      <w:pPr>
        <w:pStyle w:val="QuestionNumber"/>
        <w:keepNext/>
        <w:spacing w:before="140"/>
      </w:pPr>
      <w:r>
        <w:t xml:space="preserve">29. </w:t>
      </w:r>
      <w:r>
        <w:rPr>
          <w:b w:val="0"/>
          <w:color w:val="111111"/>
        </w:rPr>
        <w:t>A therapist places expired paper treatment records into an ordinary office trash container.</w:t>
        <w:br/>
        <w:t>What is the most significant concern?</w:t>
      </w:r>
    </w:p>
    <w:p>
      <w:pPr>
        <w:pStyle w:val="Option"/>
        <w:keepNext/>
        <w:ind w:left="317" w:hanging="317"/>
      </w:pPr>
      <w:r>
        <w:rPr>
          <w:b/>
        </w:rPr>
        <w:t xml:space="preserve">A. </w:t>
      </w:r>
      <w:r>
        <w:t>The records may have been retained for too long without further assessment of the governing facts.</w:t>
      </w:r>
    </w:p>
    <w:p>
      <w:pPr>
        <w:pStyle w:val="Option"/>
        <w:keepNext/>
        <w:ind w:left="317" w:hanging="317"/>
      </w:pPr>
      <w:r>
        <w:rPr>
          <w:b/>
        </w:rPr>
        <w:t xml:space="preserve">B. </w:t>
      </w:r>
      <w:r>
        <w:t>The records may contain too little clinical information without further assessment of the governing facts.</w:t>
      </w:r>
    </w:p>
    <w:p>
      <w:pPr>
        <w:pStyle w:val="Option"/>
        <w:keepNext/>
        <w:ind w:left="317" w:hanging="317"/>
      </w:pPr>
      <w:r>
        <w:rPr>
          <w:b/>
        </w:rPr>
        <w:t xml:space="preserve">C. </w:t>
      </w:r>
      <w:r>
        <w:t>Confidential information may be recovered or viewed by unauthorized people.</w:t>
      </w:r>
    </w:p>
    <w:p>
      <w:pPr>
        <w:pStyle w:val="Option"/>
        <w:keepNext w:val="0"/>
        <w:ind w:left="317" w:hanging="317"/>
      </w:pPr>
      <w:r>
        <w:rPr>
          <w:b/>
        </w:rPr>
        <w:t xml:space="preserve">D. </w:t>
      </w:r>
      <w:r>
        <w:t>The client may own the trash container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The scenario states that the records were eligible for destruction. The concern is the method used, not the retention period.</w:t>
      </w:r>
    </w:p>
    <w:p>
      <w:pPr>
        <w:spacing w:after="40"/>
        <w:ind w:left="259" w:hanging="259"/>
      </w:pPr>
      <w:r>
        <w:rPr>
          <w:b/>
          <w:color w:val="18A6A1"/>
        </w:rPr>
        <w:t xml:space="preserve">B. </w:t>
      </w:r>
      <w:r>
        <w:t>Incorrect. Documentation quality is unrelated to whether disposal protects confidentiality.</w:t>
      </w:r>
    </w:p>
    <w:p>
      <w:pPr>
        <w:spacing w:after="40"/>
        <w:ind w:left="259" w:hanging="259"/>
      </w:pPr>
      <w:r>
        <w:rPr>
          <w:b/>
          <w:color w:val="18A6A1"/>
        </w:rPr>
        <w:t xml:space="preserve">C. </w:t>
      </w:r>
      <w:r>
        <w:t>Correct. Record destruction should prevent unauthorized reconstruction or recovery. Paper clinical records generally require shredding, an approved confidential-destruction service, or another secure method. Ordinary trash leaves sensitive information vulnerable to viewing, removal, or disclosure.</w:t>
      </w:r>
    </w:p>
    <w:p>
      <w:pPr>
        <w:spacing w:after="40"/>
        <w:ind w:left="259" w:hanging="259"/>
      </w:pPr>
      <w:r>
        <w:rPr>
          <w:b/>
          <w:color w:val="18A6A1"/>
        </w:rPr>
        <w:t xml:space="preserve">D. </w:t>
      </w:r>
      <w:r>
        <w:t>Incorrect. Ownership of the trash container is irrelevant to the therapist’s duty to destroy records securely.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Secure destruction means:</w:t>
              <w:br/>
              <w:t>The information cannot reasonably be recovered.</w:t>
            </w:r>
          </w:p>
        </w:tc>
      </w:tr>
    </w:tbl>
    <w:p>
      <w:pPr>
        <w:pStyle w:val="SmallNote"/>
        <w:spacing w:before="60"/>
      </w:pPr>
      <w:r>
        <w:rPr>
          <w:b/>
        </w:rPr>
        <w:t xml:space="preserve">Remediation: </w:t>
      </w:r>
      <w:r>
        <w:t>Workbook 9: Clinical Documentation, Record Management, and Technology — Chapter 4: Record Security, Storage, and Record Destruction.</w:t>
      </w:r>
    </w:p>
    <w:p>
      <w:pPr>
        <w:pStyle w:val="SmallNote"/>
      </w:pPr>
      <w:r>
        <w:rPr>
          <w:b/>
        </w:rPr>
        <w:t xml:space="preserve">Internal control: </w:t>
      </w:r>
      <w:r>
        <w:t>MQB-0761 | WB9-C4-Q013 | Easy | Scenario-Based</w:t>
      </w:r>
    </w:p>
    <w:p>
      <w:pPr>
        <w:spacing w:after="40"/>
        <w:pBdr>
          <w:bottom w:val="single" w:sz="4" w:space="2" w:color="C9D3DD"/>
        </w:pBdr>
      </w:pPr>
    </w:p>
    <w:p>
      <w:pPr>
        <w:pStyle w:val="QuestionNumber"/>
        <w:keepNext/>
        <w:spacing w:before="140"/>
      </w:pPr>
      <w:r>
        <w:t xml:space="preserve">30. </w:t>
      </w:r>
      <w:r>
        <w:rPr>
          <w:b w:val="0"/>
          <w:color w:val="111111"/>
        </w:rPr>
        <w:t>A competent adult previously agreed to a therapeutic exercise but later states, “I have reconsidered, and I do not want to do it.” Which statement is most accurate?</w:t>
      </w:r>
    </w:p>
    <w:p>
      <w:pPr>
        <w:pStyle w:val="Option"/>
        <w:keepNext/>
        <w:ind w:left="317" w:hanging="317"/>
      </w:pPr>
      <w:r>
        <w:rPr>
          <w:b/>
        </w:rPr>
        <w:t xml:space="preserve">A. </w:t>
      </w:r>
      <w:r>
        <w:t>The client must complete the exercise because consent was previously given.</w:t>
      </w:r>
    </w:p>
    <w:p>
      <w:pPr>
        <w:pStyle w:val="Option"/>
        <w:keepNext/>
        <w:ind w:left="317" w:hanging="317"/>
      </w:pPr>
      <w:r>
        <w:rPr>
          <w:b/>
        </w:rPr>
        <w:t xml:space="preserve">B. </w:t>
      </w:r>
      <w:r>
        <w:t>The clinician may perform the exercise because the client did not withdraw from all treatment.</w:t>
      </w:r>
    </w:p>
    <w:p>
      <w:pPr>
        <w:pStyle w:val="Option"/>
        <w:keepNext/>
        <w:ind w:left="317" w:hanging="317"/>
      </w:pPr>
      <w:r>
        <w:rPr>
          <w:b/>
        </w:rPr>
        <w:t xml:space="preserve">C. </w:t>
      </w:r>
      <w:r>
        <w:t>The client may reconsider, and the clinician should discuss the concern and appropriate options.</w:t>
      </w:r>
    </w:p>
    <w:p>
      <w:pPr>
        <w:pStyle w:val="Option"/>
        <w:keepNext w:val="0"/>
        <w:ind w:left="317" w:hanging="317"/>
      </w:pPr>
      <w:r>
        <w:rPr>
          <w:b/>
        </w:rPr>
        <w:t xml:space="preserve">D. </w:t>
      </w:r>
      <w:r>
        <w:t>The statement automatically terminates the therapeutic relationship.</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Prior agreement does not ordinarily bind a competent adult indefinitely.</w:t>
      </w:r>
    </w:p>
    <w:p>
      <w:pPr>
        <w:spacing w:after="40"/>
        <w:ind w:left="259" w:hanging="259"/>
      </w:pPr>
      <w:r>
        <w:rPr>
          <w:b/>
          <w:color w:val="18A6A1"/>
        </w:rPr>
        <w:t xml:space="preserve">B. </w:t>
      </w:r>
      <w:r>
        <w:t>Incorrect. Refusal of the specific exercise must be respected even if treatment otherwise continues.</w:t>
      </w:r>
    </w:p>
    <w:p>
      <w:pPr>
        <w:spacing w:after="40"/>
        <w:ind w:left="259" w:hanging="259"/>
      </w:pPr>
      <w:r>
        <w:rPr>
          <w:b/>
          <w:color w:val="18A6A1"/>
        </w:rPr>
        <w:t xml:space="preserve">C. </w:t>
      </w:r>
      <w:r>
        <w:t>Correct. The therapist should explore the concern and consider an appropriate plan.</w:t>
      </w:r>
    </w:p>
    <w:p>
      <w:pPr>
        <w:spacing w:after="40"/>
        <w:ind w:left="259" w:hanging="259"/>
      </w:pPr>
      <w:r>
        <w:rPr>
          <w:b/>
          <w:color w:val="18A6A1"/>
        </w:rPr>
        <w:t xml:space="preserve">D. </w:t>
      </w:r>
      <w:r>
        <w:t>Incorrect. Declining one exercise does not automatically end all treatment.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An earlier “yes” is not permanent authorization.</w:t>
            </w:r>
          </w:p>
        </w:tc>
      </w:tr>
    </w:tbl>
    <w:p>
      <w:pPr>
        <w:pStyle w:val="SmallNote"/>
        <w:spacing w:before="60"/>
      </w:pPr>
      <w:r>
        <w:rPr>
          <w:b/>
        </w:rPr>
        <w:t xml:space="preserve">Remediation: </w:t>
      </w:r>
      <w:r>
        <w:t>Workbook 1: Informed Consent, Minors, and Family Involvement — Chapter 3: Ongoing Informed Consent.</w:t>
      </w:r>
    </w:p>
    <w:p>
      <w:pPr>
        <w:pStyle w:val="SmallNote"/>
      </w:pPr>
      <w:r>
        <w:rPr>
          <w:b/>
        </w:rPr>
        <w:t xml:space="preserve">Internal control: </w:t>
      </w:r>
      <w:r>
        <w:t>MQB-0045 | WB1-C3-Q011 | Easy | Application</w:t>
      </w:r>
    </w:p>
    <w:p>
      <w:pPr>
        <w:spacing w:after="40"/>
        <w:pBdr>
          <w:bottom w:val="single" w:sz="4" w:space="2" w:color="C9D3DD"/>
        </w:pBdr>
      </w:pPr>
    </w:p>
    <w:p>
      <w:pPr>
        <w:pStyle w:val="QuestionNumber"/>
        <w:keepNext/>
        <w:spacing w:before="140"/>
      </w:pPr>
      <w:r>
        <w:t xml:space="preserve">31. </w:t>
      </w:r>
      <w:r>
        <w:rPr>
          <w:b w:val="0"/>
          <w:color w:val="111111"/>
        </w:rPr>
        <w:t>A therapist works from home with the office door closed, but the therapist’s smart speaker and voice-activated home security device remain active during sessions. What is the best response?</w:t>
      </w:r>
    </w:p>
    <w:p>
      <w:pPr>
        <w:pStyle w:val="Option"/>
        <w:keepNext/>
        <w:ind w:left="317" w:hanging="317"/>
      </w:pPr>
      <w:r>
        <w:rPr>
          <w:b/>
        </w:rPr>
        <w:t xml:space="preserve">A. </w:t>
      </w:r>
      <w:r>
        <w:t>No action is needed because the devices are not human listeners without further assessment of the governing facts.</w:t>
      </w:r>
    </w:p>
    <w:p>
      <w:pPr>
        <w:pStyle w:val="Option"/>
        <w:keepNext/>
        <w:ind w:left="317" w:hanging="317"/>
      </w:pPr>
      <w:r>
        <w:rPr>
          <w:b/>
        </w:rPr>
        <w:t xml:space="preserve">B. </w:t>
      </w:r>
      <w:r>
        <w:t>Disable or remove unnecessary listening or recording devices and reassess the privacy of the clinician’s environment.</w:t>
      </w:r>
    </w:p>
    <w:p>
      <w:pPr>
        <w:pStyle w:val="Option"/>
        <w:keepNext/>
        <w:ind w:left="317" w:hanging="317"/>
      </w:pPr>
      <w:r>
        <w:rPr>
          <w:b/>
        </w:rPr>
        <w:t xml:space="preserve">C. </w:t>
      </w:r>
      <w:r>
        <w:t>Ask every client to accept responsibility for any recording by the devices and rely on that response instead of professional judgment.</w:t>
      </w:r>
    </w:p>
    <w:p>
      <w:pPr>
        <w:pStyle w:val="Option"/>
        <w:keepNext w:val="0"/>
        <w:ind w:left="317" w:hanging="317"/>
      </w:pPr>
      <w:r>
        <w:rPr>
          <w:b/>
        </w:rPr>
        <w:t xml:space="preserve">D. </w:t>
      </w:r>
      <w:r>
        <w:t>Stop all telehealth permanently because home offices can never be private before considering a less disruptive protective response.</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Voice-activated or recording devices may collect or expose confidential information.</w:t>
      </w:r>
    </w:p>
    <w:p>
      <w:pPr>
        <w:spacing w:after="40"/>
        <w:ind w:left="259" w:hanging="259"/>
      </w:pPr>
      <w:r>
        <w:rPr>
          <w:b/>
          <w:color w:val="18A6A1"/>
        </w:rPr>
        <w:t xml:space="preserve">B. </w:t>
      </w:r>
      <w:r>
        <w:t>Correct. The therapist should control foreseeable environmental technology risks before continuing.</w:t>
      </w:r>
    </w:p>
    <w:p>
      <w:pPr>
        <w:spacing w:after="40"/>
        <w:ind w:left="259" w:hanging="259"/>
      </w:pPr>
      <w:r>
        <w:rPr>
          <w:b/>
          <w:color w:val="18A6A1"/>
        </w:rPr>
        <w:t xml:space="preserve">C. </w:t>
      </w:r>
      <w:r>
        <w:t>Incorrect. A client cannot assume the therapist’s professional responsibility for the therapist’s environment.</w:t>
      </w:r>
    </w:p>
    <w:p>
      <w:pPr>
        <w:spacing w:after="40"/>
        <w:ind w:left="259" w:hanging="259"/>
      </w:pPr>
      <w:r>
        <w:rPr>
          <w:b/>
          <w:color w:val="18A6A1"/>
        </w:rPr>
        <w:t xml:space="preserve">D. </w:t>
      </w:r>
      <w:r>
        <w:t>Incorrect. A home office may be appropriate when reasonable privacy and security safeguards are implemented.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Environmental risk includes devices that listen, not only people who are physically present.</w:t>
            </w:r>
          </w:p>
        </w:tc>
      </w:tr>
    </w:tbl>
    <w:p>
      <w:pPr>
        <w:pStyle w:val="SmallNote"/>
        <w:spacing w:before="60"/>
      </w:pPr>
      <w:r>
        <w:rPr>
          <w:b/>
        </w:rPr>
        <w:t xml:space="preserve">Remediation: </w:t>
      </w:r>
      <w:r>
        <w:t>Workbook 2: Telehealth Law &amp; Ethics — Chapter 3: Telehealth Privacy and Security.</w:t>
      </w:r>
    </w:p>
    <w:p>
      <w:pPr>
        <w:pStyle w:val="SmallNote"/>
      </w:pPr>
      <w:r>
        <w:rPr>
          <w:b/>
        </w:rPr>
        <w:t xml:space="preserve">Internal control: </w:t>
      </w:r>
      <w:r>
        <w:t>MQB-0159 | WB2-C3-Q006 | Moderate | Scenario-Based</w:t>
      </w:r>
    </w:p>
    <w:p>
      <w:pPr>
        <w:spacing w:after="40"/>
        <w:pBdr>
          <w:bottom w:val="single" w:sz="4" w:space="2" w:color="C9D3DD"/>
        </w:pBdr>
      </w:pPr>
    </w:p>
    <w:p>
      <w:pPr>
        <w:pStyle w:val="QuestionNumber"/>
        <w:keepNext/>
        <w:spacing w:before="140"/>
      </w:pPr>
      <w:r>
        <w:t xml:space="preserve">32. </w:t>
      </w:r>
      <w:r>
        <w:rPr>
          <w:b w:val="0"/>
          <w:color w:val="111111"/>
        </w:rPr>
        <w:t>A therapist is updating a records-management policy and must distinguish maintaining records for the required period from disposing of them after all preservation duties are satisfied. Which statement most accurately distinguishes retention from destruction?</w:t>
      </w:r>
    </w:p>
    <w:p>
      <w:pPr>
        <w:pStyle w:val="Option"/>
        <w:keepNext/>
        <w:ind w:left="317" w:hanging="317"/>
      </w:pPr>
      <w:r>
        <w:rPr>
          <w:b/>
        </w:rPr>
        <w:t xml:space="preserve">A. </w:t>
      </w:r>
      <w:r>
        <w:t>Retention concerns how records are protected, while destruction concerns who owns them without further assessment of the governing facts.</w:t>
      </w:r>
    </w:p>
    <w:p>
      <w:pPr>
        <w:pStyle w:val="Option"/>
        <w:keepNext/>
        <w:ind w:left="317" w:hanging="317"/>
      </w:pPr>
      <w:r>
        <w:rPr>
          <w:b/>
        </w:rPr>
        <w:t xml:space="preserve">B. </w:t>
      </w:r>
      <w:r>
        <w:t>Retention means maintaining records for the required period; destruction occurs only after retention obligations are satisfied and must protect confidentiality.</w:t>
      </w:r>
    </w:p>
    <w:p>
      <w:pPr>
        <w:pStyle w:val="Option"/>
        <w:keepNext/>
        <w:ind w:left="317" w:hanging="317"/>
      </w:pPr>
      <w:r>
        <w:rPr>
          <w:b/>
        </w:rPr>
        <w:t xml:space="preserve">C. </w:t>
      </w:r>
      <w:r>
        <w:t>Retention applies to paper records, while destruction applies only to electronic records without further assessment of the governing facts.</w:t>
      </w:r>
    </w:p>
    <w:p>
      <w:pPr>
        <w:pStyle w:val="Option"/>
        <w:keepNext w:val="0"/>
        <w:ind w:left="317" w:hanging="317"/>
      </w:pPr>
      <w:r>
        <w:rPr>
          <w:b/>
        </w:rPr>
        <w:t xml:space="preserve">D. </w:t>
      </w:r>
      <w:r>
        <w:t>Retaining a record means it may never be destroyed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Record protection is primarily a security issue. Retention focuses on how long records must remain available.</w:t>
      </w:r>
    </w:p>
    <w:p>
      <w:pPr>
        <w:spacing w:after="40"/>
        <w:ind w:left="259" w:hanging="259"/>
      </w:pPr>
      <w:r>
        <w:rPr>
          <w:b/>
          <w:color w:val="18A6A1"/>
        </w:rPr>
        <w:t xml:space="preserve">B. </w:t>
      </w:r>
      <w:r>
        <w:t>Correct. Record retention means preserving clinical records throughout the applicable retention period. Once those responsibilities have been satisfied—and no investigation, legal hold, or other reason requires continued preservation—the record may become eligible for secure destruction. Destruction must be performed in a way that prevents unauthorized reconstruction or recovery.</w:t>
      </w:r>
    </w:p>
    <w:p>
      <w:pPr>
        <w:spacing w:after="40"/>
        <w:ind w:left="259" w:hanging="259"/>
      </w:pPr>
      <w:r>
        <w:rPr>
          <w:b/>
          <w:color w:val="18A6A1"/>
        </w:rPr>
        <w:t xml:space="preserve">C. </w:t>
      </w:r>
      <w:r>
        <w:t>Incorrect. Both retention and secure destruction apply to paper and electronic records.</w:t>
      </w:r>
    </w:p>
    <w:p>
      <w:pPr>
        <w:spacing w:after="40"/>
        <w:ind w:left="259" w:hanging="259"/>
      </w:pPr>
      <w:r>
        <w:rPr>
          <w:b/>
          <w:color w:val="18A6A1"/>
        </w:rPr>
        <w:t xml:space="preserve">D. </w:t>
      </w:r>
      <w:r>
        <w:t>Incorrect. Records are not necessarily retained permanently. They may eventually be destroyed after all applicable requirements are met.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Remember:</w:t>
              <w:br/>
              <w:t>Retain first. Destroy securely later.</w:t>
              <w:br/>
              <w:t>Treatment termination does not automatically trigger destruction.</w:t>
            </w:r>
          </w:p>
        </w:tc>
      </w:tr>
    </w:tbl>
    <w:p>
      <w:pPr>
        <w:pStyle w:val="SmallNote"/>
        <w:spacing w:before="60"/>
      </w:pPr>
      <w:r>
        <w:rPr>
          <w:b/>
        </w:rPr>
        <w:t xml:space="preserve">Remediation: </w:t>
      </w:r>
      <w:r>
        <w:t>Workbook 9: Clinical Documentation, Record Management, and Technology — Chapter 3: Record Retention Requirements.</w:t>
      </w:r>
    </w:p>
    <w:p>
      <w:pPr>
        <w:pStyle w:val="SmallNote"/>
      </w:pPr>
      <w:r>
        <w:rPr>
          <w:b/>
        </w:rPr>
        <w:t xml:space="preserve">Internal control: </w:t>
      </w:r>
      <w:r>
        <w:t>MQB-0742 | WB9-C3-Q011 | Easy | Scenario-Based</w:t>
      </w:r>
    </w:p>
    <w:p>
      <w:pPr>
        <w:spacing w:after="40"/>
        <w:pBdr>
          <w:bottom w:val="single" w:sz="4" w:space="2" w:color="C9D3DD"/>
        </w:pBdr>
      </w:pPr>
    </w:p>
    <w:p>
      <w:pPr>
        <w:pStyle w:val="QuestionNumber"/>
        <w:keepNext/>
        <w:spacing w:before="140"/>
      </w:pPr>
      <w:r>
        <w:t xml:space="preserve">33. </w:t>
      </w:r>
      <w:r>
        <w:rPr>
          <w:b w:val="0"/>
          <w:color w:val="111111"/>
        </w:rPr>
        <w:t>A therapist’s professional account omits the license number and promises “permanent anxiety relief.” The therapist accepts current-client friend requests, searches clients without a clinical purpose, posts a recognizable client story without a name, and publicly argues with a negative reviewer using attendance and diagnosis information. Which response best reflects the therapist’s responsibilities?</w:t>
      </w:r>
    </w:p>
    <w:p>
      <w:pPr>
        <w:pStyle w:val="Option"/>
        <w:keepNext/>
        <w:ind w:left="317" w:hanging="317"/>
      </w:pPr>
      <w:r>
        <w:rPr>
          <w:b/>
        </w:rPr>
        <w:t xml:space="preserve">A. </w:t>
      </w:r>
      <w:r>
        <w:t>Keep the account because each activity occurred on a public platform without additional assessment or consultation.</w:t>
      </w:r>
    </w:p>
    <w:p>
      <w:pPr>
        <w:pStyle w:val="Option"/>
        <w:keepNext/>
        <w:ind w:left="317" w:hanging="317"/>
      </w:pPr>
      <w:r>
        <w:rPr>
          <w:b/>
        </w:rPr>
        <w:t xml:space="preserve">B. </w:t>
      </w:r>
      <w:r>
        <w:t>Delete only the negative-review response; the remaining practices are personal preferences to remove the immediate administrative concern.</w:t>
      </w:r>
    </w:p>
    <w:p>
      <w:pPr>
        <w:pStyle w:val="Option"/>
        <w:keepNext/>
        <w:ind w:left="317" w:hanging="317"/>
      </w:pPr>
      <w:r>
        <w:rPr>
          <w:b/>
        </w:rPr>
        <w:t xml:space="preserve">C. </w:t>
      </w:r>
      <w:r>
        <w:t>Ask every client to sign a broad social-media waiver and continue the same practices because the existing paperwork is treated as conclusive while treating that single factor as controlling.</w:t>
      </w:r>
    </w:p>
    <w:p>
      <w:pPr>
        <w:pStyle w:val="Option"/>
        <w:keepNext w:val="0"/>
        <w:ind w:left="317" w:hanging="317"/>
      </w:pPr>
      <w:r>
        <w:rPr>
          <w:b/>
        </w:rPr>
        <w:t xml:space="preserve">D. </w:t>
      </w:r>
      <w:r>
        <w:t>Correct the advertising to include required and truthful information, stop unauthorized client disclosures, reassess friend-request and search practices, protect confidentiality in reviews and case discussions, and document or consult regarding significant incidents.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Public-platform use does not remove advertising, confidentiality, or boundary requirements.</w:t>
      </w:r>
    </w:p>
    <w:p>
      <w:pPr>
        <w:spacing w:after="40"/>
        <w:ind w:left="259" w:hanging="259"/>
      </w:pPr>
      <w:r>
        <w:rPr>
          <w:b/>
          <w:color w:val="18A6A1"/>
        </w:rPr>
        <w:t xml:space="preserve">B. </w:t>
      </w:r>
      <w:r>
        <w:t>Incorrect. The scenario contains multiple independent legal and professional problems.</w:t>
      </w:r>
    </w:p>
    <w:p>
      <w:pPr>
        <w:spacing w:after="40"/>
        <w:ind w:left="259" w:hanging="259"/>
      </w:pPr>
      <w:r>
        <w:rPr>
          <w:b/>
          <w:color w:val="18A6A1"/>
        </w:rPr>
        <w:t xml:space="preserve">C. </w:t>
      </w:r>
      <w:r>
        <w:t>Incorrect. A broad waiver cannot validate misleading advertising, exploitation, unnecessary searching, or disclosures that are not lawfully authorized and clinically appropriate.</w:t>
      </w:r>
    </w:p>
    <w:p>
      <w:pPr>
        <w:spacing w:after="40"/>
        <w:ind w:left="259" w:hanging="259"/>
      </w:pPr>
      <w:r>
        <w:rPr>
          <w:b/>
          <w:color w:val="18A6A1"/>
        </w:rPr>
        <w:t xml:space="preserve">D. </w:t>
      </w:r>
      <w:r>
        <w:t>Correct. This response addresses the entire system: advertising, confidentiality, boundaries, information gathering, public responses, documentation, and consultation.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an integrated challenge, choose the answer that corrects every material problem rather than relying on publicity, deletion of one post, or a blanket waiver.</w:t>
            </w:r>
          </w:p>
        </w:tc>
      </w:tr>
    </w:tbl>
    <w:p>
      <w:pPr>
        <w:pStyle w:val="SmallNote"/>
        <w:spacing w:before="60"/>
      </w:pPr>
      <w:r>
        <w:rPr>
          <w:b/>
        </w:rPr>
        <w:t xml:space="preserve">Remediation: </w:t>
      </w:r>
      <w:r>
        <w:t>Workbook 2: Telehealth Law &amp; Ethics — Chapter 5: Social Media, Boundaries, and Digital Ethics.</w:t>
      </w:r>
    </w:p>
    <w:p>
      <w:pPr>
        <w:pStyle w:val="SmallNote"/>
      </w:pPr>
      <w:r>
        <w:rPr>
          <w:b/>
        </w:rPr>
        <w:t xml:space="preserve">Internal control: </w:t>
      </w:r>
      <w:r>
        <w:t>MQB-0204 | WB2-C5-Q017 | Difficult | Integrated Challenge</w:t>
      </w:r>
    </w:p>
    <w:p>
      <w:pPr>
        <w:spacing w:after="40"/>
        <w:pBdr>
          <w:bottom w:val="single" w:sz="4" w:space="2" w:color="C9D3DD"/>
        </w:pBdr>
      </w:pPr>
    </w:p>
    <w:p>
      <w:pPr>
        <w:pStyle w:val="QuestionNumber"/>
        <w:keepNext/>
        <w:spacing w:before="140"/>
      </w:pPr>
      <w:r>
        <w:t xml:space="preserve">34. </w:t>
      </w:r>
      <w:r>
        <w:rPr>
          <w:b w:val="0"/>
          <w:color w:val="111111"/>
        </w:rPr>
        <w:t>A therapist has a chronic medical condition, recently began a medication that causes confusion, has missed two high-risk cues, is falling behind on records, and dismisses a supervisor’s concerns. The therapist plans to continue the same caseload without modification. Which response best reflects professional responsibilities?</w:t>
      </w:r>
    </w:p>
    <w:p>
      <w:pPr>
        <w:pStyle w:val="Option"/>
        <w:keepNext/>
        <w:ind w:left="317" w:hanging="317"/>
      </w:pPr>
      <w:r>
        <w:rPr>
          <w:b/>
        </w:rPr>
        <w:t xml:space="preserve">A. </w:t>
      </w:r>
      <w:r>
        <w:t>Continue because the medical condition is private and the clinician intends to help clients without additional assessment or consultation while treating that single factor as controlling.</w:t>
      </w:r>
    </w:p>
    <w:p>
      <w:pPr>
        <w:pStyle w:val="Option"/>
        <w:keepNext/>
        <w:ind w:left="317" w:hanging="317"/>
      </w:pPr>
      <w:r>
        <w:rPr>
          <w:b/>
        </w:rPr>
        <w:t xml:space="preserve">B. </w:t>
      </w:r>
      <w:r>
        <w:t>Report the diagnosis to every client and permanently leave the profession before confirming legal authority and the permitted scope.</w:t>
      </w:r>
    </w:p>
    <w:p>
      <w:pPr>
        <w:pStyle w:val="Option"/>
        <w:keepNext/>
        <w:ind w:left="317" w:hanging="317"/>
      </w:pPr>
      <w:r>
        <w:rPr>
          <w:b/>
        </w:rPr>
        <w:t xml:space="preserve">C. </w:t>
      </w:r>
      <w:r>
        <w:t>Wait for a formal complaint before changing practice because the existing paperwork is treated as conclusive without first resolving the underlying legal or clinical issue.</w:t>
      </w:r>
    </w:p>
    <w:p>
      <w:pPr>
        <w:pStyle w:val="Option"/>
        <w:keepNext w:val="0"/>
        <w:ind w:left="317" w:hanging="317"/>
      </w:pPr>
      <w:r>
        <w:rPr>
          <w:b/>
        </w:rPr>
        <w:t xml:space="preserve">D. </w:t>
      </w:r>
      <w:r>
        <w:t>Identify the functional decline, assess immediate risk, use supervision and health support, limit affected duties, arrange continuity, and reevaluate readiness before full return.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Privacy and good intentions do not justify continuing when current functioning is unsafe.</w:t>
      </w:r>
    </w:p>
    <w:p>
      <w:pPr>
        <w:spacing w:after="40"/>
        <w:ind w:left="259" w:hanging="259"/>
      </w:pPr>
      <w:r>
        <w:rPr>
          <w:b/>
          <w:color w:val="18A6A1"/>
        </w:rPr>
        <w:t xml:space="preserve">B. </w:t>
      </w:r>
      <w:r>
        <w:t>Incorrect. Broad disclosure and permanent career termination are disproportionate and not required by the facts.</w:t>
      </w:r>
    </w:p>
    <w:p>
      <w:pPr>
        <w:spacing w:after="40"/>
        <w:ind w:left="259" w:hanging="259"/>
      </w:pPr>
      <w:r>
        <w:rPr>
          <w:b/>
          <w:color w:val="18A6A1"/>
        </w:rPr>
        <w:t xml:space="preserve">C. </w:t>
      </w:r>
      <w:r>
        <w:t>Incorrect. Waiting for a complaint ignores established risk and repeated warning signs.</w:t>
      </w:r>
    </w:p>
    <w:p>
      <w:pPr>
        <w:spacing w:after="40"/>
        <w:ind w:left="259" w:hanging="259"/>
      </w:pPr>
      <w:r>
        <w:rPr>
          <w:b/>
          <w:color w:val="18A6A1"/>
        </w:rPr>
        <w:t xml:space="preserve">D. </w:t>
      </w:r>
      <w:r>
        <w:t>Correct. This integrates recognition, risk assessment, proportionate action, professional assistance, continuity, and return-to-practice evaluation.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questions, organize the facts using FUNCTION, PATTERN, RISK, RESPONSE, and CONTINUITY.</w:t>
            </w:r>
          </w:p>
        </w:tc>
      </w:tr>
    </w:tbl>
    <w:p>
      <w:pPr>
        <w:pStyle w:val="SmallNote"/>
        <w:spacing w:before="60"/>
      </w:pPr>
      <w:r>
        <w:rPr>
          <w:b/>
        </w:rPr>
        <w:t xml:space="preserve">Remediation: </w:t>
      </w:r>
      <w:r>
        <w:t>Workbook 4: Professional Impairment — Chapter 1: Recognizing Professional Impairment.</w:t>
      </w:r>
    </w:p>
    <w:p>
      <w:pPr>
        <w:pStyle w:val="SmallNote"/>
      </w:pPr>
      <w:r>
        <w:rPr>
          <w:b/>
        </w:rPr>
        <w:t xml:space="preserve">Internal control: </w:t>
      </w:r>
      <w:r>
        <w:t>MQB-0340 | WB4-C1-Q017 | Difficult | Integrated Challenge</w:t>
      </w:r>
    </w:p>
    <w:p>
      <w:pPr>
        <w:spacing w:after="40"/>
        <w:pBdr>
          <w:bottom w:val="single" w:sz="4" w:space="2" w:color="C9D3DD"/>
        </w:pBdr>
      </w:pPr>
    </w:p>
    <w:p>
      <w:pPr>
        <w:pStyle w:val="QuestionNumber"/>
        <w:keepNext/>
        <w:spacing w:before="140"/>
      </w:pPr>
      <w:r>
        <w:t xml:space="preserve">35. </w:t>
      </w:r>
      <w:r>
        <w:rPr>
          <w:b w:val="0"/>
          <w:color w:val="111111"/>
        </w:rPr>
        <w:t>A client’s functioning has steadily declined for eight weeks, but the therapist continues the same treatment because it helped similar clients. No immediate emergency is present. What is the BEST next step?</w:t>
      </w:r>
    </w:p>
    <w:p>
      <w:pPr>
        <w:pStyle w:val="Option"/>
        <w:keepNext/>
        <w:ind w:left="317" w:hanging="317"/>
      </w:pPr>
      <w:r>
        <w:rPr>
          <w:b/>
        </w:rPr>
        <w:t xml:space="preserve">A. </w:t>
      </w:r>
      <w:r>
        <w:t>Continue because general evidence overrides this client’s response without additional assessment or consultation.</w:t>
      </w:r>
    </w:p>
    <w:p>
      <w:pPr>
        <w:pStyle w:val="Option"/>
        <w:keepNext/>
        <w:ind w:left="317" w:hanging="317"/>
      </w:pPr>
      <w:r>
        <w:rPr>
          <w:b/>
        </w:rPr>
        <w:t xml:space="preserve">B. </w:t>
      </w:r>
      <w:r>
        <w:t>Reassess the formulation, goals, treatment response, risk, competence needs, and level of care; consult and modify or arrange alternative care as indicated.</w:t>
      </w:r>
    </w:p>
    <w:p>
      <w:pPr>
        <w:pStyle w:val="Option"/>
        <w:keepNext/>
        <w:ind w:left="317" w:hanging="317"/>
      </w:pPr>
      <w:r>
        <w:rPr>
          <w:b/>
        </w:rPr>
        <w:t xml:space="preserve">C. </w:t>
      </w:r>
      <w:r>
        <w:t>Terminate immediately without assessing alternatives or continuity before considering a less disruptive protective response.</w:t>
      </w:r>
    </w:p>
    <w:p>
      <w:pPr>
        <w:pStyle w:val="Option"/>
        <w:keepNext w:val="0"/>
        <w:ind w:left="317" w:hanging="317"/>
      </w:pPr>
      <w:r>
        <w:rPr>
          <w:b/>
        </w:rPr>
        <w:t xml:space="preserve">D. </w:t>
      </w:r>
      <w:r>
        <w:t>Assume the client is not trying hard enough without further assessment of the governing facts while treating that single factor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General evidence informs care but does not justify ignoring sustained client-specific deterioration.</w:t>
      </w:r>
    </w:p>
    <w:p>
      <w:pPr>
        <w:spacing w:after="40"/>
        <w:ind w:left="259" w:hanging="259"/>
      </w:pPr>
      <w:r>
        <w:rPr>
          <w:b/>
          <w:color w:val="18A6A1"/>
        </w:rPr>
        <w:t xml:space="preserve">B. </w:t>
      </w:r>
      <w:r>
        <w:t>Correct. This uses outcome information to conduct a comprehensive but proportionate review and preserve continuity.</w:t>
      </w:r>
    </w:p>
    <w:p>
      <w:pPr>
        <w:spacing w:after="40"/>
        <w:ind w:left="259" w:hanging="259"/>
      </w:pPr>
      <w:r>
        <w:rPr>
          <w:b/>
          <w:color w:val="18A6A1"/>
        </w:rPr>
        <w:t xml:space="preserve">C. </w:t>
      </w:r>
      <w:r>
        <w:t>Incorrect. Abrupt termination may create additional harm when a reasoned modification or orderly transition is available.</w:t>
      </w:r>
    </w:p>
    <w:p>
      <w:pPr>
        <w:spacing w:after="40"/>
        <w:ind w:left="259" w:hanging="259"/>
      </w:pPr>
      <w:r>
        <w:rPr>
          <w:b/>
          <w:color w:val="18A6A1"/>
        </w:rPr>
        <w:t xml:space="preserve">D. </w:t>
      </w:r>
      <w:r>
        <w:t>Incorrect. Blaming the client substitutes an assumption for clinical assessment and may obscure treatment mismatch or risk.</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Sustained deterioration calls for reassessment and a reasoned change, not persistence, blame, or abandonment.</w:t>
            </w:r>
          </w:p>
        </w:tc>
      </w:tr>
    </w:tbl>
    <w:p>
      <w:pPr>
        <w:pStyle w:val="SmallNote"/>
        <w:spacing w:before="60"/>
      </w:pPr>
      <w:r>
        <w:rPr>
          <w:b/>
        </w:rPr>
        <w:t xml:space="preserve">Remediation: </w:t>
      </w:r>
      <w:r>
        <w:t>Workbook 5: Preventing Harm and Promoting Client Welfare — Chapter 2: Avoiding and Preventing Client Harm.</w:t>
      </w:r>
    </w:p>
    <w:p>
      <w:pPr>
        <w:pStyle w:val="SmallNote"/>
      </w:pPr>
      <w:r>
        <w:rPr>
          <w:b/>
        </w:rPr>
        <w:t xml:space="preserve">Internal control: </w:t>
      </w:r>
      <w:r>
        <w:t>MQB-0435 | WB5-C2-Q010 | Moderate | Scenario-Based</w:t>
      </w:r>
    </w:p>
    <w:p>
      <w:pPr>
        <w:spacing w:after="40"/>
        <w:pBdr>
          <w:bottom w:val="single" w:sz="4" w:space="2" w:color="C9D3DD"/>
        </w:pBdr>
      </w:pPr>
    </w:p>
    <w:p>
      <w:pPr>
        <w:pStyle w:val="QuestionNumber"/>
        <w:keepNext/>
        <w:spacing w:before="140"/>
      </w:pPr>
      <w:r>
        <w:t xml:space="preserve">36. </w:t>
      </w:r>
      <w:r>
        <w:rPr>
          <w:b w:val="0"/>
          <w:color w:val="111111"/>
        </w:rPr>
        <w:t>A therapist maintains routine progress notes in the clinical record and separate personal notes analyzing counseling conversations. The practice asks which material is most likely to meet HIPAA’s definition of psychotherapy notes.</w:t>
        <w:br/>
        <w:t>Which material should the therapist identify?</w:t>
      </w:r>
    </w:p>
    <w:p>
      <w:pPr>
        <w:pStyle w:val="Option"/>
        <w:keepNext/>
        <w:ind w:left="317" w:hanging="317"/>
      </w:pPr>
      <w:r>
        <w:rPr>
          <w:b/>
        </w:rPr>
        <w:t xml:space="preserve">A. </w:t>
      </w:r>
      <w:r>
        <w:t>The client’s diagnosis and treatment plan in the official clinical record.</w:t>
      </w:r>
    </w:p>
    <w:p>
      <w:pPr>
        <w:pStyle w:val="Option"/>
        <w:keepNext/>
        <w:ind w:left="317" w:hanging="317"/>
      </w:pPr>
      <w:r>
        <w:rPr>
          <w:b/>
        </w:rPr>
        <w:t xml:space="preserve">B. </w:t>
      </w:r>
      <w:r>
        <w:t>Session dates and billing information without further assessment of the governing facts.</w:t>
      </w:r>
    </w:p>
    <w:p>
      <w:pPr>
        <w:pStyle w:val="Option"/>
        <w:keepNext/>
        <w:ind w:left="317" w:hanging="317"/>
      </w:pPr>
      <w:r>
        <w:rPr>
          <w:b/>
        </w:rPr>
        <w:t xml:space="preserve">C. </w:t>
      </w:r>
      <w:r>
        <w:t>A routine progress note documenting interventions and improvement without further assessment of the governing facts.</w:t>
      </w:r>
    </w:p>
    <w:p>
      <w:pPr>
        <w:pStyle w:val="Option"/>
        <w:keepNext w:val="0"/>
        <w:ind w:left="317" w:hanging="317"/>
      </w:pPr>
      <w:r>
        <w:rPr>
          <w:b/>
        </w:rPr>
        <w:t xml:space="preserve">D. </w:t>
      </w:r>
      <w:r>
        <w:t>The clinician’s separately maintained notes analyzing the contents of counseling conversations.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Diagnosis and treatment planning ordinarily belong to the general clinical record and are not psychotherapy notes.</w:t>
      </w:r>
    </w:p>
    <w:p>
      <w:pPr>
        <w:spacing w:after="40"/>
        <w:ind w:left="259" w:hanging="259"/>
      </w:pPr>
      <w:r>
        <w:rPr>
          <w:b/>
          <w:color w:val="18A6A1"/>
        </w:rPr>
        <w:t xml:space="preserve">B. </w:t>
      </w:r>
      <w:r>
        <w:t>Incorrect. Session dates and billing information are ordinary record information and do not fall within the special psychotherapy-note definition.</w:t>
      </w:r>
    </w:p>
    <w:p>
      <w:pPr>
        <w:spacing w:after="40"/>
        <w:ind w:left="259" w:hanging="259"/>
      </w:pPr>
      <w:r>
        <w:rPr>
          <w:b/>
          <w:color w:val="18A6A1"/>
        </w:rPr>
        <w:t xml:space="preserve">C. </w:t>
      </w:r>
      <w:r>
        <w:t>Incorrect. Progress notes documenting treatment, interventions, symptoms, and clinical progress are part of the official record. They do not become psychotherapy notes merely because they concern therapy.</w:t>
      </w:r>
    </w:p>
    <w:p>
      <w:pPr>
        <w:spacing w:after="40"/>
        <w:ind w:left="259" w:hanging="259"/>
      </w:pPr>
      <w:r>
        <w:rPr>
          <w:b/>
          <w:color w:val="18A6A1"/>
        </w:rPr>
        <w:t xml:space="preserve">D. </w:t>
      </w:r>
      <w:r>
        <w:t>Correct. Psychotherapy notes are narrowly defined notes documenting or analyzing counseling-session conversations that are maintained separately from the general clinical record. Their separate content and storage give them special protection under HIPAA.</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Use the clue:</w:t>
              <w:br/>
              <w:t>Separate storage + session analysis</w:t>
            </w:r>
          </w:p>
        </w:tc>
      </w:tr>
    </w:tbl>
    <w:p>
      <w:pPr>
        <w:pStyle w:val="SmallNote"/>
        <w:spacing w:before="60"/>
      </w:pPr>
      <w:r>
        <w:rPr>
          <w:b/>
        </w:rPr>
        <w:t xml:space="preserve">Remediation: </w:t>
      </w:r>
      <w:r>
        <w:t>Workbook 8: Confidentiality, Privacy, and Information Sharing — Chapter 3: Privacy, Protected Health Information, and HIPAA.</w:t>
      </w:r>
    </w:p>
    <w:p>
      <w:pPr>
        <w:pStyle w:val="SmallNote"/>
      </w:pPr>
      <w:r>
        <w:rPr>
          <w:b/>
        </w:rPr>
        <w:t xml:space="preserve">Internal control: </w:t>
      </w:r>
      <w:r>
        <w:t>MQB-0676 | WB8-C3-Q013 | Easy | Scenario-Based</w:t>
      </w:r>
    </w:p>
    <w:p>
      <w:pPr>
        <w:spacing w:after="40"/>
        <w:pBdr>
          <w:bottom w:val="single" w:sz="4" w:space="2" w:color="C9D3DD"/>
        </w:pBdr>
      </w:pPr>
    </w:p>
    <w:p>
      <w:pPr>
        <w:pStyle w:val="QuestionNumber"/>
        <w:keepNext/>
        <w:spacing w:before="140"/>
      </w:pPr>
      <w:r>
        <w:t xml:space="preserve">37. </w:t>
      </w:r>
      <w:r>
        <w:rPr>
          <w:b w:val="0"/>
          <w:color w:val="111111"/>
        </w:rPr>
        <w:t>A therapist notices feeling frustrated when a client repeatedly asks to involve family members in treatment decisions. The therapist strongly values individual independence.</w:t>
        <w:br/>
        <w:t>What should the therapist do first?</w:t>
      </w:r>
    </w:p>
    <w:p>
      <w:pPr>
        <w:pStyle w:val="Option"/>
        <w:keepNext/>
        <w:ind w:left="317" w:hanging="317"/>
      </w:pPr>
      <w:r>
        <w:rPr>
          <w:b/>
        </w:rPr>
        <w:t xml:space="preserve">A. </w:t>
      </w:r>
      <w:r>
        <w:t>Examine whether personal beliefs about independence are influencing the reaction and ask the client what family involvement means to the client.</w:t>
      </w:r>
    </w:p>
    <w:p>
      <w:pPr>
        <w:pStyle w:val="Option"/>
        <w:keepNext/>
        <w:ind w:left="317" w:hanging="317"/>
      </w:pPr>
      <w:r>
        <w:rPr>
          <w:b/>
        </w:rPr>
        <w:t xml:space="preserve">B. </w:t>
      </w:r>
      <w:r>
        <w:t>Exclude the family because independent decision-making is always clinically healthier because family status is treated as automatic authority.</w:t>
      </w:r>
    </w:p>
    <w:p>
      <w:pPr>
        <w:pStyle w:val="Option"/>
        <w:keepNext/>
        <w:ind w:left="317" w:hanging="317"/>
      </w:pPr>
      <w:r>
        <w:rPr>
          <w:b/>
        </w:rPr>
        <w:t xml:space="preserve">C. </w:t>
      </w:r>
      <w:r>
        <w:t>Include the family immediately without discussing confidentiality or consent because family status is treated as automatic authority.</w:t>
      </w:r>
    </w:p>
    <w:p>
      <w:pPr>
        <w:pStyle w:val="Option"/>
        <w:keepNext w:val="0"/>
        <w:ind w:left="317" w:hanging="317"/>
      </w:pPr>
      <w:r>
        <w:rPr>
          <w:b/>
        </w:rPr>
        <w:t xml:space="preserve">D. </w:t>
      </w:r>
      <w:r>
        <w:t>Refer the client because the clinician and client have different values before considering a less disruptive protective response.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Cultural humility requires the therapist to examine whether personal values or assumptions are shaping clinical judgment. The therapist should not automatically interpret family involvement as dependence or lack of autonomy. The therapist should also explore the client’s perspective, including what role the family plays, what support the client wants, and how participation could be structured while protecting confidentiality, consent, and treatment goals.</w:t>
      </w:r>
    </w:p>
    <w:p>
      <w:pPr>
        <w:spacing w:after="40"/>
        <w:ind w:left="259" w:hanging="259"/>
      </w:pPr>
      <w:r>
        <w:rPr>
          <w:b/>
          <w:color w:val="18A6A1"/>
        </w:rPr>
        <w:t xml:space="preserve">B. </w:t>
      </w:r>
      <w:r>
        <w:t>Incorrect. This imposes the therapist’s preferred model of autonomy on the client. Family-centered decision-making may be meaningful and supportive for some clients.</w:t>
      </w:r>
    </w:p>
    <w:p>
      <w:pPr>
        <w:spacing w:after="40"/>
        <w:ind w:left="259" w:hanging="259"/>
      </w:pPr>
      <w:r>
        <w:rPr>
          <w:b/>
          <w:color w:val="18A6A1"/>
        </w:rPr>
        <w:t xml:space="preserve">C. </w:t>
      </w:r>
      <w:r>
        <w:t>Incorrect. Family involvement should not occur automatically. The therapist must clarify the client’s wishes, obtain appropriate permission, define roles, and protect confidentiality.</w:t>
      </w:r>
    </w:p>
    <w:p>
      <w:pPr>
        <w:spacing w:after="40"/>
        <w:ind w:left="259" w:hanging="259"/>
      </w:pPr>
      <w:r>
        <w:rPr>
          <w:b/>
          <w:color w:val="18A6A1"/>
        </w:rPr>
        <w:t xml:space="preserve">D. </w:t>
      </w:r>
      <w:r>
        <w:t>Incorrect. A value difference alone does not establish incompetence or require referral. The therapist should first assess whether the difference can be managed professionally.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the therapist reacts strongly to a client’s cultural or family preference, ask:</w:t>
              <w:br/>
              <w:t>Is the therapist interpreting the client through the therapist’s own values?</w:t>
            </w:r>
          </w:p>
        </w:tc>
      </w:tr>
    </w:tbl>
    <w:p>
      <w:pPr>
        <w:pStyle w:val="SmallNote"/>
        <w:spacing w:before="60"/>
      </w:pPr>
      <w:r>
        <w:rPr>
          <w:b/>
        </w:rPr>
        <w:t xml:space="preserve">Remediation: </w:t>
      </w:r>
      <w:r>
        <w:t>Workbook 7: Cultural Humility — Chapter 1: Cultural Humility and Culturally Responsive Practice.</w:t>
      </w:r>
    </w:p>
    <w:p>
      <w:pPr>
        <w:pStyle w:val="SmallNote"/>
      </w:pPr>
      <w:r>
        <w:rPr>
          <w:b/>
        </w:rPr>
        <w:t xml:space="preserve">Internal control: </w:t>
      </w:r>
      <w:r>
        <w:t>MQB-0582 | WB7-C1-Q004 | Moderate | First-Step</w:t>
      </w:r>
    </w:p>
    <w:p>
      <w:pPr>
        <w:spacing w:after="40"/>
        <w:pBdr>
          <w:bottom w:val="single" w:sz="4" w:space="2" w:color="C9D3DD"/>
        </w:pBdr>
      </w:pPr>
    </w:p>
    <w:p>
      <w:pPr>
        <w:pStyle w:val="QuestionNumber"/>
        <w:keepNext/>
        <w:spacing w:before="140"/>
      </w:pPr>
      <w:r>
        <w:t xml:space="preserve">38. </w:t>
      </w:r>
      <w:r>
        <w:rPr>
          <w:b w:val="0"/>
          <w:color w:val="111111"/>
        </w:rPr>
        <w:t>Following a session involving increased depression and possible suicide risk, a therapist waits two weeks to write the note. The therapist documents:</w:t>
        <w:br/>
        <w:t>“Client was dramatic, attention-seeking, and probably exaggerating. Discussed safety.”</w:t>
        <w:br/>
        <w:t>The therapist does not record the risk questions asked, the client’s responses, protective factors, clinical decision, consultation, safety plan, or follow-up arrangements.</w:t>
        <w:br/>
        <w:t>What is the most appropriate documentation response?</w:t>
      </w:r>
    </w:p>
    <w:p>
      <w:pPr>
        <w:pStyle w:val="Option"/>
        <w:keepNext/>
        <w:ind w:left="317" w:hanging="317"/>
      </w:pPr>
      <w:r>
        <w:rPr>
          <w:b/>
        </w:rPr>
        <w:t xml:space="preserve">A. </w:t>
      </w:r>
      <w:r>
        <w:t>Leave the note unchanged because adding information later would always be unethical without further assessment of the governing facts.</w:t>
      </w:r>
    </w:p>
    <w:p>
      <w:pPr>
        <w:pStyle w:val="Option"/>
        <w:keepNext/>
        <w:ind w:left="317" w:hanging="317"/>
      </w:pPr>
      <w:r>
        <w:rPr>
          <w:b/>
        </w:rPr>
        <w:t xml:space="preserve">B. </w:t>
      </w:r>
      <w:r>
        <w:t>Replace the original note with a more favorable version dated on the day of the session to remove the immediate administrative concern while treating that single factor as controlling.</w:t>
      </w:r>
    </w:p>
    <w:p>
      <w:pPr>
        <w:pStyle w:val="Option"/>
        <w:keepNext/>
        <w:ind w:left="317" w:hanging="317"/>
      </w:pPr>
      <w:r>
        <w:rPr>
          <w:b/>
        </w:rPr>
        <w:t xml:space="preserve">C. </w:t>
      </w:r>
      <w:r>
        <w:t>Preserve the record, use an appropriately identified late entry or transparent correction when supported by accurate recollection or other reliable information, document the assessment, reasoning, actions, and follow-up without concealing the delay.</w:t>
      </w:r>
    </w:p>
    <w:p>
      <w:pPr>
        <w:pStyle w:val="Option"/>
        <w:keepNext w:val="0"/>
        <w:ind w:left="317" w:hanging="317"/>
      </w:pPr>
      <w:r>
        <w:rPr>
          <w:b/>
        </w:rPr>
        <w:t xml:space="preserve">D. </w:t>
      </w:r>
      <w:r>
        <w:t>Delete the judgmental language and document only, “Client denied immediate intent” to remove the immediate administrative concern.</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Properly identified late entries and transparent corrections may be appropriate. Leaving a known incomplete and judgmental record unchanged is not automatically the best response.</w:t>
      </w:r>
    </w:p>
    <w:p>
      <w:pPr>
        <w:spacing w:after="40"/>
        <w:ind w:left="259" w:hanging="259"/>
      </w:pPr>
      <w:r>
        <w:rPr>
          <w:b/>
          <w:color w:val="18A6A1"/>
        </w:rPr>
        <w:t xml:space="preserve">B. </w:t>
      </w:r>
      <w:r>
        <w:t>Incorrect. Replacing the original note and dating it as though it had been completed earlier would compromise record integrity and amount to misleading backdating.</w:t>
      </w:r>
    </w:p>
    <w:p>
      <w:pPr>
        <w:spacing w:after="40"/>
        <w:ind w:left="259" w:hanging="259"/>
      </w:pPr>
      <w:r>
        <w:rPr>
          <w:b/>
          <w:color w:val="18A6A1"/>
        </w:rPr>
        <w:t xml:space="preserve">C. </w:t>
      </w:r>
      <w:r>
        <w:t>Correct. The record has several deficiencies: Documentation was delayed. The language is judgmental and speculative. Observable information is missing. The risk assessment is not described. Clinical reasoning is absent. Consultation, safety planning, and follow-up are omitted. The therapist should not backdate or secretly replace the record. When accurate information is available, a transparent correction or clearly identified late entry may be used according to proper record procedures. The entry should distinguish what occurred during the session from when the additional documentation was created.</w:t>
      </w:r>
    </w:p>
    <w:p>
      <w:pPr>
        <w:spacing w:after="40"/>
        <w:ind w:left="259" w:hanging="259"/>
      </w:pPr>
      <w:r>
        <w:rPr>
          <w:b/>
          <w:color w:val="18A6A1"/>
        </w:rPr>
        <w:t xml:space="preserve">D. </w:t>
      </w:r>
      <w:r>
        <w:t>Incorrect. Deleting unfavorable language without preserving the correction process may conceal the original entry. Recording only denial of immediate intent would still omit the broader assessment and protective actions.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a deficient high-risk note, look for the answer that protects:</w:t>
              <w:br/>
              <w:t>Accuracy</w:t>
              <w:br/>
              <w:t>Transparency</w:t>
              <w:br/>
              <w:t>Record integrity</w:t>
              <w:br/>
              <w:t>Clinical reasoning</w:t>
              <w:br/>
              <w:t>Assessment and follow-up</w:t>
              <w:br/>
              <w:t>Never choose secret replacement or backdating.</w:t>
            </w:r>
          </w:p>
        </w:tc>
      </w:tr>
    </w:tbl>
    <w:p>
      <w:pPr>
        <w:pStyle w:val="SmallNote"/>
        <w:spacing w:before="60"/>
      </w:pPr>
      <w:r>
        <w:rPr>
          <w:b/>
        </w:rPr>
        <w:t xml:space="preserve">Remediation: </w:t>
      </w:r>
      <w:r>
        <w:t>Workbook 9: Clinical Documentation, Record Management, and Technology — Chapter 1: Clinical Documentation Standards.</w:t>
      </w:r>
    </w:p>
    <w:p>
      <w:pPr>
        <w:pStyle w:val="SmallNote"/>
      </w:pPr>
      <w:r>
        <w:rPr>
          <w:b/>
        </w:rPr>
        <w:t xml:space="preserve">Internal control: </w:t>
      </w:r>
      <w:r>
        <w:t>MQB-0714 | WB9-C1-Q017 | Difficult | Integrated Challenge</w:t>
      </w:r>
    </w:p>
    <w:p>
      <w:pPr>
        <w:spacing w:after="40"/>
        <w:pBdr>
          <w:bottom w:val="single" w:sz="4" w:space="2" w:color="C9D3DD"/>
        </w:pBdr>
      </w:pPr>
    </w:p>
    <w:p>
      <w:pPr>
        <w:pStyle w:val="QuestionNumber"/>
        <w:keepNext/>
        <w:spacing w:before="140"/>
      </w:pPr>
      <w:r>
        <w:t xml:space="preserve">39. </w:t>
      </w:r>
      <w:r>
        <w:rPr>
          <w:b w:val="0"/>
          <w:color w:val="111111"/>
        </w:rPr>
        <w:t>A therapist develops an acute illness causing intermittent confusion and cannot reliably complete sessions for several days. What is the strongest response?</w:t>
      </w:r>
    </w:p>
    <w:p>
      <w:pPr>
        <w:pStyle w:val="Option"/>
        <w:keepNext/>
        <w:ind w:left="317" w:hanging="317"/>
      </w:pPr>
      <w:r>
        <w:rPr>
          <w:b/>
        </w:rPr>
        <w:t xml:space="preserve">A. </w:t>
      </w:r>
      <w:r>
        <w:t>Arrange an appropriate temporary limit or leave, qualified coverage, urgent-contact planning, and continuity for affected clients.</w:t>
      </w:r>
    </w:p>
    <w:p>
      <w:pPr>
        <w:pStyle w:val="Option"/>
        <w:keepNext/>
        <w:ind w:left="317" w:hanging="317"/>
      </w:pPr>
      <w:r>
        <w:rPr>
          <w:b/>
        </w:rPr>
        <w:t xml:space="preserve">B. </w:t>
      </w:r>
      <w:r>
        <w:t>Continue all sessions because the condition is temporary without additional assessment or consultation.</w:t>
      </w:r>
    </w:p>
    <w:p>
      <w:pPr>
        <w:pStyle w:val="Option"/>
        <w:keepNext/>
        <w:ind w:left="317" w:hanging="317"/>
      </w:pPr>
      <w:r>
        <w:rPr>
          <w:b/>
        </w:rPr>
        <w:t xml:space="preserve">C. </w:t>
      </w:r>
      <w:r>
        <w:t>Abruptly disappear without communicating any service plan without further assessment of the governing facts.</w:t>
      </w:r>
    </w:p>
    <w:p>
      <w:pPr>
        <w:pStyle w:val="Option"/>
        <w:keepNext w:val="0"/>
        <w:ind w:left="317" w:hanging="317"/>
      </w:pPr>
      <w:r>
        <w:rPr>
          <w:b/>
        </w:rPr>
        <w:t xml:space="preserve">D. </w:t>
      </w:r>
      <w:r>
        <w:t>Provide clients with the complete medical record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Temporary inability still requires client protection, coverage, and continuity planning.</w:t>
      </w:r>
    </w:p>
    <w:p>
      <w:pPr>
        <w:spacing w:after="40"/>
        <w:ind w:left="259" w:hanging="259"/>
      </w:pPr>
      <w:r>
        <w:rPr>
          <w:b/>
          <w:color w:val="18A6A1"/>
        </w:rPr>
        <w:t xml:space="preserve">B. </w:t>
      </w:r>
      <w:r>
        <w:t>Incorrect. Temporary duration does not make current confusion safe.</w:t>
      </w:r>
    </w:p>
    <w:p>
      <w:pPr>
        <w:spacing w:after="40"/>
        <w:ind w:left="259" w:hanging="259"/>
      </w:pPr>
      <w:r>
        <w:rPr>
          <w:b/>
          <w:color w:val="18A6A1"/>
        </w:rPr>
        <w:t xml:space="preserve">C. </w:t>
      </w:r>
      <w:r>
        <w:t>Incorrect. Failure to arrange continuity may create abandonment and safety concerns.</w:t>
      </w:r>
    </w:p>
    <w:p>
      <w:pPr>
        <w:spacing w:after="40"/>
        <w:ind w:left="259" w:hanging="259"/>
      </w:pPr>
      <w:r>
        <w:rPr>
          <w:b/>
          <w:color w:val="18A6A1"/>
        </w:rPr>
        <w:t xml:space="preserve">D. </w:t>
      </w:r>
      <w:r>
        <w:t>Incorrect. Clients do not need unnecessary private medical documentation.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Temporary conditions can require substantial action when current functioning is unsafe.</w:t>
            </w:r>
          </w:p>
        </w:tc>
      </w:tr>
    </w:tbl>
    <w:p>
      <w:pPr>
        <w:pStyle w:val="SmallNote"/>
        <w:spacing w:before="60"/>
      </w:pPr>
      <w:r>
        <w:rPr>
          <w:b/>
        </w:rPr>
        <w:t xml:space="preserve">Remediation: </w:t>
      </w:r>
      <w:r>
        <w:t>Workbook 4: Professional Impairment — Chapter 4: Physical Conditions, Fatigue, and Professional Functioning.</w:t>
      </w:r>
    </w:p>
    <w:p>
      <w:pPr>
        <w:pStyle w:val="SmallNote"/>
      </w:pPr>
      <w:r>
        <w:rPr>
          <w:b/>
        </w:rPr>
        <w:t xml:space="preserve">Internal control: </w:t>
      </w:r>
      <w:r>
        <w:t>MQB-0385 | WB4-C4-Q011 | Moderate | Scenario-Based</w:t>
      </w:r>
    </w:p>
    <w:p>
      <w:pPr>
        <w:spacing w:after="40"/>
        <w:pBdr>
          <w:bottom w:val="single" w:sz="4" w:space="2" w:color="C9D3DD"/>
        </w:pBdr>
      </w:pPr>
    </w:p>
    <w:p>
      <w:pPr>
        <w:pStyle w:val="QuestionNumber"/>
        <w:keepNext/>
        <w:spacing w:before="140"/>
      </w:pPr>
      <w:r>
        <w:t xml:space="preserve">40. </w:t>
      </w:r>
      <w:r>
        <w:rPr>
          <w:b w:val="0"/>
          <w:color w:val="111111"/>
        </w:rPr>
        <w:t>A therapist is legally permitted to provide psychotherapy and is pressured by an employer to accept a specialized high-risk case. The therapist has never worked with the population, has only introductory training in the intervention, and knows that a qualified specialist is available for collaboration or referral. The client strongly prefers the therapist. What response best reflects the therapist’s responsibilities?</w:t>
      </w:r>
    </w:p>
    <w:p>
      <w:pPr>
        <w:pStyle w:val="Option"/>
        <w:keepNext/>
        <w:ind w:left="317" w:hanging="317"/>
      </w:pPr>
      <w:r>
        <w:rPr>
          <w:b/>
        </w:rPr>
        <w:t xml:space="preserve">A. </w:t>
      </w:r>
      <w:r>
        <w:t>Separate legal scope from competence, assess the client’s risk and the clinician’s specific gaps, use appropriate preparation, collaboration, modification, and or referral before providing the specialized service.</w:t>
      </w:r>
    </w:p>
    <w:p>
      <w:pPr>
        <w:pStyle w:val="Option"/>
        <w:keepNext/>
        <w:ind w:left="317" w:hanging="317"/>
      </w:pPr>
      <w:r>
        <w:rPr>
          <w:b/>
        </w:rPr>
        <w:t xml:space="preserve">B. </w:t>
      </w:r>
      <w:r>
        <w:t>Accept the case because employer assignment and client preference establish competence because the person's preference is treated as controlling.</w:t>
      </w:r>
    </w:p>
    <w:p>
      <w:pPr>
        <w:pStyle w:val="Option"/>
        <w:keepNext/>
        <w:ind w:left="317" w:hanging="317"/>
      </w:pPr>
      <w:r>
        <w:rPr>
          <w:b/>
        </w:rPr>
        <w:t xml:space="preserve">C. </w:t>
      </w:r>
      <w:r>
        <w:t>Proceed independently because psychotherapy is within the license without additional assessment or consultation.</w:t>
      </w:r>
    </w:p>
    <w:p>
      <w:pPr>
        <w:pStyle w:val="Option"/>
        <w:keepNext w:val="0"/>
        <w:ind w:left="317" w:hanging="317"/>
      </w:pPr>
      <w:r>
        <w:rPr>
          <w:b/>
        </w:rPr>
        <w:t xml:space="preserve">D. </w:t>
      </w:r>
      <w:r>
        <w:t>Ask the client to sign a waiver and begin the intervention immediately because the existing paperwork is treated as conclusive while treating that single factor as controlling.</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This response applies the complete analysis: legal authority, actual preparation, client risk, available support, and a proportionate safe plan.</w:t>
      </w:r>
    </w:p>
    <w:p>
      <w:pPr>
        <w:spacing w:after="40"/>
        <w:ind w:left="259" w:hanging="259"/>
      </w:pPr>
      <w:r>
        <w:rPr>
          <w:b/>
          <w:color w:val="18A6A1"/>
        </w:rPr>
        <w:t xml:space="preserve">B. </w:t>
      </w:r>
      <w:r>
        <w:t>Incorrect. Employer pressure and client preference do not create competence.</w:t>
      </w:r>
    </w:p>
    <w:p>
      <w:pPr>
        <w:spacing w:after="40"/>
        <w:ind w:left="259" w:hanging="259"/>
      </w:pPr>
      <w:r>
        <w:rPr>
          <w:b/>
          <w:color w:val="18A6A1"/>
        </w:rPr>
        <w:t xml:space="preserve">C. </w:t>
      </w:r>
      <w:r>
        <w:t>Incorrect. General legal scope does not establish competence in a specialized high-risk service.</w:t>
      </w:r>
    </w:p>
    <w:p>
      <w:pPr>
        <w:spacing w:after="40"/>
        <w:ind w:left="259" w:hanging="259"/>
      </w:pPr>
      <w:r>
        <w:rPr>
          <w:b/>
          <w:color w:val="18A6A1"/>
        </w:rPr>
        <w:t xml:space="preserve">D. </w:t>
      </w:r>
      <w:r>
        <w:t>Incorrect. A waiver cannot transfer professional responsibility or supply missing skill.</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questions, sort the facts into LEGAL SCOPE, ACTUAL COMPETENCE, RISK, SUPPORT, and RESPONSE.</w:t>
            </w:r>
          </w:p>
        </w:tc>
      </w:tr>
    </w:tbl>
    <w:p>
      <w:pPr>
        <w:pStyle w:val="SmallNote"/>
        <w:spacing w:before="60"/>
      </w:pPr>
      <w:r>
        <w:rPr>
          <w:b/>
        </w:rPr>
        <w:t xml:space="preserve">Remediation: </w:t>
      </w:r>
      <w:r>
        <w:t>Workbook 3: Professional Competence — Chapter 2: Scope of Practice vs. Scope of Competence.</w:t>
      </w:r>
    </w:p>
    <w:p>
      <w:pPr>
        <w:pStyle w:val="SmallNote"/>
      </w:pPr>
      <w:r>
        <w:rPr>
          <w:b/>
        </w:rPr>
        <w:t xml:space="preserve">Internal control: </w:t>
      </w:r>
      <w:r>
        <w:t>MQB-0255 | WB3-C2-Q017 | Difficult | Integrated Challenge</w:t>
      </w:r>
    </w:p>
    <w:p>
      <w:pPr>
        <w:spacing w:after="40"/>
        <w:pBdr>
          <w:bottom w:val="single" w:sz="4" w:space="2" w:color="C9D3DD"/>
        </w:pBdr>
      </w:pPr>
    </w:p>
    <w:p>
      <w:pPr>
        <w:pStyle w:val="QuestionNumber"/>
        <w:keepNext/>
        <w:spacing w:before="140"/>
      </w:pPr>
      <w:r>
        <w:t xml:space="preserve">41. </w:t>
      </w:r>
      <w:r>
        <w:rPr>
          <w:b w:val="0"/>
          <w:color w:val="111111"/>
        </w:rPr>
        <w:t>A registered AMFT’s high-risk client is deteriorating, sends frequent late-night nonurgent messages, and says immediate replies are necessary to cope. The registered AMFT has missed a safety follow-up, feels unusually protective, and has not consulted the supervisor. No imminent danger is established today. What is the BEST next step?</w:t>
      </w:r>
    </w:p>
    <w:p>
      <w:pPr>
        <w:pStyle w:val="Option"/>
        <w:keepNext/>
        <w:ind w:left="317" w:hanging="317"/>
      </w:pPr>
      <w:r>
        <w:rPr>
          <w:b/>
        </w:rPr>
        <w:t xml:space="preserve">A. </w:t>
      </w:r>
      <w:r>
        <w:t>Continue the pattern because the client values access and no immediate emergency is described.</w:t>
      </w:r>
    </w:p>
    <w:p>
      <w:pPr>
        <w:pStyle w:val="Option"/>
        <w:keepNext/>
        <w:ind w:left="317" w:hanging="317"/>
      </w:pPr>
      <w:r>
        <w:rPr>
          <w:b/>
        </w:rPr>
        <w:t xml:space="preserve">B. </w:t>
      </w:r>
      <w:r>
        <w:t>Reassess safety and effectiveness, involve supervision, clarify communication limits, address dependency, modify care, and document follow-through.</w:t>
      </w:r>
    </w:p>
    <w:p>
      <w:pPr>
        <w:pStyle w:val="Option"/>
        <w:keepNext/>
        <w:ind w:left="317" w:hanging="317"/>
      </w:pPr>
      <w:r>
        <w:rPr>
          <w:b/>
        </w:rPr>
        <w:t xml:space="preserve">C. </w:t>
      </w:r>
      <w:r>
        <w:t>Terminate immediately without discussion to restore professional boundaries.</w:t>
      </w:r>
    </w:p>
    <w:p>
      <w:pPr>
        <w:pStyle w:val="Option"/>
        <w:keepNext w:val="0"/>
        <w:ind w:left="317" w:hanging="317"/>
      </w:pPr>
      <w:r>
        <w:rPr>
          <w:b/>
        </w:rPr>
        <w:t xml:space="preserve">D. </w:t>
      </w:r>
      <w:r>
        <w:t>Ask the client to waive risks associated with missed follow-up and unrestricted messaging.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Lack of imminent danger does not neutralize deterioration, missed safety follow-up, dependency, boundary drift, or unaddressed clinician reactions.</w:t>
      </w:r>
    </w:p>
    <w:p>
      <w:pPr>
        <w:spacing w:after="40"/>
        <w:ind w:left="259" w:hanging="259"/>
      </w:pPr>
      <w:r>
        <w:rPr>
          <w:b/>
          <w:color w:val="18A6A1"/>
        </w:rPr>
        <w:t xml:space="preserve">B. </w:t>
      </w:r>
      <w:r>
        <w:t>Correct. The registered AMFT should reassess risk and treatment effectiveness, involve the supervisor, restore communication boundaries, address dependency, modify the plan as needed, and document follow-through.</w:t>
      </w:r>
    </w:p>
    <w:p>
      <w:pPr>
        <w:spacing w:after="40"/>
        <w:ind w:left="259" w:hanging="259"/>
      </w:pPr>
      <w:r>
        <w:rPr>
          <w:b/>
          <w:color w:val="18A6A1"/>
        </w:rPr>
        <w:t xml:space="preserve">C. </w:t>
      </w:r>
      <w:r>
        <w:t>Incorrect. Abrupt termination may increase harm and bypasses supervision, repair, treatment modification, and orderly transition.</w:t>
      </w:r>
    </w:p>
    <w:p>
      <w:pPr>
        <w:spacing w:after="40"/>
        <w:ind w:left="259" w:hanging="259"/>
      </w:pPr>
      <w:r>
        <w:rPr>
          <w:b/>
          <w:color w:val="18A6A1"/>
        </w:rPr>
        <w:t xml:space="preserve">D. </w:t>
      </w:r>
      <w:r>
        <w:t>Incorrect. A waiver cannot transfer the registered AMFT’s safety, supervision, boundary, or follow-up responsibilities to the client.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 safety reassessment, supervision, boundary repair, treatment review, and documentation.</w:t>
            </w:r>
          </w:p>
        </w:tc>
      </w:tr>
    </w:tbl>
    <w:p>
      <w:pPr>
        <w:pStyle w:val="SmallNote"/>
        <w:spacing w:before="60"/>
      </w:pPr>
      <w:r>
        <w:rPr>
          <w:b/>
        </w:rPr>
        <w:t xml:space="preserve">Remediation: </w:t>
      </w:r>
      <w:r>
        <w:t>Workbook 5: Preventing Harm and Promoting Client Welfare — Chapter 2: Avoiding and Preventing Client Harm.</w:t>
      </w:r>
    </w:p>
    <w:p>
      <w:pPr>
        <w:pStyle w:val="SmallNote"/>
      </w:pPr>
      <w:r>
        <w:rPr>
          <w:b/>
        </w:rPr>
        <w:t xml:space="preserve">Internal control: </w:t>
      </w:r>
      <w:r>
        <w:t>MQB-0442 | WB5-C2-Q017 | Difficult | Integrated Challenge</w:t>
      </w:r>
    </w:p>
    <w:p>
      <w:pPr>
        <w:spacing w:after="40"/>
        <w:pBdr>
          <w:bottom w:val="single" w:sz="4" w:space="2" w:color="C9D3DD"/>
        </w:pBdr>
      </w:pPr>
    </w:p>
    <w:p>
      <w:pPr>
        <w:pStyle w:val="QuestionNumber"/>
        <w:keepNext/>
        <w:spacing w:before="140"/>
      </w:pPr>
      <w:r>
        <w:t xml:space="preserve">42. </w:t>
      </w:r>
      <w:r>
        <w:rPr>
          <w:b w:val="0"/>
          <w:color w:val="111111"/>
        </w:rPr>
        <w:t>A clinic is revising its telehealth procedures before accepting a new California client for remote services. Which combination most accurately states the California BBS requirements when telehealth services are initiated with a client in California?</w:t>
      </w:r>
    </w:p>
    <w:p>
      <w:pPr>
        <w:pStyle w:val="Option"/>
        <w:keepNext/>
        <w:ind w:left="317" w:hanging="317"/>
      </w:pPr>
      <w:r>
        <w:rPr>
          <w:b/>
        </w:rPr>
        <w:t xml:space="preserve">A. </w:t>
      </w:r>
      <w:r>
        <w:t>Use a secure platform, obtain a written signature, and verify the client's permanent residence because the existing paperwork is treated as conclusive while treating that single factor as controlling.</w:t>
      </w:r>
    </w:p>
    <w:p>
      <w:pPr>
        <w:pStyle w:val="Option"/>
        <w:keepNext/>
        <w:ind w:left="317" w:hanging="317"/>
      </w:pPr>
      <w:r>
        <w:rPr>
          <w:b/>
        </w:rPr>
        <w:t xml:space="preserve">B. </w:t>
      </w:r>
      <w:r>
        <w:t>Obtain and document verbal or written telehealth consent, explain potential risks and limitations, provide the credential type and number, and document reasonable efforts to identify relevant resources in the client's geographic area.</w:t>
      </w:r>
    </w:p>
    <w:p>
      <w:pPr>
        <w:pStyle w:val="Option"/>
        <w:keepNext/>
        <w:ind w:left="317" w:hanging="317"/>
      </w:pPr>
      <w:r>
        <w:rPr>
          <w:b/>
        </w:rPr>
        <w:t xml:space="preserve">C. </w:t>
      </w:r>
      <w:r>
        <w:t>Obtain an emergency contact and begin treatment; other disclosures may wait until a problem occurs without further assessment of the governing facts.</w:t>
      </w:r>
    </w:p>
    <w:p>
      <w:pPr>
        <w:pStyle w:val="Option"/>
        <w:keepNext w:val="0"/>
        <w:ind w:left="317" w:hanging="317"/>
      </w:pPr>
      <w:r>
        <w:rPr>
          <w:b/>
        </w:rPr>
        <w:t xml:space="preserve">D. </w:t>
      </w:r>
      <w:r>
        <w:t>Confirm that the client prefers telehealth and that the platform has a business associate agreement; no additional client disclosures are required.</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California permits verbal or written consent, and the listed steps omit required risk, credential, and local-resource information.</w:t>
      </w:r>
    </w:p>
    <w:p>
      <w:pPr>
        <w:spacing w:after="40"/>
        <w:ind w:left="259" w:hanging="259"/>
      </w:pPr>
      <w:r>
        <w:rPr>
          <w:b/>
          <w:color w:val="18A6A1"/>
        </w:rPr>
        <w:t xml:space="preserve">B. </w:t>
      </w:r>
      <w:r>
        <w:t>Correct. These are the initiation requirements stated in 16 CCR section 1815.5(c) and Business and Professions Code section 2290.5.</w:t>
      </w:r>
    </w:p>
    <w:p>
      <w:pPr>
        <w:spacing w:after="40"/>
        <w:ind w:left="259" w:hanging="259"/>
      </w:pPr>
      <w:r>
        <w:rPr>
          <w:b/>
          <w:color w:val="18A6A1"/>
        </w:rPr>
        <w:t xml:space="preserve">C. </w:t>
      </w:r>
      <w:r>
        <w:t>Incorrect. Required telehealth information must be addressed at initiation rather than postponed until a problem arises.</w:t>
      </w:r>
    </w:p>
    <w:p>
      <w:pPr>
        <w:spacing w:after="40"/>
        <w:ind w:left="259" w:hanging="259"/>
      </w:pPr>
      <w:r>
        <w:rPr>
          <w:b/>
          <w:color w:val="18A6A1"/>
        </w:rPr>
        <w:t xml:space="preserve">D. </w:t>
      </w:r>
      <w:r>
        <w:t>Incorrect. Client preference and platform contracting do not replace the disclosures and documentation required by California law.</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Look for the complete initiation set: consent, risks/limitations, credential information, and local resources.</w:t>
            </w:r>
          </w:p>
        </w:tc>
      </w:tr>
    </w:tbl>
    <w:p>
      <w:pPr>
        <w:pStyle w:val="SmallNote"/>
        <w:spacing w:before="60"/>
      </w:pPr>
      <w:r>
        <w:rPr>
          <w:b/>
        </w:rPr>
        <w:t xml:space="preserve">Remediation: </w:t>
      </w:r>
      <w:r>
        <w:t>Workbook 2: Telehealth Law &amp; Ethics — Chapter 1: Telehealth Foundations.</w:t>
      </w:r>
    </w:p>
    <w:p>
      <w:pPr>
        <w:pStyle w:val="SmallNote"/>
      </w:pPr>
      <w:r>
        <w:rPr>
          <w:b/>
        </w:rPr>
        <w:t xml:space="preserve">Internal control: </w:t>
      </w:r>
      <w:r>
        <w:t>MQB-0125 | WB2-C1-Q006 | Moderate | Application</w:t>
      </w:r>
    </w:p>
    <w:p>
      <w:pPr>
        <w:spacing w:after="40"/>
        <w:pBdr>
          <w:bottom w:val="single" w:sz="4" w:space="2" w:color="C9D3DD"/>
        </w:pBdr>
      </w:pPr>
    </w:p>
    <w:p>
      <w:pPr>
        <w:pStyle w:val="QuestionNumber"/>
        <w:keepNext/>
        <w:spacing w:before="140"/>
      </w:pPr>
      <w:r>
        <w:t xml:space="preserve">43. </w:t>
      </w:r>
      <w:r>
        <w:rPr>
          <w:b w:val="0"/>
          <w:color w:val="111111"/>
        </w:rPr>
        <w:t>A registered AMFT realizes that a high-risk message was missed, the client’s condition is unknown, a note inaccurately states follow-up occurred, and the supervisor has not been told. What is the BEST next step?</w:t>
      </w:r>
    </w:p>
    <w:p>
      <w:pPr>
        <w:pStyle w:val="Option"/>
        <w:keepNext/>
        <w:ind w:left="317" w:hanging="317"/>
      </w:pPr>
      <w:r>
        <w:rPr>
          <w:b/>
        </w:rPr>
        <w:t xml:space="preserve">A. </w:t>
      </w:r>
      <w:r>
        <w:t>Correct the note first and wait until the next supervision meeting without further assessment of the governing facts while treating that single factor as controlling.</w:t>
      </w:r>
    </w:p>
    <w:p>
      <w:pPr>
        <w:pStyle w:val="Option"/>
        <w:keepNext/>
        <w:ind w:left="317" w:hanging="317"/>
      </w:pPr>
      <w:r>
        <w:rPr>
          <w:b/>
        </w:rPr>
        <w:t xml:space="preserve">B. </w:t>
      </w:r>
      <w:r>
        <w:t>Call the client, but leave the record and supervisor uninformed without further assessment of the governing facts.</w:t>
      </w:r>
    </w:p>
    <w:p>
      <w:pPr>
        <w:pStyle w:val="Option"/>
        <w:keepNext/>
        <w:ind w:left="317" w:hanging="317"/>
      </w:pPr>
      <w:r>
        <w:rPr>
          <w:b/>
        </w:rPr>
        <w:t xml:space="preserve">C. </w:t>
      </w:r>
      <w:r>
        <w:t>Promptly assess and protect the client, inform the supervisor with material facts, preserve and correct the record transparently, determine required communication or reporting, and document the response.</w:t>
      </w:r>
    </w:p>
    <w:p>
      <w:pPr>
        <w:pStyle w:val="Option"/>
        <w:keepNext w:val="0"/>
        <w:ind w:left="317" w:hanging="317"/>
      </w:pPr>
      <w:r>
        <w:rPr>
          <w:b/>
        </w:rPr>
        <w:t xml:space="preserve">D. </w:t>
      </w:r>
      <w:r>
        <w:t>Resign immediately without transferring care or explaining the concern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Record correction matters, but it should not precede urgent assessment or permit delayed supervision.</w:t>
      </w:r>
    </w:p>
    <w:p>
      <w:pPr>
        <w:spacing w:after="40"/>
        <w:ind w:left="259" w:hanging="259"/>
      </w:pPr>
      <w:r>
        <w:rPr>
          <w:b/>
          <w:color w:val="18A6A1"/>
        </w:rPr>
        <w:t xml:space="preserve">B. </w:t>
      </w:r>
      <w:r>
        <w:t>Incorrect. Client contact alone leaves inaccurate records, ineffective oversight, and process risk unaddressed.</w:t>
      </w:r>
    </w:p>
    <w:p>
      <w:pPr>
        <w:spacing w:after="40"/>
        <w:ind w:left="259" w:hanging="259"/>
      </w:pPr>
      <w:r>
        <w:rPr>
          <w:b/>
          <w:color w:val="18A6A1"/>
        </w:rPr>
        <w:t xml:space="preserve">C. </w:t>
      </w:r>
      <w:r>
        <w:t>Correct. This integrates safety, supervision, record integrity, communication, documentation, and prevention in the proper sequence.</w:t>
      </w:r>
    </w:p>
    <w:p>
      <w:pPr>
        <w:spacing w:after="40"/>
        <w:ind w:left="259" w:hanging="259"/>
      </w:pPr>
      <w:r>
        <w:rPr>
          <w:b/>
          <w:color w:val="18A6A1"/>
        </w:rPr>
        <w:t xml:space="preserve">D. </w:t>
      </w:r>
      <w:r>
        <w:t>Incorrect. Abrupt departure may worsen continuity and does not fulfill the immediate responsibilities created by the known concern.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questions reward a coordinated sequence: protect, disclose material facts to oversight, correct honestly, apply duties, document, and prevent recurrence.</w:t>
            </w:r>
          </w:p>
        </w:tc>
      </w:tr>
    </w:tbl>
    <w:p>
      <w:pPr>
        <w:pStyle w:val="SmallNote"/>
        <w:spacing w:before="60"/>
      </w:pPr>
      <w:r>
        <w:rPr>
          <w:b/>
        </w:rPr>
        <w:t xml:space="preserve">Remediation: </w:t>
      </w:r>
      <w:r>
        <w:t>Workbook 5: Preventing Harm and Promoting Client Welfare — Chapter 4: Professional Responsibility and Accountability.</w:t>
      </w:r>
    </w:p>
    <w:p>
      <w:pPr>
        <w:pStyle w:val="SmallNote"/>
      </w:pPr>
      <w:r>
        <w:rPr>
          <w:b/>
        </w:rPr>
        <w:t xml:space="preserve">Internal control: </w:t>
      </w:r>
      <w:r>
        <w:t>MQB-0476 | WB5-C4-Q017 | Difficult | Integrated Challenge</w:t>
      </w:r>
    </w:p>
    <w:p>
      <w:pPr>
        <w:spacing w:after="40"/>
        <w:pBdr>
          <w:bottom w:val="single" w:sz="4" w:space="2" w:color="C9D3DD"/>
        </w:pBdr>
      </w:pPr>
    </w:p>
    <w:p>
      <w:pPr>
        <w:pStyle w:val="QuestionNumber"/>
        <w:keepNext/>
        <w:spacing w:before="140"/>
      </w:pPr>
      <w:r>
        <w:t xml:space="preserve">44. </w:t>
      </w:r>
      <w:r>
        <w:rPr>
          <w:b w:val="0"/>
          <w:color w:val="111111"/>
        </w:rPr>
        <w:t>A registered AMFT is treating a client with a rapidly worsening eating disorder. The registered AMFT has limited specialized training, feels unusually protective of the client, and has relied on an informal peer consultant instead of promptly involving the approved supervisor. The client now reports fainting and severe restriction. What is the best response?</w:t>
      </w:r>
    </w:p>
    <w:p>
      <w:pPr>
        <w:pStyle w:val="Option"/>
        <w:keepNext/>
        <w:ind w:left="317" w:hanging="317"/>
      </w:pPr>
      <w:r>
        <w:rPr>
          <w:b/>
        </w:rPr>
        <w:t xml:space="preserve">A. </w:t>
      </w:r>
      <w:r>
        <w:t>Continue the same outpatient plan because the peer consultant has experience with eating disorders without additional assessment or consultation.</w:t>
      </w:r>
    </w:p>
    <w:p>
      <w:pPr>
        <w:pStyle w:val="Option"/>
        <w:keepNext/>
        <w:ind w:left="317" w:hanging="317"/>
      </w:pPr>
      <w:r>
        <w:rPr>
          <w:b/>
        </w:rPr>
        <w:t xml:space="preserve">B. </w:t>
      </w:r>
      <w:r>
        <w:t>Assess immediate medical and safety risk, involve the approved supervisor promptly, obtain specialized consultation or collaboration as appropriate, arrange higher care or transfer if indicated, and protect confidentiality.</w:t>
      </w:r>
    </w:p>
    <w:p>
      <w:pPr>
        <w:pStyle w:val="Option"/>
        <w:keepNext/>
        <w:ind w:left="317" w:hanging="317"/>
      </w:pPr>
      <w:r>
        <w:rPr>
          <w:b/>
        </w:rPr>
        <w:t xml:space="preserve">C. </w:t>
      </w:r>
      <w:r>
        <w:t>Terminate by email immediately and state that the peer consultant required it before considering a less disruptive protective response.</w:t>
      </w:r>
    </w:p>
    <w:p>
      <w:pPr>
        <w:pStyle w:val="Option"/>
        <w:keepNext w:val="0"/>
        <w:ind w:left="317" w:hanging="317"/>
      </w:pPr>
      <w:r>
        <w:rPr>
          <w:b/>
        </w:rPr>
        <w:t xml:space="preserve">D. </w:t>
      </w:r>
      <w:r>
        <w:t>Wait for the next routine supervision meeting so the client is not alarmed until a complaint, injury, or clearer problem occurs while treating that single factor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The client is deteriorating, the registered AMFT has a material competence concern, and informal consultation does not replace risk assessment or formal supervision.</w:t>
      </w:r>
    </w:p>
    <w:p>
      <w:pPr>
        <w:spacing w:after="40"/>
        <w:ind w:left="259" w:hanging="259"/>
      </w:pPr>
      <w:r>
        <w:rPr>
          <w:b/>
          <w:color w:val="18A6A1"/>
        </w:rPr>
        <w:t xml:space="preserve">B. </w:t>
      </w:r>
      <w:r>
        <w:t>Correct. This sequence addresses immediate risk first, restores required supervision, obtains issue-specific expertise, escalates the level of care when needed, and preserves accountability and documentation.</w:t>
      </w:r>
    </w:p>
    <w:p>
      <w:pPr>
        <w:spacing w:after="40"/>
        <w:ind w:left="259" w:hanging="259"/>
      </w:pPr>
      <w:r>
        <w:rPr>
          <w:b/>
          <w:color w:val="18A6A1"/>
        </w:rPr>
        <w:t xml:space="preserve">C. </w:t>
      </w:r>
      <w:r>
        <w:t>Incorrect. Abrupt email termination risks abandonment and inaccurately transfers responsibility to the consultant; a coordinated safety and continuity plan is required.</w:t>
      </w:r>
    </w:p>
    <w:p>
      <w:pPr>
        <w:spacing w:after="40"/>
        <w:ind w:left="259" w:hanging="259"/>
      </w:pPr>
      <w:r>
        <w:rPr>
          <w:b/>
          <w:color w:val="18A6A1"/>
        </w:rPr>
        <w:t xml:space="preserve">D. </w:t>
      </w:r>
      <w:r>
        <w:t>Incorrect. Fainting and severe restriction create potential medical urgency; routine delay is unsafe, and supervisor involvement should be prompt.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questions reward correct ordering: risk → duty/supervision → competence support → continuity → confidentiality → documentation.</w:t>
            </w:r>
          </w:p>
        </w:tc>
      </w:tr>
    </w:tbl>
    <w:p>
      <w:pPr>
        <w:pStyle w:val="SmallNote"/>
        <w:spacing w:before="60"/>
      </w:pPr>
      <w:r>
        <w:rPr>
          <w:b/>
        </w:rPr>
        <w:t xml:space="preserve">Remediation: </w:t>
      </w:r>
      <w:r>
        <w:t>Workbook 3: Professional Competence — Chapter 4: Consultation and Seeking Professional Assistance.</w:t>
      </w:r>
    </w:p>
    <w:p>
      <w:pPr>
        <w:pStyle w:val="SmallNote"/>
      </w:pPr>
      <w:r>
        <w:rPr>
          <w:b/>
        </w:rPr>
        <w:t xml:space="preserve">Internal control: </w:t>
      </w:r>
      <w:r>
        <w:t>MQB-0289 | WB3-C4-Q017 | Difficult | Integrated Challenge</w:t>
      </w:r>
    </w:p>
    <w:p>
      <w:pPr>
        <w:spacing w:after="40"/>
        <w:pBdr>
          <w:bottom w:val="single" w:sz="4" w:space="2" w:color="C9D3DD"/>
        </w:pBdr>
      </w:pPr>
    </w:p>
    <w:p>
      <w:pPr>
        <w:pStyle w:val="QuestionNumber"/>
        <w:keepNext/>
        <w:spacing w:before="140"/>
      </w:pPr>
      <w:r>
        <w:t xml:space="preserve">45. </w:t>
      </w:r>
      <w:r>
        <w:rPr>
          <w:b w:val="0"/>
          <w:color w:val="111111"/>
        </w:rPr>
        <w:t>A therapist consults with a supervisor after becoming uncertain about whether a client requires a higher level of care.</w:t>
        <w:br/>
        <w:t>Which documentation is most appropriate?</w:t>
      </w:r>
    </w:p>
    <w:p>
      <w:pPr>
        <w:pStyle w:val="Option"/>
        <w:keepNext/>
        <w:ind w:left="317" w:hanging="317"/>
      </w:pPr>
      <w:r>
        <w:rPr>
          <w:b/>
        </w:rPr>
        <w:t xml:space="preserve">A. </w:t>
      </w:r>
      <w:r>
        <w:t>The date, purpose, relevant clinical issue, general recommendations, and actions the clinician took.</w:t>
      </w:r>
    </w:p>
    <w:p>
      <w:pPr>
        <w:pStyle w:val="Option"/>
        <w:keepNext/>
        <w:ind w:left="317" w:hanging="317"/>
      </w:pPr>
      <w:r>
        <w:rPr>
          <w:b/>
        </w:rPr>
        <w:t xml:space="preserve">B. </w:t>
      </w:r>
      <w:r>
        <w:t>Only the supervisor’s professional title without further assessment of the governing facts.</w:t>
      </w:r>
    </w:p>
    <w:p>
      <w:pPr>
        <w:pStyle w:val="Option"/>
        <w:keepNext/>
        <w:ind w:left="317" w:hanging="317"/>
      </w:pPr>
      <w:r>
        <w:rPr>
          <w:b/>
        </w:rPr>
        <w:t xml:space="preserve">C. </w:t>
      </w:r>
      <w:r>
        <w:t>Nothing, because consultation is not a direct client service without further assessment of the governing facts.</w:t>
      </w:r>
    </w:p>
    <w:p>
      <w:pPr>
        <w:pStyle w:val="Option"/>
        <w:keepNext w:val="0"/>
        <w:ind w:left="317" w:hanging="317"/>
      </w:pPr>
      <w:r>
        <w:rPr>
          <w:b/>
        </w:rPr>
        <w:t xml:space="preserve">D. </w:t>
      </w:r>
      <w:r>
        <w:t>Every word spoken by both clinicians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Consultation documentation should demonstrate why guidance was sought, the general issue discussed, recommendations that influenced care, and what the therapist decided or did afterward. This supports continuity, accountability, and the clinical decision-making process without creating an unnecessary transcript.</w:t>
      </w:r>
    </w:p>
    <w:p>
      <w:pPr>
        <w:spacing w:after="40"/>
        <w:ind w:left="259" w:hanging="259"/>
      </w:pPr>
      <w:r>
        <w:rPr>
          <w:b/>
          <w:color w:val="18A6A1"/>
        </w:rPr>
        <w:t xml:space="preserve">B. </w:t>
      </w:r>
      <w:r>
        <w:t>Incorrect. A title alone does not explain the consultation’s purpose, substance, or effect on treatment.</w:t>
      </w:r>
    </w:p>
    <w:p>
      <w:pPr>
        <w:spacing w:after="40"/>
        <w:ind w:left="259" w:hanging="259"/>
      </w:pPr>
      <w:r>
        <w:rPr>
          <w:b/>
          <w:color w:val="18A6A1"/>
        </w:rPr>
        <w:t xml:space="preserve">C. </w:t>
      </w:r>
      <w:r>
        <w:t>Incorrect. Consultation may materially affect client care and professional judgment. When clinically significant, it should generally be documented.</w:t>
      </w:r>
    </w:p>
    <w:p>
      <w:pPr>
        <w:spacing w:after="40"/>
        <w:ind w:left="259" w:hanging="259"/>
      </w:pPr>
      <w:r>
        <w:rPr>
          <w:b/>
          <w:color w:val="18A6A1"/>
        </w:rPr>
        <w:t xml:space="preserve">D. </w:t>
      </w:r>
      <w:r>
        <w:t>Incorrect. A word-for-word record is generally excessive. The clinically significant content and resulting actions are more important.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Consultation documentation should answer:</w:t>
              <w:br/>
              <w:t>Why was help sought, what guidance mattered, and what action followed?</w:t>
            </w:r>
          </w:p>
        </w:tc>
      </w:tr>
    </w:tbl>
    <w:p>
      <w:pPr>
        <w:pStyle w:val="SmallNote"/>
        <w:spacing w:before="60"/>
      </w:pPr>
      <w:r>
        <w:rPr>
          <w:b/>
        </w:rPr>
        <w:t xml:space="preserve">Remediation: </w:t>
      </w:r>
      <w:r>
        <w:t>Workbook 9: Clinical Documentation, Record Management, and Technology — Chapter 2: Documentation Errors, Risk Management, and High-Risk Situations.</w:t>
      </w:r>
    </w:p>
    <w:p>
      <w:pPr>
        <w:pStyle w:val="SmallNote"/>
      </w:pPr>
      <w:r>
        <w:rPr>
          <w:b/>
        </w:rPr>
        <w:t xml:space="preserve">Internal control: </w:t>
      </w:r>
      <w:r>
        <w:t>MQB-0720 | WB9-C2-Q006 | Moderate | Scenario-Based</w:t>
      </w:r>
    </w:p>
    <w:p>
      <w:pPr>
        <w:spacing w:after="40"/>
        <w:pBdr>
          <w:bottom w:val="single" w:sz="4" w:space="2" w:color="C9D3DD"/>
        </w:pBdr>
      </w:pPr>
    </w:p>
    <w:p>
      <w:pPr>
        <w:pStyle w:val="QuestionNumber"/>
        <w:keepNext/>
        <w:spacing w:before="140"/>
      </w:pPr>
      <w:r>
        <w:t xml:space="preserve">46. </w:t>
      </w:r>
      <w:r>
        <w:rPr>
          <w:b w:val="0"/>
          <w:color w:val="111111"/>
        </w:rPr>
        <w:t>One partner in couple therapy asks the therapist to send the complete joint-treatment file to the partner’s attorney. The partner signs an authorization, but the record contains separate communications and sensitive information about the other partner.</w:t>
        <w:br/>
        <w:t>What should the therapist do?</w:t>
      </w:r>
    </w:p>
    <w:p>
      <w:pPr>
        <w:pStyle w:val="Option"/>
        <w:keepNext/>
        <w:ind w:left="317" w:hanging="317"/>
      </w:pPr>
      <w:r>
        <w:rPr>
          <w:b/>
        </w:rPr>
        <w:t xml:space="preserve">A. </w:t>
      </w:r>
      <w:r>
        <w:t>Release the complete file because one joint client signed an authorization because the existing paperwork is treated as conclusive.</w:t>
      </w:r>
    </w:p>
    <w:p>
      <w:pPr>
        <w:pStyle w:val="Option"/>
        <w:keepNext/>
        <w:ind w:left="317" w:hanging="317"/>
      </w:pPr>
      <w:r>
        <w:rPr>
          <w:b/>
        </w:rPr>
        <w:t xml:space="preserve">B. </w:t>
      </w:r>
      <w:r>
        <w:t>Refuse permanently because couple-treatment records can never be disclosed without further assessment of the governing facts.</w:t>
      </w:r>
    </w:p>
    <w:p>
      <w:pPr>
        <w:pStyle w:val="Option"/>
        <w:keepNext/>
        <w:ind w:left="317" w:hanging="317"/>
      </w:pPr>
      <w:r>
        <w:rPr>
          <w:b/>
        </w:rPr>
        <w:t xml:space="preserve">C. </w:t>
      </w:r>
      <w:r>
        <w:t>Review client status, the treatment agreement, the signer’s authority, and the information belonging to the other partner before releasing anything.</w:t>
      </w:r>
    </w:p>
    <w:p>
      <w:pPr>
        <w:pStyle w:val="Option"/>
        <w:keepNext w:val="0"/>
        <w:ind w:left="317" w:hanging="317"/>
      </w:pPr>
      <w:r>
        <w:rPr>
          <w:b/>
        </w:rPr>
        <w:t xml:space="preserve">D. </w:t>
      </w:r>
      <w:r>
        <w:t>Remove the other partner’s name and send the remainder automatically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One client may not have authority to authorize disclosure of every other person’s information contained in a joint record.</w:t>
      </w:r>
    </w:p>
    <w:p>
      <w:pPr>
        <w:spacing w:after="40"/>
        <w:ind w:left="259" w:hanging="259"/>
      </w:pPr>
      <w:r>
        <w:rPr>
          <w:b/>
          <w:color w:val="18A6A1"/>
        </w:rPr>
        <w:t xml:space="preserve">B. </w:t>
      </w:r>
      <w:r>
        <w:t>Incorrect. Couple records are not categorically exempt from release. Disclosure may be possible after appropriate analysis and authorization.</w:t>
      </w:r>
    </w:p>
    <w:p>
      <w:pPr>
        <w:spacing w:after="40"/>
        <w:ind w:left="259" w:hanging="259"/>
      </w:pPr>
      <w:r>
        <w:rPr>
          <w:b/>
          <w:color w:val="18A6A1"/>
        </w:rPr>
        <w:t xml:space="preserve">C. </w:t>
      </w:r>
      <w:r>
        <w:t>Correct. A multi-person record may contain protected information about more than one client or participant. One partner’s signature does not automatically resolve the other partner’s confidentiality interests. The therapist should evaluate: Who holds client status How the record was structured What policies governed separate communications Whether the authorization covers the proposed disclosure Whether the signer may authorize release of the entire record Whether information can be separated or disclosed more narrowly</w:t>
      </w:r>
    </w:p>
    <w:p>
      <w:pPr>
        <w:spacing w:after="40"/>
        <w:ind w:left="259" w:hanging="259"/>
      </w:pPr>
      <w:r>
        <w:rPr>
          <w:b/>
          <w:color w:val="18A6A1"/>
        </w:rPr>
        <w:t xml:space="preserve">D. </w:t>
      </w:r>
      <w:r>
        <w:t>Incorrect. Removing a name may not adequately protect the other partner. The remaining information may still identify that person or reveal confidential communications.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joint records, ask:</w:t>
              <w:br/>
              <w:t>Who signed—and whose information would actually be released?</w:t>
            </w:r>
          </w:p>
        </w:tc>
      </w:tr>
    </w:tbl>
    <w:p>
      <w:pPr>
        <w:pStyle w:val="SmallNote"/>
        <w:spacing w:before="60"/>
      </w:pPr>
      <w:r>
        <w:rPr>
          <w:b/>
        </w:rPr>
        <w:t xml:space="preserve">Remediation: </w:t>
      </w:r>
      <w:r>
        <w:t>Workbook 8: Confidentiality, Privacy, and Information Sharing — Chapter 1: Confidentiality in Individual, Couple, Family, and Group Treatment.</w:t>
      </w:r>
    </w:p>
    <w:p>
      <w:pPr>
        <w:pStyle w:val="SmallNote"/>
      </w:pPr>
      <w:r>
        <w:rPr>
          <w:b/>
        </w:rPr>
        <w:t xml:space="preserve">Internal control: </w:t>
      </w:r>
      <w:r>
        <w:t>MQB-0636 | WB8-C1-Q007 | Moderate | Scenario-Based</w:t>
      </w:r>
    </w:p>
    <w:p>
      <w:pPr>
        <w:spacing w:after="40"/>
        <w:pBdr>
          <w:bottom w:val="single" w:sz="4" w:space="2" w:color="C9D3DD"/>
        </w:pBdr>
      </w:pPr>
    </w:p>
    <w:p>
      <w:pPr>
        <w:pStyle w:val="QuestionNumber"/>
        <w:keepNext/>
        <w:spacing w:before="140"/>
      </w:pPr>
      <w:r>
        <w:t xml:space="preserve">47. </w:t>
      </w:r>
      <w:r>
        <w:rPr>
          <w:b w:val="0"/>
          <w:color w:val="111111"/>
        </w:rPr>
        <w:t>A clinician receives a referral involving a population they have not previously served. The case is stable, the needed knowledge can likely be developed promptly, and the client prefers to remain with the clinician. What is the best response?</w:t>
      </w:r>
    </w:p>
    <w:p>
      <w:pPr>
        <w:pStyle w:val="Option"/>
        <w:keepNext/>
        <w:ind w:left="317" w:hanging="317"/>
      </w:pPr>
      <w:r>
        <w:rPr>
          <w:b/>
        </w:rPr>
        <w:t xml:space="preserve">A. </w:t>
      </w:r>
      <w:r>
        <w:t>Accept the case without additional preparation because client preference establishes competence.</w:t>
      </w:r>
    </w:p>
    <w:p>
      <w:pPr>
        <w:pStyle w:val="Option"/>
        <w:keepNext/>
        <w:ind w:left="317" w:hanging="317"/>
      </w:pPr>
      <w:r>
        <w:rPr>
          <w:b/>
        </w:rPr>
        <w:t xml:space="preserve">B. </w:t>
      </w:r>
      <w:r>
        <w:t>Refer immediately because any unfamiliarity makes continued treatment unethical.</w:t>
      </w:r>
    </w:p>
    <w:p>
      <w:pPr>
        <w:pStyle w:val="Option"/>
        <w:keepNext/>
        <w:ind w:left="317" w:hanging="317"/>
      </w:pPr>
      <w:r>
        <w:rPr>
          <w:b/>
        </w:rPr>
        <w:t xml:space="preserve">C. </w:t>
      </w:r>
      <w:r>
        <w:t>Assess the specific gaps, obtain targeted consultation or training, monitor competence, and refer if safe preparation cannot occur.</w:t>
      </w:r>
    </w:p>
    <w:p>
      <w:pPr>
        <w:pStyle w:val="Option"/>
        <w:keepNext w:val="0"/>
        <w:ind w:left="317" w:hanging="317"/>
      </w:pPr>
      <w:r>
        <w:rPr>
          <w:b/>
        </w:rPr>
        <w:t xml:space="preserve">D. </w:t>
      </w:r>
      <w:r>
        <w:t>Delay all services until the clinician has become an expert in every issue affecting the population.</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Client preference is relevant but does not establish the clinician’s competence.</w:t>
      </w:r>
    </w:p>
    <w:p>
      <w:pPr>
        <w:spacing w:after="40"/>
        <w:ind w:left="259" w:hanging="259"/>
      </w:pPr>
      <w:r>
        <w:rPr>
          <w:b/>
          <w:color w:val="18A6A1"/>
        </w:rPr>
        <w:t xml:space="preserve">B. </w:t>
      </w:r>
      <w:r>
        <w:t>Incorrect. Unfamiliarity does not automatically require referral when competence can be developed in time without compromising welfare.</w:t>
      </w:r>
    </w:p>
    <w:p>
      <w:pPr>
        <w:spacing w:after="40"/>
        <w:ind w:left="259" w:hanging="259"/>
      </w:pPr>
      <w:r>
        <w:rPr>
          <w:b/>
          <w:color w:val="18A6A1"/>
        </w:rPr>
        <w:t xml:space="preserve">C. </w:t>
      </w:r>
      <w:r>
        <w:t>Correct. A proportionate response identifies the actual gaps, uses targeted support, monitors performance, and refers when adequate competence cannot be achieved safely.</w:t>
      </w:r>
    </w:p>
    <w:p>
      <w:pPr>
        <w:spacing w:after="40"/>
        <w:ind w:left="259" w:hanging="259"/>
      </w:pPr>
      <w:r>
        <w:rPr>
          <w:b/>
          <w:color w:val="18A6A1"/>
        </w:rPr>
        <w:t xml:space="preserve">D. </w:t>
      </w:r>
      <w:r>
        <w:t>Incorrect. Competent practice does not require exhaustive expertise in every possible issue before any service can begin.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Choose the least disruptive response that fully addresses the actual competence gap.</w:t>
            </w:r>
          </w:p>
        </w:tc>
      </w:tr>
    </w:tbl>
    <w:p>
      <w:pPr>
        <w:pStyle w:val="SmallNote"/>
        <w:spacing w:before="60"/>
      </w:pPr>
      <w:r>
        <w:rPr>
          <w:b/>
        </w:rPr>
        <w:t xml:space="preserve">Remediation: </w:t>
      </w:r>
      <w:r>
        <w:t>Workbook 3: Professional Competence — Chapter 4: Consultation and Seeking Professional Assistance.</w:t>
      </w:r>
    </w:p>
    <w:p>
      <w:pPr>
        <w:pStyle w:val="SmallNote"/>
      </w:pPr>
      <w:r>
        <w:rPr>
          <w:b/>
        </w:rPr>
        <w:t xml:space="preserve">Internal control: </w:t>
      </w:r>
      <w:r>
        <w:t>MQB-0778 | CTA-CUM-WB3-002 | Moderate | Scenario-Based</w:t>
      </w:r>
    </w:p>
    <w:p>
      <w:pPr>
        <w:spacing w:after="40"/>
        <w:pBdr>
          <w:bottom w:val="single" w:sz="4" w:space="2" w:color="C9D3DD"/>
        </w:pBdr>
      </w:pPr>
    </w:p>
    <w:p>
      <w:pPr>
        <w:pStyle w:val="QuestionNumber"/>
        <w:keepNext/>
        <w:spacing w:before="140"/>
      </w:pPr>
      <w:r>
        <w:t xml:space="preserve">48. </w:t>
      </w:r>
      <w:r>
        <w:rPr>
          <w:b w:val="0"/>
          <w:color w:val="111111"/>
        </w:rPr>
        <w:t>A therapist has severe sleep loss and medication side effects, has missed two suicide-risk cues, is behind on records, has begun personal treatment, and continues a full caseload to preserve income. The therapist minimizes the problem to a supervisor and has no coverage plan. Which response best reflects the therapist’s responsibilities?</w:t>
      </w:r>
    </w:p>
    <w:p>
      <w:pPr>
        <w:pStyle w:val="Option"/>
        <w:keepNext/>
        <w:ind w:left="317" w:hanging="317"/>
      </w:pPr>
      <w:r>
        <w:rPr>
          <w:b/>
        </w:rPr>
        <w:t xml:space="preserve">A. </w:t>
      </w:r>
      <w:r>
        <w:t>Continue because treatment has begun and no complaint has been filed without additional assessment or consultation.</w:t>
      </w:r>
    </w:p>
    <w:p>
      <w:pPr>
        <w:pStyle w:val="Option"/>
        <w:keepNext/>
        <w:ind w:left="317" w:hanging="317"/>
      </w:pPr>
      <w:r>
        <w:rPr>
          <w:b/>
        </w:rPr>
        <w:t xml:space="preserve">B. </w:t>
      </w:r>
      <w:r>
        <w:t>Disclose the diagnosis to every client and permanently surrender the license before confirming legal authority and the permitted scope.</w:t>
      </w:r>
    </w:p>
    <w:p>
      <w:pPr>
        <w:pStyle w:val="Option"/>
        <w:keepNext/>
        <w:ind w:left="317" w:hanging="317"/>
      </w:pPr>
      <w:r>
        <w:rPr>
          <w:b/>
        </w:rPr>
        <w:t xml:space="preserve">C. </w:t>
      </w:r>
      <w:r>
        <w:t>Wait for the supervisor to independently discover whether the clinician is impaired until a complaint, injury, or clearer problem occurs.</w:t>
      </w:r>
    </w:p>
    <w:p>
      <w:pPr>
        <w:pStyle w:val="Option"/>
        <w:keepNext w:val="0"/>
        <w:ind w:left="317" w:hanging="317"/>
      </w:pPr>
      <w:r>
        <w:rPr>
          <w:b/>
        </w:rPr>
        <w:t xml:space="preserve">D. </w:t>
      </w:r>
      <w:r>
        <w:t>Prioritize immediate client safety, provide accurate functional information, obtain appropriate help, limit or stop unsafe duties, arrange continuity, and document the plan.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Treatment and absence of complaint do not resolve established current risk.</w:t>
      </w:r>
    </w:p>
    <w:p>
      <w:pPr>
        <w:spacing w:after="40"/>
        <w:ind w:left="259" w:hanging="259"/>
      </w:pPr>
      <w:r>
        <w:rPr>
          <w:b/>
          <w:color w:val="18A6A1"/>
        </w:rPr>
        <w:t xml:space="preserve">B. </w:t>
      </w:r>
      <w:r>
        <w:t>Incorrect. Broad disclosure and permanent surrender are disproportionate and unsupported.</w:t>
      </w:r>
    </w:p>
    <w:p>
      <w:pPr>
        <w:spacing w:after="40"/>
        <w:ind w:left="259" w:hanging="259"/>
      </w:pPr>
      <w:r>
        <w:rPr>
          <w:b/>
          <w:color w:val="18A6A1"/>
        </w:rPr>
        <w:t xml:space="preserve">C. </w:t>
      </w:r>
      <w:r>
        <w:t>Incorrect. The therapist has an independent responsibility to disclose relevant functional concerns and act.</w:t>
      </w:r>
    </w:p>
    <w:p>
      <w:pPr>
        <w:spacing w:after="40"/>
        <w:ind w:left="259" w:hanging="259"/>
      </w:pPr>
      <w:r>
        <w:rPr>
          <w:b/>
          <w:color w:val="18A6A1"/>
        </w:rPr>
        <w:t xml:space="preserve">D. </w:t>
      </w:r>
      <w:r>
        <w:t>Correct. This integrates the full PROTECT sequence: safety, assessment, help, duty modification, continuity, documentation, and return evaluation.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items, organize the facts: SAFETY, FUNCTION, ROLE, RESPONSE, CONTINUITY, and RETURN.</w:t>
            </w:r>
          </w:p>
        </w:tc>
      </w:tr>
    </w:tbl>
    <w:p>
      <w:pPr>
        <w:pStyle w:val="SmallNote"/>
        <w:spacing w:before="60"/>
      </w:pPr>
      <w:r>
        <w:rPr>
          <w:b/>
        </w:rPr>
        <w:t xml:space="preserve">Remediation: </w:t>
      </w:r>
      <w:r>
        <w:t>Workbook 4: Professional Impairment — Chapter 5: Responding Ethically to Professional Impairment.</w:t>
      </w:r>
    </w:p>
    <w:p>
      <w:pPr>
        <w:pStyle w:val="SmallNote"/>
      </w:pPr>
      <w:r>
        <w:rPr>
          <w:b/>
        </w:rPr>
        <w:t xml:space="preserve">Internal control: </w:t>
      </w:r>
      <w:r>
        <w:t>MQB-0408 | WB4-C5-Q017 | Difficult | Integrated Challenge</w:t>
      </w:r>
    </w:p>
    <w:p>
      <w:pPr>
        <w:spacing w:after="40"/>
        <w:pBdr>
          <w:bottom w:val="single" w:sz="4" w:space="2" w:color="C9D3DD"/>
        </w:pBdr>
      </w:pPr>
    </w:p>
    <w:p>
      <w:pPr>
        <w:pStyle w:val="QuestionNumber"/>
        <w:keepNext/>
        <w:spacing w:before="140"/>
      </w:pPr>
      <w:r>
        <w:t xml:space="preserve">49. </w:t>
      </w:r>
      <w:r>
        <w:rPr>
          <w:b w:val="0"/>
          <w:color w:val="111111"/>
        </w:rPr>
        <w:t>A therapist uses a secure messaging application to review a client’s symptom report and provide individualized coping instructions between sessions. Which analysis is most accurate?</w:t>
      </w:r>
    </w:p>
    <w:p>
      <w:pPr>
        <w:pStyle w:val="Option"/>
        <w:keepNext/>
        <w:ind w:left="317" w:hanging="317"/>
      </w:pPr>
      <w:r>
        <w:rPr>
          <w:b/>
        </w:rPr>
        <w:t xml:space="preserve">A. </w:t>
      </w:r>
      <w:r>
        <w:t>The exchange may be asynchronous telehealth and should be evaluated under telehealth, competence, confidentiality, and documentation requirements.</w:t>
      </w:r>
    </w:p>
    <w:p>
      <w:pPr>
        <w:pStyle w:val="Option"/>
        <w:keepNext/>
        <w:ind w:left="317" w:hanging="317"/>
      </w:pPr>
      <w:r>
        <w:rPr>
          <w:b/>
        </w:rPr>
        <w:t xml:space="preserve">B. </w:t>
      </w:r>
      <w:r>
        <w:t>It cannot be telehealth because no video was used without further assessment of the governing facts.</w:t>
      </w:r>
    </w:p>
    <w:p>
      <w:pPr>
        <w:pStyle w:val="Option"/>
        <w:keepNext/>
        <w:ind w:left="317" w:hanging="317"/>
      </w:pPr>
      <w:r>
        <w:rPr>
          <w:b/>
        </w:rPr>
        <w:t xml:space="preserve">C. </w:t>
      </w:r>
      <w:r>
        <w:t>It is merely administrative because it occurred between scheduled sessions without further assessment of the governing facts.</w:t>
      </w:r>
    </w:p>
    <w:p>
      <w:pPr>
        <w:pStyle w:val="Option"/>
        <w:keepNext w:val="0"/>
        <w:ind w:left="317" w:hanging="317"/>
      </w:pPr>
      <w:r>
        <w:rPr>
          <w:b/>
        </w:rPr>
        <w:t xml:space="preserve">D. </w:t>
      </w:r>
      <w:r>
        <w:t>It is outside BBS jurisdiction because the communication was written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California’s telehealth definition includes asynchronous delivery of health-care services, and individualized clinical guidance may fall within that definition.</w:t>
      </w:r>
    </w:p>
    <w:p>
      <w:pPr>
        <w:spacing w:after="40"/>
        <w:ind w:left="259" w:hanging="259"/>
      </w:pPr>
      <w:r>
        <w:rPr>
          <w:b/>
          <w:color w:val="18A6A1"/>
        </w:rPr>
        <w:t xml:space="preserve">B. </w:t>
      </w:r>
      <w:r>
        <w:t>Incorrect. Telehealth is not limited to live video.</w:t>
      </w:r>
    </w:p>
    <w:p>
      <w:pPr>
        <w:spacing w:after="40"/>
        <w:ind w:left="259" w:hanging="259"/>
      </w:pPr>
      <w:r>
        <w:rPr>
          <w:b/>
          <w:color w:val="18A6A1"/>
        </w:rPr>
        <w:t xml:space="preserve">C. </w:t>
      </w:r>
      <w:r>
        <w:t>Incorrect. Timing between sessions does not make clinical treatment content administrative.</w:t>
      </w:r>
    </w:p>
    <w:p>
      <w:pPr>
        <w:spacing w:after="40"/>
        <w:ind w:left="259" w:hanging="259"/>
      </w:pPr>
      <w:r>
        <w:rPr>
          <w:b/>
          <w:color w:val="18A6A1"/>
        </w:rPr>
        <w:t xml:space="preserve">D. </w:t>
      </w:r>
      <w:r>
        <w:t>Incorrect. Written electronic clinical care remains subject to professional and BBS standards.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the therapist assesses or treats through technology, think beyond video and consider asynchronous telehealth.</w:t>
            </w:r>
          </w:p>
        </w:tc>
      </w:tr>
    </w:tbl>
    <w:p>
      <w:pPr>
        <w:pStyle w:val="SmallNote"/>
        <w:spacing w:before="60"/>
      </w:pPr>
      <w:r>
        <w:rPr>
          <w:b/>
        </w:rPr>
        <w:t xml:space="preserve">Remediation: </w:t>
      </w:r>
      <w:r>
        <w:t>Workbook 2: Telehealth Law &amp; Ethics — Chapter 4: Technology, Electronic Communication, and Professional Responsibilities.</w:t>
      </w:r>
    </w:p>
    <w:p>
      <w:pPr>
        <w:pStyle w:val="SmallNote"/>
      </w:pPr>
      <w:r>
        <w:rPr>
          <w:b/>
        </w:rPr>
        <w:t xml:space="preserve">Internal control: </w:t>
      </w:r>
      <w:r>
        <w:t>MQB-0182 | WB2-C4-Q012 | Moderate | Application</w:t>
      </w:r>
    </w:p>
    <w:p>
      <w:pPr>
        <w:spacing w:after="40"/>
        <w:pBdr>
          <w:bottom w:val="single" w:sz="4" w:space="2" w:color="C9D3DD"/>
        </w:pBdr>
      </w:pPr>
    </w:p>
    <w:p>
      <w:pPr>
        <w:pStyle w:val="QuestionNumber"/>
        <w:keepNext/>
        <w:spacing w:before="140"/>
      </w:pPr>
      <w:r>
        <w:t xml:space="preserve">50. </w:t>
      </w:r>
      <w:r>
        <w:rPr>
          <w:b w:val="0"/>
          <w:color w:val="111111"/>
        </w:rPr>
        <w:t>Which statement best distinguishes a boundary crossing from a boundary violation?</w:t>
      </w:r>
    </w:p>
    <w:p>
      <w:pPr>
        <w:pStyle w:val="Option"/>
        <w:keepNext/>
        <w:ind w:left="317" w:hanging="317"/>
      </w:pPr>
      <w:r>
        <w:rPr>
          <w:b/>
        </w:rPr>
        <w:t xml:space="preserve">A. </w:t>
      </w:r>
      <w:r>
        <w:t>A crossing may be clinically justified and carefully managed; a violation exploits, harms, or substantially distorts the professional relationship.</w:t>
      </w:r>
    </w:p>
    <w:p>
      <w:pPr>
        <w:pStyle w:val="Option"/>
        <w:keepNext/>
        <w:ind w:left="317" w:hanging="317"/>
      </w:pPr>
      <w:r>
        <w:rPr>
          <w:b/>
        </w:rPr>
        <w:t xml:space="preserve">B. </w:t>
      </w:r>
      <w:r>
        <w:t>A crossing is always ethical, while a violation is unethical only after a client complains.</w:t>
      </w:r>
    </w:p>
    <w:p>
      <w:pPr>
        <w:pStyle w:val="Option"/>
        <w:keepNext/>
        <w:ind w:left="317" w:hanging="317"/>
      </w:pPr>
      <w:r>
        <w:rPr>
          <w:b/>
        </w:rPr>
        <w:t xml:space="preserve">C. </w:t>
      </w:r>
      <w:r>
        <w:t>A crossing occurs outside the office, while a violation occurs only during a scheduled session.</w:t>
      </w:r>
    </w:p>
    <w:p>
      <w:pPr>
        <w:pStyle w:val="Option"/>
        <w:keepNext w:val="0"/>
        <w:ind w:left="317" w:hanging="317"/>
      </w:pPr>
      <w:r>
        <w:rPr>
          <w:b/>
        </w:rPr>
        <w:t xml:space="preserve">D. </w:t>
      </w:r>
      <w:r>
        <w:t>The terms are interchangeable whenever the client voluntarily agrees to the conduct without first resolving the underlying legal or clinical issue.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A boundary crossing can be a limited, clinically defensible departure managed with attention to purpose, risk, culture, power, and documentation. A violation undermines safety or uses the relationship improperly.</w:t>
      </w:r>
    </w:p>
    <w:p>
      <w:pPr>
        <w:spacing w:after="40"/>
        <w:ind w:left="259" w:hanging="259"/>
      </w:pPr>
      <w:r>
        <w:rPr>
          <w:b/>
          <w:color w:val="18A6A1"/>
        </w:rPr>
        <w:t xml:space="preserve">B. </w:t>
      </w:r>
      <w:r>
        <w:t>Incorrect. Crossings still require analysis, and violations do not depend on a complaint.</w:t>
      </w:r>
    </w:p>
    <w:p>
      <w:pPr>
        <w:spacing w:after="40"/>
        <w:ind w:left="259" w:hanging="259"/>
      </w:pPr>
      <w:r>
        <w:rPr>
          <w:b/>
          <w:color w:val="18A6A1"/>
        </w:rPr>
        <w:t xml:space="preserve">C. </w:t>
      </w:r>
      <w:r>
        <w:t>Incorrect. Location does not determine whether conduct is a crossing or violation.</w:t>
      </w:r>
    </w:p>
    <w:p>
      <w:pPr>
        <w:spacing w:after="40"/>
        <w:ind w:left="259" w:hanging="259"/>
      </w:pPr>
      <w:r>
        <w:rPr>
          <w:b/>
          <w:color w:val="18A6A1"/>
        </w:rPr>
        <w:t xml:space="preserve">D. </w:t>
      </w:r>
      <w:r>
        <w:t>Incorrect. Client agreement is relevant but does not erase professional power or the clinician’s boundary responsibility.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Classify by purpose, power, risk, and client impact—not simply by location or consent.</w:t>
            </w:r>
          </w:p>
        </w:tc>
      </w:tr>
    </w:tbl>
    <w:p>
      <w:pPr>
        <w:pStyle w:val="SmallNote"/>
        <w:spacing w:before="60"/>
      </w:pPr>
      <w:r>
        <w:rPr>
          <w:b/>
        </w:rPr>
        <w:t xml:space="preserve">Remediation: </w:t>
      </w:r>
      <w:r>
        <w:t>Workbook 6: Professional Boundaries — Chapter 2: Boundary Crossings and Boundary Violations.</w:t>
      </w:r>
    </w:p>
    <w:p>
      <w:pPr>
        <w:pStyle w:val="SmallNote"/>
      </w:pPr>
      <w:r>
        <w:rPr>
          <w:b/>
        </w:rPr>
        <w:t xml:space="preserve">Internal control: </w:t>
      </w:r>
      <w:r>
        <w:t>MQB-0790 | CTA-CUM-WB6-001 | Easy | Application</w:t>
      </w:r>
    </w:p>
    <w:p>
      <w:pPr>
        <w:spacing w:after="40"/>
        <w:pBdr>
          <w:bottom w:val="single" w:sz="4" w:space="2" w:color="C9D3DD"/>
        </w:pBdr>
      </w:pPr>
    </w:p>
    <w:p>
      <w:pPr>
        <w:pStyle w:val="QuestionNumber"/>
        <w:keepNext/>
        <w:spacing w:before="140"/>
      </w:pPr>
      <w:r>
        <w:t xml:space="preserve">51. </w:t>
      </w:r>
      <w:r>
        <w:rPr>
          <w:b w:val="0"/>
          <w:color w:val="111111"/>
        </w:rPr>
        <w:t>A nonroutine decision involves uncertainty, potential client harm, and conflicting recommendations that require a structured response. Which statement is an assumption rather than a verified fact?</w:t>
      </w:r>
    </w:p>
    <w:p>
      <w:pPr>
        <w:pStyle w:val="Option"/>
        <w:keepNext/>
        <w:ind w:left="317" w:hanging="317"/>
      </w:pPr>
      <w:r>
        <w:rPr>
          <w:b/>
        </w:rPr>
        <w:t xml:space="preserve">A. </w:t>
      </w:r>
      <w:r>
        <w:t>The client reported missing three appointments without further assessment of the governing facts.</w:t>
      </w:r>
    </w:p>
    <w:p>
      <w:pPr>
        <w:pStyle w:val="Option"/>
        <w:keepNext/>
        <w:ind w:left="317" w:hanging="317"/>
      </w:pPr>
      <w:r>
        <w:rPr>
          <w:b/>
        </w:rPr>
        <w:t xml:space="preserve">B. </w:t>
      </w:r>
      <w:r>
        <w:t>The record shows the consent form was signed yesterday because the existing paperwork is treated as conclusive.</w:t>
      </w:r>
    </w:p>
    <w:p>
      <w:pPr>
        <w:pStyle w:val="Option"/>
        <w:keepNext/>
        <w:ind w:left="317" w:hanging="317"/>
      </w:pPr>
      <w:r>
        <w:rPr>
          <w:b/>
        </w:rPr>
        <w:t xml:space="preserve">C. </w:t>
      </w:r>
      <w:r>
        <w:t>The supervisor stated that no consultation occurred without further assessment of the governing facts.</w:t>
      </w:r>
    </w:p>
    <w:p>
      <w:pPr>
        <w:pStyle w:val="Option"/>
        <w:keepNext w:val="0"/>
        <w:ind w:left="317" w:hanging="317"/>
      </w:pPr>
      <w:r>
        <w:rPr>
          <w:b/>
        </w:rPr>
        <w:t xml:space="preserve">D. </w:t>
      </w:r>
      <w:r>
        <w:t>The client is manipulative because the clinician feels pressured.</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This is a reported fact that can be documented with attribution.</w:t>
      </w:r>
    </w:p>
    <w:p>
      <w:pPr>
        <w:spacing w:after="40"/>
        <w:ind w:left="259" w:hanging="259"/>
      </w:pPr>
      <w:r>
        <w:rPr>
          <w:b/>
          <w:color w:val="18A6A1"/>
        </w:rPr>
        <w:t xml:space="preserve">B. </w:t>
      </w:r>
      <w:r>
        <w:t>Incorrect. The record provides verifiable evidence of the event.</w:t>
      </w:r>
    </w:p>
    <w:p>
      <w:pPr>
        <w:spacing w:after="40"/>
        <w:ind w:left="259" w:hanging="259"/>
      </w:pPr>
      <w:r>
        <w:rPr>
          <w:b/>
          <w:color w:val="18A6A1"/>
        </w:rPr>
        <w:t xml:space="preserve">C. </w:t>
      </w:r>
      <w:r>
        <w:t>Incorrect. This is information from an identified source that can be evaluated.</w:t>
      </w:r>
    </w:p>
    <w:p>
      <w:pPr>
        <w:spacing w:after="40"/>
        <w:ind w:left="259" w:hanging="259"/>
      </w:pPr>
      <w:r>
        <w:rPr>
          <w:b/>
          <w:color w:val="18A6A1"/>
        </w:rPr>
        <w:t xml:space="preserve">D. </w:t>
      </w:r>
      <w:r>
        <w:t>Correct. The conclusion converts a therapist reaction into an unsupported trait judgment.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Label sources and observations accurately; do not convert feelings or interpretations into facts.</w:t>
            </w:r>
          </w:p>
        </w:tc>
      </w:tr>
    </w:tbl>
    <w:p>
      <w:pPr>
        <w:pStyle w:val="SmallNote"/>
        <w:spacing w:before="60"/>
      </w:pPr>
      <w:r>
        <w:rPr>
          <w:b/>
        </w:rPr>
        <w:t xml:space="preserve">Remediation: </w:t>
      </w:r>
      <w:r>
        <w:t>Workbook 5: Preventing Harm and Promoting Client Welfare — Chapter 5: Professional Judgment and Ethical Decision-Making.</w:t>
      </w:r>
    </w:p>
    <w:p>
      <w:pPr>
        <w:pStyle w:val="SmallNote"/>
      </w:pPr>
      <w:r>
        <w:rPr>
          <w:b/>
        </w:rPr>
        <w:t xml:space="preserve">Internal control: </w:t>
      </w:r>
      <w:r>
        <w:t>MQB-0479 | WB5-C5-Q003 | Easy | Scenario-Based</w:t>
      </w:r>
    </w:p>
    <w:p>
      <w:pPr>
        <w:spacing w:after="40"/>
        <w:pBdr>
          <w:bottom w:val="single" w:sz="4" w:space="2" w:color="C9D3DD"/>
        </w:pBdr>
      </w:pPr>
    </w:p>
    <w:p>
      <w:pPr>
        <w:pStyle w:val="QuestionNumber"/>
        <w:keepNext/>
        <w:spacing w:before="140"/>
      </w:pPr>
      <w:r>
        <w:t xml:space="preserve">52. </w:t>
      </w:r>
      <w:r>
        <w:rPr>
          <w:b w:val="0"/>
          <w:color w:val="111111"/>
        </w:rPr>
        <w:t>A therapist provides individual treatment to an adult client. The client’s spouse attends one session to provide background information.</w:t>
        <w:br/>
        <w:t>Which statement is most accurate?</w:t>
      </w:r>
    </w:p>
    <w:p>
      <w:pPr>
        <w:pStyle w:val="Option"/>
        <w:keepNext/>
        <w:ind w:left="317" w:hanging="317"/>
      </w:pPr>
      <w:r>
        <w:rPr>
          <w:b/>
        </w:rPr>
        <w:t xml:space="preserve">A. </w:t>
      </w:r>
      <w:r>
        <w:t>The spouse automatically becomes a joint client by attending the session because family status is treated as automatic authority.</w:t>
      </w:r>
    </w:p>
    <w:p>
      <w:pPr>
        <w:pStyle w:val="Option"/>
        <w:keepNext/>
        <w:ind w:left="317" w:hanging="317"/>
      </w:pPr>
      <w:r>
        <w:rPr>
          <w:b/>
        </w:rPr>
        <w:t xml:space="preserve">B. </w:t>
      </w:r>
      <w:r>
        <w:t>The spouse may access the client’s record because the spouse contributed information because family status is treated as automatic authority.</w:t>
      </w:r>
    </w:p>
    <w:p>
      <w:pPr>
        <w:pStyle w:val="Option"/>
        <w:keepNext/>
        <w:ind w:left="317" w:hanging="317"/>
      </w:pPr>
      <w:r>
        <w:rPr>
          <w:b/>
        </w:rPr>
        <w:t xml:space="preserve">C. </w:t>
      </w:r>
      <w:r>
        <w:t>Attendance alone does not establish client status or a right to receive confidential information.</w:t>
      </w:r>
    </w:p>
    <w:p>
      <w:pPr>
        <w:pStyle w:val="Option"/>
        <w:keepNext w:val="0"/>
        <w:ind w:left="317" w:hanging="317"/>
      </w:pPr>
      <w:r>
        <w:rPr>
          <w:b/>
        </w:rPr>
        <w:t xml:space="preserve">D. </w:t>
      </w:r>
      <w:r>
        <w:t>The session automatically converts the treatment into couple therapy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Joint-client status is not created merely by attendance. It depends on the treatment structure, clinical services provided, and agreements established by the therapist.</w:t>
      </w:r>
    </w:p>
    <w:p>
      <w:pPr>
        <w:spacing w:after="40"/>
        <w:ind w:left="259" w:hanging="259"/>
      </w:pPr>
      <w:r>
        <w:rPr>
          <w:b/>
          <w:color w:val="18A6A1"/>
        </w:rPr>
        <w:t xml:space="preserve">B. </w:t>
      </w:r>
      <w:r>
        <w:t>Incorrect. Providing collateral information does not create a right to receive information in return. A collateral contact may give information without being entitled to confidential treatment details.</w:t>
      </w:r>
    </w:p>
    <w:p>
      <w:pPr>
        <w:spacing w:after="40"/>
        <w:ind w:left="259" w:hanging="259"/>
      </w:pPr>
      <w:r>
        <w:rPr>
          <w:b/>
          <w:color w:val="18A6A1"/>
        </w:rPr>
        <w:t xml:space="preserve">C. </w:t>
      </w:r>
      <w:r>
        <w:t>Correct. A person may attend a session, provide information, or support treatment without becoming a client. The therapist must determine what role was established and explained during informed consent. Because the spouse participated in one individual session, the spouse does not automatically gain access to the client’s treatment information, progress, or records. Disclosure still requires valid authorization or another lawful basis.</w:t>
      </w:r>
    </w:p>
    <w:p>
      <w:pPr>
        <w:spacing w:after="40"/>
        <w:ind w:left="259" w:hanging="259"/>
      </w:pPr>
      <w:r>
        <w:rPr>
          <w:b/>
          <w:color w:val="18A6A1"/>
        </w:rPr>
        <w:t xml:space="preserve">D. </w:t>
      </w:r>
      <w:r>
        <w:t>Incorrect. Including another person in one individual session does not automatically transform the treatment into couple therapy. The therapist should maintain clarity about who is receiving professional services.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assume:</w:t>
              <w:br/>
              <w:t>Present in the room = client</w:t>
              <w:br/>
              <w:t>First identify whether the person is a:</w:t>
              <w:br/>
              <w:t>Client</w:t>
              <w:br/>
              <w:t>Joint client</w:t>
              <w:br/>
              <w:t>Participant</w:t>
              <w:br/>
              <w:t>Collateral contact</w:t>
              <w:br/>
              <w:t>Personal representative</w:t>
              <w:br/>
              <w:t>Third party</w:t>
            </w:r>
          </w:p>
        </w:tc>
      </w:tr>
    </w:tbl>
    <w:p>
      <w:pPr>
        <w:pStyle w:val="SmallNote"/>
        <w:spacing w:before="60"/>
      </w:pPr>
      <w:r>
        <w:rPr>
          <w:b/>
        </w:rPr>
        <w:t xml:space="preserve">Remediation: </w:t>
      </w:r>
      <w:r>
        <w:t>Workbook 8: Confidentiality, Privacy, and Information Sharing — Chapter 1: Confidentiality in Individual, Couple, Family, and Group Treatment.</w:t>
      </w:r>
    </w:p>
    <w:p>
      <w:pPr>
        <w:pStyle w:val="SmallNote"/>
      </w:pPr>
      <w:r>
        <w:rPr>
          <w:b/>
        </w:rPr>
        <w:t xml:space="preserve">Internal control: </w:t>
      </w:r>
      <w:r>
        <w:t>MQB-0630 | WB8-C1-Q001 | Easy | Scenario-Based</w:t>
      </w:r>
    </w:p>
    <w:p>
      <w:pPr>
        <w:spacing w:after="40"/>
        <w:pBdr>
          <w:bottom w:val="single" w:sz="4" w:space="2" w:color="C9D3DD"/>
        </w:pBdr>
      </w:pPr>
    </w:p>
    <w:p>
      <w:pPr>
        <w:pStyle w:val="QuestionNumber"/>
        <w:keepNext/>
        <w:spacing w:before="140"/>
      </w:pPr>
      <w:r>
        <w:t xml:space="preserve">53. </w:t>
      </w:r>
      <w:r>
        <w:rPr>
          <w:b w:val="0"/>
          <w:color w:val="111111"/>
        </w:rPr>
        <w:t>A therapist describes a client as unmotivated after the client misses several appointments. The therapist has not asked about transportation, childcare, employment, financial strain, disability, or other barriers.</w:t>
        <w:br/>
        <w:t>What is the most appropriate response?</w:t>
      </w:r>
    </w:p>
    <w:p>
      <w:pPr>
        <w:pStyle w:val="Option"/>
        <w:keepNext/>
        <w:ind w:left="317" w:hanging="317"/>
      </w:pPr>
      <w:r>
        <w:rPr>
          <w:b/>
        </w:rPr>
        <w:t xml:space="preserve">A. </w:t>
      </w:r>
      <w:r>
        <w:t>Terminate treatment immediately because repeated absences establish noncompliance before considering a less disruptive protective response.</w:t>
      </w:r>
    </w:p>
    <w:p>
      <w:pPr>
        <w:pStyle w:val="Option"/>
        <w:keepNext/>
        <w:ind w:left="317" w:hanging="317"/>
      </w:pPr>
      <w:r>
        <w:rPr>
          <w:b/>
        </w:rPr>
        <w:t xml:space="preserve">B. </w:t>
      </w:r>
      <w:r>
        <w:t>Explore possible access barriers and gather additional information before reaching a conclusion about motivation.</w:t>
      </w:r>
    </w:p>
    <w:p>
      <w:pPr>
        <w:pStyle w:val="Option"/>
        <w:keepNext/>
        <w:ind w:left="317" w:hanging="317"/>
      </w:pPr>
      <w:r>
        <w:rPr>
          <w:b/>
        </w:rPr>
        <w:t xml:space="preserve">C. </w:t>
      </w:r>
      <w:r>
        <w:t>Lower the treatment goals because the client is unlikely to improve without further assessment of the governing facts.</w:t>
      </w:r>
    </w:p>
    <w:p>
      <w:pPr>
        <w:pStyle w:val="Option"/>
        <w:keepNext w:val="0"/>
        <w:ind w:left="317" w:hanging="317"/>
      </w:pPr>
      <w:r>
        <w:rPr>
          <w:b/>
        </w:rPr>
        <w:t xml:space="preserve">D. </w:t>
      </w:r>
      <w:r>
        <w:t>Document lack of motivation because attendance is objective evidence of the client’s attitude.</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Immediate termination may be premature and could unnecessarily disrupt care. The therapist should first determine why attendance has been difficult and whether the problem can be addressed.</w:t>
      </w:r>
    </w:p>
    <w:p>
      <w:pPr>
        <w:spacing w:after="40"/>
        <w:ind w:left="259" w:hanging="259"/>
      </w:pPr>
      <w:r>
        <w:rPr>
          <w:b/>
          <w:color w:val="18A6A1"/>
        </w:rPr>
        <w:t xml:space="preserve">B. </w:t>
      </w:r>
      <w:r>
        <w:t>Correct. Missed appointments are observable facts, but lack of motivation is an interpretation. Attendance may be affected by transportation, work schedules, childcare, finances, housing instability, disability, language, technology, or fear related to stigma or discrimination. The therapist should ask respectful questions, assess the barriers, and determine whether services can be made more accessible before labeling the client or taking major action.</w:t>
      </w:r>
    </w:p>
    <w:p>
      <w:pPr>
        <w:spacing w:after="40"/>
        <w:ind w:left="259" w:hanging="259"/>
      </w:pPr>
      <w:r>
        <w:rPr>
          <w:b/>
          <w:color w:val="18A6A1"/>
        </w:rPr>
        <w:t xml:space="preserve">C. </w:t>
      </w:r>
      <w:r>
        <w:t>Incorrect. Lowering expectations relies on the same unsupported assumption and may deprive the client of appropriate treatment.</w:t>
      </w:r>
    </w:p>
    <w:p>
      <w:pPr>
        <w:spacing w:after="40"/>
        <w:ind w:left="259" w:hanging="259"/>
      </w:pPr>
      <w:r>
        <w:rPr>
          <w:b/>
          <w:color w:val="18A6A1"/>
        </w:rPr>
        <w:t xml:space="preserve">D. </w:t>
      </w:r>
      <w:r>
        <w:t>Incorrect. The record may accurately state that appointments were missed, but motivation should not be documented as fact without supporting assessment.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Separate the fact from the interpretation:</w:t>
              <w:br/>
              <w:t>Fact: The client missed several appointments.</w:t>
              <w:br/>
              <w:t>Assumption: The client does not value treatment.</w:t>
              <w:br/>
              <w:t>Before acting on the assumption, investigate possible barriers.</w:t>
            </w:r>
          </w:p>
        </w:tc>
      </w:tr>
    </w:tbl>
    <w:p>
      <w:pPr>
        <w:pStyle w:val="SmallNote"/>
        <w:spacing w:before="60"/>
      </w:pPr>
      <w:r>
        <w:rPr>
          <w:b/>
        </w:rPr>
        <w:t xml:space="preserve">Remediation: </w:t>
      </w:r>
      <w:r>
        <w:t>Workbook 7: Cultural Humility — Chapter 2: Bias, Assumptions, and Ethical Decision-Making.</w:t>
      </w:r>
    </w:p>
    <w:p>
      <w:pPr>
        <w:pStyle w:val="SmallNote"/>
      </w:pPr>
      <w:r>
        <w:rPr>
          <w:b/>
        </w:rPr>
        <w:t xml:space="preserve">Internal control: </w:t>
      </w:r>
      <w:r>
        <w:t>MQB-0598 | WB7-C2-Q003 | Moderate | Scenario-Based</w:t>
      </w:r>
    </w:p>
    <w:p>
      <w:pPr>
        <w:spacing w:after="40"/>
        <w:pBdr>
          <w:bottom w:val="single" w:sz="4" w:space="2" w:color="C9D3DD"/>
        </w:pBdr>
      </w:pPr>
    </w:p>
    <w:p>
      <w:pPr>
        <w:pStyle w:val="QuestionNumber"/>
        <w:keepNext/>
        <w:spacing w:before="140"/>
      </w:pPr>
      <w:r>
        <w:t xml:space="preserve">54. </w:t>
      </w:r>
      <w:r>
        <w:rPr>
          <w:b w:val="0"/>
          <w:color w:val="111111"/>
        </w:rPr>
        <w:t>A therapist plans to confront a client for dishonesty after receiving two conflicting third-party reports. No urgent risk is present. What should the therapist do NEXT?</w:t>
      </w:r>
    </w:p>
    <w:p>
      <w:pPr>
        <w:pStyle w:val="Option"/>
        <w:keepNext/>
        <w:ind w:left="317" w:hanging="317"/>
      </w:pPr>
      <w:r>
        <w:rPr>
          <w:b/>
        </w:rPr>
        <w:t xml:space="preserve">A. </w:t>
      </w:r>
      <w:r>
        <w:t>Document dishonesty as fact as though documentation alone resolves the underlying issue.</w:t>
      </w:r>
    </w:p>
    <w:p>
      <w:pPr>
        <w:pStyle w:val="Option"/>
        <w:keepNext/>
        <w:ind w:left="317" w:hanging="317"/>
      </w:pPr>
      <w:r>
        <w:rPr>
          <w:b/>
        </w:rPr>
        <w:t xml:space="preserve">B. </w:t>
      </w:r>
      <w:r>
        <w:t>Terminate immediately before considering a less disruptive protective response.</w:t>
      </w:r>
    </w:p>
    <w:p>
      <w:pPr>
        <w:pStyle w:val="Option"/>
        <w:keepNext/>
        <w:ind w:left="317" w:hanging="317"/>
      </w:pPr>
      <w:r>
        <w:rPr>
          <w:b/>
        </w:rPr>
        <w:t xml:space="preserve">C. </w:t>
      </w:r>
      <w:r>
        <w:t>Clarify the reports, sources, client perspective, and material facts before reaching a conclusion.</w:t>
      </w:r>
    </w:p>
    <w:p>
      <w:pPr>
        <w:pStyle w:val="Option"/>
        <w:keepNext w:val="0"/>
        <w:ind w:left="317" w:hanging="317"/>
      </w:pPr>
      <w:r>
        <w:rPr>
          <w:b/>
        </w:rPr>
        <w:t xml:space="preserve">D. </w:t>
      </w:r>
      <w:r>
        <w:t>Choose the report that matches the clinician’s first impression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The conclusion is not established and would create an inaccurate record.</w:t>
      </w:r>
    </w:p>
    <w:p>
      <w:pPr>
        <w:spacing w:after="40"/>
        <w:ind w:left="259" w:hanging="259"/>
      </w:pPr>
      <w:r>
        <w:rPr>
          <w:b/>
          <w:color w:val="18A6A1"/>
        </w:rPr>
        <w:t xml:space="preserve">B. </w:t>
      </w:r>
      <w:r>
        <w:t>Incorrect. Immediate termination is disproportionate without clarifying the concern.</w:t>
      </w:r>
    </w:p>
    <w:p>
      <w:pPr>
        <w:spacing w:after="40"/>
        <w:ind w:left="259" w:hanging="259"/>
      </w:pPr>
      <w:r>
        <w:rPr>
          <w:b/>
          <w:color w:val="18A6A1"/>
        </w:rPr>
        <w:t xml:space="preserve">C. </w:t>
      </w:r>
      <w:r>
        <w:t>Correct. Nonurgent conflicting information calls for focused fact gathering before major action.</w:t>
      </w:r>
    </w:p>
    <w:p>
      <w:pPr>
        <w:spacing w:after="40"/>
        <w:ind w:left="259" w:hanging="259"/>
      </w:pPr>
      <w:r>
        <w:rPr>
          <w:b/>
          <w:color w:val="18A6A1"/>
        </w:rPr>
        <w:t xml:space="preserve">D. </w:t>
      </w:r>
      <w:r>
        <w:t>Incorrect. Selecting only confirming information demonstrates anchoring or confirmation bias.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risk is not urgent, resolve material factual conflicts before labeling or acting.</w:t>
            </w:r>
          </w:p>
        </w:tc>
      </w:tr>
    </w:tbl>
    <w:p>
      <w:pPr>
        <w:pStyle w:val="SmallNote"/>
        <w:spacing w:before="60"/>
      </w:pPr>
      <w:r>
        <w:rPr>
          <w:b/>
        </w:rPr>
        <w:t xml:space="preserve">Remediation: </w:t>
      </w:r>
      <w:r>
        <w:t>Workbook 5: Preventing Harm and Promoting Client Welfare — Chapter 5: Professional Judgment and Ethical Decision-Making.</w:t>
      </w:r>
    </w:p>
    <w:p>
      <w:pPr>
        <w:pStyle w:val="SmallNote"/>
      </w:pPr>
      <w:r>
        <w:rPr>
          <w:b/>
        </w:rPr>
        <w:t xml:space="preserve">Internal control: </w:t>
      </w:r>
      <w:r>
        <w:t>MQB-0482 | WB5-C5-Q006 | Moderate | Scenario-Based</w:t>
      </w:r>
    </w:p>
    <w:p>
      <w:pPr>
        <w:spacing w:after="40"/>
        <w:pBdr>
          <w:bottom w:val="single" w:sz="4" w:space="2" w:color="C9D3DD"/>
        </w:pBdr>
      </w:pPr>
    </w:p>
    <w:p>
      <w:pPr>
        <w:pStyle w:val="QuestionNumber"/>
        <w:keepNext/>
        <w:spacing w:before="140"/>
      </w:pPr>
      <w:r>
        <w:t xml:space="preserve">55. </w:t>
      </w:r>
      <w:r>
        <w:rPr>
          <w:b w:val="0"/>
          <w:color w:val="111111"/>
        </w:rPr>
        <w:t>A therapist holds a valid license, has 15 years of general experience, and feels confident. The therapist has never treated the client’s specialized high-risk condition, has read only one brief article about the proposed intervention, notices strong personal reactions to the client, and plans to proceed without further evaluation. Which response best reflects the therapist’s responsibilities?</w:t>
      </w:r>
    </w:p>
    <w:p>
      <w:pPr>
        <w:pStyle w:val="Option"/>
        <w:keepNext/>
        <w:ind w:left="317" w:hanging="317"/>
      </w:pPr>
      <w:r>
        <w:rPr>
          <w:b/>
        </w:rPr>
        <w:t xml:space="preserve">A. </w:t>
      </w:r>
      <w:r>
        <w:t>Proceed because licensure, experience, and confidence collectively establish competence without additional assessment or consultation.</w:t>
      </w:r>
    </w:p>
    <w:p>
      <w:pPr>
        <w:pStyle w:val="Option"/>
        <w:keepNext/>
        <w:ind w:left="317" w:hanging="317"/>
      </w:pPr>
      <w:r>
        <w:rPr>
          <w:b/>
        </w:rPr>
        <w:t xml:space="preserve">B. </w:t>
      </w:r>
      <w:r>
        <w:t>Identify the specific preparation and self-awareness concerns, assess client risk and urgency, and choose a proportionate safe response before providing the specialized service.</w:t>
      </w:r>
    </w:p>
    <w:p>
      <w:pPr>
        <w:pStyle w:val="Option"/>
        <w:keepNext/>
        <w:ind w:left="317" w:hanging="317"/>
      </w:pPr>
      <w:r>
        <w:rPr>
          <w:b/>
        </w:rPr>
        <w:t xml:space="preserve">C. </w:t>
      </w:r>
      <w:r>
        <w:t>Ask the client to sign a waiver accepting the clinician’s limited preparation because the existing paperwork is treated as conclusive.</w:t>
      </w:r>
    </w:p>
    <w:p>
      <w:pPr>
        <w:pStyle w:val="Option"/>
        <w:keepNext w:val="0"/>
        <w:ind w:left="317" w:hanging="317"/>
      </w:pPr>
      <w:r>
        <w:rPr>
          <w:b/>
        </w:rPr>
        <w:t xml:space="preserve">D. </w:t>
      </w:r>
      <w:r>
        <w:t>Ignore the concerns unless treatment fails or a complaint is filed until a complaint, injury, or clearer problem occurs.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Licensure, general experience, and confidence do not overcome the absence of directly relevant preparation or the possible effect of personal reactions.</w:t>
      </w:r>
    </w:p>
    <w:p>
      <w:pPr>
        <w:spacing w:after="40"/>
        <w:ind w:left="259" w:hanging="259"/>
      </w:pPr>
      <w:r>
        <w:rPr>
          <w:b/>
          <w:color w:val="18A6A1"/>
        </w:rPr>
        <w:t xml:space="preserve">B. </w:t>
      </w:r>
      <w:r>
        <w:t>Correct. This integrates the chapter’s core sequence: identify the actual gaps, evaluate the clinician factors, assess client risk, and select a safe proportionate response.</w:t>
      </w:r>
    </w:p>
    <w:p>
      <w:pPr>
        <w:spacing w:after="40"/>
        <w:ind w:left="259" w:hanging="259"/>
      </w:pPr>
      <w:r>
        <w:rPr>
          <w:b/>
          <w:color w:val="18A6A1"/>
        </w:rPr>
        <w:t xml:space="preserve">C. </w:t>
      </w:r>
      <w:r>
        <w:t>Incorrect. A waiver cannot create competence or transfer the clinician’s responsibility to the client.</w:t>
      </w:r>
    </w:p>
    <w:p>
      <w:pPr>
        <w:spacing w:after="40"/>
        <w:ind w:left="259" w:hanging="259"/>
      </w:pPr>
      <w:r>
        <w:rPr>
          <w:b/>
          <w:color w:val="18A6A1"/>
        </w:rPr>
        <w:t xml:space="preserve">D. </w:t>
      </w:r>
      <w:r>
        <w:t>Incorrect. The clinician should address warning signs proactively rather than waiting for failure, harm, or complaint.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competence questions, organize the facts: actual preparation, current functioning, client risk, urgency, and the least disruptive safe response.</w:t>
            </w:r>
          </w:p>
        </w:tc>
      </w:tr>
    </w:tbl>
    <w:p>
      <w:pPr>
        <w:pStyle w:val="SmallNote"/>
        <w:spacing w:before="60"/>
      </w:pPr>
      <w:r>
        <w:rPr>
          <w:b/>
        </w:rPr>
        <w:t xml:space="preserve">Remediation: </w:t>
      </w:r>
      <w:r>
        <w:t>Workbook 3: Professional Competence — Chapter 1: Professional Competence Foundations.</w:t>
      </w:r>
    </w:p>
    <w:p>
      <w:pPr>
        <w:pStyle w:val="SmallNote"/>
      </w:pPr>
      <w:r>
        <w:rPr>
          <w:b/>
        </w:rPr>
        <w:t xml:space="preserve">Internal control: </w:t>
      </w:r>
      <w:r>
        <w:t>MQB-0238 | WB3-C1-Q017 | Difficult | Integrated Challenge</w:t>
      </w:r>
    </w:p>
    <w:p>
      <w:pPr>
        <w:spacing w:after="40"/>
        <w:pBdr>
          <w:bottom w:val="single" w:sz="4" w:space="2" w:color="C9D3DD"/>
        </w:pBdr>
      </w:pPr>
    </w:p>
    <w:p>
      <w:pPr>
        <w:pStyle w:val="QuestionNumber"/>
        <w:keepNext/>
        <w:spacing w:before="140"/>
      </w:pPr>
      <w:r>
        <w:t xml:space="preserve">56. </w:t>
      </w:r>
      <w:r>
        <w:rPr>
          <w:b w:val="0"/>
          <w:color w:val="111111"/>
        </w:rPr>
        <w:t>A therapist is also an instructor in a training program attended by the therapist’s client. The therapist may be asked to evaluate the client’s academic performance.</w:t>
        <w:br/>
        <w:t>What is the primary ethical concern?</w:t>
      </w:r>
    </w:p>
    <w:p>
      <w:pPr>
        <w:pStyle w:val="Option"/>
        <w:keepNext/>
        <w:ind w:left="317" w:hanging="317"/>
      </w:pPr>
      <w:r>
        <w:rPr>
          <w:b/>
        </w:rPr>
        <w:t xml:space="preserve">A. </w:t>
      </w:r>
      <w:r>
        <w:t>The clinician may experience conflicting duties as both clinician and evaluator.</w:t>
      </w:r>
    </w:p>
    <w:p>
      <w:pPr>
        <w:pStyle w:val="Option"/>
        <w:keepNext/>
        <w:ind w:left="317" w:hanging="317"/>
      </w:pPr>
      <w:r>
        <w:rPr>
          <w:b/>
        </w:rPr>
        <w:t xml:space="preserve">B. </w:t>
      </w:r>
      <w:r>
        <w:t>Academic evaluations are unrelated to psychotherapy without further assessment of the governing facts.</w:t>
      </w:r>
    </w:p>
    <w:p>
      <w:pPr>
        <w:pStyle w:val="Option"/>
        <w:keepNext/>
        <w:ind w:left="317" w:hanging="317"/>
      </w:pPr>
      <w:r>
        <w:rPr>
          <w:b/>
        </w:rPr>
        <w:t xml:space="preserve">C. </w:t>
      </w:r>
      <w:r>
        <w:t>The relationship is acceptable because both roles are professional without further assessment of the governing facts.</w:t>
      </w:r>
    </w:p>
    <w:p>
      <w:pPr>
        <w:pStyle w:val="Option"/>
        <w:keepNext w:val="0"/>
        <w:ind w:left="317" w:hanging="317"/>
      </w:pPr>
      <w:r>
        <w:rPr>
          <w:b/>
        </w:rPr>
        <w:t xml:space="preserve">D. </w:t>
      </w:r>
      <w:r>
        <w:t>The client can eliminate the concern by signing a consent form.</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therapist’s treatment role requires support, confidentiality, and attention to the client’s clinical welfare. The instructor role may require evaluation, criticism, grading, or decisions affecting the client’s advancement. These competing responsibilities may create role confusion, pressure, divided loyalties, and concern that information learned in therapy could influence the therapist’s academic judgment.</w:t>
      </w:r>
    </w:p>
    <w:p>
      <w:pPr>
        <w:spacing w:after="40"/>
        <w:ind w:left="259" w:hanging="259"/>
      </w:pPr>
      <w:r>
        <w:rPr>
          <w:b/>
          <w:color w:val="18A6A1"/>
        </w:rPr>
        <w:t xml:space="preserve">B. </w:t>
      </w:r>
      <w:r>
        <w:t>Incorrect. The roles may directly affect one another. The client may worry that therapy disclosures could influence the academic evaluation.</w:t>
      </w:r>
    </w:p>
    <w:p>
      <w:pPr>
        <w:spacing w:after="40"/>
        <w:ind w:left="259" w:hanging="259"/>
      </w:pPr>
      <w:r>
        <w:rPr>
          <w:b/>
          <w:color w:val="18A6A1"/>
        </w:rPr>
        <w:t xml:space="preserve">C. </w:t>
      </w:r>
      <w:r>
        <w:t>Incorrect. Two professional roles can still conflict. The fact that both are legitimate roles does not make their combination appropriate.</w:t>
      </w:r>
    </w:p>
    <w:p>
      <w:pPr>
        <w:spacing w:after="40"/>
        <w:ind w:left="259" w:hanging="259"/>
      </w:pPr>
      <w:r>
        <w:rPr>
          <w:b/>
          <w:color w:val="18A6A1"/>
        </w:rPr>
        <w:t xml:space="preserve">D. </w:t>
      </w:r>
      <w:r>
        <w:t>Incorrect. Consent does not remove conflicting responsibilities, professional influence, or the possibility that the client feels unable to refuse.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Identify the controlling rule, timing, and least disruptive response that adequately protects the client.</w:t>
            </w:r>
          </w:p>
        </w:tc>
      </w:tr>
    </w:tbl>
    <w:p>
      <w:pPr>
        <w:pStyle w:val="SmallNote"/>
        <w:spacing w:before="60"/>
      </w:pPr>
      <w:r>
        <w:rPr>
          <w:b/>
        </w:rPr>
        <w:t xml:space="preserve">Remediation: </w:t>
      </w:r>
      <w:r>
        <w:t>Workbook 6: Professional Boundaries — Chapter 3: Multiple and Dual Relationships.</w:t>
      </w:r>
    </w:p>
    <w:p>
      <w:pPr>
        <w:pStyle w:val="SmallNote"/>
      </w:pPr>
      <w:r>
        <w:rPr>
          <w:b/>
        </w:rPr>
        <w:t xml:space="preserve">Internal control: </w:t>
      </w:r>
      <w:r>
        <w:t>MQB-0539 | WB6-C3-Q012 | Moderate | Scenario-Based</w:t>
      </w:r>
    </w:p>
    <w:p>
      <w:pPr>
        <w:spacing w:after="40"/>
        <w:pBdr>
          <w:bottom w:val="single" w:sz="4" w:space="2" w:color="C9D3DD"/>
        </w:pBdr>
      </w:pPr>
    </w:p>
    <w:p>
      <w:pPr>
        <w:pStyle w:val="QuestionNumber"/>
        <w:keepNext/>
        <w:spacing w:before="140"/>
      </w:pPr>
      <w:r>
        <w:t xml:space="preserve">57. </w:t>
      </w:r>
      <w:r>
        <w:rPr>
          <w:b w:val="0"/>
          <w:color w:val="111111"/>
        </w:rPr>
        <w:t>A therapist has completed the required CE hours but has not reviewed recent law changes, continues an intervention despite repeated poor outcomes, begins using a new digital tool without understanding its limitations, and dismisses recurring feedback about documentation. Which response best reflects the therapist’s responsibilities?</w:t>
      </w:r>
    </w:p>
    <w:p>
      <w:pPr>
        <w:pStyle w:val="Option"/>
        <w:keepNext/>
        <w:ind w:left="317" w:hanging="317"/>
      </w:pPr>
      <w:r>
        <w:rPr>
          <w:b/>
        </w:rPr>
        <w:t xml:space="preserve">A. </w:t>
      </w:r>
      <w:r>
        <w:t>Rely on the active license and completed CE hours as proof that no further action is needed because legal authorization is treated as proof of competence.</w:t>
      </w:r>
    </w:p>
    <w:p>
      <w:pPr>
        <w:pStyle w:val="Option"/>
        <w:keepNext/>
        <w:ind w:left="317" w:hanging="317"/>
      </w:pPr>
      <w:r>
        <w:rPr>
          <w:b/>
        </w:rPr>
        <w:t xml:space="preserve">B. </w:t>
      </w:r>
      <w:r>
        <w:t>Continue all current practices until a client complains without additional assessment or consultation.</w:t>
      </w:r>
    </w:p>
    <w:p>
      <w:pPr>
        <w:pStyle w:val="Option"/>
        <w:keepNext/>
        <w:ind w:left="317" w:hanging="317"/>
      </w:pPr>
      <w:r>
        <w:rPr>
          <w:b/>
        </w:rPr>
        <w:t xml:space="preserve">C. </w:t>
      </w:r>
      <w:r>
        <w:t>Identify and prioritize the specific gaps, verify current standards, obtain targeted learning, correct unsafe procedures, monitor outcomes, and protect clients while competence is strengthened.</w:t>
      </w:r>
    </w:p>
    <w:p>
      <w:pPr>
        <w:pStyle w:val="Option"/>
        <w:keepNext w:val="0"/>
        <w:ind w:left="317" w:hanging="317"/>
      </w:pPr>
      <w:r>
        <w:rPr>
          <w:b/>
        </w:rPr>
        <w:t xml:space="preserve">D. </w:t>
      </w:r>
      <w:r>
        <w:t>Terminate every client immediately and permanently leave clinical practice before considering a less disruptive protective response.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An active credential and completed hours do not resolve the multiple current competence concerns.</w:t>
      </w:r>
    </w:p>
    <w:p>
      <w:pPr>
        <w:spacing w:after="40"/>
        <w:ind w:left="259" w:hanging="259"/>
      </w:pPr>
      <w:r>
        <w:rPr>
          <w:b/>
          <w:color w:val="18A6A1"/>
        </w:rPr>
        <w:t xml:space="preserve">B. </w:t>
      </w:r>
      <w:r>
        <w:t>Incorrect. Waiting for complaints is reactive and may permit preventable harm.</w:t>
      </w:r>
    </w:p>
    <w:p>
      <w:pPr>
        <w:spacing w:after="40"/>
        <w:ind w:left="259" w:hanging="259"/>
      </w:pPr>
      <w:r>
        <w:rPr>
          <w:b/>
          <w:color w:val="18A6A1"/>
        </w:rPr>
        <w:t xml:space="preserve">C. </w:t>
      </w:r>
      <w:r>
        <w:t>Correct. This response addresses law, outcomes, technology, feedback, targeted development, and current client protection in a proportionate way.</w:t>
      </w:r>
    </w:p>
    <w:p>
      <w:pPr>
        <w:spacing w:after="40"/>
        <w:ind w:left="259" w:hanging="259"/>
      </w:pPr>
      <w:r>
        <w:rPr>
          <w:b/>
          <w:color w:val="18A6A1"/>
        </w:rPr>
        <w:t xml:space="preserve">D. </w:t>
      </w:r>
      <w:r>
        <w:t>Incorrect. Immediate universal termination is unnecessarily extreme and may disrupt clients without first assessing safer corrective options.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questions, organize the concerns: current authority, actual performance, specific gaps, client risk, corrective learning, and follow-through.</w:t>
            </w:r>
          </w:p>
        </w:tc>
      </w:tr>
    </w:tbl>
    <w:p>
      <w:pPr>
        <w:pStyle w:val="SmallNote"/>
        <w:spacing w:before="60"/>
      </w:pPr>
      <w:r>
        <w:rPr>
          <w:b/>
        </w:rPr>
        <w:t xml:space="preserve">Remediation: </w:t>
      </w:r>
      <w:r>
        <w:t>Workbook 3: Professional Competence — Chapter 3: Maintaining Professional Competence.</w:t>
      </w:r>
    </w:p>
    <w:p>
      <w:pPr>
        <w:pStyle w:val="SmallNote"/>
      </w:pPr>
      <w:r>
        <w:rPr>
          <w:b/>
        </w:rPr>
        <w:t xml:space="preserve">Internal control: </w:t>
      </w:r>
      <w:r>
        <w:t>MQB-0272 | WB3-C3-Q017 | Difficult | Integrated Challenge</w:t>
      </w:r>
    </w:p>
    <w:p>
      <w:pPr>
        <w:spacing w:after="40"/>
        <w:pBdr>
          <w:bottom w:val="single" w:sz="4" w:space="2" w:color="C9D3DD"/>
        </w:pBdr>
      </w:pPr>
    </w:p>
    <w:p>
      <w:pPr>
        <w:pStyle w:val="QuestionNumber"/>
        <w:keepNext/>
        <w:spacing w:before="140"/>
      </w:pPr>
      <w:r>
        <w:t xml:space="preserve">58. </w:t>
      </w:r>
      <w:r>
        <w:rPr>
          <w:b w:val="0"/>
          <w:color w:val="111111"/>
        </w:rPr>
        <w:t>A therapist begins responding immediately to a client’s nonurgent text messages late every night. Over time, the client increasingly asks the therapist to make routine personal decisions.</w:t>
        <w:br/>
        <w:t>What is the most appropriate response?</w:t>
      </w:r>
    </w:p>
    <w:p>
      <w:pPr>
        <w:pStyle w:val="Option"/>
        <w:keepNext/>
        <w:ind w:left="317" w:hanging="317"/>
      </w:pPr>
      <w:r>
        <w:rPr>
          <w:b/>
        </w:rPr>
        <w:t xml:space="preserve">A. </w:t>
      </w:r>
      <w:r>
        <w:t>Continue responding because immediate availability demonstrates commitment without additional assessment or consultation.</w:t>
      </w:r>
    </w:p>
    <w:p>
      <w:pPr>
        <w:pStyle w:val="Option"/>
        <w:keepNext/>
        <w:ind w:left="317" w:hanging="317"/>
      </w:pPr>
      <w:r>
        <w:rPr>
          <w:b/>
        </w:rPr>
        <w:t xml:space="preserve">B. </w:t>
      </w:r>
      <w:r>
        <w:t>Assess the pattern, discuss its effect on dependency, clarify communication expectations, and restore appropriate limits.</w:t>
      </w:r>
    </w:p>
    <w:p>
      <w:pPr>
        <w:pStyle w:val="Option"/>
        <w:keepNext/>
        <w:ind w:left="317" w:hanging="317"/>
      </w:pPr>
      <w:r>
        <w:rPr>
          <w:b/>
        </w:rPr>
        <w:t xml:space="preserve">C. </w:t>
      </w:r>
      <w:r>
        <w:t>Continue until the client directly complains about becoming dependent without additional assessment or consultation.</w:t>
      </w:r>
    </w:p>
    <w:p>
      <w:pPr>
        <w:pStyle w:val="Option"/>
        <w:keepNext w:val="0"/>
        <w:ind w:left="317" w:hanging="317"/>
      </w:pPr>
      <w:r>
        <w:rPr>
          <w:b/>
        </w:rPr>
        <w:t xml:space="preserve">D. </w:t>
      </w:r>
      <w:r>
        <w:t>Stop responding to every message without discussing the change with the client before considering a less disruptive protective response.</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Frequent access may feel caring, but good intentions do not eliminate the risk of dependency or role confusion. The effect on the client is more important than the therapist’s belief that the behavior demonstrates commitment.</w:t>
      </w:r>
    </w:p>
    <w:p>
      <w:pPr>
        <w:spacing w:after="40"/>
        <w:ind w:left="259" w:hanging="259"/>
      </w:pPr>
      <w:r>
        <w:rPr>
          <w:b/>
          <w:color w:val="18A6A1"/>
        </w:rPr>
        <w:t xml:space="preserve">B. </w:t>
      </w:r>
      <w:r>
        <w:t>Correct. The therapist should evaluate how the pattern of late-night availability is affecting role clarity, autonomy, and treatment. The client’s increasing reliance on the therapist for ordinary decisions suggests that the communication pattern may be encouraging dependency. A client-centered response would include discussing what has developed, clarifying when and how messages will be handled, identifying appropriate crisis procedures, and monitoring whether the client becomes more able to function independently.</w:t>
      </w:r>
    </w:p>
    <w:p>
      <w:pPr>
        <w:spacing w:after="40"/>
        <w:ind w:left="259" w:hanging="259"/>
      </w:pPr>
      <w:r>
        <w:rPr>
          <w:b/>
          <w:color w:val="18A6A1"/>
        </w:rPr>
        <w:t xml:space="preserve">C. </w:t>
      </w:r>
      <w:r>
        <w:t>Incorrect. A therapist should not wait for a complaint before responding to a foreseeable concern. Clients may not recognize unhealthy dependency or may fear that raising the issue will jeopardize treatment.</w:t>
      </w:r>
    </w:p>
    <w:p>
      <w:pPr>
        <w:spacing w:after="40"/>
        <w:ind w:left="259" w:hanging="259"/>
      </w:pPr>
      <w:r>
        <w:rPr>
          <w:b/>
          <w:color w:val="18A6A1"/>
        </w:rPr>
        <w:t xml:space="preserve">D. </w:t>
      </w:r>
      <w:r>
        <w:t>Incorrect. Abruptly withdrawing communication without explanation may confuse or distress the client. Unless immediate safety requires otherwise, the therapist should address the pattern directly and establish clearer expectations.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Identify the controlling rule, timing, and least disruptive response that adequately protects the client.</w:t>
            </w:r>
          </w:p>
        </w:tc>
      </w:tr>
    </w:tbl>
    <w:p>
      <w:pPr>
        <w:pStyle w:val="SmallNote"/>
        <w:spacing w:before="60"/>
      </w:pPr>
      <w:r>
        <w:rPr>
          <w:b/>
        </w:rPr>
        <w:t xml:space="preserve">Remediation: </w:t>
      </w:r>
      <w:r>
        <w:t>Workbook 6: Professional Boundaries — Chapter 1: Professional Boundaries.</w:t>
      </w:r>
    </w:p>
    <w:p>
      <w:pPr>
        <w:pStyle w:val="SmallNote"/>
      </w:pPr>
      <w:r>
        <w:rPr>
          <w:b/>
        </w:rPr>
        <w:t xml:space="preserve">Internal control: </w:t>
      </w:r>
      <w:r>
        <w:t>MQB-0498 | WB6-C1-Q005 | Moderate | Scenario-Based</w:t>
      </w:r>
    </w:p>
    <w:p>
      <w:pPr>
        <w:spacing w:after="40"/>
        <w:pBdr>
          <w:bottom w:val="single" w:sz="4" w:space="2" w:color="C9D3DD"/>
        </w:pBdr>
      </w:pPr>
    </w:p>
    <w:p>
      <w:pPr>
        <w:pStyle w:val="QuestionNumber"/>
        <w:keepNext/>
        <w:spacing w:before="140"/>
      </w:pPr>
      <w:r>
        <w:t xml:space="preserve">59. </w:t>
      </w:r>
      <w:r>
        <w:rPr>
          <w:b w:val="0"/>
          <w:color w:val="111111"/>
        </w:rPr>
        <w:t>A therapist shifts an established client from office visits to video. The therapist relies on an old general consent form, does not discuss telehealth risks, does not provide the credential number, and does not identify emergency resources near the client. Months later, a new platform introduces recording and storage features, but the therapist says nothing. The client then objects to telehealth and requests another format. Which response best reflects the therapist's responsibilities?</w:t>
      </w:r>
    </w:p>
    <w:p>
      <w:pPr>
        <w:pStyle w:val="Option"/>
        <w:keepNext/>
        <w:ind w:left="317" w:hanging="317"/>
      </w:pPr>
      <w:r>
        <w:rPr>
          <w:b/>
        </w:rPr>
        <w:t xml:space="preserve">A. </w:t>
      </w:r>
      <w:r>
        <w:t>Obtain another signature and continue; the old and new omissions are cured by paperwork because the existing paperwork is treated as conclusive while treating that single factor as controlling.</w:t>
      </w:r>
    </w:p>
    <w:p>
      <w:pPr>
        <w:pStyle w:val="Option"/>
        <w:keepNext/>
        <w:ind w:left="317" w:hanging="317"/>
      </w:pPr>
      <w:r>
        <w:rPr>
          <w:b/>
        </w:rPr>
        <w:t xml:space="preserve">B. </w:t>
      </w:r>
      <w:r>
        <w:t>Continue because the client participated for several months without objecting without additional assessment or consultation.</w:t>
      </w:r>
    </w:p>
    <w:p>
      <w:pPr>
        <w:pStyle w:val="Option"/>
        <w:keepNext/>
        <w:ind w:left="317" w:hanging="317"/>
      </w:pPr>
      <w:r>
        <w:rPr>
          <w:b/>
        </w:rPr>
        <w:t xml:space="preserve">C. </w:t>
      </w:r>
      <w:r>
        <w:t>Terminate immediately because the client no longer agrees to telehealth because the person's preference is treated as controlling.</w:t>
      </w:r>
    </w:p>
    <w:p>
      <w:pPr>
        <w:pStyle w:val="Option"/>
        <w:keepNext w:val="0"/>
        <w:ind w:left="317" w:hanging="317"/>
      </w:pPr>
      <w:r>
        <w:rPr>
          <w:b/>
        </w:rPr>
        <w:t xml:space="preserve">D. </w:t>
      </w:r>
      <w:r>
        <w:t>Complete and document the telehealth initiation process, explain material platform and recording issues, address the client's questions and voluntary choice, evaluate lawful alternatives or referral, and document the corrective actions.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 new signature alone does not cure missing disclosures, local-resource preparation, or the separate recording issue.</w:t>
      </w:r>
    </w:p>
    <w:p>
      <w:pPr>
        <w:spacing w:after="40"/>
        <w:ind w:left="259" w:hanging="259"/>
      </w:pPr>
      <w:r>
        <w:rPr>
          <w:b/>
          <w:color w:val="18A6A1"/>
        </w:rPr>
        <w:t xml:space="preserve">B. </w:t>
      </w:r>
      <w:r>
        <w:t>Incorrect. Participation and delay in objecting do not eliminate the therapist's duties or the client's current concerns.</w:t>
      </w:r>
    </w:p>
    <w:p>
      <w:pPr>
        <w:spacing w:after="40"/>
        <w:ind w:left="259" w:hanging="259"/>
      </w:pPr>
      <w:r>
        <w:rPr>
          <w:b/>
          <w:color w:val="18A6A1"/>
        </w:rPr>
        <w:t xml:space="preserve">C. </w:t>
      </w:r>
      <w:r>
        <w:t>Incorrect. Immediate termination ignores informed choice, problem-solving, and continuity-of-care responsibilities.</w:t>
      </w:r>
    </w:p>
    <w:p>
      <w:pPr>
        <w:spacing w:after="40"/>
        <w:ind w:left="259" w:hanging="259"/>
      </w:pPr>
      <w:r>
        <w:rPr>
          <w:b/>
          <w:color w:val="18A6A1"/>
        </w:rPr>
        <w:t xml:space="preserve">D. </w:t>
      </w:r>
      <w:r>
        <w:t>Correct. This answer addresses initiation consent, BBS disclosures, material changes, recording consent, client autonomy, alternatives, and documentation.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questions require a response that fixes every material defect without relying on a signature or an extreme action.</w:t>
            </w:r>
          </w:p>
        </w:tc>
      </w:tr>
    </w:tbl>
    <w:p>
      <w:pPr>
        <w:pStyle w:val="SmallNote"/>
        <w:spacing w:before="60"/>
      </w:pPr>
      <w:r>
        <w:rPr>
          <w:b/>
        </w:rPr>
        <w:t xml:space="preserve">Remediation: </w:t>
      </w:r>
      <w:r>
        <w:t>Workbook 2: Telehealth Law &amp; Ethics — Chapter 2: Telehealth Informed Consent.</w:t>
      </w:r>
    </w:p>
    <w:p>
      <w:pPr>
        <w:pStyle w:val="SmallNote"/>
      </w:pPr>
      <w:r>
        <w:rPr>
          <w:b/>
        </w:rPr>
        <w:t xml:space="preserve">Internal control: </w:t>
      </w:r>
      <w:r>
        <w:t>MQB-0153 | WB2-C2-Q017 | Difficult | Integrated Challenge</w:t>
      </w:r>
    </w:p>
    <w:p>
      <w:pPr>
        <w:spacing w:after="40"/>
        <w:pBdr>
          <w:bottom w:val="single" w:sz="4" w:space="2" w:color="C9D3DD"/>
        </w:pBdr>
      </w:pPr>
    </w:p>
    <w:p>
      <w:pPr>
        <w:pStyle w:val="QuestionNumber"/>
        <w:keepNext/>
        <w:spacing w:before="140"/>
      </w:pPr>
      <w:r>
        <w:t xml:space="preserve">60. </w:t>
      </w:r>
      <w:r>
        <w:rPr>
          <w:b w:val="0"/>
          <w:color w:val="111111"/>
        </w:rPr>
        <w:t>A mature 14-year-old independently requests outpatient therapy. The minor reports that involving the parent would likely expose the minor to retaliation and cause the minor to stop treatment. What should the therapist do?</w:t>
      </w:r>
    </w:p>
    <w:p>
      <w:pPr>
        <w:pStyle w:val="Option"/>
        <w:keepNext/>
        <w:ind w:left="317" w:hanging="317"/>
      </w:pPr>
      <w:r>
        <w:rPr>
          <w:b/>
        </w:rPr>
        <w:t xml:space="preserve">A. </w:t>
      </w:r>
      <w:r>
        <w:t>Contact the parent immediately without discussing the concern with the minor before confirming legal authority and the permitted scope.</w:t>
      </w:r>
    </w:p>
    <w:p>
      <w:pPr>
        <w:pStyle w:val="Option"/>
        <w:keepNext/>
        <w:ind w:left="317" w:hanging="317"/>
      </w:pPr>
      <w:r>
        <w:rPr>
          <w:b/>
        </w:rPr>
        <w:t xml:space="preserve">B. </w:t>
      </w:r>
      <w:r>
        <w:t>Promise the minor that a parent can never be involved under any circumstances because family status is treated as automatic authority.</w:t>
      </w:r>
    </w:p>
    <w:p>
      <w:pPr>
        <w:pStyle w:val="Option"/>
        <w:keepNext/>
        <w:ind w:left="317" w:hanging="317"/>
      </w:pPr>
      <w:r>
        <w:rPr>
          <w:b/>
        </w:rPr>
        <w:t xml:space="preserve">C. </w:t>
      </w:r>
      <w:r>
        <w:t>Require the minor to prove that retaliation will occur beyond all doubt without further assessment of the governing facts.</w:t>
      </w:r>
    </w:p>
    <w:p>
      <w:pPr>
        <w:pStyle w:val="Option"/>
        <w:keepNext w:val="0"/>
        <w:ind w:left="317" w:hanging="317"/>
      </w:pPr>
      <w:r>
        <w:rPr>
          <w:b/>
        </w:rPr>
        <w:t xml:space="preserve">D. </w:t>
      </w:r>
      <w:r>
        <w:t>Consult with the minor, assess whether parent involvement would be inappropriate, and document the reason for the professional determination.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Immediate contact could expose the minor to the very harm being evaluated. The statute requires consultation with the minor before the therapist makes the determination.</w:t>
      </w:r>
    </w:p>
    <w:p>
      <w:pPr>
        <w:spacing w:after="40"/>
        <w:ind w:left="259" w:hanging="259"/>
      </w:pPr>
      <w:r>
        <w:rPr>
          <w:b/>
          <w:color w:val="18A6A1"/>
        </w:rPr>
        <w:t xml:space="preserve">B. </w:t>
      </w:r>
      <w:r>
        <w:t>Incorrect. The therapist should not make an unlimited promise before assessing the circumstances, applicable confidentiality limits, and future developments.</w:t>
      </w:r>
    </w:p>
    <w:p>
      <w:pPr>
        <w:spacing w:after="40"/>
        <w:ind w:left="259" w:hanging="259"/>
      </w:pPr>
      <w:r>
        <w:rPr>
          <w:b/>
          <w:color w:val="18A6A1"/>
        </w:rPr>
        <w:t xml:space="preserve">C. </w:t>
      </w:r>
      <w:r>
        <w:t>Incorrect. The statute calls for a professional determination. It does not require the minor to prove future harm beyond all doubt.</w:t>
      </w:r>
    </w:p>
    <w:p>
      <w:pPr>
        <w:spacing w:after="40"/>
        <w:ind w:left="259" w:hanging="259"/>
      </w:pPr>
      <w:r>
        <w:rPr>
          <w:b/>
          <w:color w:val="18A6A1"/>
        </w:rPr>
        <w:t xml:space="preserve">D. </w:t>
      </w:r>
      <w:r>
        <w:t>Correct. The therapist must consult with the minor before determining that parent or guardian involvement would be inappropriate. The determination should be individualized and based on the circumstances rather than on an automatic rule. When the therapist concludes that contact or involvement would be inappropriate, the reason must be stated in the client record. A. Immediate contact could expose the minor to the very harm being evaluated. The statute requires consultation with the minor before the therapist makes the determination. B. The therapist should not make an unlimited promise before assessing the circumstances, applicable confidentiality limits, and future developments. C. The statute calls for a professional determination. It does not require the minor to prove future harm beyond all doubt.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the minor raises a safety or treatment-access concern, choose: Consult → assess → determine → document Do not contact the parent automatically before completing the required analysis.</w:t>
            </w:r>
          </w:p>
        </w:tc>
      </w:tr>
    </w:tbl>
    <w:p>
      <w:pPr>
        <w:pStyle w:val="SmallNote"/>
        <w:spacing w:before="60"/>
      </w:pPr>
      <w:r>
        <w:rPr>
          <w:b/>
        </w:rPr>
        <w:t xml:space="preserve">Remediation: </w:t>
      </w:r>
      <w:r>
        <w:t>Workbook 1: Informed Consent, Minors, and Family Involvement — Chapter 6: Minor Consent Exceptions.</w:t>
      </w:r>
    </w:p>
    <w:p>
      <w:pPr>
        <w:pStyle w:val="SmallNote"/>
      </w:pPr>
      <w:r>
        <w:rPr>
          <w:b/>
        </w:rPr>
        <w:t xml:space="preserve">Internal control: </w:t>
      </w:r>
      <w:r>
        <w:t>MQB-0091 | WB1-C6-Q006 | Moderate | Scenario-Based</w:t>
      </w:r>
    </w:p>
    <w:p>
      <w:pPr>
        <w:spacing w:after="40"/>
        <w:pBdr>
          <w:bottom w:val="single" w:sz="4" w:space="2" w:color="C9D3DD"/>
        </w:pBdr>
      </w:pPr>
    </w:p>
    <w:p>
      <w:pPr>
        <w:pStyle w:val="QuestionNumber"/>
        <w:keepNext/>
        <w:spacing w:before="140"/>
      </w:pPr>
      <w:r>
        <w:t xml:space="preserve">61. </w:t>
      </w:r>
      <w:r>
        <w:rPr>
          <w:b w:val="0"/>
          <w:color w:val="111111"/>
        </w:rPr>
        <w:t>Which statement best distinguishes California telehealth duties performed when services begin from duties performed at every telehealth session?</w:t>
      </w:r>
    </w:p>
    <w:p>
      <w:pPr>
        <w:pStyle w:val="Option"/>
        <w:keepNext/>
        <w:ind w:left="317" w:hanging="317"/>
      </w:pPr>
      <w:r>
        <w:rPr>
          <w:b/>
        </w:rPr>
        <w:t xml:space="preserve">A. </w:t>
      </w:r>
      <w:r>
        <w:t>Initiation includes consent, risks, professional status, and local resources; each session includes identity, present location, appropriateness, and privacy-security duties.</w:t>
      </w:r>
    </w:p>
    <w:p>
      <w:pPr>
        <w:pStyle w:val="Option"/>
        <w:keepNext/>
        <w:ind w:left="317" w:hanging="317"/>
      </w:pPr>
      <w:r>
        <w:rPr>
          <w:b/>
        </w:rPr>
        <w:t xml:space="preserve">B. </w:t>
      </w:r>
      <w:r>
        <w:t>All required telehealth duties occur only at intake, unless the client later withdraws consent.</w:t>
      </w:r>
    </w:p>
    <w:p>
      <w:pPr>
        <w:pStyle w:val="Option"/>
        <w:keepNext/>
        <w:ind w:left="317" w:hanging="317"/>
      </w:pPr>
      <w:r>
        <w:rPr>
          <w:b/>
        </w:rPr>
        <w:t xml:space="preserve">C. </w:t>
      </w:r>
      <w:r>
        <w:t>Each session requires a new written consent form, but location and appropriateness need not be reassessed.</w:t>
      </w:r>
    </w:p>
    <w:p>
      <w:pPr>
        <w:pStyle w:val="Option"/>
        <w:keepNext w:val="0"/>
        <w:ind w:left="317" w:hanging="317"/>
      </w:pPr>
      <w:r>
        <w:rPr>
          <w:b/>
        </w:rPr>
        <w:t xml:space="preserve">D. </w:t>
      </w:r>
      <w:r>
        <w:t>Initiation requires only platform selection, while each session requires disclosure of the complete clinical record.</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This accurately separates initiation duties from the recurring duties that respond to changing location, clinical status, and technology conditions.</w:t>
      </w:r>
    </w:p>
    <w:p>
      <w:pPr>
        <w:spacing w:after="40"/>
        <w:ind w:left="259" w:hanging="259"/>
      </w:pPr>
      <w:r>
        <w:rPr>
          <w:b/>
          <w:color w:val="18A6A1"/>
        </w:rPr>
        <w:t xml:space="preserve">B. </w:t>
      </w:r>
      <w:r>
        <w:t>Incorrect. Telehealth duties are not completed permanently at intake; several requirements apply each time services are provided.</w:t>
      </w:r>
    </w:p>
    <w:p>
      <w:pPr>
        <w:spacing w:after="40"/>
        <w:ind w:left="259" w:hanging="259"/>
      </w:pPr>
      <w:r>
        <w:rPr>
          <w:b/>
          <w:color w:val="18A6A1"/>
        </w:rPr>
        <w:t xml:space="preserve">C. </w:t>
      </w:r>
      <w:r>
        <w:t>Incorrect. A new written consent form is not the recurring requirement described, while identity, present location, appropriateness, and safeguards must be addressed.</w:t>
      </w:r>
    </w:p>
    <w:p>
      <w:pPr>
        <w:spacing w:after="40"/>
        <w:ind w:left="259" w:hanging="259"/>
      </w:pPr>
      <w:r>
        <w:rPr>
          <w:b/>
          <w:color w:val="18A6A1"/>
        </w:rPr>
        <w:t xml:space="preserve">D. </w:t>
      </w:r>
      <w:r>
        <w:t>Incorrect. Platform selection alone is not the initiation standard, and disclosure of the complete clinical record is not a session requirement.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Sort telehealth rules into “once at initiation” and “every session.”</w:t>
            </w:r>
          </w:p>
        </w:tc>
      </w:tr>
    </w:tbl>
    <w:p>
      <w:pPr>
        <w:pStyle w:val="SmallNote"/>
        <w:spacing w:before="60"/>
      </w:pPr>
      <w:r>
        <w:rPr>
          <w:b/>
        </w:rPr>
        <w:t xml:space="preserve">Remediation: </w:t>
      </w:r>
      <w:r>
        <w:t>Workbook 2: Telehealth Law &amp; Ethics — Chapter 2: Telehealth Informed Consent.</w:t>
      </w:r>
    </w:p>
    <w:p>
      <w:pPr>
        <w:pStyle w:val="SmallNote"/>
      </w:pPr>
      <w:r>
        <w:rPr>
          <w:b/>
        </w:rPr>
        <w:t xml:space="preserve">Internal control: </w:t>
      </w:r>
      <w:r>
        <w:t>MQB-0773 | CTA-CUM-WB2-002 | Easy | Knowledge/Recall</w:t>
      </w:r>
    </w:p>
    <w:p>
      <w:pPr>
        <w:spacing w:after="40"/>
        <w:pBdr>
          <w:bottom w:val="single" w:sz="4" w:space="2" w:color="C9D3DD"/>
        </w:pBdr>
      </w:pPr>
    </w:p>
    <w:p>
      <w:pPr>
        <w:pStyle w:val="QuestionNumber"/>
        <w:keepNext/>
        <w:spacing w:before="140"/>
      </w:pPr>
      <w:r>
        <w:t xml:space="preserve">62. </w:t>
      </w:r>
      <w:r>
        <w:rPr>
          <w:b w:val="0"/>
          <w:color w:val="111111"/>
        </w:rPr>
        <w:t>A client invites a therapist to attend an important cultural ceremony in a small community where professional and community overlap is common.</w:t>
        <w:br/>
        <w:t>What is the most appropriate response?</w:t>
      </w:r>
    </w:p>
    <w:p>
      <w:pPr>
        <w:pStyle w:val="Option"/>
        <w:keepNext/>
        <w:ind w:left="317" w:hanging="317"/>
      </w:pPr>
      <w:r>
        <w:rPr>
          <w:b/>
        </w:rPr>
        <w:t xml:space="preserve">A. </w:t>
      </w:r>
      <w:r>
        <w:t>Attend automatically because cultural responsiveness overrides boundary concerns without further assessment of the governing facts.</w:t>
      </w:r>
    </w:p>
    <w:p>
      <w:pPr>
        <w:pStyle w:val="Option"/>
        <w:keepNext/>
        <w:ind w:left="317" w:hanging="317"/>
      </w:pPr>
      <w:r>
        <w:rPr>
          <w:b/>
        </w:rPr>
        <w:t xml:space="preserve">B. </w:t>
      </w:r>
      <w:r>
        <w:t>Decline automatically because therapists may never attend client events without further assessment of the governing facts.</w:t>
      </w:r>
    </w:p>
    <w:p>
      <w:pPr>
        <w:pStyle w:val="Option"/>
        <w:keepNext/>
        <w:ind w:left="317" w:hanging="317"/>
      </w:pPr>
      <w:r>
        <w:rPr>
          <w:b/>
        </w:rPr>
        <w:t xml:space="preserve">C. </w:t>
      </w:r>
      <w:r>
        <w:t>Evaluate the cultural meaning, therapeutic purpose, confidentiality risks, role clarity, available alternatives, and likely effect on the client.</w:t>
      </w:r>
    </w:p>
    <w:p>
      <w:pPr>
        <w:pStyle w:val="Option"/>
        <w:keepNext w:val="0"/>
        <w:ind w:left="317" w:hanging="317"/>
      </w:pPr>
      <w:r>
        <w:rPr>
          <w:b/>
        </w:rPr>
        <w:t xml:space="preserve">D. </w:t>
      </w:r>
      <w:r>
        <w:t>Ask the client to decide whether the clinician’s attendance would be ethical because the person's preference is treated as controlling.</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Cultural context is important, but it does not replace professional responsibility. Cultural responsiveness does not automatically authorize conduct that creates exploitation, confidentiality problems, or significant role confusion.</w:t>
      </w:r>
    </w:p>
    <w:p>
      <w:pPr>
        <w:spacing w:after="40"/>
        <w:ind w:left="259" w:hanging="259"/>
      </w:pPr>
      <w:r>
        <w:rPr>
          <w:b/>
          <w:color w:val="18A6A1"/>
        </w:rPr>
        <w:t xml:space="preserve">B. </w:t>
      </w:r>
      <w:r>
        <w:t>Incorrect. This answer is unnecessarily rigid. Attendance at a client event is not automatically prohibited and may sometimes be appropriate after careful evaluation.</w:t>
      </w:r>
    </w:p>
    <w:p>
      <w:pPr>
        <w:spacing w:after="40"/>
        <w:ind w:left="259" w:hanging="259"/>
      </w:pPr>
      <w:r>
        <w:rPr>
          <w:b/>
          <w:color w:val="18A6A1"/>
        </w:rPr>
        <w:t xml:space="preserve">C. </w:t>
      </w:r>
      <w:r>
        <w:t>Correct. The situation requires contextual professional judgment rather than an automatic response. The therapist should consider the ceremony’s meaning, whether attendance would support a legitimate client need, how confidentiality would be protected, whether the client might feel pressured, and whether attendance could create role confusion or expectations of future social involvement. The therapist should also consider alternatives and discuss how public interactions would be handled. When the decision is clinically significant, consultation and documentation may support thoughtful management.</w:t>
      </w:r>
    </w:p>
    <w:p>
      <w:pPr>
        <w:spacing w:after="40"/>
        <w:ind w:left="259" w:hanging="259"/>
      </w:pPr>
      <w:r>
        <w:rPr>
          <w:b/>
          <w:color w:val="18A6A1"/>
        </w:rPr>
        <w:t xml:space="preserve">D. </w:t>
      </w:r>
      <w:r>
        <w:t>Incorrect. The client’s perspective should be considered, but responsibility for the professional boundary remains with the therapist. The client should not be required to determine whether the therapist’s conduct is ethical.</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Culture should inform the analysis—not end it.</w:t>
              <w:br/>
              <w:t>Look for an answer that considers:</w:t>
              <w:br/>
              <w:t>Meaning + confidentiality + role clarity + client impact + alternatives</w:t>
            </w:r>
          </w:p>
        </w:tc>
      </w:tr>
    </w:tbl>
    <w:p>
      <w:pPr>
        <w:pStyle w:val="SmallNote"/>
        <w:spacing w:before="60"/>
      </w:pPr>
      <w:r>
        <w:rPr>
          <w:b/>
        </w:rPr>
        <w:t xml:space="preserve">Remediation: </w:t>
      </w:r>
      <w:r>
        <w:t>Workbook 6: Professional Boundaries — Chapter 1: Professional Boundaries.</w:t>
      </w:r>
    </w:p>
    <w:p>
      <w:pPr>
        <w:pStyle w:val="SmallNote"/>
      </w:pPr>
      <w:r>
        <w:rPr>
          <w:b/>
        </w:rPr>
        <w:t xml:space="preserve">Internal control: </w:t>
      </w:r>
      <w:r>
        <w:t>MQB-0501 | WB6-C1-Q008 | Moderate | Scenario-Based</w:t>
      </w:r>
    </w:p>
    <w:p>
      <w:pPr>
        <w:spacing w:after="40"/>
        <w:pBdr>
          <w:bottom w:val="single" w:sz="4" w:space="2" w:color="C9D3DD"/>
        </w:pBdr>
      </w:pPr>
    </w:p>
    <w:p>
      <w:pPr>
        <w:pStyle w:val="QuestionNumber"/>
        <w:keepNext/>
        <w:spacing w:before="140"/>
      </w:pPr>
      <w:r>
        <w:t xml:space="preserve">63. </w:t>
      </w:r>
      <w:r>
        <w:rPr>
          <w:b w:val="0"/>
          <w:color w:val="111111"/>
        </w:rPr>
        <w:t>A therapist's own unresolved trauma is activated by a client's story. The therapist becomes overprotective, dismisses information that conflicts with the therapist's view, and discourages appropriate client autonomy. What should the therapist do first?</w:t>
      </w:r>
    </w:p>
    <w:p>
      <w:pPr>
        <w:pStyle w:val="Option"/>
        <w:keepNext/>
        <w:ind w:left="317" w:hanging="317"/>
      </w:pPr>
      <w:r>
        <w:rPr>
          <w:b/>
        </w:rPr>
        <w:t xml:space="preserve">A. </w:t>
      </w:r>
      <w:r>
        <w:t>Tell the client every detail of the clinician's trauma history before confirming legal authority and the permitted scope.</w:t>
      </w:r>
    </w:p>
    <w:p>
      <w:pPr>
        <w:pStyle w:val="Option"/>
        <w:keepNext/>
        <w:ind w:left="317" w:hanging="317"/>
      </w:pPr>
      <w:r>
        <w:rPr>
          <w:b/>
        </w:rPr>
        <w:t xml:space="preserve">B. </w:t>
      </w:r>
      <w:r>
        <w:t>Recognize that personal reactions may be distorting judgment and assess the impact on treatment and client welfare.</w:t>
      </w:r>
    </w:p>
    <w:p>
      <w:pPr>
        <w:pStyle w:val="Option"/>
        <w:keepNext/>
        <w:ind w:left="317" w:hanging="317"/>
      </w:pPr>
      <w:r>
        <w:rPr>
          <w:b/>
        </w:rPr>
        <w:t xml:space="preserve">C. </w:t>
      </w:r>
      <w:r>
        <w:t>Assume empathy prevents any competence concern without further assessment of the governing facts.</w:t>
      </w:r>
    </w:p>
    <w:p>
      <w:pPr>
        <w:pStyle w:val="Option"/>
        <w:keepNext w:val="0"/>
        <w:ind w:left="317" w:hanging="317"/>
      </w:pPr>
      <w:r>
        <w:rPr>
          <w:b/>
        </w:rPr>
        <w:t xml:space="preserve">D. </w:t>
      </w:r>
      <w:r>
        <w:t>Continue unchanged unless the client complains without additional assessment or consultation.</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Extensive disclosure is not the first response and may add boundary problems.</w:t>
      </w:r>
    </w:p>
    <w:p>
      <w:pPr>
        <w:spacing w:after="40"/>
        <w:ind w:left="259" w:hanging="259"/>
      </w:pPr>
      <w:r>
        <w:rPr>
          <w:b/>
          <w:color w:val="18A6A1"/>
        </w:rPr>
        <w:t xml:space="preserve">B. </w:t>
      </w:r>
      <w:r>
        <w:t>Correct. Recognition and impact assessment are necessary before selecting consultation, treatment, or other action.</w:t>
      </w:r>
    </w:p>
    <w:p>
      <w:pPr>
        <w:spacing w:after="40"/>
        <w:ind w:left="259" w:hanging="259"/>
      </w:pPr>
      <w:r>
        <w:rPr>
          <w:b/>
          <w:color w:val="18A6A1"/>
        </w:rPr>
        <w:t xml:space="preserve">C. </w:t>
      </w:r>
      <w:r>
        <w:t>Incorrect. Empathy does not eliminate countertransference, bias, or impaired judgment.</w:t>
      </w:r>
    </w:p>
    <w:p>
      <w:pPr>
        <w:spacing w:after="40"/>
        <w:ind w:left="259" w:hanging="259"/>
      </w:pPr>
      <w:r>
        <w:rPr>
          <w:b/>
          <w:color w:val="18A6A1"/>
        </w:rPr>
        <w:t xml:space="preserve">D. </w:t>
      </w:r>
      <w:r>
        <w:t>Incorrect. The functional concern should be addressed proactively.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personal history is influencing care, choose recognition and functional assessment before disclosure or denial.</w:t>
            </w:r>
          </w:p>
        </w:tc>
      </w:tr>
    </w:tbl>
    <w:p>
      <w:pPr>
        <w:pStyle w:val="SmallNote"/>
        <w:spacing w:before="60"/>
      </w:pPr>
      <w:r>
        <w:rPr>
          <w:b/>
        </w:rPr>
        <w:t xml:space="preserve">Remediation: </w:t>
      </w:r>
      <w:r>
        <w:t>Workbook 4: Professional Impairment — Chapter 3: Mental Health, Burnout, and Compassion Fatigue.</w:t>
      </w:r>
    </w:p>
    <w:p>
      <w:pPr>
        <w:pStyle w:val="SmallNote"/>
      </w:pPr>
      <w:r>
        <w:rPr>
          <w:b/>
        </w:rPr>
        <w:t xml:space="preserve">Internal control: </w:t>
      </w:r>
      <w:r>
        <w:t>MQB-0366 | WB4-C3-Q009 | Moderate | Scenario-Based</w:t>
      </w:r>
    </w:p>
    <w:p>
      <w:pPr>
        <w:spacing w:after="40"/>
        <w:pBdr>
          <w:bottom w:val="single" w:sz="4" w:space="2" w:color="C9D3DD"/>
        </w:pBdr>
      </w:pPr>
    </w:p>
    <w:p>
      <w:pPr>
        <w:pStyle w:val="QuestionNumber"/>
        <w:keepNext/>
        <w:spacing w:before="140"/>
      </w:pPr>
      <w:r>
        <w:t xml:space="preserve">64. </w:t>
      </w:r>
      <w:r>
        <w:rPr>
          <w:b w:val="0"/>
          <w:color w:val="111111"/>
        </w:rPr>
        <w:t>Before interviewing the parents and child in a California court-appointed custody evaluation, the evaluator realizes that the parties have conflicting expectations about the evaluator’s role and use of information. Which information should the evaluator clarify at the beginning?</w:t>
      </w:r>
    </w:p>
    <w:p>
      <w:pPr>
        <w:pStyle w:val="Option"/>
        <w:keepNext/>
        <w:ind w:left="317" w:hanging="317"/>
      </w:pPr>
      <w:r>
        <w:rPr>
          <w:b/>
        </w:rPr>
        <w:t xml:space="preserve">A. </w:t>
      </w:r>
      <w:r>
        <w:t>Only the evaluator’s fee without further assessment of the governing facts.</w:t>
      </w:r>
    </w:p>
    <w:p>
      <w:pPr>
        <w:pStyle w:val="Option"/>
        <w:keepNext/>
        <w:ind w:left="317" w:hanging="317"/>
      </w:pPr>
      <w:r>
        <w:rPr>
          <w:b/>
        </w:rPr>
        <w:t xml:space="preserve">B. </w:t>
      </w:r>
      <w:r>
        <w:t>Only whether the parents agree with the court order because family status is treated as automatic authority.</w:t>
      </w:r>
    </w:p>
    <w:p>
      <w:pPr>
        <w:pStyle w:val="Option"/>
        <w:keepNext/>
        <w:ind w:left="317" w:hanging="317"/>
      </w:pPr>
      <w:r>
        <w:rPr>
          <w:b/>
        </w:rPr>
        <w:t xml:space="preserve">C. </w:t>
      </w:r>
      <w:r>
        <w:t>That all statements will remain private from the court without further assessment of the governing facts.</w:t>
      </w:r>
    </w:p>
    <w:p>
      <w:pPr>
        <w:pStyle w:val="Option"/>
        <w:keepNext w:val="0"/>
        <w:ind w:left="317" w:hanging="317"/>
      </w:pPr>
      <w:r>
        <w:rPr>
          <w:b/>
        </w:rPr>
        <w:t xml:space="preserve">D. </w:t>
      </w:r>
      <w:r>
        <w:t>The purpose, nature, method, report scope and recipients, confidentiality limits, costs, and relevant qualifications.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Cost is one required element but is not the only role information that must be explained.</w:t>
      </w:r>
    </w:p>
    <w:p>
      <w:pPr>
        <w:spacing w:after="40"/>
        <w:ind w:left="259" w:hanging="259"/>
      </w:pPr>
      <w:r>
        <w:rPr>
          <w:b/>
          <w:color w:val="18A6A1"/>
        </w:rPr>
        <w:t xml:space="preserve">B. </w:t>
      </w:r>
      <w:r>
        <w:t>Incorrect. The evaluation authority and process do not depend solely on agreement once a valid court appointment exists.</w:t>
      </w:r>
    </w:p>
    <w:p>
      <w:pPr>
        <w:spacing w:after="40"/>
        <w:ind w:left="259" w:hanging="259"/>
      </w:pPr>
      <w:r>
        <w:rPr>
          <w:b/>
          <w:color w:val="18A6A1"/>
        </w:rPr>
        <w:t xml:space="preserve">C. </w:t>
      </w:r>
      <w:r>
        <w:t>Incorrect. A custody evaluation is conducted for a court-related purpose and has explicit limitations on confidentiality.</w:t>
      </w:r>
    </w:p>
    <w:p>
      <w:pPr>
        <w:spacing w:after="40"/>
        <w:ind w:left="259" w:hanging="259"/>
      </w:pPr>
      <w:r>
        <w:rPr>
          <w:b/>
          <w:color w:val="18A6A1"/>
        </w:rPr>
        <w:t xml:space="preserve">D. </w:t>
      </w:r>
      <w:r>
        <w:t>Correct. Rules 5.220 and 5.225 require a clear process explanation and information about the evaluator’s role and qualifications.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Specialized evaluations require more than a generic consent form. Look for purpose, methods, recipients, limits, and qualifications.</w:t>
            </w:r>
          </w:p>
        </w:tc>
      </w:tr>
    </w:tbl>
    <w:p>
      <w:pPr>
        <w:pStyle w:val="SmallNote"/>
        <w:spacing w:before="60"/>
      </w:pPr>
      <w:r>
        <w:rPr>
          <w:b/>
        </w:rPr>
        <w:t xml:space="preserve">Remediation: </w:t>
      </w:r>
      <w:r>
        <w:t>Workbook 3: Professional Competence — Chapter 6: Professional Roles and Role Clarification.</w:t>
      </w:r>
    </w:p>
    <w:p>
      <w:pPr>
        <w:pStyle w:val="SmallNote"/>
      </w:pPr>
      <w:r>
        <w:rPr>
          <w:b/>
        </w:rPr>
        <w:t xml:space="preserve">Internal control: </w:t>
      </w:r>
      <w:r>
        <w:t>MQB-0311 | WB3-C6-Q005 | Easy | Application</w:t>
      </w:r>
    </w:p>
    <w:p>
      <w:pPr>
        <w:spacing w:after="40"/>
        <w:pBdr>
          <w:bottom w:val="single" w:sz="4" w:space="2" w:color="C9D3DD"/>
        </w:pBdr>
      </w:pPr>
    </w:p>
    <w:p>
      <w:pPr>
        <w:pStyle w:val="QuestionNumber"/>
        <w:keepNext/>
        <w:spacing w:before="140"/>
      </w:pPr>
      <w:r>
        <w:t xml:space="preserve">65. </w:t>
      </w:r>
      <w:r>
        <w:rPr>
          <w:b w:val="0"/>
          <w:color w:val="111111"/>
        </w:rPr>
        <w:t>A colleague arrives late once and appears unusually tired after caring for a sick child. No errors, odor, disorientation, or continuing pattern is described. What is the best analysis?</w:t>
      </w:r>
    </w:p>
    <w:p>
      <w:pPr>
        <w:pStyle w:val="Option"/>
        <w:keepNext/>
        <w:ind w:left="317" w:hanging="317"/>
      </w:pPr>
      <w:r>
        <w:rPr>
          <w:b/>
        </w:rPr>
        <w:t xml:space="preserve">A. </w:t>
      </w:r>
      <w:r>
        <w:t>The colleague must be reported immediately for substance impairment without further assessment of the governing facts.</w:t>
      </w:r>
    </w:p>
    <w:p>
      <w:pPr>
        <w:pStyle w:val="Option"/>
        <w:keepNext/>
        <w:ind w:left="317" w:hanging="317"/>
      </w:pPr>
      <w:r>
        <w:rPr>
          <w:b/>
        </w:rPr>
        <w:t xml:space="preserve">B. </w:t>
      </w:r>
      <w:r>
        <w:t>The event proves a substance use disorder without further assessment of the governing facts.</w:t>
      </w:r>
    </w:p>
    <w:p>
      <w:pPr>
        <w:pStyle w:val="Option"/>
        <w:keepNext/>
        <w:ind w:left="317" w:hanging="317"/>
      </w:pPr>
      <w:r>
        <w:rPr>
          <w:b/>
        </w:rPr>
        <w:t xml:space="preserve">C. </w:t>
      </w:r>
      <w:r>
        <w:t>The isolated observation does not establish substance-related impairment; monitor objective functioning and respond if additional concerns emerge.</w:t>
      </w:r>
    </w:p>
    <w:p>
      <w:pPr>
        <w:pStyle w:val="Option"/>
        <w:keepNext w:val="0"/>
        <w:ind w:left="317" w:hanging="317"/>
      </w:pPr>
      <w:r>
        <w:rPr>
          <w:b/>
        </w:rPr>
        <w:t xml:space="preserve">D. </w:t>
      </w:r>
      <w:r>
        <w:t>The colleague should permanently stop practicing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The limited facts do not establish a reporting duty or substance-related impairment.</w:t>
      </w:r>
    </w:p>
    <w:p>
      <w:pPr>
        <w:spacing w:after="40"/>
        <w:ind w:left="259" w:hanging="259"/>
      </w:pPr>
      <w:r>
        <w:rPr>
          <w:b/>
          <w:color w:val="18A6A1"/>
        </w:rPr>
        <w:t xml:space="preserve">B. </w:t>
      </w:r>
      <w:r>
        <w:t>Incorrect. One late arrival and fatigue do not support a diagnosis.</w:t>
      </w:r>
    </w:p>
    <w:p>
      <w:pPr>
        <w:spacing w:after="40"/>
        <w:ind w:left="259" w:hanging="259"/>
      </w:pPr>
      <w:r>
        <w:rPr>
          <w:b/>
          <w:color w:val="18A6A1"/>
        </w:rPr>
        <w:t xml:space="preserve">C. </w:t>
      </w:r>
      <w:r>
        <w:t>Correct. Pattern, severity, context, and professional impact matter.</w:t>
      </w:r>
    </w:p>
    <w:p>
      <w:pPr>
        <w:spacing w:after="40"/>
        <w:ind w:left="259" w:hanging="259"/>
      </w:pPr>
      <w:r>
        <w:rPr>
          <w:b/>
          <w:color w:val="18A6A1"/>
        </w:rPr>
        <w:t xml:space="preserve">D. </w:t>
      </w:r>
      <w:r>
        <w:t>Incorrect. Permanent cessation is grossly disproportionate to the facts.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Avoid turning one nonspecific sign into a diagnosis or extreme professional consequence.</w:t>
            </w:r>
          </w:p>
        </w:tc>
      </w:tr>
    </w:tbl>
    <w:p>
      <w:pPr>
        <w:pStyle w:val="SmallNote"/>
        <w:spacing w:before="60"/>
      </w:pPr>
      <w:r>
        <w:rPr>
          <w:b/>
        </w:rPr>
        <w:t xml:space="preserve">Remediation: </w:t>
      </w:r>
      <w:r>
        <w:t>Workbook 4: Professional Impairment — Chapter 2: Substance Use and Professional Impairment.</w:t>
      </w:r>
    </w:p>
    <w:p>
      <w:pPr>
        <w:pStyle w:val="SmallNote"/>
      </w:pPr>
      <w:r>
        <w:rPr>
          <w:b/>
        </w:rPr>
        <w:t xml:space="preserve">Internal control: </w:t>
      </w:r>
      <w:r>
        <w:t>MQB-0351 | WB4-C2-Q011 | Moderate | Concept Application</w:t>
      </w:r>
    </w:p>
    <w:p>
      <w:pPr>
        <w:spacing w:after="40"/>
        <w:pBdr>
          <w:bottom w:val="single" w:sz="4" w:space="2" w:color="C9D3DD"/>
        </w:pBdr>
      </w:pPr>
    </w:p>
    <w:p>
      <w:pPr>
        <w:pStyle w:val="QuestionNumber"/>
        <w:keepNext/>
        <w:spacing w:before="140"/>
      </w:pPr>
      <w:r>
        <w:t xml:space="preserve">66. </w:t>
      </w:r>
      <w:r>
        <w:rPr>
          <w:b w:val="0"/>
          <w:color w:val="111111"/>
        </w:rPr>
        <w:t>A therapist waits three weeks before completing a progress note for a clinically significant session. The therapist relies entirely on memory when writing the note.</w:t>
        <w:br/>
        <w:t>What is the primary documentation concern?</w:t>
      </w:r>
    </w:p>
    <w:p>
      <w:pPr>
        <w:pStyle w:val="Option"/>
        <w:keepNext/>
        <w:ind w:left="317" w:hanging="317"/>
      </w:pPr>
      <w:r>
        <w:rPr>
          <w:b/>
        </w:rPr>
        <w:t xml:space="preserve">A. </w:t>
      </w:r>
      <w:r>
        <w:t>The delay may reduce the accuracy, completeness, and reliability of the record.</w:t>
      </w:r>
    </w:p>
    <w:p>
      <w:pPr>
        <w:pStyle w:val="Option"/>
        <w:keepNext/>
        <w:ind w:left="317" w:hanging="317"/>
      </w:pPr>
      <w:r>
        <w:rPr>
          <w:b/>
        </w:rPr>
        <w:t xml:space="preserve">B. </w:t>
      </w:r>
      <w:r>
        <w:t>The delay automatically makes the entire treatment record legally invalid.</w:t>
      </w:r>
    </w:p>
    <w:p>
      <w:pPr>
        <w:pStyle w:val="Option"/>
        <w:keepNext/>
        <w:ind w:left="317" w:hanging="317"/>
      </w:pPr>
      <w:r>
        <w:rPr>
          <w:b/>
        </w:rPr>
        <w:t xml:space="preserve">C. </w:t>
      </w:r>
      <w:r>
        <w:t>Delayed documentation is preferable because it allows the clinician to be more objective.</w:t>
      </w:r>
    </w:p>
    <w:p>
      <w:pPr>
        <w:pStyle w:val="Option"/>
        <w:keepNext w:val="0"/>
        <w:ind w:left="317" w:hanging="317"/>
      </w:pPr>
      <w:r>
        <w:rPr>
          <w:b/>
        </w:rPr>
        <w:t xml:space="preserve">D. </w:t>
      </w:r>
      <w:r>
        <w:t>No concern exists as long as the clinician eventually completes the note.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Documentation should generally be completed as soon as reasonably possible after the service is provided. As time passes, details may be forgotten, confused with other sessions, or reconstructed inaccurately. A substantial delay may weaken continuity of care and make the record less reliable if later reviewed during consultation, transfer, investigation, or legal proceedings.</w:t>
      </w:r>
    </w:p>
    <w:p>
      <w:pPr>
        <w:spacing w:after="40"/>
        <w:ind w:left="259" w:hanging="259"/>
      </w:pPr>
      <w:r>
        <w:rPr>
          <w:b/>
          <w:color w:val="18A6A1"/>
        </w:rPr>
        <w:t xml:space="preserve">B. </w:t>
      </w:r>
      <w:r>
        <w:t>Incorrect. Late documentation does not automatically invalidate the entire treatment record. The primary concern is reduced accuracy and reliability.</w:t>
      </w:r>
    </w:p>
    <w:p>
      <w:pPr>
        <w:spacing w:after="40"/>
        <w:ind w:left="259" w:hanging="259"/>
      </w:pPr>
      <w:r>
        <w:rPr>
          <w:b/>
          <w:color w:val="18A6A1"/>
        </w:rPr>
        <w:t xml:space="preserve">C. </w:t>
      </w:r>
      <w:r>
        <w:t>Incorrect. Waiting does not inherently improve objectivity. It often creates a greater risk that memory will become incomplete or distorted.</w:t>
      </w:r>
    </w:p>
    <w:p>
      <w:pPr>
        <w:spacing w:after="40"/>
        <w:ind w:left="259" w:hanging="259"/>
      </w:pPr>
      <w:r>
        <w:rPr>
          <w:b/>
          <w:color w:val="18A6A1"/>
        </w:rPr>
        <w:t xml:space="preserve">D. </w:t>
      </w:r>
      <w:r>
        <w:t>Incorrect. Completing the note eventually is preferable to leaving the record blank, but the delay still creates a professional concern and should be handled transparently when appropriate.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choosing between prompt and delayed documentation, the examination generally favors:</w:t>
              <w:br/>
              <w:t>Document as soon as reasonably possible.</w:t>
            </w:r>
          </w:p>
        </w:tc>
      </w:tr>
    </w:tbl>
    <w:p>
      <w:pPr>
        <w:pStyle w:val="SmallNote"/>
        <w:spacing w:before="60"/>
      </w:pPr>
      <w:r>
        <w:rPr>
          <w:b/>
        </w:rPr>
        <w:t xml:space="preserve">Remediation: </w:t>
      </w:r>
      <w:r>
        <w:t>Workbook 9: Clinical Documentation, Record Management, and Technology — Chapter 1: Clinical Documentation Standards.</w:t>
      </w:r>
    </w:p>
    <w:p>
      <w:pPr>
        <w:pStyle w:val="SmallNote"/>
      </w:pPr>
      <w:r>
        <w:rPr>
          <w:b/>
        </w:rPr>
        <w:t xml:space="preserve">Internal control: </w:t>
      </w:r>
      <w:r>
        <w:t>MQB-0701 | WB9-C1-Q004 | Moderate | Scenario-Based</w:t>
      </w:r>
    </w:p>
    <w:p>
      <w:pPr>
        <w:spacing w:after="40"/>
        <w:pBdr>
          <w:bottom w:val="single" w:sz="4" w:space="2" w:color="C9D3DD"/>
        </w:pBdr>
      </w:pPr>
    </w:p>
    <w:p>
      <w:pPr>
        <w:pStyle w:val="QuestionNumber"/>
        <w:keepNext/>
        <w:spacing w:before="140"/>
      </w:pPr>
      <w:r>
        <w:t xml:space="preserve">67. </w:t>
      </w:r>
      <w:r>
        <w:rPr>
          <w:b w:val="0"/>
          <w:color w:val="111111"/>
        </w:rPr>
        <w:t>A client originally agreed to supportive psychotherapy. The therapist later proposes a substantially different intervention with unfamiliar procedures and foreseeable emotional effects. What should occur before implementation?</w:t>
      </w:r>
    </w:p>
    <w:p>
      <w:pPr>
        <w:pStyle w:val="Option"/>
        <w:keepNext/>
        <w:ind w:left="317" w:hanging="317"/>
      </w:pPr>
      <w:r>
        <w:rPr>
          <w:b/>
        </w:rPr>
        <w:t xml:space="preserve">A. </w:t>
      </w:r>
      <w:r>
        <w:t>Explain the proposed change and rationale, provide material information and reasonable options, answer questions, and determine whether the client agrees to proceed.</w:t>
      </w:r>
    </w:p>
    <w:p>
      <w:pPr>
        <w:pStyle w:val="Option"/>
        <w:keepNext/>
        <w:ind w:left="317" w:hanging="317"/>
      </w:pPr>
      <w:r>
        <w:rPr>
          <w:b/>
        </w:rPr>
        <w:t xml:space="preserve">B. </w:t>
      </w:r>
      <w:r>
        <w:t>Implement the intervention because the client consented to psychotherapy generally because the person's preference is treated as controlling while treating that single factor as controlling.</w:t>
      </w:r>
    </w:p>
    <w:p>
      <w:pPr>
        <w:pStyle w:val="Option"/>
        <w:keepNext/>
        <w:ind w:left="317" w:hanging="317"/>
      </w:pPr>
      <w:r>
        <w:rPr>
          <w:b/>
        </w:rPr>
        <w:t xml:space="preserve">C. </w:t>
      </w:r>
      <w:r>
        <w:t>Document the new plan without discussing it with the client as though documentation alone resolves the underlying issue.</w:t>
      </w:r>
    </w:p>
    <w:p>
      <w:pPr>
        <w:pStyle w:val="Option"/>
        <w:keepNext w:val="0"/>
        <w:ind w:left="317" w:hanging="317"/>
      </w:pPr>
      <w:r>
        <w:rPr>
          <w:b/>
        </w:rPr>
        <w:t xml:space="preserve">D. </w:t>
      </w:r>
      <w:r>
        <w:t>Explain the difference only after the intervention is completed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A material departure from the original plan is an appropriate point to revisit information and choice.</w:t>
      </w:r>
    </w:p>
    <w:p>
      <w:pPr>
        <w:spacing w:after="40"/>
        <w:ind w:left="259" w:hanging="259"/>
      </w:pPr>
      <w:r>
        <w:rPr>
          <w:b/>
          <w:color w:val="18A6A1"/>
        </w:rPr>
        <w:t xml:space="preserve">B. </w:t>
      </w:r>
      <w:r>
        <w:t>Incorrect. General consent to psychotherapy is not blanket authorization for every substantially different later intervention.</w:t>
      </w:r>
    </w:p>
    <w:p>
      <w:pPr>
        <w:spacing w:after="40"/>
        <w:ind w:left="259" w:hanging="259"/>
      </w:pPr>
      <w:r>
        <w:rPr>
          <w:b/>
          <w:color w:val="18A6A1"/>
        </w:rPr>
        <w:t xml:space="preserve">C. </w:t>
      </w:r>
      <w:r>
        <w:t>Incorrect. Documentation does not replace communication with the client.</w:t>
      </w:r>
    </w:p>
    <w:p>
      <w:pPr>
        <w:spacing w:after="40"/>
        <w:ind w:left="259" w:hanging="259"/>
      </w:pPr>
      <w:r>
        <w:rPr>
          <w:b/>
          <w:color w:val="18A6A1"/>
        </w:rPr>
        <w:t xml:space="preserve">D. </w:t>
      </w:r>
      <w:r>
        <w:t>Incorrect. The client needs decision-relevant information before the intervention begins.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“Substantially different from the original plan” is a strong renewed-discussion trigger.</w:t>
            </w:r>
          </w:p>
        </w:tc>
      </w:tr>
    </w:tbl>
    <w:p>
      <w:pPr>
        <w:pStyle w:val="SmallNote"/>
        <w:spacing w:before="60"/>
      </w:pPr>
      <w:r>
        <w:rPr>
          <w:b/>
        </w:rPr>
        <w:t xml:space="preserve">Remediation: </w:t>
      </w:r>
      <w:r>
        <w:t>Workbook 1: Informed Consent, Minors, and Family Involvement — Chapter 3: Ongoing Informed Consent.</w:t>
      </w:r>
    </w:p>
    <w:p>
      <w:pPr>
        <w:pStyle w:val="SmallNote"/>
      </w:pPr>
      <w:r>
        <w:rPr>
          <w:b/>
        </w:rPr>
        <w:t xml:space="preserve">Internal control: </w:t>
      </w:r>
      <w:r>
        <w:t>MQB-0037 | WB1-C3-Q003 | Moderate | Scenario-Based</w:t>
      </w:r>
    </w:p>
    <w:p>
      <w:pPr>
        <w:spacing w:after="40"/>
        <w:pBdr>
          <w:bottom w:val="single" w:sz="4" w:space="2" w:color="C9D3DD"/>
        </w:pBdr>
      </w:pPr>
    </w:p>
    <w:p>
      <w:pPr>
        <w:pStyle w:val="QuestionNumber"/>
        <w:keepNext/>
        <w:spacing w:before="140"/>
      </w:pPr>
      <w:r>
        <w:t xml:space="preserve">68. </w:t>
      </w:r>
      <w:r>
        <w:rPr>
          <w:b w:val="0"/>
          <w:color w:val="111111"/>
        </w:rPr>
        <w:t>A clinician has extensive training in a service that is outside the legal scope of the clinician’s license. Which statement is most accurate?</w:t>
      </w:r>
    </w:p>
    <w:p>
      <w:pPr>
        <w:pStyle w:val="Option"/>
        <w:keepNext/>
        <w:ind w:left="317" w:hanging="317"/>
      </w:pPr>
      <w:r>
        <w:rPr>
          <w:b/>
        </w:rPr>
        <w:t xml:space="preserve">A. </w:t>
      </w:r>
      <w:r>
        <w:t>Training automatically expands the license because legal authorization is treated as proof of competence.</w:t>
      </w:r>
    </w:p>
    <w:p>
      <w:pPr>
        <w:pStyle w:val="Option"/>
        <w:keepNext/>
        <w:ind w:left="317" w:hanging="317"/>
      </w:pPr>
      <w:r>
        <w:rPr>
          <w:b/>
        </w:rPr>
        <w:t xml:space="preserve">B. </w:t>
      </w:r>
      <w:r>
        <w:t>Not provide the service under that credential merely because the clinician feels competent.</w:t>
      </w:r>
    </w:p>
    <w:p>
      <w:pPr>
        <w:pStyle w:val="Option"/>
        <w:keepNext/>
        <w:ind w:left="317" w:hanging="317"/>
      </w:pPr>
      <w:r>
        <w:rPr>
          <w:b/>
        </w:rPr>
        <w:t xml:space="preserve">C. </w:t>
      </w:r>
      <w:r>
        <w:t>The client may authorize the service by signing a waiver because the existing paperwork is treated as conclusive.</w:t>
      </w:r>
    </w:p>
    <w:p>
      <w:pPr>
        <w:pStyle w:val="Option"/>
        <w:keepNext w:val="0"/>
        <w:ind w:left="317" w:hanging="317"/>
      </w:pPr>
      <w:r>
        <w:rPr>
          <w:b/>
        </w:rPr>
        <w:t xml:space="preserve">D. </w:t>
      </w:r>
      <w:r>
        <w:t>The employer may expand the clinician’s legal scope through a job description.</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Education and training cannot expand a statutory scope of practice.</w:t>
      </w:r>
    </w:p>
    <w:p>
      <w:pPr>
        <w:spacing w:after="40"/>
        <w:ind w:left="259" w:hanging="259"/>
      </w:pPr>
      <w:r>
        <w:rPr>
          <w:b/>
          <w:color w:val="18A6A1"/>
        </w:rPr>
        <w:t xml:space="preserve">B. </w:t>
      </w:r>
      <w:r>
        <w:t>Correct. Legal authorization remains required even when the clinician has relevant knowledge or skill.</w:t>
      </w:r>
    </w:p>
    <w:p>
      <w:pPr>
        <w:spacing w:after="40"/>
        <w:ind w:left="259" w:hanging="259"/>
      </w:pPr>
      <w:r>
        <w:rPr>
          <w:b/>
          <w:color w:val="18A6A1"/>
        </w:rPr>
        <w:t xml:space="preserve">C. </w:t>
      </w:r>
      <w:r>
        <w:t>Incorrect. A waiver cannot authorize unlawful professional activity.</w:t>
      </w:r>
    </w:p>
    <w:p>
      <w:pPr>
        <w:spacing w:after="40"/>
        <w:ind w:left="259" w:hanging="259"/>
      </w:pPr>
      <w:r>
        <w:rPr>
          <w:b/>
          <w:color w:val="18A6A1"/>
        </w:rPr>
        <w:t xml:space="preserve">D. </w:t>
      </w:r>
      <w:r>
        <w:t>Incorrect. An employer cannot enlarge the authority granted by law.</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Competence cannot cure a legal prohibition.</w:t>
            </w:r>
          </w:p>
        </w:tc>
      </w:tr>
    </w:tbl>
    <w:p>
      <w:pPr>
        <w:pStyle w:val="SmallNote"/>
        <w:spacing w:before="60"/>
      </w:pPr>
      <w:r>
        <w:rPr>
          <w:b/>
        </w:rPr>
        <w:t xml:space="preserve">Remediation: </w:t>
      </w:r>
      <w:r>
        <w:t>Workbook 3: Professional Competence — Chapter 2: Scope of Practice vs. Scope of Competence.</w:t>
      </w:r>
    </w:p>
    <w:p>
      <w:pPr>
        <w:pStyle w:val="SmallNote"/>
      </w:pPr>
      <w:r>
        <w:rPr>
          <w:b/>
        </w:rPr>
        <w:t xml:space="preserve">Internal control: </w:t>
      </w:r>
      <w:r>
        <w:t>MQB-0243 | WB3-C2-Q005 | Easy | Application</w:t>
      </w:r>
    </w:p>
    <w:p>
      <w:pPr>
        <w:spacing w:after="40"/>
        <w:pBdr>
          <w:bottom w:val="single" w:sz="4" w:space="2" w:color="C9D3DD"/>
        </w:pBdr>
      </w:pPr>
    </w:p>
    <w:p>
      <w:pPr>
        <w:pStyle w:val="QuestionNumber"/>
        <w:keepNext/>
        <w:spacing w:before="140"/>
      </w:pPr>
      <w:r>
        <w:t xml:space="preserve">69. </w:t>
      </w:r>
      <w:r>
        <w:rPr>
          <w:b w:val="0"/>
          <w:color w:val="111111"/>
        </w:rPr>
        <w:t>A former client requests an electronic copy of the complete treatment record. The therapist maintains the record electronically and can readily produce it in the requested format. The client owes money, has threatened to file a complaint, and may disagree with the therapist’s diagnosis.</w:t>
        <w:br/>
        <w:t>The file contains:</w:t>
        <w:br/>
        <w:t>Ordinary progress notes</w:t>
        <w:br/>
        <w:t>A treatment plan</w:t>
        <w:br/>
        <w:t>Billing records</w:t>
        <w:br/>
        <w:t>Separately maintained psychotherapy notes</w:t>
        <w:br/>
        <w:t>A collateral statement containing sensitive information about a nonclient relative</w:t>
        <w:br/>
        <w:t>The therapist plans to withhold everything for 30 days until the client pays the balance and agrees not to complain.</w:t>
        <w:br/>
        <w:t>What is the most appropriate response?</w:t>
      </w:r>
    </w:p>
    <w:p>
      <w:pPr>
        <w:pStyle w:val="Option"/>
        <w:keepNext/>
        <w:ind w:left="317" w:hanging="317"/>
      </w:pPr>
      <w:r>
        <w:rPr>
          <w:b/>
        </w:rPr>
        <w:t xml:space="preserve">A. </w:t>
      </w:r>
      <w:r>
        <w:t>Withhold the entire file because payment and complaint concerns justify delaying access without further assessment of the governing facts.</w:t>
      </w:r>
    </w:p>
    <w:p>
      <w:pPr>
        <w:pStyle w:val="Option"/>
        <w:keepNext/>
        <w:ind w:left="317" w:hanging="317"/>
      </w:pPr>
      <w:r>
        <w:rPr>
          <w:b/>
        </w:rPr>
        <w:t xml:space="preserve">B. </w:t>
      </w:r>
      <w:r>
        <w:t>Release everything immediately, including psychotherapy notes and the relative’s information, without review before confirming legal authority and the permitted scope while treating that single factor as controlling.</w:t>
      </w:r>
    </w:p>
    <w:p>
      <w:pPr>
        <w:pStyle w:val="Option"/>
        <w:keepNext/>
        <w:ind w:left="317" w:hanging="317"/>
      </w:pPr>
      <w:r>
        <w:rPr>
          <w:b/>
        </w:rPr>
        <w:t xml:space="preserve">C. </w:t>
      </w:r>
      <w:r>
        <w:t>Provide only a favorable treatment summary because the clinician owns the clinical record without further assessment of the governing facts.</w:t>
      </w:r>
    </w:p>
    <w:p>
      <w:pPr>
        <w:pStyle w:val="Option"/>
        <w:keepNext w:val="0"/>
        <w:ind w:left="317" w:hanging="317"/>
      </w:pPr>
      <w:r>
        <w:rPr>
          <w:b/>
        </w:rPr>
        <w:t xml:space="preserve">D. </w:t>
      </w:r>
      <w:r>
        <w:t>Separate access from collections, apply California’s applicable deadline and electronic-format rules, provide accessible clinical-record portions, separately analyze psychotherapy notes and third-party information, and document the response.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Nonpayment, fear of a complaint, and disagreement with the diagnosis do not justify holding the record hostage or imposing a waiver of complaint rights.</w:t>
      </w:r>
    </w:p>
    <w:p>
      <w:pPr>
        <w:spacing w:after="40"/>
        <w:ind w:left="259" w:hanging="259"/>
      </w:pPr>
      <w:r>
        <w:rPr>
          <w:b/>
          <w:color w:val="18A6A1"/>
        </w:rPr>
        <w:t xml:space="preserve">B. </w:t>
      </w:r>
      <w:r>
        <w:t>Incorrect. The therapist must review the file before release. Psychotherapy notes and sensitive third-party information may require different treatment from the general clinical record.</w:t>
      </w:r>
    </w:p>
    <w:p>
      <w:pPr>
        <w:spacing w:after="40"/>
        <w:ind w:left="259" w:hanging="259"/>
      </w:pPr>
      <w:r>
        <w:rPr>
          <w:b/>
          <w:color w:val="18A6A1"/>
        </w:rPr>
        <w:t xml:space="preserve">C. </w:t>
      </w:r>
      <w:r>
        <w:t>Incorrect. A therapist cannot substitute a favorable summary merely to avoid scrutiny or discomfort. Any summary must be legally appropriate and consistent with the client’s rights and agreement.</w:t>
      </w:r>
    </w:p>
    <w:p>
      <w:pPr>
        <w:spacing w:after="40"/>
        <w:ind w:left="259" w:hanging="259"/>
      </w:pPr>
      <w:r>
        <w:rPr>
          <w:b/>
          <w:color w:val="18A6A1"/>
        </w:rPr>
        <w:t xml:space="preserve">D. </w:t>
      </w:r>
      <w:r>
        <w:t>Correct. The therapist must separate the legal and ethical issues. An unpaid balance, complaint risk, or disagreement with the diagnosis does not justify withholding the record. California’s generally faster 15-day copy deadline controls when applicable, and a readily producible requested electronic format should be used. Ordinary progress notes, the treatment plan, and billing information are generally reviewed under the clinical-record access rules. Separately maintained psychotherapy notes require a distinct state-and-federal analysis, and confidential collateral information must be reviewed before disclosure. The therapist should document the request, authority, deadline, records provided, any lawful limitation, delivery method, and any required written explanation.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Separate the requester, access right, record type, third-party information, deadline, lawful limits, and documentation before responding.</w:t>
            </w:r>
          </w:p>
        </w:tc>
      </w:tr>
    </w:tbl>
    <w:p>
      <w:pPr>
        <w:pStyle w:val="SmallNote"/>
        <w:spacing w:before="60"/>
      </w:pPr>
      <w:r>
        <w:rPr>
          <w:b/>
        </w:rPr>
        <w:t xml:space="preserve">Remediation: </w:t>
      </w:r>
      <w:r>
        <w:t>Workbook 8: Confidentiality, Privacy, and Information Sharing — Chapter 4: Client Access to Records and Responding to Record Requests.</w:t>
      </w:r>
    </w:p>
    <w:p>
      <w:pPr>
        <w:pStyle w:val="SmallNote"/>
      </w:pPr>
      <w:r>
        <w:rPr>
          <w:b/>
        </w:rPr>
        <w:t xml:space="preserve">Internal control: </w:t>
      </w:r>
      <w:r>
        <w:t>MQB-0697 | WB8-C4-Q017 | Difficult | Integrated Challenge</w:t>
      </w:r>
    </w:p>
    <w:p>
      <w:pPr>
        <w:spacing w:after="40"/>
        <w:pBdr>
          <w:bottom w:val="single" w:sz="4" w:space="2" w:color="C9D3DD"/>
        </w:pBdr>
      </w:pPr>
    </w:p>
    <w:p>
      <w:pPr>
        <w:pStyle w:val="QuestionNumber"/>
        <w:keepNext/>
        <w:spacing w:before="140"/>
      </w:pPr>
      <w:r>
        <w:t xml:space="preserve">70. </w:t>
      </w:r>
      <w:r>
        <w:rPr>
          <w:b w:val="0"/>
          <w:color w:val="111111"/>
        </w:rPr>
        <w:t>A mature 16-year-old independently consented to outpatient counseling under California law. The following events occur: The noncustodial parent requests the complete record. No court order limits that parent’s general parental rights. The minor also requests a personal copy of the records. The therapist determines that direct access by the minor would create a substantial risk of significant adverse psychological consequences. The minor designates a licensed psychologist to receive and review the records. What should the therapist do?</w:t>
      </w:r>
    </w:p>
    <w:p>
      <w:pPr>
        <w:pStyle w:val="Option"/>
        <w:keepNext/>
        <w:ind w:left="317" w:hanging="317"/>
      </w:pPr>
      <w:r>
        <w:rPr>
          <w:b/>
        </w:rPr>
        <w:t xml:space="preserve">A. </w:t>
      </w:r>
      <w:r>
        <w:t>Release the complete record to the parent because noncustodial status cannot be used to deny access before confirming legal authority and the permitted scope while treating that single factor as controlling.</w:t>
      </w:r>
    </w:p>
    <w:p>
      <w:pPr>
        <w:pStyle w:val="Option"/>
        <w:keepNext/>
        <w:ind w:left="317" w:hanging="317"/>
      </w:pPr>
      <w:r>
        <w:rPr>
          <w:b/>
        </w:rPr>
        <w:t xml:space="preserve">B. </w:t>
      </w:r>
      <w:r>
        <w:t>Deny both requests without explanation because the records involve psychotherapy without further assessment of the governing facts.</w:t>
      </w:r>
    </w:p>
    <w:p>
      <w:pPr>
        <w:pStyle w:val="Option"/>
        <w:keepNext/>
        <w:ind w:left="317" w:hanging="317"/>
      </w:pPr>
      <w:r>
        <w:rPr>
          <w:b/>
        </w:rPr>
        <w:t xml:space="preserve">C. </w:t>
      </w:r>
      <w:r>
        <w:t>Release the records directly to the minor despite the identified substantial risk before confirming legal authority and the permitted scope.</w:t>
      </w:r>
    </w:p>
    <w:p>
      <w:pPr>
        <w:pStyle w:val="Option"/>
        <w:keepNext w:val="0"/>
        <w:ind w:left="317" w:hanging="317"/>
      </w:pPr>
      <w:r>
        <w:rPr>
          <w:b/>
        </w:rPr>
        <w:t xml:space="preserve">D. </w:t>
      </w:r>
      <w:r>
        <w:t>Deny the parent access to the independently authorized treatment records, follow the required protective procedures regarding the minor’s request, and permit the designated licensed psychologist to inspect or receive the records.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Section 3025 prevents denial based solely on noncustodial status, but it does not override the independent-minor-consent restriction in section 123115.</w:t>
      </w:r>
    </w:p>
    <w:p>
      <w:pPr>
        <w:spacing w:after="40"/>
        <w:ind w:left="259" w:hanging="259"/>
      </w:pPr>
      <w:r>
        <w:rPr>
          <w:b/>
          <w:color w:val="18A6A1"/>
        </w:rPr>
        <w:t xml:space="preserve">B. </w:t>
      </w:r>
      <w:r>
        <w:t>Incorrect. The therapist must provide the required explanation and professional-review option rather than imposing an undocumented blanket denial.</w:t>
      </w:r>
    </w:p>
    <w:p>
      <w:pPr>
        <w:spacing w:after="40"/>
        <w:ind w:left="259" w:hanging="259"/>
      </w:pPr>
      <w:r>
        <w:rPr>
          <w:b/>
          <w:color w:val="18A6A1"/>
        </w:rPr>
        <w:t xml:space="preserve">C. </w:t>
      </w:r>
      <w:r>
        <w:t>Incorrect. The therapist may restrict direct access when the statutory substantial-risk standard and procedural safeguards are satisfied.</w:t>
      </w:r>
    </w:p>
    <w:p>
      <w:pPr>
        <w:spacing w:after="40"/>
        <w:ind w:left="259" w:hanging="259"/>
      </w:pPr>
      <w:r>
        <w:rPr>
          <w:b/>
          <w:color w:val="18A6A1"/>
        </w:rPr>
        <w:t xml:space="preserve">D. </w:t>
      </w:r>
      <w:r>
        <w:t>Correct. The parent’s and minor’s requests involve different statutory rights. The Parent’s Request Family Code section 3025 provides that records cannot be denied solely because a parent is noncustodial. However, Health and Safety Code section 123115 separately provides that a minor’s representative is not entitled to records relating to qualifying services the minor lawfully authorized independently. The independent-consent restriction—not the parent’s noncustodial status—is the basis for denying this request. The Minor’s Request A minor lawfully authorized to consent to the service generally has a right to inspect and obtain the records relating to that type of care. Because the therapist has identified a substantial risk of significant adverse psychological consequences, the therapist may restrict direct access only by following the safeguards in section 123115. These include: Documenting the request Explaining the specific anticipated consequences in the record Informing the minor of the refusal Informing the minor of the right to designate a qualifying licensed professional Providing the records to the licensed professional designated by the minor Documenting whether that option was requested The designated professional may review the records but may not permit the minor to inspect or copy them directly through that process. A. Section 3025 prevents denial based solely on noncustodial status, but it does not override the independent-minor-consent restriction in section 123115. B. The therapist must provide the required explanation and professional-review option rather than imposing an undocumented blanket denial. C. The therapist may restrict direct access when the statutory substantial-risk standard and procedural safeguards are satisfied. Final Quality-Control Summary Total questions: 119 Unique question IDs: 119 of 119 Difficulty distribution: Easy 35 | Moderate 49 | Difficult 35 Correct-answer distribution: A 30 | B 30 | C 30 | D 29 Each question includes four options, one best answer, rationales for all options, and an examination strategy. Chapters 8-10 are rapid-review chapters and have no separate question banks. Question-Type Distribution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competing record requests, identify each requester separately: Who consented to the treatment? Who is requesting the record? What right does that requester ordinarily possess? Does a statutory restriction apply? What procedural safeguards must the therapist follow?</w:t>
            </w:r>
          </w:p>
        </w:tc>
      </w:tr>
    </w:tbl>
    <w:p>
      <w:pPr>
        <w:pStyle w:val="SmallNote"/>
        <w:spacing w:before="60"/>
      </w:pPr>
      <w:r>
        <w:rPr>
          <w:b/>
        </w:rPr>
        <w:t xml:space="preserve">Remediation: </w:t>
      </w:r>
      <w:r>
        <w:t>Workbook 1: Informed Consent, Minors, and Family Involvement — Chapter 7: Working with Parents and Families.</w:t>
      </w:r>
    </w:p>
    <w:p>
      <w:pPr>
        <w:pStyle w:val="SmallNote"/>
      </w:pPr>
      <w:r>
        <w:rPr>
          <w:b/>
        </w:rPr>
        <w:t xml:space="preserve">Internal control: </w:t>
      </w:r>
      <w:r>
        <w:t>MQB-0119 | WB1-C7-Q017 | Difficult | Integrated Challenge</w:t>
      </w:r>
    </w:p>
    <w:p>
      <w:pPr>
        <w:spacing w:after="40"/>
        <w:pBdr>
          <w:bottom w:val="single" w:sz="4" w:space="2" w:color="C9D3DD"/>
        </w:pBdr>
      </w:pPr>
    </w:p>
    <w:p>
      <w:pPr>
        <w:pStyle w:val="QuestionNumber"/>
        <w:keepNext/>
        <w:spacing w:before="140"/>
      </w:pPr>
      <w:r>
        <w:t xml:space="preserve">71. </w:t>
      </w:r>
      <w:r>
        <w:rPr>
          <w:b w:val="0"/>
          <w:color w:val="111111"/>
        </w:rPr>
        <w:t>A therapist discovers that yesterday’s progress note omitted a clinically significant consultation. Which correction method is most appropriate?</w:t>
      </w:r>
    </w:p>
    <w:p>
      <w:pPr>
        <w:pStyle w:val="Option"/>
        <w:keepNext/>
        <w:ind w:left="317" w:hanging="317"/>
      </w:pPr>
      <w:r>
        <w:rPr>
          <w:b/>
        </w:rPr>
        <w:t xml:space="preserve">A. </w:t>
      </w:r>
      <w:r>
        <w:t>Delete the original note and recreate it with yesterday’s date so the record appears complete.</w:t>
      </w:r>
    </w:p>
    <w:p>
      <w:pPr>
        <w:pStyle w:val="Option"/>
        <w:keepNext/>
        <w:ind w:left="317" w:hanging="317"/>
      </w:pPr>
      <w:r>
        <w:rPr>
          <w:b/>
        </w:rPr>
        <w:t xml:space="preserve">B. </w:t>
      </w:r>
      <w:r>
        <w:t>Preserve the original and add a dated, transparent correction or late entry that explains the added information.</w:t>
      </w:r>
    </w:p>
    <w:p>
      <w:pPr>
        <w:pStyle w:val="Option"/>
        <w:keepNext/>
        <w:ind w:left="317" w:hanging="317"/>
      </w:pPr>
      <w:r>
        <w:rPr>
          <w:b/>
        </w:rPr>
        <w:t xml:space="preserve">C. </w:t>
      </w:r>
      <w:r>
        <w:t>Change the electronic timestamp manually because the consultation occurred on the service date.</w:t>
      </w:r>
    </w:p>
    <w:p>
      <w:pPr>
        <w:pStyle w:val="Option"/>
        <w:keepNext w:val="0"/>
        <w:ind w:left="317" w:hanging="317"/>
      </w:pPr>
      <w:r>
        <w:rPr>
          <w:b/>
        </w:rPr>
        <w:t xml:space="preserve">D. </w:t>
      </w:r>
      <w:r>
        <w:t>Leave the omission uncorrected because any later addition automatically falsifies the record.</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Deleting and recreating the note can conceal the record history and create a misleading entry.</w:t>
      </w:r>
    </w:p>
    <w:p>
      <w:pPr>
        <w:spacing w:after="40"/>
        <w:ind w:left="259" w:hanging="259"/>
      </w:pPr>
      <w:r>
        <w:rPr>
          <w:b/>
          <w:color w:val="18A6A1"/>
        </w:rPr>
        <w:t xml:space="preserve">B. </w:t>
      </w:r>
      <w:r>
        <w:t>Correct. A transparent, dated amendment or late entry preserves integrity while adding accurate and clinically relevant information.</w:t>
      </w:r>
    </w:p>
    <w:p>
      <w:pPr>
        <w:spacing w:after="40"/>
        <w:ind w:left="259" w:hanging="259"/>
      </w:pPr>
      <w:r>
        <w:rPr>
          <w:b/>
          <w:color w:val="18A6A1"/>
        </w:rPr>
        <w:t xml:space="preserve">C. </w:t>
      </w:r>
      <w:r>
        <w:t>Incorrect. Manually backdating or changing timestamps misrepresents when the documentation was created.</w:t>
      </w:r>
    </w:p>
    <w:p>
      <w:pPr>
        <w:spacing w:after="40"/>
        <w:ind w:left="259" w:hanging="259"/>
      </w:pPr>
      <w:r>
        <w:rPr>
          <w:b/>
          <w:color w:val="18A6A1"/>
        </w:rPr>
        <w:t xml:space="preserve">D. </w:t>
      </w:r>
      <w:r>
        <w:t>Incorrect. Appropriate corrections and late entries are permitted when they are honest, traceable, and accurately supported.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Correct transparently: preserve the original, identify the later entry, and never conceal timing.</w:t>
            </w:r>
          </w:p>
        </w:tc>
      </w:tr>
    </w:tbl>
    <w:p>
      <w:pPr>
        <w:pStyle w:val="SmallNote"/>
        <w:spacing w:before="60"/>
      </w:pPr>
      <w:r>
        <w:rPr>
          <w:b/>
        </w:rPr>
        <w:t xml:space="preserve">Remediation: </w:t>
      </w:r>
      <w:r>
        <w:t>Workbook 9: Clinical Documentation, Record Management, and Technology — Chapter 2: Documentation Errors, Risk Management, and High-Risk Situations.</w:t>
      </w:r>
    </w:p>
    <w:p>
      <w:pPr>
        <w:pStyle w:val="SmallNote"/>
      </w:pPr>
      <w:r>
        <w:rPr>
          <w:b/>
        </w:rPr>
        <w:t xml:space="preserve">Internal control: </w:t>
      </w:r>
      <w:r>
        <w:t>MQB-0802 | CTA-CUM-WB9-002 | Moderate | Concept/Legal</w:t>
      </w:r>
    </w:p>
    <w:p>
      <w:pPr>
        <w:spacing w:after="40"/>
        <w:pBdr>
          <w:bottom w:val="single" w:sz="4" w:space="2" w:color="C9D3DD"/>
        </w:pBdr>
      </w:pPr>
    </w:p>
    <w:p>
      <w:pPr>
        <w:pStyle w:val="QuestionNumber"/>
        <w:keepNext/>
        <w:spacing w:before="140"/>
      </w:pPr>
      <w:r>
        <w:t xml:space="preserve">72. </w:t>
      </w:r>
      <w:r>
        <w:rPr>
          <w:b w:val="0"/>
          <w:color w:val="111111"/>
        </w:rPr>
        <w:t>A financially dependent client agrees to a boundary change after saying, “I cannot risk upsetting you because you control whether my services continue.” What is the therapist’s BEST response?</w:t>
      </w:r>
    </w:p>
    <w:p>
      <w:pPr>
        <w:pStyle w:val="Option"/>
        <w:keepNext/>
        <w:ind w:left="317" w:hanging="317"/>
      </w:pPr>
      <w:r>
        <w:rPr>
          <w:b/>
        </w:rPr>
        <w:t xml:space="preserve">A. </w:t>
      </w:r>
      <w:r>
        <w:t>Accept the agreement because the client said yes without further assessment of the governing facts.</w:t>
      </w:r>
    </w:p>
    <w:p>
      <w:pPr>
        <w:pStyle w:val="Option"/>
        <w:keepNext/>
        <w:ind w:left="317" w:hanging="317"/>
      </w:pPr>
      <w:r>
        <w:rPr>
          <w:b/>
        </w:rPr>
        <w:t xml:space="preserve">B. </w:t>
      </w:r>
      <w:r>
        <w:t>Tell the client that power differences are unavoidable and need no further discussion before confirming legal authority and the permitted scope.</w:t>
      </w:r>
    </w:p>
    <w:p>
      <w:pPr>
        <w:pStyle w:val="Option"/>
        <w:keepNext/>
        <w:ind w:left="317" w:hanging="317"/>
      </w:pPr>
      <w:r>
        <w:rPr>
          <w:b/>
        </w:rPr>
        <w:t xml:space="preserve">C. </w:t>
      </w:r>
      <w:r>
        <w:t>Document the client’s statement and make the change immediately as though documentation alone resolves the underlying issue.</w:t>
      </w:r>
    </w:p>
    <w:p>
      <w:pPr>
        <w:pStyle w:val="Option"/>
        <w:keepNext w:val="0"/>
        <w:ind w:left="317" w:hanging="317"/>
      </w:pPr>
      <w:r>
        <w:rPr>
          <w:b/>
        </w:rPr>
        <w:t xml:space="preserve">D. </w:t>
      </w:r>
      <w:r>
        <w:t>Pause the change, explore voluntariness and potential harm, clarify the client’s rights and alternatives, and use added safeguards or avoid the change.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Verbal agreement is not enough when the client identifies coercive pressure and dependence.</w:t>
      </w:r>
    </w:p>
    <w:p>
      <w:pPr>
        <w:spacing w:after="40"/>
        <w:ind w:left="259" w:hanging="259"/>
      </w:pPr>
      <w:r>
        <w:rPr>
          <w:b/>
          <w:color w:val="18A6A1"/>
        </w:rPr>
        <w:t xml:space="preserve">B. </w:t>
      </w:r>
      <w:r>
        <w:t>Incorrect. Power differences require attention precisely because they may distort choice and increase vulnerability.</w:t>
      </w:r>
    </w:p>
    <w:p>
      <w:pPr>
        <w:spacing w:after="40"/>
        <w:ind w:left="259" w:hanging="259"/>
      </w:pPr>
      <w:r>
        <w:rPr>
          <w:b/>
          <w:color w:val="18A6A1"/>
        </w:rPr>
        <w:t xml:space="preserve">C. </w:t>
      </w:r>
      <w:r>
        <w:t>Incorrect. Documentation is important but does not correct the underlying voluntariness and boundary concern.</w:t>
      </w:r>
    </w:p>
    <w:p>
      <w:pPr>
        <w:spacing w:after="40"/>
        <w:ind w:left="259" w:hanging="259"/>
      </w:pPr>
      <w:r>
        <w:rPr>
          <w:b/>
          <w:color w:val="18A6A1"/>
        </w:rPr>
        <w:t xml:space="preserve">D. </w:t>
      </w:r>
      <w:r>
        <w:t>Correct. This recognizes the power imbalance, prevents a potentially exploitative change, and restores conditions for meaningful choice.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vulnerability or dependency affects consent, add safeguards rather than treating assent as conclusive.</w:t>
            </w:r>
          </w:p>
        </w:tc>
      </w:tr>
    </w:tbl>
    <w:p>
      <w:pPr>
        <w:pStyle w:val="SmallNote"/>
        <w:spacing w:before="60"/>
      </w:pPr>
      <w:r>
        <w:rPr>
          <w:b/>
        </w:rPr>
        <w:t xml:space="preserve">Remediation: </w:t>
      </w:r>
      <w:r>
        <w:t>Workbook 5: Preventing Harm and Promoting Client Welfare — Chapter 1: The Principle of Nonmaleficence.</w:t>
      </w:r>
    </w:p>
    <w:p>
      <w:pPr>
        <w:pStyle w:val="SmallNote"/>
      </w:pPr>
      <w:r>
        <w:rPr>
          <w:b/>
        </w:rPr>
        <w:t xml:space="preserve">Internal control: </w:t>
      </w:r>
      <w:r>
        <w:t>MQB-0420 | WB5-C1-Q012 | Moderate | Scenario-Based</w:t>
      </w:r>
    </w:p>
    <w:p>
      <w:pPr>
        <w:spacing w:after="40"/>
        <w:pBdr>
          <w:bottom w:val="single" w:sz="4" w:space="2" w:color="C9D3DD"/>
        </w:pBdr>
      </w:pPr>
    </w:p>
    <w:p>
      <w:pPr>
        <w:pStyle w:val="QuestionNumber"/>
        <w:keepNext/>
        <w:spacing w:before="140"/>
      </w:pPr>
      <w:r>
        <w:t xml:space="preserve">73. </w:t>
      </w:r>
      <w:r>
        <w:rPr>
          <w:b w:val="0"/>
          <w:color w:val="111111"/>
        </w:rPr>
        <w:t>A licensed therapist has begun using a prescribed sedating medication and drinking heavily at night. The therapist has missed on-call emergencies, appeared confused during sessions, received repeated feedback, and enrolled in treatment. The therapist plans to continue a full high-risk caseload because the substances are legal and treatment has begun. Which response best reflects the therapist’s responsibilities?</w:t>
      </w:r>
    </w:p>
    <w:p>
      <w:pPr>
        <w:pStyle w:val="Option"/>
        <w:keepNext/>
        <w:ind w:left="317" w:hanging="317"/>
      </w:pPr>
      <w:r>
        <w:rPr>
          <w:b/>
        </w:rPr>
        <w:t xml:space="preserve">A. </w:t>
      </w:r>
      <w:r>
        <w:t>Continue unchanged because legal use and treatment eliminate professional concern without additional assessment or consultation.</w:t>
      </w:r>
    </w:p>
    <w:p>
      <w:pPr>
        <w:pStyle w:val="Option"/>
        <w:keepNext/>
        <w:ind w:left="317" w:hanging="317"/>
      </w:pPr>
      <w:r>
        <w:rPr>
          <w:b/>
        </w:rPr>
        <w:t xml:space="preserve">B. </w:t>
      </w:r>
      <w:r>
        <w:t>Ask clients to sign waivers accepting the clinician’s reduced alertness because the existing paperwork is treated as conclusive while treating that single factor as controlling.</w:t>
      </w:r>
    </w:p>
    <w:p>
      <w:pPr>
        <w:pStyle w:val="Option"/>
        <w:keepNext/>
        <w:ind w:left="317" w:hanging="317"/>
      </w:pPr>
      <w:r>
        <w:rPr>
          <w:b/>
        </w:rPr>
        <w:t xml:space="preserve">C. </w:t>
      </w:r>
      <w:r>
        <w:t>Assess immediate fitness and client risk, limit or stop unsafe duties, arrange continuity and coverage, obtain appropriate medical and professional support, and document decisions.</w:t>
      </w:r>
    </w:p>
    <w:p>
      <w:pPr>
        <w:pStyle w:val="Option"/>
        <w:keepNext w:val="0"/>
        <w:ind w:left="317" w:hanging="317"/>
      </w:pPr>
      <w:r>
        <w:rPr>
          <w:b/>
        </w:rPr>
        <w:t xml:space="preserve">D. </w:t>
      </w:r>
      <w:r>
        <w:t>Conceal the concern unless the Board opens an investigation to remove the immediate administrative concern.</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Legal status and treatment participation do not negate the ongoing functional decline described.</w:t>
      </w:r>
    </w:p>
    <w:p>
      <w:pPr>
        <w:spacing w:after="40"/>
        <w:ind w:left="259" w:hanging="259"/>
      </w:pPr>
      <w:r>
        <w:rPr>
          <w:b/>
          <w:color w:val="18A6A1"/>
        </w:rPr>
        <w:t xml:space="preserve">B. </w:t>
      </w:r>
      <w:r>
        <w:t>Incorrect. Clients cannot waive the clinician’s responsibility to practice safely.</w:t>
      </w:r>
    </w:p>
    <w:p>
      <w:pPr>
        <w:spacing w:after="40"/>
        <w:ind w:left="259" w:hanging="259"/>
      </w:pPr>
      <w:r>
        <w:rPr>
          <w:b/>
          <w:color w:val="18A6A1"/>
        </w:rPr>
        <w:t xml:space="preserve">C. </w:t>
      </w:r>
      <w:r>
        <w:t>Correct. This integrates functional assessment, immediate safety, duty modification, continuity, assistance, documentation, and return-to-practice evaluation.</w:t>
      </w:r>
    </w:p>
    <w:p>
      <w:pPr>
        <w:spacing w:after="40"/>
        <w:ind w:left="259" w:hanging="259"/>
      </w:pPr>
      <w:r>
        <w:rPr>
          <w:b/>
          <w:color w:val="18A6A1"/>
        </w:rPr>
        <w:t xml:space="preserve">D. </w:t>
      </w:r>
      <w:r>
        <w:t>Incorrect. Ethical responsibility arises before a Board investigation and requires proactive client protection.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items, organize the facts: current function, immediate risk, present duties, continuity, recovery support, and demonstrated readiness.</w:t>
            </w:r>
          </w:p>
        </w:tc>
      </w:tr>
    </w:tbl>
    <w:p>
      <w:pPr>
        <w:pStyle w:val="SmallNote"/>
        <w:spacing w:before="60"/>
      </w:pPr>
      <w:r>
        <w:rPr>
          <w:b/>
        </w:rPr>
        <w:t xml:space="preserve">Remediation: </w:t>
      </w:r>
      <w:r>
        <w:t>Workbook 4: Professional Impairment — Chapter 2: Substance Use and Professional Impairment.</w:t>
      </w:r>
    </w:p>
    <w:p>
      <w:pPr>
        <w:pStyle w:val="SmallNote"/>
      </w:pPr>
      <w:r>
        <w:rPr>
          <w:b/>
        </w:rPr>
        <w:t xml:space="preserve">Internal control: </w:t>
      </w:r>
      <w:r>
        <w:t>MQB-0357 | WB4-C2-Q017 | Difficult | Integrated Challenge</w:t>
      </w:r>
    </w:p>
    <w:p>
      <w:pPr>
        <w:spacing w:after="40"/>
        <w:pBdr>
          <w:bottom w:val="single" w:sz="4" w:space="2" w:color="C9D3DD"/>
        </w:pBdr>
      </w:pPr>
    </w:p>
    <w:p>
      <w:pPr>
        <w:pStyle w:val="QuestionNumber"/>
        <w:keepNext/>
        <w:spacing w:before="140"/>
      </w:pPr>
      <w:r>
        <w:t xml:space="preserve">74. </w:t>
      </w:r>
      <w:r>
        <w:rPr>
          <w:b w:val="0"/>
          <w:color w:val="111111"/>
        </w:rPr>
        <w:t>A HIPAA-covered practice determines that a specific portion of a client’s requested record may lawfully be withheld, but the remaining portions are accessible.</w:t>
        <w:br/>
        <w:t>What is the most appropriate response?</w:t>
      </w:r>
    </w:p>
    <w:p>
      <w:pPr>
        <w:pStyle w:val="Option"/>
        <w:keepNext/>
        <w:ind w:left="317" w:hanging="317"/>
      </w:pPr>
      <w:r>
        <w:rPr>
          <w:b/>
        </w:rPr>
        <w:t xml:space="preserve">A. </w:t>
      </w:r>
      <w:r>
        <w:t>Withhold the entire record because one portion may be restricted without further assessment of the governing facts.</w:t>
      </w:r>
    </w:p>
    <w:p>
      <w:pPr>
        <w:pStyle w:val="Option"/>
        <w:keepNext/>
        <w:ind w:left="317" w:hanging="317"/>
      </w:pPr>
      <w:r>
        <w:rPr>
          <w:b/>
        </w:rPr>
        <w:t xml:space="preserve">B. </w:t>
      </w:r>
      <w:r>
        <w:t>Give the client a verbal refusal without explaining the basis without further assessment of the governing facts.</w:t>
      </w:r>
    </w:p>
    <w:p>
      <w:pPr>
        <w:pStyle w:val="Option"/>
        <w:keepNext/>
        <w:ind w:left="317" w:hanging="317"/>
      </w:pPr>
      <w:r>
        <w:rPr>
          <w:b/>
        </w:rPr>
        <w:t xml:space="preserve">C. </w:t>
      </w:r>
      <w:r>
        <w:t>Provide accessible portions and issue the required written explanation concerning the restricted material, including applicable review and complaint rights.</w:t>
      </w:r>
    </w:p>
    <w:p>
      <w:pPr>
        <w:pStyle w:val="Option"/>
        <w:keepNext w:val="0"/>
        <w:ind w:left="317" w:hanging="317"/>
      </w:pPr>
      <w:r>
        <w:rPr>
          <w:b/>
        </w:rPr>
        <w:t xml:space="preserve">D. </w:t>
      </w:r>
      <w:r>
        <w:t>Close the client’s portal account so the request cannot be renewed because the person's preference is treated as controlling.</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Restrictions should be applied narrowly. Unaffected portions should ordinarily remain accessible.</w:t>
      </w:r>
    </w:p>
    <w:p>
      <w:pPr>
        <w:spacing w:after="40"/>
        <w:ind w:left="259" w:hanging="259"/>
      </w:pPr>
      <w:r>
        <w:rPr>
          <w:b/>
          <w:color w:val="18A6A1"/>
        </w:rPr>
        <w:t xml:space="preserve">B. </w:t>
      </w:r>
      <w:r>
        <w:t>Incorrect. A verbal refusal may fail to satisfy required written-notice and review procedures.</w:t>
      </w:r>
    </w:p>
    <w:p>
      <w:pPr>
        <w:spacing w:after="40"/>
        <w:ind w:left="259" w:hanging="259"/>
      </w:pPr>
      <w:r>
        <w:rPr>
          <w:b/>
          <w:color w:val="18A6A1"/>
        </w:rPr>
        <w:t xml:space="preserve">C. </w:t>
      </w:r>
      <w:r>
        <w:t>Correct. A lawful basis for restricting one portion of a record does not automatically justify withholding everything. The therapist should provide access to the remaining information when reasonably possible. When HIPAA requires a written denial, the explanation should identify the reason for denial, whether independent review is available, how review may be requested, and how the client may file a complaint.</w:t>
      </w:r>
    </w:p>
    <w:p>
      <w:pPr>
        <w:spacing w:after="40"/>
        <w:ind w:left="259" w:hanging="259"/>
      </w:pPr>
      <w:r>
        <w:rPr>
          <w:b/>
          <w:color w:val="18A6A1"/>
        </w:rPr>
        <w:t xml:space="preserve">D. </w:t>
      </w:r>
      <w:r>
        <w:t>Incorrect. Disabling access to prevent a lawful request would improperly interfere with the client’s rights and would not resolve the legal analysis.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Think:</w:t>
              <w:br/>
              <w:t>Restrict only what the law permits—provide the rest.</w:t>
            </w:r>
          </w:p>
        </w:tc>
      </w:tr>
    </w:tbl>
    <w:p>
      <w:pPr>
        <w:pStyle w:val="SmallNote"/>
        <w:spacing w:before="60"/>
      </w:pPr>
      <w:r>
        <w:rPr>
          <w:b/>
        </w:rPr>
        <w:t xml:space="preserve">Remediation: </w:t>
      </w:r>
      <w:r>
        <w:t>Workbook 8: Confidentiality, Privacy, and Information Sharing — Chapter 4: Client Access to Records and Responding to Record Requests.</w:t>
      </w:r>
    </w:p>
    <w:p>
      <w:pPr>
        <w:pStyle w:val="SmallNote"/>
      </w:pPr>
      <w:r>
        <w:rPr>
          <w:b/>
        </w:rPr>
        <w:t xml:space="preserve">Internal control: </w:t>
      </w:r>
      <w:r>
        <w:t>MQB-0694 | WB8-C4-Q014 | Moderate | Scenario-Based</w:t>
      </w:r>
    </w:p>
    <w:p>
      <w:pPr>
        <w:spacing w:after="40"/>
        <w:pBdr>
          <w:bottom w:val="single" w:sz="4" w:space="2" w:color="C9D3DD"/>
        </w:pBdr>
      </w:pPr>
    </w:p>
    <w:p>
      <w:pPr>
        <w:pStyle w:val="QuestionNumber"/>
        <w:keepNext/>
        <w:spacing w:before="140"/>
      </w:pPr>
      <w:r>
        <w:t xml:space="preserve">75. </w:t>
      </w:r>
      <w:r>
        <w:rPr>
          <w:b w:val="0"/>
          <w:color w:val="111111"/>
        </w:rPr>
        <w:t>A competent adult originally agreed to voluntary supportive therapy. The therapist later proposes a substantially different intervention. The client says, “I don’t understand it,” reports strong family pressure, asks about other options, and appears intoxicated. The therapist plans to obtain a signature and begin immediately. What should the therapist do?</w:t>
      </w:r>
    </w:p>
    <w:p>
      <w:pPr>
        <w:pStyle w:val="Option"/>
        <w:keepNext/>
        <w:ind w:left="317" w:hanging="317"/>
      </w:pPr>
      <w:r>
        <w:rPr>
          <w:b/>
        </w:rPr>
        <w:t xml:space="preserve">A. </w:t>
      </w:r>
      <w:r>
        <w:t>Proceed because the client signed an intake agreement for psychotherapy because the existing paperwork is treated as conclusive while treating that single factor as controlling.</w:t>
      </w:r>
    </w:p>
    <w:p>
      <w:pPr>
        <w:pStyle w:val="Option"/>
        <w:keepNext/>
        <w:ind w:left="317" w:hanging="317"/>
      </w:pPr>
      <w:r>
        <w:rPr>
          <w:b/>
        </w:rPr>
        <w:t xml:space="preserve">B. </w:t>
      </w:r>
      <w:r>
        <w:t>Obtain another signature and document that the client accepted responsibility because the existing paperwork is treated as conclusive.</w:t>
      </w:r>
    </w:p>
    <w:p>
      <w:pPr>
        <w:pStyle w:val="Option"/>
        <w:keepNext/>
        <w:ind w:left="317" w:hanging="317"/>
      </w:pPr>
      <w:r>
        <w:rPr>
          <w:b/>
        </w:rPr>
        <w:t xml:space="preserve">C. </w:t>
      </w:r>
      <w:r>
        <w:t>Terminate immediately because any concern about consent permanently invalidates treatment before considering a less disruptive protective response without first resolving the underlying legal or clinical issue.</w:t>
      </w:r>
    </w:p>
    <w:p>
      <w:pPr>
        <w:pStyle w:val="Option"/>
        <w:keepNext w:val="0"/>
        <w:ind w:left="317" w:hanging="317"/>
      </w:pPr>
      <w:r>
        <w:rPr>
          <w:b/>
        </w:rPr>
        <w:t xml:space="preserve">D. </w:t>
      </w:r>
      <w:r>
        <w:t>Pause the nonurgent intervention, address immediate safety, clarify the proposed change and reasonable options when the client can participate meaningfully, assess understanding and voluntariness, and determine the client’s decision.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The earlier agreement does not cover every materially different intervention or resolve current understanding, pressure, and impairment concerns.</w:t>
      </w:r>
    </w:p>
    <w:p>
      <w:pPr>
        <w:spacing w:after="40"/>
        <w:ind w:left="259" w:hanging="259"/>
      </w:pPr>
      <w:r>
        <w:rPr>
          <w:b/>
          <w:color w:val="18A6A1"/>
        </w:rPr>
        <w:t xml:space="preserve">B. </w:t>
      </w:r>
      <w:r>
        <w:t>Incorrect. Another signature cannot cure temporary impairment, misunderstanding, or unresolved pressure.</w:t>
      </w:r>
    </w:p>
    <w:p>
      <w:pPr>
        <w:spacing w:after="40"/>
        <w:ind w:left="259" w:hanging="259"/>
      </w:pPr>
      <w:r>
        <w:rPr>
          <w:b/>
          <w:color w:val="18A6A1"/>
        </w:rPr>
        <w:t xml:space="preserve">C. </w:t>
      </w:r>
      <w:r>
        <w:t>Incorrect. Immediate termination is an unsupported extreme; the therapist should first restore a lawful and meaningful decision-making process.</w:t>
      </w:r>
    </w:p>
    <w:p>
      <w:pPr>
        <w:spacing w:after="40"/>
        <w:ind w:left="259" w:hanging="259"/>
      </w:pPr>
      <w:r>
        <w:rPr>
          <w:b/>
          <w:color w:val="18A6A1"/>
        </w:rPr>
        <w:t xml:space="preserve">D. </w:t>
      </w:r>
      <w:r>
        <w:t>Correct. This response integrates decision-making ability, understanding, voluntariness, material change, safety, client choice, and documentation.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an integrated consent question, organize the facts: authority and ability, information and understanding, voluntariness, choice, safety, and documentation.</w:t>
            </w:r>
          </w:p>
        </w:tc>
      </w:tr>
    </w:tbl>
    <w:p>
      <w:pPr>
        <w:pStyle w:val="SmallNote"/>
        <w:spacing w:before="60"/>
      </w:pPr>
      <w:r>
        <w:rPr>
          <w:b/>
        </w:rPr>
        <w:t xml:space="preserve">Remediation: </w:t>
      </w:r>
      <w:r>
        <w:t>Workbook 1: Informed Consent, Minors, and Family Involvement — Chapter 1: Foundations of Informed Consent.</w:t>
      </w:r>
    </w:p>
    <w:p>
      <w:pPr>
        <w:pStyle w:val="SmallNote"/>
      </w:pPr>
      <w:r>
        <w:rPr>
          <w:b/>
        </w:rPr>
        <w:t xml:space="preserve">Internal control: </w:t>
      </w:r>
      <w:r>
        <w:t>MQB-0017 | WB1-C1-Q017 | Difficult | Integrated Challenge</w:t>
      </w:r>
    </w:p>
    <w:p>
      <w:pPr>
        <w:spacing w:after="40"/>
        <w:pBdr>
          <w:bottom w:val="single" w:sz="4" w:space="2" w:color="C9D3DD"/>
        </w:pBdr>
      </w:pPr>
    </w:p>
    <w:p>
      <w:pPr>
        <w:pStyle w:val="QuestionNumber"/>
        <w:keepNext/>
        <w:spacing w:before="140"/>
      </w:pPr>
      <w:r>
        <w:t xml:space="preserve">76. </w:t>
      </w:r>
      <w:r>
        <w:rPr>
          <w:b w:val="0"/>
          <w:color w:val="111111"/>
        </w:rPr>
        <w:t>During a performance review, a therapist must decide what evidence demonstrates that professional competence is being maintained. What is the strongest professional reason for completing relevant continuing education?</w:t>
      </w:r>
    </w:p>
    <w:p>
      <w:pPr>
        <w:pStyle w:val="Option"/>
        <w:keepNext/>
        <w:ind w:left="317" w:hanging="317"/>
      </w:pPr>
      <w:r>
        <w:rPr>
          <w:b/>
        </w:rPr>
        <w:t xml:space="preserve">A. </w:t>
      </w:r>
      <w:r>
        <w:t>To update knowledge and strengthen competence in areas connected to current practice needs.</w:t>
      </w:r>
    </w:p>
    <w:p>
      <w:pPr>
        <w:pStyle w:val="Option"/>
        <w:keepNext/>
        <w:ind w:left="317" w:hanging="317"/>
      </w:pPr>
      <w:r>
        <w:rPr>
          <w:b/>
        </w:rPr>
        <w:t xml:space="preserve">B. </w:t>
      </w:r>
      <w:r>
        <w:t>To guarantee that every future treatment will be effective without further assessment of the governing facts.</w:t>
      </w:r>
    </w:p>
    <w:p>
      <w:pPr>
        <w:pStyle w:val="Option"/>
        <w:keepNext/>
        <w:ind w:left="317" w:hanging="317"/>
      </w:pPr>
      <w:r>
        <w:rPr>
          <w:b/>
        </w:rPr>
        <w:t xml:space="preserve">C. </w:t>
      </w:r>
      <w:r>
        <w:t>To replace the need for practical clinical experience without further assessment of the governing facts.</w:t>
      </w:r>
    </w:p>
    <w:p>
      <w:pPr>
        <w:pStyle w:val="Option"/>
        <w:keepNext w:val="0"/>
        <w:ind w:left="317" w:hanging="317"/>
      </w:pPr>
      <w:r>
        <w:rPr>
          <w:b/>
        </w:rPr>
        <w:t xml:space="preserve">D. </w:t>
      </w:r>
      <w:r>
        <w:t>To establish immediate expertise in any subject covered by the course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Relevant CE can help clinicians update law, ethics, clinical knowledge, and skills connected to actual practice.</w:t>
      </w:r>
    </w:p>
    <w:p>
      <w:pPr>
        <w:spacing w:after="40"/>
        <w:ind w:left="259" w:hanging="259"/>
      </w:pPr>
      <w:r>
        <w:rPr>
          <w:b/>
          <w:color w:val="18A6A1"/>
        </w:rPr>
        <w:t xml:space="preserve">B. </w:t>
      </w:r>
      <w:r>
        <w:t>Incorrect. No course can guarantee outcomes for every client.</w:t>
      </w:r>
    </w:p>
    <w:p>
      <w:pPr>
        <w:spacing w:after="40"/>
        <w:ind w:left="259" w:hanging="259"/>
      </w:pPr>
      <w:r>
        <w:rPr>
          <w:b/>
          <w:color w:val="18A6A1"/>
        </w:rPr>
        <w:t xml:space="preserve">C. </w:t>
      </w:r>
      <w:r>
        <w:t>Incorrect. Coursework may support competence but does not automatically replace practice or skill development.</w:t>
      </w:r>
    </w:p>
    <w:p>
      <w:pPr>
        <w:spacing w:after="40"/>
        <w:ind w:left="259" w:hanging="259"/>
      </w:pPr>
      <w:r>
        <w:rPr>
          <w:b/>
          <w:color w:val="18A6A1"/>
        </w:rPr>
        <w:t xml:space="preserve">D. </w:t>
      </w:r>
      <w:r>
        <w:t>Incorrect. Exposure to a topic does not necessarily establish the ability to provide a specialized service independently.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CE supports competence; it does not guarantee outcomes or instantly create expertise.</w:t>
            </w:r>
          </w:p>
        </w:tc>
      </w:tr>
    </w:tbl>
    <w:p>
      <w:pPr>
        <w:pStyle w:val="SmallNote"/>
        <w:spacing w:before="60"/>
      </w:pPr>
      <w:r>
        <w:rPr>
          <w:b/>
        </w:rPr>
        <w:t xml:space="preserve">Remediation: </w:t>
      </w:r>
      <w:r>
        <w:t>Workbook 3: Professional Competence — Chapter 3: Maintaining Professional Competence.</w:t>
      </w:r>
    </w:p>
    <w:p>
      <w:pPr>
        <w:pStyle w:val="SmallNote"/>
      </w:pPr>
      <w:r>
        <w:rPr>
          <w:b/>
        </w:rPr>
        <w:t xml:space="preserve">Internal control: </w:t>
      </w:r>
      <w:r>
        <w:t>MQB-0257 | WB3-C3-Q002 | Easy | Conceptual</w:t>
      </w:r>
    </w:p>
    <w:p>
      <w:pPr>
        <w:spacing w:after="40"/>
        <w:pBdr>
          <w:bottom w:val="single" w:sz="4" w:space="2" w:color="C9D3DD"/>
        </w:pBdr>
      </w:pPr>
    </w:p>
    <w:p>
      <w:pPr>
        <w:pStyle w:val="QuestionNumber"/>
        <w:keepNext/>
        <w:spacing w:before="140"/>
      </w:pPr>
      <w:r>
        <w:t xml:space="preserve">77. </w:t>
      </w:r>
      <w:r>
        <w:rPr>
          <w:b w:val="0"/>
          <w:color w:val="111111"/>
        </w:rPr>
        <w:t>A therapist believes a client is manipulative and seeks consultation. During consultation, the therapist presents only examples supporting that conclusion and omits information suggesting trauma, fear, and communication barriers.</w:t>
        <w:br/>
        <w:t>What is the primary concern?</w:t>
      </w:r>
    </w:p>
    <w:p>
      <w:pPr>
        <w:pStyle w:val="Option"/>
        <w:keepNext/>
        <w:ind w:left="317" w:hanging="317"/>
      </w:pPr>
      <w:r>
        <w:rPr>
          <w:b/>
        </w:rPr>
        <w:t xml:space="preserve">A. </w:t>
      </w:r>
      <w:r>
        <w:t>The clinician is using consultation to confirm an existing belief rather than improve objectivity.</w:t>
      </w:r>
    </w:p>
    <w:p>
      <w:pPr>
        <w:pStyle w:val="Option"/>
        <w:keepNext/>
        <w:ind w:left="317" w:hanging="317"/>
      </w:pPr>
      <w:r>
        <w:rPr>
          <w:b/>
        </w:rPr>
        <w:t xml:space="preserve">B. </w:t>
      </w:r>
      <w:r>
        <w:t>Consultation is inappropriate whenever a therapist has already formed an impression because the existing paperwork is treated as conclusive.</w:t>
      </w:r>
    </w:p>
    <w:p>
      <w:pPr>
        <w:pStyle w:val="Option"/>
        <w:keepNext/>
        <w:ind w:left="317" w:hanging="317"/>
      </w:pPr>
      <w:r>
        <w:rPr>
          <w:b/>
        </w:rPr>
        <w:t xml:space="preserve">C. </w:t>
      </w:r>
      <w:r>
        <w:t>The consultant must accept the clinician’s interpretation because the clinician knows the client best.</w:t>
      </w:r>
    </w:p>
    <w:p>
      <w:pPr>
        <w:pStyle w:val="Option"/>
        <w:keepNext w:val="0"/>
        <w:ind w:left="317" w:hanging="317"/>
      </w:pPr>
      <w:r>
        <w:rPr>
          <w:b/>
        </w:rPr>
        <w:t xml:space="preserve">D. </w:t>
      </w:r>
      <w:r>
        <w:t>Trauma-related information is irrelevant when manipulation is suspected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Consultation should help identify blind spots, challenge assumptions, examine contradictory evidence, and consider alternative explanations. Presenting only confirming information turns consultation into validation rather than objective review. The therapist should describe the facts as accurately and completely as possible, including evidence that supports and challenges the original conclusion.</w:t>
      </w:r>
    </w:p>
    <w:p>
      <w:pPr>
        <w:spacing w:after="40"/>
        <w:ind w:left="259" w:hanging="259"/>
      </w:pPr>
      <w:r>
        <w:rPr>
          <w:b/>
          <w:color w:val="18A6A1"/>
        </w:rPr>
        <w:t xml:space="preserve">B. </w:t>
      </w:r>
      <w:r>
        <w:t>Incorrect. Consultation is often especially useful after an early impression has formed. The concern is not having an impression but seeking only agreement.</w:t>
      </w:r>
    </w:p>
    <w:p>
      <w:pPr>
        <w:spacing w:after="40"/>
        <w:ind w:left="259" w:hanging="259"/>
      </w:pPr>
      <w:r>
        <w:rPr>
          <w:b/>
          <w:color w:val="18A6A1"/>
        </w:rPr>
        <w:t xml:space="preserve">C. </w:t>
      </w:r>
      <w:r>
        <w:t>Incorrect. A consultant should independently analyze the available facts rather than automatically endorse the treating therapist’s interpretation.</w:t>
      </w:r>
    </w:p>
    <w:p>
      <w:pPr>
        <w:spacing w:after="40"/>
        <w:ind w:left="259" w:hanging="259"/>
      </w:pPr>
      <w:r>
        <w:rPr>
          <w:b/>
          <w:color w:val="18A6A1"/>
        </w:rPr>
        <w:t xml:space="preserve">D. </w:t>
      </w:r>
      <w:r>
        <w:t>Incorrect. Trauma, fear, and communication barriers may provide important alternative explanations and should not be excluded from the analysis.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Good consultation asks:</w:t>
              <w:br/>
              <w:t>“What might I be missing?”</w:t>
              <w:br/>
              <w:t>Confirmation-seeking consultation asks:</w:t>
              <w:br/>
              <w:t>“Please tell me I am right.”</w:t>
            </w:r>
          </w:p>
        </w:tc>
      </w:tr>
    </w:tbl>
    <w:p>
      <w:pPr>
        <w:pStyle w:val="SmallNote"/>
        <w:spacing w:before="60"/>
      </w:pPr>
      <w:r>
        <w:rPr>
          <w:b/>
        </w:rPr>
        <w:t xml:space="preserve">Remediation: </w:t>
      </w:r>
      <w:r>
        <w:t>Workbook 7: Cultural Humility — Chapter 2: Bias, Assumptions, and Ethical Decision-Making.</w:t>
      </w:r>
    </w:p>
    <w:p>
      <w:pPr>
        <w:pStyle w:val="SmallNote"/>
      </w:pPr>
      <w:r>
        <w:rPr>
          <w:b/>
        </w:rPr>
        <w:t xml:space="preserve">Internal control: </w:t>
      </w:r>
      <w:r>
        <w:t>MQB-0601 | WB7-C2-Q006 | Moderate | Scenario-Based</w:t>
      </w:r>
    </w:p>
    <w:p>
      <w:pPr>
        <w:spacing w:after="40"/>
        <w:pBdr>
          <w:bottom w:val="single" w:sz="4" w:space="2" w:color="C9D3DD"/>
        </w:pBdr>
      </w:pPr>
    </w:p>
    <w:p>
      <w:pPr>
        <w:pStyle w:val="QuestionNumber"/>
        <w:keepNext/>
        <w:spacing w:before="140"/>
      </w:pPr>
      <w:r>
        <w:t xml:space="preserve">78. </w:t>
      </w:r>
      <w:r>
        <w:rPr>
          <w:b w:val="0"/>
          <w:color w:val="111111"/>
        </w:rPr>
        <w:t>An LMFT realizes that a clinically significant risk assessment from yesterday was omitted from the note. What is the BEST response?</w:t>
      </w:r>
    </w:p>
    <w:p>
      <w:pPr>
        <w:pStyle w:val="Option"/>
        <w:keepNext/>
        <w:ind w:left="317" w:hanging="317"/>
      </w:pPr>
      <w:r>
        <w:rPr>
          <w:b/>
        </w:rPr>
        <w:t xml:space="preserve">A. </w:t>
      </w:r>
      <w:r>
        <w:t>Insert it and change the system date to yesterday without further assessment of the governing facts while treating that single factor as controlling.</w:t>
      </w:r>
    </w:p>
    <w:p>
      <w:pPr>
        <w:pStyle w:val="Option"/>
        <w:keepNext/>
        <w:ind w:left="317" w:hanging="317"/>
      </w:pPr>
      <w:r>
        <w:rPr>
          <w:b/>
        </w:rPr>
        <w:t xml:space="preserve">B. </w:t>
      </w:r>
      <w:r>
        <w:t>Delete the original note and replace it without explanation to remove the immediate administrative concern.</w:t>
      </w:r>
    </w:p>
    <w:p>
      <w:pPr>
        <w:pStyle w:val="Option"/>
        <w:keepNext/>
        <w:ind w:left="317" w:hanging="317"/>
      </w:pPr>
      <w:r>
        <w:rPr>
          <w:b/>
        </w:rPr>
        <w:t xml:space="preserve">C. </w:t>
      </w:r>
      <w:r>
        <w:t>Leave the record inaccurate because any correction creates liability without further assessment of the governing facts.</w:t>
      </w:r>
    </w:p>
    <w:p>
      <w:pPr>
        <w:pStyle w:val="Option"/>
        <w:keepNext w:val="0"/>
        <w:ind w:left="317" w:hanging="317"/>
      </w:pPr>
      <w:r>
        <w:rPr>
          <w:b/>
        </w:rPr>
        <w:t xml:space="preserve">D. </w:t>
      </w:r>
      <w:r>
        <w:t>Follow the approved late-entry or amendment process, identify the current date and source of information, preserve the original history, and address any client impact.</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Changing the date falsely implies contemporaneous documentation.</w:t>
      </w:r>
    </w:p>
    <w:p>
      <w:pPr>
        <w:spacing w:after="40"/>
        <w:ind w:left="259" w:hanging="259"/>
      </w:pPr>
      <w:r>
        <w:rPr>
          <w:b/>
          <w:color w:val="18A6A1"/>
        </w:rPr>
        <w:t xml:space="preserve">B. </w:t>
      </w:r>
      <w:r>
        <w:t>Incorrect. Unexplained replacement destroys transparency and may remove the audit history.</w:t>
      </w:r>
    </w:p>
    <w:p>
      <w:pPr>
        <w:spacing w:after="40"/>
        <w:ind w:left="259" w:hanging="259"/>
      </w:pPr>
      <w:r>
        <w:rPr>
          <w:b/>
          <w:color w:val="18A6A1"/>
        </w:rPr>
        <w:t xml:space="preserve">C. </w:t>
      </w:r>
      <w:r>
        <w:t>Incorrect. Fear of liability does not justify leaving clinically important information unaddressed.</w:t>
      </w:r>
    </w:p>
    <w:p>
      <w:pPr>
        <w:spacing w:after="40"/>
        <w:ind w:left="259" w:hanging="259"/>
      </w:pPr>
      <w:r>
        <w:rPr>
          <w:b/>
          <w:color w:val="18A6A1"/>
        </w:rPr>
        <w:t xml:space="preserve">D. </w:t>
      </w:r>
      <w:r>
        <w:t>Correct. This protects accuracy, continuity, and record integrity without rewriting history.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late correction should improve accuracy while showing honestly when and how it was made.</w:t>
            </w:r>
          </w:p>
        </w:tc>
      </w:tr>
    </w:tbl>
    <w:p>
      <w:pPr>
        <w:pStyle w:val="SmallNote"/>
        <w:spacing w:before="60"/>
      </w:pPr>
      <w:r>
        <w:rPr>
          <w:b/>
        </w:rPr>
        <w:t xml:space="preserve">Remediation: </w:t>
      </w:r>
      <w:r>
        <w:t>Workbook 5: Preventing Harm and Promoting Client Welfare — Chapter 4: Professional Responsibility and Accountability.</w:t>
      </w:r>
    </w:p>
    <w:p>
      <w:pPr>
        <w:pStyle w:val="SmallNote"/>
      </w:pPr>
      <w:r>
        <w:rPr>
          <w:b/>
        </w:rPr>
        <w:t xml:space="preserve">Internal control: </w:t>
      </w:r>
      <w:r>
        <w:t>MQB-0466 | WB5-C4-Q007 | Moderate | Scenario-Based</w:t>
      </w:r>
    </w:p>
    <w:p>
      <w:pPr>
        <w:spacing w:after="40"/>
        <w:pBdr>
          <w:bottom w:val="single" w:sz="4" w:space="2" w:color="C9D3DD"/>
        </w:pBdr>
      </w:pPr>
    </w:p>
    <w:p>
      <w:pPr>
        <w:pStyle w:val="QuestionNumber"/>
        <w:keepNext/>
        <w:spacing w:before="140"/>
      </w:pPr>
      <w:r>
        <w:t xml:space="preserve">79. </w:t>
      </w:r>
      <w:r>
        <w:rPr>
          <w:b w:val="0"/>
          <w:color w:val="111111"/>
        </w:rPr>
        <w:t>After staff use the terms privacy, confidentiality, and security interchangeably, a therapist reviews the safeguards for a new telehealth service. Which statement best describes a business associate agreement in telehealth practice?</w:t>
      </w:r>
    </w:p>
    <w:p>
      <w:pPr>
        <w:pStyle w:val="Option"/>
        <w:keepNext/>
        <w:ind w:left="317" w:hanging="317"/>
      </w:pPr>
      <w:r>
        <w:rPr>
          <w:b/>
        </w:rPr>
        <w:t xml:space="preserve">A. </w:t>
      </w:r>
      <w:r>
        <w:t>Every therapist must obtain a BAA from every telephone or internet provider in every circumstance without further assessment of the governing facts while treating that single factor as controlling.</w:t>
      </w:r>
    </w:p>
    <w:p>
      <w:pPr>
        <w:pStyle w:val="Option"/>
        <w:keepNext/>
        <w:ind w:left="317" w:hanging="317"/>
      </w:pPr>
      <w:r>
        <w:rPr>
          <w:b/>
        </w:rPr>
        <w:t xml:space="preserve">B. </w:t>
      </w:r>
      <w:r>
        <w:t>A HIPAA covered entity generally needs a BAA when a vendor functions as a business associate, but the agreement does not replace risk analysis or secure use.</w:t>
      </w:r>
    </w:p>
    <w:p>
      <w:pPr>
        <w:pStyle w:val="Option"/>
        <w:keepNext/>
        <w:ind w:left="317" w:hanging="317"/>
      </w:pPr>
      <w:r>
        <w:rPr>
          <w:b/>
        </w:rPr>
        <w:t xml:space="preserve">C. </w:t>
      </w:r>
      <w:r>
        <w:t>A signed BAA automatically makes every platform feature and therapist practice compliant because the existing paperwork is treated as conclusive.</w:t>
      </w:r>
    </w:p>
    <w:p>
      <w:pPr>
        <w:pStyle w:val="Option"/>
        <w:keepNext w:val="0"/>
        <w:ind w:left="317" w:hanging="317"/>
      </w:pPr>
      <w:r>
        <w:rPr>
          <w:b/>
        </w:rPr>
        <w:t xml:space="preserve">D. </w:t>
      </w:r>
      <w:r>
        <w:t>A BAA is unnecessary whenever the vendor encrypts the information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BAA requirements depend on HIPAA status and the vendor’s function; some transmission-only conduit relationships may not be business-registered AMFT relationships.</w:t>
      </w:r>
    </w:p>
    <w:p>
      <w:pPr>
        <w:spacing w:after="40"/>
        <w:ind w:left="259" w:hanging="259"/>
      </w:pPr>
      <w:r>
        <w:rPr>
          <w:b/>
          <w:color w:val="18A6A1"/>
        </w:rPr>
        <w:t xml:space="preserve">B. </w:t>
      </w:r>
      <w:r>
        <w:t>Correct. A BAA is generally required for a covered entity’s business associate, but it is only one part of compliance.</w:t>
      </w:r>
    </w:p>
    <w:p>
      <w:pPr>
        <w:spacing w:after="40"/>
        <w:ind w:left="259" w:hanging="259"/>
      </w:pPr>
      <w:r>
        <w:rPr>
          <w:b/>
          <w:color w:val="18A6A1"/>
        </w:rPr>
        <w:t xml:space="preserve">C. </w:t>
      </w:r>
      <w:r>
        <w:t>Incorrect. A contract cannot correct insecure configuration, weak access controls, or inappropriate workflow.</w:t>
      </w:r>
    </w:p>
    <w:p>
      <w:pPr>
        <w:spacing w:after="40"/>
        <w:ind w:left="259" w:hanging="259"/>
      </w:pPr>
      <w:r>
        <w:rPr>
          <w:b/>
          <w:color w:val="18A6A1"/>
        </w:rPr>
        <w:t xml:space="preserve">D. </w:t>
      </w:r>
      <w:r>
        <w:t>Incorrect. A vendor that maintains encrypted ePHI may still be a business associate even without the decryption key.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choose an absolute. Analyze covered-entity status, vendor function, contract, and safeguards.</w:t>
            </w:r>
          </w:p>
        </w:tc>
      </w:tr>
    </w:tbl>
    <w:p>
      <w:pPr>
        <w:pStyle w:val="SmallNote"/>
        <w:spacing w:before="60"/>
      </w:pPr>
      <w:r>
        <w:rPr>
          <w:b/>
        </w:rPr>
        <w:t xml:space="preserve">Remediation: </w:t>
      </w:r>
      <w:r>
        <w:t>Workbook 2: Telehealth Law &amp; Ethics — Chapter 3: Telehealth Privacy and Security.</w:t>
      </w:r>
    </w:p>
    <w:p>
      <w:pPr>
        <w:pStyle w:val="SmallNote"/>
      </w:pPr>
      <w:r>
        <w:rPr>
          <w:b/>
        </w:rPr>
        <w:t xml:space="preserve">Internal control: </w:t>
      </w:r>
      <w:r>
        <w:t>MQB-0163 | WB2-C3-Q010 | Moderate | Knowledge &amp; Application</w:t>
      </w:r>
    </w:p>
    <w:p>
      <w:pPr>
        <w:spacing w:after="40"/>
        <w:pBdr>
          <w:bottom w:val="single" w:sz="4" w:space="2" w:color="C9D3DD"/>
        </w:pBdr>
      </w:pPr>
    </w:p>
    <w:p>
      <w:pPr>
        <w:pStyle w:val="QuestionNumber"/>
        <w:keepNext/>
        <w:spacing w:before="140"/>
      </w:pPr>
      <w:r>
        <w:t xml:space="preserve">80. </w:t>
      </w:r>
      <w:r>
        <w:rPr>
          <w:b w:val="0"/>
          <w:color w:val="111111"/>
        </w:rPr>
        <w:t>A therapist realizes three days after a session that the progress note was not completed. The therapist creates an entry using the current date, identifies it as a late entry, states when the session occurred, and documents the information accurately.</w:t>
        <w:br/>
        <w:t>Which statement is most accurate?</w:t>
      </w:r>
    </w:p>
    <w:p>
      <w:pPr>
        <w:pStyle w:val="Option"/>
        <w:keepNext/>
        <w:ind w:left="317" w:hanging="317"/>
      </w:pPr>
      <w:r>
        <w:rPr>
          <w:b/>
        </w:rPr>
        <w:t xml:space="preserve">A. </w:t>
      </w:r>
      <w:r>
        <w:t>Change the entry date to the session date so the record appears timely.</w:t>
      </w:r>
    </w:p>
    <w:p>
      <w:pPr>
        <w:pStyle w:val="Option"/>
        <w:keepNext/>
        <w:ind w:left="317" w:hanging="317"/>
      </w:pPr>
      <w:r>
        <w:rPr>
          <w:b/>
        </w:rPr>
        <w:t xml:space="preserve">B. </w:t>
      </w:r>
      <w:r>
        <w:t>A clearly identified late entry is generally preferable to missing documentation and preserves transparency.</w:t>
      </w:r>
    </w:p>
    <w:p>
      <w:pPr>
        <w:pStyle w:val="Option"/>
        <w:keepNext/>
        <w:ind w:left="317" w:hanging="317"/>
      </w:pPr>
      <w:r>
        <w:rPr>
          <w:b/>
        </w:rPr>
        <w:t xml:space="preserve">C. </w:t>
      </w:r>
      <w:r>
        <w:t>Omit the note because any delayed documentation is prohibited.</w:t>
      </w:r>
    </w:p>
    <w:p>
      <w:pPr>
        <w:pStyle w:val="Option"/>
        <w:keepNext w:val="0"/>
        <w:ind w:left="317" w:hanging="317"/>
      </w:pPr>
      <w:r>
        <w:rPr>
          <w:b/>
        </w:rPr>
        <w:t xml:space="preserve">D. </w:t>
      </w:r>
      <w:r>
        <w:t>Add the information to the next session’s note without identifying the delay.</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Changing the entry date to make the note appear contemporaneous would be misleading and may constitute backdating.</w:t>
      </w:r>
    </w:p>
    <w:p>
      <w:pPr>
        <w:spacing w:after="40"/>
        <w:ind w:left="259" w:hanging="259"/>
      </w:pPr>
      <w:r>
        <w:rPr>
          <w:b/>
          <w:color w:val="18A6A1"/>
        </w:rPr>
        <w:t xml:space="preserve">B. </w:t>
      </w:r>
      <w:r>
        <w:t>Correct. When documentation was not completed promptly, a properly identified late entry may be used to add accurate and clinically relevant information. The entry should distinguish the date of the service from the date the documentation was actually created. This approach maintains transparency and record integrity rather than creating the false impression that the note was written earlier.</w:t>
      </w:r>
    </w:p>
    <w:p>
      <w:pPr>
        <w:spacing w:after="40"/>
        <w:ind w:left="259" w:hanging="259"/>
      </w:pPr>
      <w:r>
        <w:rPr>
          <w:b/>
          <w:color w:val="18A6A1"/>
        </w:rPr>
        <w:t xml:space="preserve">C. </w:t>
      </w:r>
      <w:r>
        <w:t>Incorrect. Late documentation is not automatically prohibited. A transparent late entry is generally preferable to leaving important information undocumented.</w:t>
      </w:r>
    </w:p>
    <w:p>
      <w:pPr>
        <w:spacing w:after="40"/>
        <w:ind w:left="259" w:hanging="259"/>
      </w:pPr>
      <w:r>
        <w:rPr>
          <w:b/>
          <w:color w:val="18A6A1"/>
        </w:rPr>
        <w:t xml:space="preserve">D. </w:t>
      </w:r>
      <w:r>
        <w:t>Incorrect. Adding the information to a later note without identifying when the original event occurred could create confusion and an inaccurate treatment chronology.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Remember:</w:t>
              <w:br/>
              <w:t>Late entry = identify it.</w:t>
              <w:br/>
              <w:t>Backdating = avoid it.</w:t>
            </w:r>
          </w:p>
        </w:tc>
      </w:tr>
    </w:tbl>
    <w:p>
      <w:pPr>
        <w:pStyle w:val="SmallNote"/>
        <w:spacing w:before="60"/>
      </w:pPr>
      <w:r>
        <w:rPr>
          <w:b/>
        </w:rPr>
        <w:t xml:space="preserve">Remediation: </w:t>
      </w:r>
      <w:r>
        <w:t>Workbook 9: Clinical Documentation, Record Management, and Technology — Chapter 2: Documentation Errors, Risk Management, and High-Risk Situations.</w:t>
      </w:r>
    </w:p>
    <w:p>
      <w:pPr>
        <w:pStyle w:val="SmallNote"/>
      </w:pPr>
      <w:r>
        <w:rPr>
          <w:b/>
        </w:rPr>
        <w:t xml:space="preserve">Internal control: </w:t>
      </w:r>
      <w:r>
        <w:t>MQB-0715 | WB9-C2-Q001 | Easy | Scenario-Based</w:t>
      </w:r>
    </w:p>
    <w:p>
      <w:pPr>
        <w:spacing w:after="40"/>
        <w:pBdr>
          <w:bottom w:val="single" w:sz="4" w:space="2" w:color="C9D3DD"/>
        </w:pBdr>
      </w:pPr>
    </w:p>
    <w:p>
      <w:pPr>
        <w:pStyle w:val="QuestionNumber"/>
        <w:keepNext/>
        <w:spacing w:before="140"/>
      </w:pPr>
      <w:r>
        <w:t xml:space="preserve">81. </w:t>
      </w:r>
      <w:r>
        <w:rPr>
          <w:b w:val="0"/>
          <w:color w:val="111111"/>
        </w:rPr>
        <w:t>A prelicensed clinician asks how technology may be used for required supervision without weakening the supervisor’s responsibility. Which Supervisory Plan best satisfies the developmental and accountability purpose of supervision?</w:t>
      </w:r>
    </w:p>
    <w:p>
      <w:pPr>
        <w:pStyle w:val="Option"/>
        <w:keepNext/>
        <w:ind w:left="317" w:hanging="317"/>
      </w:pPr>
      <w:r>
        <w:rPr>
          <w:b/>
        </w:rPr>
        <w:t xml:space="preserve">A. </w:t>
      </w:r>
      <w:r>
        <w:t>A generic statement that the supervisee will “become a better therapist,” with no review process without further assessment of the governing facts.</w:t>
      </w:r>
    </w:p>
    <w:p>
      <w:pPr>
        <w:pStyle w:val="Option"/>
        <w:keepNext/>
        <w:ind w:left="317" w:hanging="317"/>
      </w:pPr>
      <w:r>
        <w:rPr>
          <w:b/>
        </w:rPr>
        <w:t xml:space="preserve">B. </w:t>
      </w:r>
      <w:r>
        <w:t>A plan written only by the employer’s billing department without further assessment of the governing facts.</w:t>
      </w:r>
    </w:p>
    <w:p>
      <w:pPr>
        <w:pStyle w:val="Option"/>
        <w:keepNext/>
        <w:ind w:left="317" w:hanging="317"/>
      </w:pPr>
      <w:r>
        <w:rPr>
          <w:b/>
        </w:rPr>
        <w:t xml:space="preserve">C. </w:t>
      </w:r>
      <w:r>
        <w:t>A collaboratively developed plan with specific goals, methods of oversight, feedback expectations, and periodic assessment of strengths and limitations.</w:t>
      </w:r>
    </w:p>
    <w:p>
      <w:pPr>
        <w:pStyle w:val="Option"/>
        <w:keepNext w:val="0"/>
        <w:ind w:left="317" w:hanging="317"/>
      </w:pPr>
      <w:r>
        <w:rPr>
          <w:b/>
        </w:rPr>
        <w:t xml:space="preserve">D. </w:t>
      </w:r>
      <w:r>
        <w:t>A plan that promises the supervisor will sign all hours regardless of performance because the existing paperwork is treated as conclusive.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A vague aspiration does not provide usable goals, expectations, or a basis for evaluating progress.</w:t>
      </w:r>
    </w:p>
    <w:p>
      <w:pPr>
        <w:spacing w:after="40"/>
        <w:ind w:left="259" w:hanging="259"/>
      </w:pPr>
      <w:r>
        <w:rPr>
          <w:b/>
          <w:color w:val="18A6A1"/>
        </w:rPr>
        <w:t xml:space="preserve">B. </w:t>
      </w:r>
      <w:r>
        <w:t>Incorrect. Billing staff may address administrative requirements, but the supervisory plan must be developed by the supervisor and supervisee around clinical and professional goals.</w:t>
      </w:r>
    </w:p>
    <w:p>
      <w:pPr>
        <w:spacing w:after="40"/>
        <w:ind w:left="259" w:hanging="259"/>
      </w:pPr>
      <w:r>
        <w:rPr>
          <w:b/>
          <w:color w:val="18A6A1"/>
        </w:rPr>
        <w:t xml:space="preserve">C. </w:t>
      </w:r>
      <w:r>
        <w:t>Correct. Collaboration, specificity, oversight, feedback, and assessment make the plan meaningful and consistent with current BBS requirements.</w:t>
      </w:r>
    </w:p>
    <w:p>
      <w:pPr>
        <w:spacing w:after="40"/>
        <w:ind w:left="259" w:hanging="259"/>
      </w:pPr>
      <w:r>
        <w:rPr>
          <w:b/>
          <w:color w:val="18A6A1"/>
        </w:rPr>
        <w:t xml:space="preserve">D. </w:t>
      </w:r>
      <w:r>
        <w:t>Incorrect. A supervisor cannot predetermine approval of hours without regard to lawful supervision, good faith, or performance concerns.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Look for a plan that is collaborative, individualized, measurable, and connected to ongoing evaluation—not a generic or automatic-signature document.</w:t>
            </w:r>
          </w:p>
        </w:tc>
      </w:tr>
    </w:tbl>
    <w:p>
      <w:pPr>
        <w:pStyle w:val="SmallNote"/>
        <w:spacing w:before="60"/>
      </w:pPr>
      <w:r>
        <w:rPr>
          <w:b/>
        </w:rPr>
        <w:t xml:space="preserve">Remediation: </w:t>
      </w:r>
      <w:r>
        <w:t>Workbook 3: Professional Competence — Chapter 5: Clinical Supervision, Feedback, and Accountability.</w:t>
      </w:r>
    </w:p>
    <w:p>
      <w:pPr>
        <w:pStyle w:val="SmallNote"/>
      </w:pPr>
      <w:r>
        <w:rPr>
          <w:b/>
        </w:rPr>
        <w:t xml:space="preserve">Internal control: </w:t>
      </w:r>
      <w:r>
        <w:t>MQB-0301 | WB3-C5-Q012 | Moderate | Application</w:t>
      </w:r>
    </w:p>
    <w:p>
      <w:pPr>
        <w:spacing w:after="40"/>
        <w:pBdr>
          <w:bottom w:val="single" w:sz="4" w:space="2" w:color="C9D3DD"/>
        </w:pBdr>
      </w:pPr>
    </w:p>
    <w:p>
      <w:pPr>
        <w:pStyle w:val="QuestionNumber"/>
        <w:keepNext/>
        <w:spacing w:before="140"/>
      </w:pPr>
      <w:r>
        <w:t xml:space="preserve">82. </w:t>
      </w:r>
      <w:r>
        <w:rPr>
          <w:b w:val="0"/>
          <w:color w:val="111111"/>
        </w:rPr>
        <w:t>A client tells the current therapist that a previous psychotherapist engaged in sexual contact with the client during treatment.</w:t>
        <w:br/>
        <w:t>What should the current therapist do?</w:t>
      </w:r>
    </w:p>
    <w:p>
      <w:pPr>
        <w:pStyle w:val="Option"/>
        <w:keepNext/>
        <w:ind w:left="317" w:hanging="317"/>
      </w:pPr>
      <w:r>
        <w:rPr>
          <w:b/>
        </w:rPr>
        <w:t xml:space="preserve">A. </w:t>
      </w:r>
      <w:r>
        <w:t>Provide and discuss the Therapy Never Includes Sexual Behavior booklet, respond supportively, assess current needs, explain available options without coercion, maintain confidentiality, and document appropriately.</w:t>
      </w:r>
    </w:p>
    <w:p>
      <w:pPr>
        <w:pStyle w:val="Option"/>
        <w:keepNext/>
        <w:ind w:left="317" w:hanging="317"/>
      </w:pPr>
      <w:r>
        <w:rPr>
          <w:b/>
        </w:rPr>
        <w:t xml:space="preserve">B. </w:t>
      </w:r>
      <w:r>
        <w:t>Immediately contact the former therapist to investigate the allegation because the existing paperwork is treated as conclusive.</w:t>
      </w:r>
    </w:p>
    <w:p>
      <w:pPr>
        <w:pStyle w:val="Option"/>
        <w:keepNext/>
        <w:ind w:left="317" w:hanging="317"/>
      </w:pPr>
      <w:r>
        <w:rPr>
          <w:b/>
        </w:rPr>
        <w:t xml:space="preserve">C. </w:t>
      </w:r>
      <w:r>
        <w:t>Require the client to file a licensing complaint before continuing treatment without further assessment of the governing facts.</w:t>
      </w:r>
    </w:p>
    <w:p>
      <w:pPr>
        <w:pStyle w:val="Option"/>
        <w:keepNext w:val="0"/>
        <w:ind w:left="317" w:hanging="317"/>
      </w:pPr>
      <w:r>
        <w:rPr>
          <w:b/>
        </w:rPr>
        <w:t xml:space="preserve">D. </w:t>
      </w:r>
      <w:r>
        <w:t>Seek consultation first and provide the booklet only if the consultant recommends it without further assessment of the governing facts while treating that single factor as controlling.</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California requires a therapist who becomes aware that a client alleges sexual behavior with a previous psychotherapist during prior treatment to provide the Therapy Never Includes Sexual Behavior booklet and discuss it with the client. Failure to provide or discuss the booklet constitutes unprofessional conduct. The therapist should also respond without blame, assess the client’s present emotional and safety needs, explain available options, protect confidentiality unless an exception applies, and document the disclosure and response. The client should be supported in making informed choices rather than pressured to take a particular action.</w:t>
      </w:r>
    </w:p>
    <w:p>
      <w:pPr>
        <w:spacing w:after="40"/>
        <w:ind w:left="259" w:hanging="259"/>
      </w:pPr>
      <w:r>
        <w:rPr>
          <w:b/>
          <w:color w:val="18A6A1"/>
        </w:rPr>
        <w:t xml:space="preserve">B. </w:t>
      </w:r>
      <w:r>
        <w:t>Incorrect. Contacting the former therapist without the client’s authorization or another lawful basis could violate confidentiality. The current therapist is not responsible for personally investigating the allegation.</w:t>
      </w:r>
    </w:p>
    <w:p>
      <w:pPr>
        <w:spacing w:after="40"/>
        <w:ind w:left="259" w:hanging="259"/>
      </w:pPr>
      <w:r>
        <w:rPr>
          <w:b/>
          <w:color w:val="18A6A1"/>
        </w:rPr>
        <w:t xml:space="preserve">C. </w:t>
      </w:r>
      <w:r>
        <w:t>Incorrect. The client should not be forced to file a complaint. The therapist should explain available options while respecting the client’s autonomy.</w:t>
      </w:r>
    </w:p>
    <w:p>
      <w:pPr>
        <w:spacing w:after="40"/>
        <w:ind w:left="259" w:hanging="259"/>
      </w:pPr>
      <w:r>
        <w:rPr>
          <w:b/>
          <w:color w:val="18A6A1"/>
        </w:rPr>
        <w:t xml:space="preserve">D. </w:t>
      </w:r>
      <w:r>
        <w:t>Incorrect. Consultation may be useful, but it does not replace or postpone the California-specific booklet requirement.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a client reports sexual behavior with a previous psychotherapist, immediately think:</w:t>
              <w:br/>
              <w:t>Provide + Discuss the Booklet</w:t>
              <w:br/>
              <w:t>Do not replace that duty with investigation, confrontation, forced reporting, or consultation alone.</w:t>
            </w:r>
          </w:p>
        </w:tc>
      </w:tr>
    </w:tbl>
    <w:p>
      <w:pPr>
        <w:pStyle w:val="SmallNote"/>
        <w:spacing w:before="60"/>
      </w:pPr>
      <w:r>
        <w:rPr>
          <w:b/>
        </w:rPr>
        <w:t xml:space="preserve">Remediation: </w:t>
      </w:r>
      <w:r>
        <w:t>Workbook 6: Professional Boundaries — Chapter 5: Sexual Misconduct and Client Exploitation.</w:t>
      </w:r>
    </w:p>
    <w:p>
      <w:pPr>
        <w:pStyle w:val="SmallNote"/>
      </w:pPr>
      <w:r>
        <w:rPr>
          <w:b/>
        </w:rPr>
        <w:t xml:space="preserve">Internal control: </w:t>
      </w:r>
      <w:r>
        <w:t>MQB-0568 | WB6-C5-Q007 | Moderate | Scenario-Based</w:t>
      </w:r>
    </w:p>
    <w:p>
      <w:pPr>
        <w:spacing w:after="40"/>
        <w:pBdr>
          <w:bottom w:val="single" w:sz="4" w:space="2" w:color="C9D3DD"/>
        </w:pBdr>
      </w:pPr>
    </w:p>
    <w:p>
      <w:pPr>
        <w:pStyle w:val="QuestionNumber"/>
        <w:keepNext/>
        <w:spacing w:before="140"/>
      </w:pPr>
      <w:r>
        <w:t xml:space="preserve">83. </w:t>
      </w:r>
      <w:r>
        <w:rPr>
          <w:b w:val="0"/>
          <w:color w:val="111111"/>
        </w:rPr>
        <w:t>A 15-year-old requests outpatient therapy. During intake, the therapist learns:</w:t>
        <w:br/>
        <w:t>The parents are divorced.</w:t>
        <w:br/>
        <w:t>One parent says there is joint legal custody.</w:t>
        <w:br/>
        <w:t>The other parent says a newer order grants sole legal custody.</w:t>
        <w:br/>
        <w:t>A stepparent scheduled and paid for the appointment.</w:t>
        <w:br/>
        <w:t>No custody documents have been reviewed.</w:t>
        <w:br/>
        <w:t>The minor asks to consent independently.</w:t>
        <w:br/>
        <w:t>No immediate safety emergency is present.</w:t>
        <w:br/>
        <w:t>What should the therapist do?</w:t>
      </w:r>
    </w:p>
    <w:p>
      <w:pPr>
        <w:pStyle w:val="Option"/>
        <w:keepNext/>
        <w:ind w:left="317" w:hanging="317"/>
      </w:pPr>
      <w:r>
        <w:rPr>
          <w:b/>
        </w:rPr>
        <w:t xml:space="preserve">A. </w:t>
      </w:r>
      <w:r>
        <w:t>Verify the custody order and claimed authority, assess possible minor self-consent, document the analysis, and consult before nonemergency treatment.</w:t>
      </w:r>
    </w:p>
    <w:p>
      <w:pPr>
        <w:pStyle w:val="Option"/>
        <w:keepNext/>
        <w:ind w:left="317" w:hanging="317"/>
      </w:pPr>
      <w:r>
        <w:rPr>
          <w:b/>
        </w:rPr>
        <w:t xml:space="preserve">B. </w:t>
      </w:r>
      <w:r>
        <w:t>Begin treatment because the stepparent scheduled and paid for the appointment.</w:t>
      </w:r>
    </w:p>
    <w:p>
      <w:pPr>
        <w:pStyle w:val="Option"/>
        <w:keepNext/>
        <w:ind w:left="317" w:hanging="317"/>
      </w:pPr>
      <w:r>
        <w:rPr>
          <w:b/>
        </w:rPr>
        <w:t xml:space="preserve">C. </w:t>
      </w:r>
      <w:r>
        <w:t>Follow the most recent parent request because it supersedes earlier custody information.</w:t>
      </w:r>
    </w:p>
    <w:p>
      <w:pPr>
        <w:pStyle w:val="Option"/>
        <w:keepNext w:val="0"/>
        <w:ind w:left="317" w:hanging="317"/>
      </w:pPr>
      <w:r>
        <w:rPr>
          <w:b/>
        </w:rPr>
        <w:t xml:space="preserve">D. </w:t>
      </w:r>
      <w:r>
        <w:t>Require signatures from every involved adult regardless of the controlling order or statute while treating that response as sufficient without further analysis.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therapist should identify the current custody authority, determine whether another adult has lawful authority, separately assess whether the minor may consent under current law, document the analysis, and obtain consultation before nonemergency treatment when authority remains disputed.</w:t>
      </w:r>
    </w:p>
    <w:p>
      <w:pPr>
        <w:spacing w:after="40"/>
        <w:ind w:left="259" w:hanging="259"/>
      </w:pPr>
      <w:r>
        <w:rPr>
          <w:b/>
          <w:color w:val="18A6A1"/>
        </w:rPr>
        <w:t xml:space="preserve">B. </w:t>
      </w:r>
      <w:r>
        <w:t>Incorrect. Scheduling and payment do not establish a stepparent’s legal authority to consent.</w:t>
      </w:r>
    </w:p>
    <w:p>
      <w:pPr>
        <w:spacing w:after="40"/>
        <w:ind w:left="259" w:hanging="259"/>
      </w:pPr>
      <w:r>
        <w:rPr>
          <w:b/>
          <w:color w:val="18A6A1"/>
        </w:rPr>
        <w:t xml:space="preserve">C. </w:t>
      </w:r>
      <w:r>
        <w:t>Incorrect. The timing of a parent’s statement does not establish which custody order is current or controlling.</w:t>
      </w:r>
    </w:p>
    <w:p>
      <w:pPr>
        <w:spacing w:after="40"/>
        <w:ind w:left="259" w:hanging="259"/>
      </w:pPr>
      <w:r>
        <w:rPr>
          <w:b/>
          <w:color w:val="18A6A1"/>
        </w:rPr>
        <w:t xml:space="preserve">D. </w:t>
      </w:r>
      <w:r>
        <w:t>Incorrect. Requiring every adult to sign may conflict with the current order or an applicable minor-consent pathway and does not replace legal analysis.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Check emergency status, current legal authority, possible minor self-consent, documentation, and consultation—in that order.</w:t>
            </w:r>
          </w:p>
        </w:tc>
      </w:tr>
    </w:tbl>
    <w:p>
      <w:pPr>
        <w:pStyle w:val="SmallNote"/>
        <w:spacing w:before="60"/>
      </w:pPr>
      <w:r>
        <w:rPr>
          <w:b/>
        </w:rPr>
        <w:t xml:space="preserve">Remediation: </w:t>
      </w:r>
      <w:r>
        <w:t>Workbook 1: Informed Consent, Minors, and Family Involvement — Chapter 5: General Consent Requirements for Minors.</w:t>
      </w:r>
    </w:p>
    <w:p>
      <w:pPr>
        <w:pStyle w:val="SmallNote"/>
      </w:pPr>
      <w:r>
        <w:rPr>
          <w:b/>
        </w:rPr>
        <w:t xml:space="preserve">Internal control: </w:t>
      </w:r>
      <w:r>
        <w:t>MQB-0085 | WB1-C5-Q017 | Difficult | Integrated Challenge</w:t>
      </w:r>
    </w:p>
    <w:p>
      <w:pPr>
        <w:spacing w:after="40"/>
        <w:pBdr>
          <w:bottom w:val="single" w:sz="4" w:space="2" w:color="C9D3DD"/>
        </w:pBdr>
      </w:pPr>
    </w:p>
    <w:p>
      <w:pPr>
        <w:pStyle w:val="QuestionNumber"/>
        <w:keepNext/>
        <w:spacing w:before="140"/>
      </w:pPr>
      <w:r>
        <w:t xml:space="preserve">84. </w:t>
      </w:r>
      <w:r>
        <w:rPr>
          <w:b w:val="0"/>
          <w:color w:val="111111"/>
        </w:rPr>
        <w:t>A therapist routinely searches every new client’s social-media history “to see what they are really like,” without a specific clinical reason. What is the best analysis?</w:t>
      </w:r>
    </w:p>
    <w:p>
      <w:pPr>
        <w:pStyle w:val="Option"/>
        <w:keepNext/>
        <w:ind w:left="317" w:hanging="317"/>
      </w:pPr>
      <w:r>
        <w:rPr>
          <w:b/>
        </w:rPr>
        <w:t xml:space="preserve">A. </w:t>
      </w:r>
      <w:r>
        <w:t>The practice is required because clients may omit information during intake without further assessment of the governing facts.</w:t>
      </w:r>
    </w:p>
    <w:p>
      <w:pPr>
        <w:pStyle w:val="Option"/>
        <w:keepNext/>
        <w:ind w:left="317" w:hanging="317"/>
      </w:pPr>
      <w:r>
        <w:rPr>
          <w:b/>
        </w:rPr>
        <w:t xml:space="preserve">B. </w:t>
      </w:r>
      <w:r>
        <w:t>The clinician lacks a clear clinical purpose and should evaluate necessity, proportionality, transparency, reliability, and treatment impact before searching.</w:t>
      </w:r>
    </w:p>
    <w:p>
      <w:pPr>
        <w:pStyle w:val="Option"/>
        <w:keepNext/>
        <w:ind w:left="317" w:hanging="317"/>
      </w:pPr>
      <w:r>
        <w:rPr>
          <w:b/>
        </w:rPr>
        <w:t xml:space="preserve">C. </w:t>
      </w:r>
      <w:r>
        <w:t>The practice is harmless because the information is public without further assessment of the governing facts.</w:t>
      </w:r>
    </w:p>
    <w:p>
      <w:pPr>
        <w:pStyle w:val="Option"/>
        <w:keepNext w:val="0"/>
        <w:ind w:left="317" w:hanging="317"/>
      </w:pPr>
      <w:r>
        <w:rPr>
          <w:b/>
        </w:rPr>
        <w:t xml:space="preserve">D. </w:t>
      </w:r>
      <w:r>
        <w:t>The clinician may use any information found without discussing or verifying it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California does not require routine social-media searches of every client.</w:t>
      </w:r>
    </w:p>
    <w:p>
      <w:pPr>
        <w:spacing w:after="40"/>
        <w:ind w:left="259" w:hanging="259"/>
      </w:pPr>
      <w:r>
        <w:rPr>
          <w:b/>
          <w:color w:val="18A6A1"/>
        </w:rPr>
        <w:t xml:space="preserve">B. </w:t>
      </w:r>
      <w:r>
        <w:t>Correct. Curiosity alone is a weak justification for potentially intrusive information gathering.</w:t>
      </w:r>
    </w:p>
    <w:p>
      <w:pPr>
        <w:spacing w:after="40"/>
        <w:ind w:left="259" w:hanging="259"/>
      </w:pPr>
      <w:r>
        <w:rPr>
          <w:b/>
          <w:color w:val="18A6A1"/>
        </w:rPr>
        <w:t xml:space="preserve">C. </w:t>
      </w:r>
      <w:r>
        <w:t>Incorrect. Public access does not eliminate boundary or treatment consequences.</w:t>
      </w:r>
    </w:p>
    <w:p>
      <w:pPr>
        <w:spacing w:after="40"/>
        <w:ind w:left="259" w:hanging="259"/>
      </w:pPr>
      <w:r>
        <w:rPr>
          <w:b/>
          <w:color w:val="18A6A1"/>
        </w:rPr>
        <w:t xml:space="preserve">D. </w:t>
      </w:r>
      <w:r>
        <w:t>Incorrect. Online information may be inaccurate or out of context and may require verification and clinical discussion.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Purpose before curiosity is the key clue.</w:t>
            </w:r>
          </w:p>
        </w:tc>
      </w:tr>
    </w:tbl>
    <w:p>
      <w:pPr>
        <w:pStyle w:val="SmallNote"/>
        <w:spacing w:before="60"/>
      </w:pPr>
      <w:r>
        <w:rPr>
          <w:b/>
        </w:rPr>
        <w:t xml:space="preserve">Remediation: </w:t>
      </w:r>
      <w:r>
        <w:t>Workbook 2: Telehealth Law &amp; Ethics — Chapter 5: Social Media, Boundaries, and Digital Ethics.</w:t>
      </w:r>
    </w:p>
    <w:p>
      <w:pPr>
        <w:pStyle w:val="SmallNote"/>
      </w:pPr>
      <w:r>
        <w:rPr>
          <w:b/>
        </w:rPr>
        <w:t xml:space="preserve">Internal control: </w:t>
      </w:r>
      <w:r>
        <w:t>MQB-0197 | WB2-C5-Q010 | Moderate | Application</w:t>
      </w:r>
    </w:p>
    <w:p>
      <w:pPr>
        <w:spacing w:after="40"/>
        <w:pBdr>
          <w:bottom w:val="single" w:sz="4" w:space="2" w:color="C9D3DD"/>
        </w:pBdr>
      </w:pPr>
    </w:p>
    <w:p>
      <w:pPr>
        <w:pStyle w:val="QuestionNumber"/>
        <w:keepNext/>
        <w:spacing w:before="140"/>
      </w:pPr>
      <w:r>
        <w:t xml:space="preserve">85. </w:t>
      </w:r>
      <w:r>
        <w:rPr>
          <w:b w:val="0"/>
          <w:color w:val="111111"/>
        </w:rPr>
        <w:t>A child lives primarily with the father. The current court order gives both parents joint legal custody and expressly requires both parents to consent to nonemergency mental-health treatment.</w:t>
        <w:br/>
        <w:t>The father argues:</w:t>
        <w:br/>
        <w:t>“The child lives with me most of the time, so my permission is enough.”</w:t>
        <w:br/>
        <w:t>What is the therapist’s most appropriate response?</w:t>
      </w:r>
    </w:p>
    <w:p>
      <w:pPr>
        <w:pStyle w:val="Option"/>
        <w:keepNext/>
        <w:ind w:left="317" w:hanging="317"/>
      </w:pPr>
      <w:r>
        <w:rPr>
          <w:b/>
        </w:rPr>
        <w:t xml:space="preserve">A. </w:t>
      </w:r>
      <w:r>
        <w:t>Accept the father’s consent because primary residence controls healthcare decisions without further assessment of the governing facts.</w:t>
      </w:r>
    </w:p>
    <w:p>
      <w:pPr>
        <w:pStyle w:val="Option"/>
        <w:keepNext/>
        <w:ind w:left="317" w:hanging="317"/>
      </w:pPr>
      <w:r>
        <w:rPr>
          <w:b/>
        </w:rPr>
        <w:t xml:space="preserve">B. </w:t>
      </w:r>
      <w:r>
        <w:t>Ask which parent pays the child’s medical expenses and rely on that response instead of professional judgment.</w:t>
      </w:r>
    </w:p>
    <w:p>
      <w:pPr>
        <w:pStyle w:val="Option"/>
        <w:keepNext/>
        <w:ind w:left="317" w:hanging="317"/>
      </w:pPr>
      <w:r>
        <w:rPr>
          <w:b/>
        </w:rPr>
        <w:t xml:space="preserve">C. </w:t>
      </w:r>
      <w:r>
        <w:t>Follow the order’s mutual-consent requirement unless another lawful basis for treatment exists.</w:t>
      </w:r>
    </w:p>
    <w:p>
      <w:pPr>
        <w:pStyle w:val="Option"/>
        <w:keepNext w:val="0"/>
        <w:ind w:left="317" w:hanging="317"/>
      </w:pPr>
      <w:r>
        <w:rPr>
          <w:b/>
        </w:rPr>
        <w:t xml:space="preserve">D. </w:t>
      </w:r>
      <w:r>
        <w:t>Let the minor decide whether the custody provision applies because the person's preference is treated as controlling.</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Primary physical residence does not automatically give one parent sole healthcare decision-making authority.</w:t>
      </w:r>
    </w:p>
    <w:p>
      <w:pPr>
        <w:spacing w:after="40"/>
        <w:ind w:left="259" w:hanging="259"/>
      </w:pPr>
      <w:r>
        <w:rPr>
          <w:b/>
          <w:color w:val="18A6A1"/>
        </w:rPr>
        <w:t xml:space="preserve">B. </w:t>
      </w:r>
      <w:r>
        <w:t>Incorrect. Financial responsibility does not determine legal consent authority.</w:t>
      </w:r>
    </w:p>
    <w:p>
      <w:pPr>
        <w:spacing w:after="40"/>
        <w:ind w:left="259" w:hanging="259"/>
      </w:pPr>
      <w:r>
        <w:rPr>
          <w:b/>
          <w:color w:val="18A6A1"/>
        </w:rPr>
        <w:t xml:space="preserve">C. </w:t>
      </w:r>
      <w:r>
        <w:t>Correct. Joint physical and joint legal custody are distinct concepts, and a court may grant joint legal custody without equal physical custody. When the controlling order expressly requires mutual consent for mental-health treatment, the child’s primary residence does not override that provision. The therapist should obtain the required authorization or identify another valid legal basis before beginning nonemergency treatment.</w:t>
      </w:r>
    </w:p>
    <w:p>
      <w:pPr>
        <w:spacing w:after="40"/>
        <w:ind w:left="259" w:hanging="259"/>
      </w:pPr>
      <w:r>
        <w:rPr>
          <w:b/>
          <w:color w:val="18A6A1"/>
        </w:rPr>
        <w:t xml:space="preserve">D. </w:t>
      </w:r>
      <w:r>
        <w:t>Incorrect. The minor may provide useful information but does not decide how the parents’ custody order is legally interpreted.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Never use these facts as substitutes for legal authority:</w:t>
              <w:br/>
              <w:t>The child lives with this parent</w:t>
              <w:br/>
              <w:t>This parent scheduled the appointment</w:t>
              <w:br/>
              <w:t>This parent pays</w:t>
              <w:br/>
              <w:t>This parent communicates more often</w:t>
            </w:r>
          </w:p>
        </w:tc>
      </w:tr>
    </w:tbl>
    <w:p>
      <w:pPr>
        <w:pStyle w:val="SmallNote"/>
        <w:spacing w:before="60"/>
      </w:pPr>
      <w:r>
        <w:rPr>
          <w:b/>
        </w:rPr>
        <w:t xml:space="preserve">Remediation: </w:t>
      </w:r>
      <w:r>
        <w:t>Workbook 1: Informed Consent, Minors, and Family Involvement — Chapter 5: General Consent Requirements for Minors.</w:t>
      </w:r>
    </w:p>
    <w:p>
      <w:pPr>
        <w:pStyle w:val="SmallNote"/>
      </w:pPr>
      <w:r>
        <w:rPr>
          <w:b/>
        </w:rPr>
        <w:t xml:space="preserve">Internal control: </w:t>
      </w:r>
      <w:r>
        <w:t>MQB-0075 | WB1-C5-Q007 | Moderate | Application</w:t>
      </w:r>
    </w:p>
    <w:p>
      <w:pPr>
        <w:spacing w:after="40"/>
        <w:pBdr>
          <w:bottom w:val="single" w:sz="4" w:space="2" w:color="C9D3DD"/>
        </w:pBdr>
      </w:pPr>
    </w:p>
    <w:p>
      <w:pPr>
        <w:pStyle w:val="QuestionNumber"/>
        <w:keepNext/>
        <w:spacing w:before="140"/>
      </w:pPr>
      <w:r>
        <w:t xml:space="preserve">86. </w:t>
      </w:r>
      <w:r>
        <w:rPr>
          <w:b w:val="0"/>
          <w:color w:val="111111"/>
        </w:rPr>
        <w:t>An adult client with a cognitive disability needs extra time and simplified explanations but demonstrates understanding of two reasonable treatment options. What is the BEST response?</w:t>
      </w:r>
    </w:p>
    <w:p>
      <w:pPr>
        <w:pStyle w:val="Option"/>
        <w:keepNext/>
        <w:ind w:left="317" w:hanging="317"/>
      </w:pPr>
      <w:r>
        <w:rPr>
          <w:b/>
        </w:rPr>
        <w:t xml:space="preserve">A. </w:t>
      </w:r>
      <w:r>
        <w:t>Use accessible communication and supported decision-making, then respect the client’s informed choice.</w:t>
      </w:r>
    </w:p>
    <w:p>
      <w:pPr>
        <w:pStyle w:val="Option"/>
        <w:keepNext/>
        <w:ind w:left="317" w:hanging="317"/>
      </w:pPr>
      <w:r>
        <w:rPr>
          <w:b/>
        </w:rPr>
        <w:t xml:space="preserve">B. </w:t>
      </w:r>
      <w:r>
        <w:t>Assume the diagnosis eliminates all decision-making ability.</w:t>
      </w:r>
    </w:p>
    <w:p>
      <w:pPr>
        <w:pStyle w:val="Option"/>
        <w:keepNext/>
        <w:ind w:left="317" w:hanging="317"/>
      </w:pPr>
      <w:r>
        <w:rPr>
          <w:b/>
        </w:rPr>
        <w:t xml:space="preserve">C. </w:t>
      </w:r>
      <w:r>
        <w:t>Ask a family member to decide automatically without examining authority or the client’s abilities.</w:t>
      </w:r>
    </w:p>
    <w:p>
      <w:pPr>
        <w:pStyle w:val="Option"/>
        <w:keepNext w:val="0"/>
        <w:ind w:left="317" w:hanging="317"/>
      </w:pPr>
      <w:r>
        <w:rPr>
          <w:b/>
        </w:rPr>
        <w:t xml:space="preserve">D. </w:t>
      </w:r>
      <w:r>
        <w:t>Withhold all information to prevent possible anxiety.</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This adds the support needed for meaningful participation without unnecessarily removing autonomy.</w:t>
      </w:r>
    </w:p>
    <w:p>
      <w:pPr>
        <w:spacing w:after="40"/>
        <w:ind w:left="259" w:hanging="259"/>
      </w:pPr>
      <w:r>
        <w:rPr>
          <w:b/>
          <w:color w:val="18A6A1"/>
        </w:rPr>
        <w:t xml:space="preserve">B. </w:t>
      </w:r>
      <w:r>
        <w:t>Incorrect. A diagnosis alone does not establish global or decision-specific incapacity.</w:t>
      </w:r>
    </w:p>
    <w:p>
      <w:pPr>
        <w:spacing w:after="40"/>
        <w:ind w:left="259" w:hanging="259"/>
      </w:pPr>
      <w:r>
        <w:rPr>
          <w:b/>
          <w:color w:val="18A6A1"/>
        </w:rPr>
        <w:t xml:space="preserve">C. </w:t>
      </w:r>
      <w:r>
        <w:t>Incorrect. Family involvement and decision-making authority require separate factual and legal analysis.</w:t>
      </w:r>
    </w:p>
    <w:p>
      <w:pPr>
        <w:spacing w:after="40"/>
        <w:ind w:left="259" w:hanging="259"/>
      </w:pPr>
      <w:r>
        <w:rPr>
          <w:b/>
          <w:color w:val="18A6A1"/>
        </w:rPr>
        <w:t xml:space="preserve">D. </w:t>
      </w:r>
      <w:r>
        <w:t>Incorrect. Withholding material information undermines informed participation rather than promoting welfare.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Vulnerability calls for tailored support and safeguards, not automatic loss of rights.</w:t>
            </w:r>
          </w:p>
        </w:tc>
      </w:tr>
    </w:tbl>
    <w:p>
      <w:pPr>
        <w:pStyle w:val="SmallNote"/>
        <w:spacing w:before="60"/>
      </w:pPr>
      <w:r>
        <w:rPr>
          <w:b/>
        </w:rPr>
        <w:t xml:space="preserve">Remediation: </w:t>
      </w:r>
      <w:r>
        <w:t>Workbook 5: Preventing Harm and Promoting Client Welfare — Chapter 3: Beneficence and Promoting Client Welfare.</w:t>
      </w:r>
    </w:p>
    <w:p>
      <w:pPr>
        <w:pStyle w:val="SmallNote"/>
      </w:pPr>
      <w:r>
        <w:rPr>
          <w:b/>
        </w:rPr>
        <w:t xml:space="preserve">Internal control: </w:t>
      </w:r>
      <w:r>
        <w:t>MQB-0454 | WB5-C3-Q012 | Moderate | Scenario-Based</w:t>
      </w:r>
    </w:p>
    <w:p>
      <w:pPr>
        <w:spacing w:after="40"/>
        <w:pBdr>
          <w:bottom w:val="single" w:sz="4" w:space="2" w:color="C9D3DD"/>
        </w:pBdr>
      </w:pPr>
    </w:p>
    <w:p>
      <w:pPr>
        <w:pStyle w:val="QuestionNumber"/>
        <w:keepNext/>
        <w:spacing w:before="140"/>
      </w:pPr>
      <w:r>
        <w:t xml:space="preserve">87. </w:t>
      </w:r>
      <w:r>
        <w:rPr>
          <w:b w:val="0"/>
          <w:color w:val="111111"/>
        </w:rPr>
        <w:t>A client gives the therapist an inexpensive keychain and says, “Now you will remember that I am your most important client.”</w:t>
        <w:br/>
        <w:t>What should concern the therapist most?</w:t>
      </w:r>
    </w:p>
    <w:p>
      <w:pPr>
        <w:pStyle w:val="Option"/>
        <w:keepNext/>
        <w:ind w:left="317" w:hanging="317"/>
      </w:pPr>
      <w:r>
        <w:rPr>
          <w:b/>
        </w:rPr>
        <w:t xml:space="preserve">A. </w:t>
      </w:r>
      <w:r>
        <w:t>The gift is inexpensive without further assessment of the governing facts.</w:t>
      </w:r>
    </w:p>
    <w:p>
      <w:pPr>
        <w:pStyle w:val="Option"/>
        <w:keepNext/>
        <w:ind w:left="317" w:hanging="317"/>
      </w:pPr>
      <w:r>
        <w:rPr>
          <w:b/>
        </w:rPr>
        <w:t xml:space="preserve">B. </w:t>
      </w:r>
      <w:r>
        <w:t>The gift is practical without further assessment of the governing facts.</w:t>
      </w:r>
    </w:p>
    <w:p>
      <w:pPr>
        <w:pStyle w:val="Option"/>
        <w:keepNext/>
        <w:ind w:left="317" w:hanging="317"/>
      </w:pPr>
      <w:r>
        <w:rPr>
          <w:b/>
        </w:rPr>
        <w:t xml:space="preserve">C. </w:t>
      </w:r>
      <w:r>
        <w:t>The gift’s meaning may reflect expectations of special status or influence within treatment.</w:t>
      </w:r>
    </w:p>
    <w:p>
      <w:pPr>
        <w:pStyle w:val="Option"/>
        <w:keepNext w:val="0"/>
        <w:ind w:left="317" w:hanging="317"/>
      </w:pPr>
      <w:r>
        <w:rPr>
          <w:b/>
        </w:rPr>
        <w:t xml:space="preserve">D. </w:t>
      </w:r>
      <w:r>
        <w:t>The client selected the gift without assistance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Low cost may reduce financial concern, but it does not resolve the relational meaning of the gift.</w:t>
      </w:r>
    </w:p>
    <w:p>
      <w:pPr>
        <w:spacing w:after="40"/>
        <w:ind w:left="259" w:hanging="259"/>
      </w:pPr>
      <w:r>
        <w:rPr>
          <w:b/>
          <w:color w:val="18A6A1"/>
        </w:rPr>
        <w:t xml:space="preserve">B. </w:t>
      </w:r>
      <w:r>
        <w:t>Incorrect. Whether the item is useful does not determine whether accepting it is clinically appropriate.</w:t>
      </w:r>
    </w:p>
    <w:p>
      <w:pPr>
        <w:spacing w:after="40"/>
        <w:ind w:left="259" w:hanging="259"/>
      </w:pPr>
      <w:r>
        <w:rPr>
          <w:b/>
          <w:color w:val="18A6A1"/>
        </w:rPr>
        <w:t xml:space="preserve">C. </w:t>
      </w:r>
      <w:r>
        <w:t>Correct. The financial value of a gift is only one factor. Even an inexpensive item may carry significant relational meaning or create expectations involving favoritism, exclusivity, special access, or altered treatment decisions. The therapist should explore what the gift means to the client and clarify that accepting or declining it will not create a special therapeutic status. The decision should focus on client welfare, role clarity, and the effect on treatment.</w:t>
      </w:r>
    </w:p>
    <w:p>
      <w:pPr>
        <w:spacing w:after="40"/>
        <w:ind w:left="259" w:hanging="259"/>
      </w:pPr>
      <w:r>
        <w:rPr>
          <w:b/>
          <w:color w:val="18A6A1"/>
        </w:rPr>
        <w:t xml:space="preserve">D. </w:t>
      </w:r>
      <w:r>
        <w:t>Incorrect. The fact that the client selected it independently does not eliminate concerns about attachment, expectations, or treatment influence.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assume:</w:t>
              <w:br/>
              <w:t>Small gift = no ethical concern</w:t>
              <w:br/>
              <w:t>Ask what the gift represents and what the client expects in return.</w:t>
            </w:r>
          </w:p>
        </w:tc>
      </w:tr>
    </w:tbl>
    <w:p>
      <w:pPr>
        <w:pStyle w:val="SmallNote"/>
        <w:spacing w:before="60"/>
      </w:pPr>
      <w:r>
        <w:rPr>
          <w:b/>
        </w:rPr>
        <w:t xml:space="preserve">Remediation: </w:t>
      </w:r>
      <w:r>
        <w:t>Workbook 6: Professional Boundaries — Chapter 4: Gifts, Bartering, and Financial Relationships.</w:t>
      </w:r>
    </w:p>
    <w:p>
      <w:pPr>
        <w:pStyle w:val="SmallNote"/>
      </w:pPr>
      <w:r>
        <w:rPr>
          <w:b/>
        </w:rPr>
        <w:t xml:space="preserve">Internal control: </w:t>
      </w:r>
      <w:r>
        <w:t>MQB-0555 | WB6-C4-Q011 | Easy | Scenario-Based</w:t>
      </w:r>
    </w:p>
    <w:p>
      <w:pPr>
        <w:spacing w:after="40"/>
        <w:pBdr>
          <w:bottom w:val="single" w:sz="4" w:space="2" w:color="C9D3DD"/>
        </w:pBdr>
      </w:pPr>
    </w:p>
    <w:p>
      <w:pPr>
        <w:pStyle w:val="QuestionNumber"/>
        <w:keepNext/>
        <w:spacing w:before="140"/>
      </w:pPr>
      <w:r>
        <w:t xml:space="preserve">88. </w:t>
      </w:r>
      <w:r>
        <w:rPr>
          <w:b w:val="0"/>
          <w:color w:val="111111"/>
        </w:rPr>
        <w:t>A clinician has a mobility disability and performs all essential clinical duties safely with an accessible office and adaptive equipment. Which statement is most accurate?</w:t>
      </w:r>
    </w:p>
    <w:p>
      <w:pPr>
        <w:pStyle w:val="Option"/>
        <w:keepNext/>
        <w:ind w:left="317" w:hanging="317"/>
      </w:pPr>
      <w:r>
        <w:rPr>
          <w:b/>
        </w:rPr>
        <w:t xml:space="preserve">A. </w:t>
      </w:r>
      <w:r>
        <w:t>The disability automatically establishes incompetence without further assessment of the governing facts.</w:t>
      </w:r>
    </w:p>
    <w:p>
      <w:pPr>
        <w:pStyle w:val="Option"/>
        <w:keepNext/>
        <w:ind w:left="317" w:hanging="317"/>
      </w:pPr>
      <w:r>
        <w:rPr>
          <w:b/>
        </w:rPr>
        <w:t xml:space="preserve">B. </w:t>
      </w:r>
      <w:r>
        <w:t>The clinician must disclose the medical diagnosis to every client without further assessment of the governing facts.</w:t>
      </w:r>
    </w:p>
    <w:p>
      <w:pPr>
        <w:pStyle w:val="Option"/>
        <w:keepNext/>
        <w:ind w:left="317" w:hanging="317"/>
      </w:pPr>
      <w:r>
        <w:rPr>
          <w:b/>
        </w:rPr>
        <w:t xml:space="preserve">C. </w:t>
      </w:r>
      <w:r>
        <w:t>Adaptive equipment lowers the professional standard of care without further assessment of the governing facts.</w:t>
      </w:r>
    </w:p>
    <w:p>
      <w:pPr>
        <w:pStyle w:val="Option"/>
        <w:keepNext w:val="0"/>
        <w:ind w:left="317" w:hanging="317"/>
      </w:pPr>
      <w:r>
        <w:rPr>
          <w:b/>
        </w:rPr>
        <w:t xml:space="preserve">D. </w:t>
      </w:r>
      <w:r>
        <w:t>The clinician is not professionally impaired merely because a disability is present when effective functioning is maintained.</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Disability is not automatic evidence of incompetence.</w:t>
      </w:r>
    </w:p>
    <w:p>
      <w:pPr>
        <w:spacing w:after="40"/>
        <w:ind w:left="259" w:hanging="259"/>
      </w:pPr>
      <w:r>
        <w:rPr>
          <w:b/>
          <w:color w:val="18A6A1"/>
        </w:rPr>
        <w:t xml:space="preserve">B. </w:t>
      </w:r>
      <w:r>
        <w:t>Incorrect. The facts do not create a general duty to disclose private medical information to clients.</w:t>
      </w:r>
    </w:p>
    <w:p>
      <w:pPr>
        <w:spacing w:after="40"/>
        <w:ind w:left="259" w:hanging="259"/>
      </w:pPr>
      <w:r>
        <w:rPr>
          <w:b/>
          <w:color w:val="18A6A1"/>
        </w:rPr>
        <w:t xml:space="preserve">C. </w:t>
      </w:r>
      <w:r>
        <w:t>Incorrect. An accommodation may enable the clinician to meet the same essential professional standards.</w:t>
      </w:r>
    </w:p>
    <w:p>
      <w:pPr>
        <w:spacing w:after="40"/>
        <w:ind w:left="259" w:hanging="259"/>
      </w:pPr>
      <w:r>
        <w:rPr>
          <w:b/>
          <w:color w:val="18A6A1"/>
        </w:rPr>
        <w:t xml:space="preserve">D. </w:t>
      </w:r>
      <w:r>
        <w:t>Correct. The functional evidence shows that the clinician can practice safely and effectively.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Avoid label-based and ableist distractors. Evaluate performance with the support in place.</w:t>
            </w:r>
          </w:p>
        </w:tc>
      </w:tr>
    </w:tbl>
    <w:p>
      <w:pPr>
        <w:pStyle w:val="SmallNote"/>
        <w:spacing w:before="60"/>
      </w:pPr>
      <w:r>
        <w:rPr>
          <w:b/>
        </w:rPr>
        <w:t xml:space="preserve">Remediation: </w:t>
      </w:r>
      <w:r>
        <w:t>Workbook 4: Professional Impairment — Chapter 4: Physical Conditions, Fatigue, and Professional Functioning.</w:t>
      </w:r>
    </w:p>
    <w:p>
      <w:pPr>
        <w:pStyle w:val="SmallNote"/>
      </w:pPr>
      <w:r>
        <w:rPr>
          <w:b/>
        </w:rPr>
        <w:t xml:space="preserve">Internal control: </w:t>
      </w:r>
      <w:r>
        <w:t>MQB-0376 | WB4-C4-Q002 | Easy | Concept Distinction</w:t>
      </w:r>
    </w:p>
    <w:p>
      <w:pPr>
        <w:spacing w:after="40"/>
        <w:pBdr>
          <w:bottom w:val="single" w:sz="4" w:space="2" w:color="C9D3DD"/>
        </w:pBdr>
      </w:pPr>
    </w:p>
    <w:p>
      <w:pPr>
        <w:pStyle w:val="QuestionNumber"/>
        <w:keepNext/>
        <w:spacing w:before="140"/>
      </w:pPr>
      <w:r>
        <w:t xml:space="preserve">89. </w:t>
      </w:r>
      <w:r>
        <w:rPr>
          <w:b w:val="0"/>
          <w:color w:val="111111"/>
        </w:rPr>
        <w:t>A HIPAA-covered group practice contracts with a cloud-storage company to maintain electronic client records.</w:t>
        <w:br/>
        <w:t>What should the practice determine before using the service?</w:t>
      </w:r>
    </w:p>
    <w:p>
      <w:pPr>
        <w:pStyle w:val="Option"/>
        <w:keepNext/>
        <w:ind w:left="317" w:hanging="317"/>
      </w:pPr>
      <w:r>
        <w:rPr>
          <w:b/>
        </w:rPr>
        <w:t xml:space="preserve">A. </w:t>
      </w:r>
      <w:r>
        <w:t>Whether the company is the least expensive option without further assessment of the governing facts.</w:t>
      </w:r>
    </w:p>
    <w:p>
      <w:pPr>
        <w:pStyle w:val="Option"/>
        <w:keepNext/>
        <w:ind w:left="317" w:hanging="317"/>
      </w:pPr>
      <w:r>
        <w:rPr>
          <w:b/>
        </w:rPr>
        <w:t xml:space="preserve">B. </w:t>
      </w:r>
      <w:r>
        <w:t>Whether the vendor creates, receives, maintains, or transmits ePHI and whether a Business Associate Agreement is required.</w:t>
      </w:r>
    </w:p>
    <w:p>
      <w:pPr>
        <w:pStyle w:val="Option"/>
        <w:keepNext/>
        <w:ind w:left="317" w:hanging="317"/>
      </w:pPr>
      <w:r>
        <w:rPr>
          <w:b/>
        </w:rPr>
        <w:t xml:space="preserve">C. </w:t>
      </w:r>
      <w:r>
        <w:t>Whether the vendor’s employees have clinical licenses because legal authorization is treated as proof of competence.</w:t>
      </w:r>
    </w:p>
    <w:p>
      <w:pPr>
        <w:pStyle w:val="Option"/>
        <w:keepNext w:val="0"/>
        <w:ind w:left="317" w:hanging="317"/>
      </w:pPr>
      <w:r>
        <w:rPr>
          <w:b/>
        </w:rPr>
        <w:t xml:space="preserve">D. </w:t>
      </w:r>
      <w:r>
        <w:t>Whether clients recognize the vendor’s brand name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Cost may be a business consideration, but it does not determine whether the vendor complies with privacy and security obligations.</w:t>
      </w:r>
    </w:p>
    <w:p>
      <w:pPr>
        <w:spacing w:after="40"/>
        <w:ind w:left="259" w:hanging="259"/>
      </w:pPr>
      <w:r>
        <w:rPr>
          <w:b/>
          <w:color w:val="18A6A1"/>
        </w:rPr>
        <w:t xml:space="preserve">B. </w:t>
      </w:r>
      <w:r>
        <w:t>Correct. A company that maintains electronic protected health information for a HIPAA-covered practice may qualify as a business associate. The practice should determine whether a Business Associate Agreement is required and evaluate the vendor’s safeguards, access practices, subcontractors, incident-reporting procedures, and data handling after the contract ends. A BAA generally identifies permitted uses and disclosures, required safeguards, reporting obligations, and responsibilities for protecting PHI.</w:t>
      </w:r>
    </w:p>
    <w:p>
      <w:pPr>
        <w:spacing w:after="40"/>
        <w:ind w:left="259" w:hanging="259"/>
      </w:pPr>
      <w:r>
        <w:rPr>
          <w:b/>
          <w:color w:val="18A6A1"/>
        </w:rPr>
        <w:t xml:space="preserve">C. </w:t>
      </w:r>
      <w:r>
        <w:t>Incorrect. Vendor employees do not need clinical licenses merely because the company stores information. The important issues involve access, safeguards, contractual duties, and lawful handling of ePHI.</w:t>
      </w:r>
    </w:p>
    <w:p>
      <w:pPr>
        <w:spacing w:after="40"/>
        <w:ind w:left="259" w:hanging="259"/>
      </w:pPr>
      <w:r>
        <w:rPr>
          <w:b/>
          <w:color w:val="18A6A1"/>
        </w:rPr>
        <w:t xml:space="preserve">D. </w:t>
      </w:r>
      <w:r>
        <w:t>Incorrect. Brand recognition does not establish security, HIPAA compliance, or appropriate privacy practices.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a vendor handles client information, ask:</w:t>
              <w:br/>
              <w:t>Does the vendor create, receive, maintain, or transmit PHI?</w:t>
              <w:br/>
              <w:t>That question often triggers the business-registered AMFT and BAA analysis.</w:t>
            </w:r>
          </w:p>
        </w:tc>
      </w:tr>
    </w:tbl>
    <w:p>
      <w:pPr>
        <w:pStyle w:val="SmallNote"/>
        <w:spacing w:before="60"/>
      </w:pPr>
      <w:r>
        <w:rPr>
          <w:b/>
        </w:rPr>
        <w:t xml:space="preserve">Remediation: </w:t>
      </w:r>
      <w:r>
        <w:t>Workbook 8: Confidentiality, Privacy, and Information Sharing — Chapter 3: Privacy, Protected Health Information, and HIPAA.</w:t>
      </w:r>
    </w:p>
    <w:p>
      <w:pPr>
        <w:pStyle w:val="SmallNote"/>
      </w:pPr>
      <w:r>
        <w:rPr>
          <w:b/>
        </w:rPr>
        <w:t xml:space="preserve">Internal control: </w:t>
      </w:r>
      <w:r>
        <w:t>MQB-0667 | WB8-C3-Q004 | Moderate | Scenario-Based</w:t>
      </w:r>
    </w:p>
    <w:p>
      <w:pPr>
        <w:spacing w:after="40"/>
        <w:pBdr>
          <w:bottom w:val="single" w:sz="4" w:space="2" w:color="C9D3DD"/>
        </w:pBdr>
      </w:pPr>
    </w:p>
    <w:p>
      <w:pPr>
        <w:pStyle w:val="QuestionNumber"/>
        <w:keepNext/>
        <w:spacing w:before="140"/>
      </w:pPr>
      <w:r>
        <w:t xml:space="preserve">90. </w:t>
      </w:r>
      <w:r>
        <w:rPr>
          <w:b w:val="0"/>
          <w:color w:val="111111"/>
        </w:rPr>
        <w:t>A California LMFT plans a telehealth session with an established client who is temporarily staying in Nevada. The therapist remains in California, and the client reports that the session is clinically appropriate. What must the therapist determine before proceeding?</w:t>
      </w:r>
    </w:p>
    <w:p>
      <w:pPr>
        <w:pStyle w:val="Option"/>
        <w:keepNext/>
        <w:ind w:left="317" w:hanging="317"/>
      </w:pPr>
      <w:r>
        <w:rPr>
          <w:b/>
        </w:rPr>
        <w:t xml:space="preserve">A. </w:t>
      </w:r>
      <w:r>
        <w:t>Whether the client agrees that California law should govern the session.</w:t>
      </w:r>
    </w:p>
    <w:p>
      <w:pPr>
        <w:pStyle w:val="Option"/>
        <w:keepNext/>
        <w:ind w:left="317" w:hanging="317"/>
      </w:pPr>
      <w:r>
        <w:rPr>
          <w:b/>
        </w:rPr>
        <w:t xml:space="preserve">B. </w:t>
      </w:r>
      <w:r>
        <w:t>Whether the therapist’s California license automatically extends to every state for established clients while treating that response as sufficient without further analysis.</w:t>
      </w:r>
    </w:p>
    <w:p>
      <w:pPr>
        <w:pStyle w:val="Option"/>
        <w:keepNext/>
        <w:ind w:left="317" w:hanging="317"/>
      </w:pPr>
      <w:r>
        <w:rPr>
          <w:b/>
        </w:rPr>
        <w:t xml:space="preserve">C. </w:t>
      </w:r>
      <w:r>
        <w:t>Whether the client can return to California before the next scheduled appointment.</w:t>
      </w:r>
    </w:p>
    <w:p>
      <w:pPr>
        <w:pStyle w:val="Option"/>
        <w:keepNext w:val="0"/>
        <w:ind w:left="317" w:hanging="317"/>
      </w:pPr>
      <w:r>
        <w:rPr>
          <w:b/>
        </w:rPr>
        <w:t xml:space="preserve">D. </w:t>
      </w:r>
      <w:r>
        <w:t>Whether Nevada permits the therapist to provide the service and whether all applicable jurisdictional requirements are met.</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Client agreement cannot choose away another jurisdiction’s licensing requirements.</w:t>
      </w:r>
    </w:p>
    <w:p>
      <w:pPr>
        <w:spacing w:after="40"/>
        <w:ind w:left="259" w:hanging="259"/>
      </w:pPr>
      <w:r>
        <w:rPr>
          <w:b/>
          <w:color w:val="18A6A1"/>
        </w:rPr>
        <w:t xml:space="preserve">B. </w:t>
      </w:r>
      <w:r>
        <w:t>Incorrect. A California license does not automatically authorize practice with a client located in every other state.</w:t>
      </w:r>
    </w:p>
    <w:p>
      <w:pPr>
        <w:spacing w:after="40"/>
        <w:ind w:left="259" w:hanging="259"/>
      </w:pPr>
      <w:r>
        <w:rPr>
          <w:b/>
          <w:color w:val="18A6A1"/>
        </w:rPr>
        <w:t xml:space="preserve">C. </w:t>
      </w:r>
      <w:r>
        <w:t>Incorrect. Returning later may be an option, but the immediate legal question is whether the current session may lawfully occur where the client is located.</w:t>
      </w:r>
    </w:p>
    <w:p>
      <w:pPr>
        <w:spacing w:after="40"/>
        <w:ind w:left="259" w:hanging="259"/>
      </w:pPr>
      <w:r>
        <w:rPr>
          <w:b/>
          <w:color w:val="18A6A1"/>
        </w:rPr>
        <w:t xml:space="preserve">D. </w:t>
      </w:r>
      <w:r>
        <w:t>Correct. Telehealth practice is tied to the client’s present location. The therapist must meet the requirements of the jurisdiction where the client is located before providing the service.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interstate telehealth, locate the client first; then analyze authority in that jurisdiction.</w:t>
            </w:r>
          </w:p>
        </w:tc>
      </w:tr>
    </w:tbl>
    <w:p>
      <w:pPr>
        <w:pStyle w:val="SmallNote"/>
        <w:spacing w:before="60"/>
      </w:pPr>
      <w:r>
        <w:rPr>
          <w:b/>
        </w:rPr>
        <w:t xml:space="preserve">Remediation: </w:t>
      </w:r>
      <w:r>
        <w:t>Workbook 2: Telehealth Law &amp; Ethics — Chapter 1: Telehealth Foundations.</w:t>
      </w:r>
    </w:p>
    <w:p>
      <w:pPr>
        <w:pStyle w:val="SmallNote"/>
      </w:pPr>
      <w:r>
        <w:rPr>
          <w:b/>
        </w:rPr>
        <w:t xml:space="preserve">Internal control: </w:t>
      </w:r>
      <w:r>
        <w:t>MQB-0772 | CTA-CUM-WB2-001 | Moderate | Scenario-Based</w:t>
      </w:r>
    </w:p>
    <w:p>
      <w:pPr>
        <w:spacing w:after="40"/>
        <w:pBdr>
          <w:bottom w:val="single" w:sz="4" w:space="2" w:color="C9D3DD"/>
        </w:pBdr>
      </w:pPr>
    </w:p>
    <w:p>
      <w:pPr>
        <w:pStyle w:val="QuestionNumber"/>
        <w:keepNext/>
        <w:spacing w:before="140"/>
      </w:pPr>
      <w:r>
        <w:t xml:space="preserve">91. </w:t>
      </w:r>
      <w:r>
        <w:rPr>
          <w:b w:val="0"/>
          <w:color w:val="111111"/>
        </w:rPr>
        <w:t>A group practice is relocating. Its records include:</w:t>
        <w:br/>
        <w:t>Paper files in unlocked cabinets</w:t>
        <w:br/>
        <w:t>Electronic files stored without a current backup</w:t>
        <w:br/>
        <w:t>Shared staff passwords</w:t>
        <w:br/>
        <w:t>Records being transported by an unverified moving company</w:t>
        <w:br/>
        <w:t>Old hard drives scheduled for disposal</w:t>
        <w:br/>
        <w:t>No written incident-response procedure</w:t>
        <w:br/>
        <w:t>Several records connected to pending complaints</w:t>
        <w:br/>
        <w:t>Which plan best protects the records throughout the transition?</w:t>
      </w:r>
    </w:p>
    <w:p>
      <w:pPr>
        <w:pStyle w:val="Option"/>
        <w:keepNext/>
        <w:ind w:left="317" w:hanging="317"/>
      </w:pPr>
      <w:r>
        <w:rPr>
          <w:b/>
        </w:rPr>
        <w:t xml:space="preserve">A. </w:t>
      </w:r>
      <w:r>
        <w:t>Allow the movers to transport everything and rely on their general business insurance without further assessment of the governing facts.</w:t>
      </w:r>
    </w:p>
    <w:p>
      <w:pPr>
        <w:pStyle w:val="Option"/>
        <w:keepNext/>
        <w:ind w:left="317" w:hanging="317"/>
      </w:pPr>
      <w:r>
        <w:rPr>
          <w:b/>
        </w:rPr>
        <w:t xml:space="preserve">B. </w:t>
      </w:r>
      <w:r>
        <w:t>Destroy all records before the move to eliminate transportation risks to remove the immediate administrative concern.</w:t>
      </w:r>
    </w:p>
    <w:p>
      <w:pPr>
        <w:pStyle w:val="Option"/>
        <w:keepNext/>
        <w:ind w:left="317" w:hanging="317"/>
      </w:pPr>
      <w:r>
        <w:rPr>
          <w:b/>
        </w:rPr>
        <w:t xml:space="preserve">C. </w:t>
      </w:r>
      <w:r>
        <w:t>Focus only on encrypting the electronic files because paper records do not require the same protections without further assessment of the governing facts while treating that single factor as controlling.</w:t>
      </w:r>
    </w:p>
    <w:p>
      <w:pPr>
        <w:pStyle w:val="Option"/>
        <w:keepNext w:val="0"/>
        <w:ind w:left="317" w:hanging="317"/>
      </w:pPr>
      <w:r>
        <w:rPr>
          <w:b/>
        </w:rPr>
        <w:t xml:space="preserve">D. </w:t>
      </w:r>
      <w:r>
        <w:t>Secure and inventory the paper files, use controlled and authorized transportation, establish individual electronic access, create verified backups, preserve records connected to complaints, and securely destroy only eligible media.</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General insurance does not establish that movers are authorized to handle confidential records or that appropriate safeguards exist.</w:t>
      </w:r>
    </w:p>
    <w:p>
      <w:pPr>
        <w:spacing w:after="40"/>
        <w:ind w:left="259" w:hanging="259"/>
      </w:pPr>
      <w:r>
        <w:rPr>
          <w:b/>
          <w:color w:val="18A6A1"/>
        </w:rPr>
        <w:t xml:space="preserve">B. </w:t>
      </w:r>
      <w:r>
        <w:t>Incorrect. Relocation does not permit premature destruction of records still subject to retention or preservation requirements.</w:t>
      </w:r>
    </w:p>
    <w:p>
      <w:pPr>
        <w:spacing w:after="40"/>
        <w:ind w:left="259" w:hanging="259"/>
      </w:pPr>
      <w:r>
        <w:rPr>
          <w:b/>
          <w:color w:val="18A6A1"/>
        </w:rPr>
        <w:t xml:space="preserve">C. </w:t>
      </w:r>
      <w:r>
        <w:t>Incorrect. Paper and electronic records both contain confidential information and require appropriate protection.</w:t>
      </w:r>
    </w:p>
    <w:p>
      <w:pPr>
        <w:spacing w:after="40"/>
        <w:ind w:left="259" w:hanging="259"/>
      </w:pPr>
      <w:r>
        <w:rPr>
          <w:b/>
          <w:color w:val="18A6A1"/>
        </w:rPr>
        <w:t xml:space="preserve">D. </w:t>
      </w:r>
      <w:r>
        <w:t>Correct. Record security applies throughout the entire lifecycle and during every stage of the relocation. A sound plan should include: Physical safeguards: Locked storage, inventories, secure containers, supervised transport, and controlled possession Administrative safeguards: Written procedures, authorized vendors, staff responsibilities, training, and incident reporting Electronic safeguards: Individual credentials, access controls, secure backups, encryption when appropriate, and reliable audit trails Preservation: Continued retention of records connected to complaints, investigations, or legal holds Secure destruction: Verified destruction only for records and media that are truly eligible Incident readiness: Procedures to identify, contain, assess, report, correct, and document a security failure This approach protects confidentiality, accessibility, integrity, and professional accountability throughout the transition.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security questions, apply:</w:t>
              <w:br/>
              <w:t>Physical + Administrative + Electronic safeguards</w:t>
              <w:br/>
              <w:t>Then check every lifecycle stage:</w:t>
              <w:br/>
              <w:t>Create → Store → Access → Transfer → Retain → Destroy</w:t>
            </w:r>
          </w:p>
        </w:tc>
      </w:tr>
    </w:tbl>
    <w:p>
      <w:pPr>
        <w:pStyle w:val="SmallNote"/>
        <w:spacing w:before="60"/>
      </w:pPr>
      <w:r>
        <w:rPr>
          <w:b/>
        </w:rPr>
        <w:t xml:space="preserve">Remediation: </w:t>
      </w:r>
      <w:r>
        <w:t>Workbook 9: Clinical Documentation, Record Management, and Technology — Chapter 4: Record Security, Storage, and Record Destruction.</w:t>
      </w:r>
    </w:p>
    <w:p>
      <w:pPr>
        <w:pStyle w:val="SmallNote"/>
      </w:pPr>
      <w:r>
        <w:rPr>
          <w:b/>
        </w:rPr>
        <w:t xml:space="preserve">Internal control: </w:t>
      </w:r>
      <w:r>
        <w:t>MQB-0765 | WB9-C4-Q017 | Difficult | Integrated Challenge</w:t>
      </w:r>
    </w:p>
    <w:p>
      <w:pPr>
        <w:spacing w:after="40"/>
        <w:pBdr>
          <w:bottom w:val="single" w:sz="4" w:space="2" w:color="C9D3DD"/>
        </w:pBdr>
      </w:pPr>
    </w:p>
    <w:p>
      <w:pPr>
        <w:pStyle w:val="QuestionNumber"/>
        <w:keepNext/>
        <w:spacing w:before="140"/>
      </w:pPr>
      <w:r>
        <w:t xml:space="preserve">92. </w:t>
      </w:r>
      <w:r>
        <w:rPr>
          <w:b w:val="0"/>
          <w:color w:val="111111"/>
        </w:rPr>
        <w:t>A mature 16-year-old independently consented to qualifying outpatient mental-health treatment. The minor asks the therapist to send a limited treatment summary to a school counselor and signs an otherwise valid authorization. Which statement is most accurate?</w:t>
      </w:r>
    </w:p>
    <w:p>
      <w:pPr>
        <w:pStyle w:val="Option"/>
        <w:keepNext/>
        <w:ind w:left="317" w:hanging="317"/>
      </w:pPr>
      <w:r>
        <w:rPr>
          <w:b/>
        </w:rPr>
        <w:t xml:space="preserve">A. </w:t>
      </w:r>
      <w:r>
        <w:t>Only the parent may authorize release because the client is younger than 18 because family status is treated as automatic authority.</w:t>
      </w:r>
    </w:p>
    <w:p>
      <w:pPr>
        <w:pStyle w:val="Option"/>
        <w:keepNext/>
        <w:ind w:left="317" w:hanging="317"/>
      </w:pPr>
      <w:r>
        <w:rPr>
          <w:b/>
        </w:rPr>
        <w:t xml:space="preserve">B. </w:t>
      </w:r>
      <w:r>
        <w:t>The clinician may release the complete record regardless of what the authorization permits without further assessment of the governing facts.</w:t>
      </w:r>
    </w:p>
    <w:p>
      <w:pPr>
        <w:pStyle w:val="Option"/>
        <w:keepNext/>
        <w:ind w:left="317" w:hanging="317"/>
      </w:pPr>
      <w:r>
        <w:rPr>
          <w:b/>
        </w:rPr>
        <w:t xml:space="preserve">C. </w:t>
      </w:r>
      <w:r>
        <w:t>A minor may authorize release of information obtained while providing services to which the minor could lawfully consent, provided the authorization satisfies applicable requirements.</w:t>
      </w:r>
    </w:p>
    <w:p>
      <w:pPr>
        <w:pStyle w:val="Option"/>
        <w:keepNext w:val="0"/>
        <w:ind w:left="317" w:hanging="317"/>
      </w:pPr>
      <w:r>
        <w:rPr>
          <w:b/>
        </w:rPr>
        <w:t xml:space="preserve">D. </w:t>
      </w:r>
      <w:r>
        <w:t>The minor’s authorization is valid only after the parent signs it too because the existing paperwork is treated as conclusive.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When the information arose from services the minor could lawfully authorize, the minor may sign the release.</w:t>
      </w:r>
    </w:p>
    <w:p>
      <w:pPr>
        <w:spacing w:after="40"/>
        <w:ind w:left="259" w:hanging="259"/>
      </w:pPr>
      <w:r>
        <w:rPr>
          <w:b/>
          <w:color w:val="18A6A1"/>
        </w:rPr>
        <w:t xml:space="preserve">B. </w:t>
      </w:r>
      <w:r>
        <w:t>Incorrect. An authorization does not permit disclosure beyond its stated scope.</w:t>
      </w:r>
    </w:p>
    <w:p>
      <w:pPr>
        <w:spacing w:after="40"/>
        <w:ind w:left="259" w:hanging="259"/>
      </w:pPr>
      <w:r>
        <w:rPr>
          <w:b/>
          <w:color w:val="18A6A1"/>
        </w:rPr>
        <w:t xml:space="preserve">C. </w:t>
      </w:r>
      <w:r>
        <w:t>Correct. California permits a minor to sign an authorization for the release of medical information obtained during services to which that minor could lawfully consent. The authorization must satisfy the applicable requirements, including identifying the information, permitted recipient, authorized use, and expiration. The therapist should disclose only the information covered by the valid authorization. A. When the information arose from services the minor could lawfully authorize, the minor may sign the release. B. An authorization does not permit disclosure beyond its stated scope. D. Requiring the parent’s signature would contradict the minor’s authority over information arising from independently authorized services.</w:t>
      </w:r>
    </w:p>
    <w:p>
      <w:pPr>
        <w:spacing w:after="40"/>
        <w:ind w:left="259" w:hanging="259"/>
      </w:pPr>
      <w:r>
        <w:rPr>
          <w:b/>
          <w:color w:val="18A6A1"/>
        </w:rPr>
        <w:t xml:space="preserve">D. </w:t>
      </w:r>
      <w:r>
        <w:t>Incorrect. Requiring the parent’s signature would contradict the minor’s authority over information arising from independently authorized services.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Connect the two rights: Minor may consent to the service → minor may authorize release of information from that service</w:t>
            </w:r>
          </w:p>
        </w:tc>
      </w:tr>
    </w:tbl>
    <w:p>
      <w:pPr>
        <w:pStyle w:val="SmallNote"/>
        <w:spacing w:before="60"/>
      </w:pPr>
      <w:r>
        <w:rPr>
          <w:b/>
        </w:rPr>
        <w:t xml:space="preserve">Remediation: </w:t>
      </w:r>
      <w:r>
        <w:t>Workbook 1: Informed Consent, Minors, and Family Involvement — Chapter 7: Working with Parents and Families.</w:t>
      </w:r>
    </w:p>
    <w:p>
      <w:pPr>
        <w:pStyle w:val="SmallNote"/>
      </w:pPr>
      <w:r>
        <w:rPr>
          <w:b/>
        </w:rPr>
        <w:t xml:space="preserve">Internal control: </w:t>
      </w:r>
      <w:r>
        <w:t>MQB-0114 | WB1-C7-Q012 | Easy | Application</w:t>
      </w:r>
    </w:p>
    <w:p>
      <w:pPr>
        <w:spacing w:after="40"/>
        <w:pBdr>
          <w:bottom w:val="single" w:sz="4" w:space="2" w:color="C9D3DD"/>
        </w:pBdr>
      </w:pPr>
    </w:p>
    <w:p>
      <w:pPr>
        <w:pStyle w:val="QuestionNumber"/>
        <w:keepNext/>
        <w:spacing w:before="140"/>
      </w:pPr>
      <w:r>
        <w:t xml:space="preserve">93. </w:t>
      </w:r>
      <w:r>
        <w:rPr>
          <w:b w:val="0"/>
          <w:color w:val="111111"/>
        </w:rPr>
        <w:t>A covered California practice plans to send treatment information to a non-treating outside organization. The organization says HIPAA permits the disclosure, but no authorization or other legal basis has been documented. What is the best response?</w:t>
      </w:r>
    </w:p>
    <w:p>
      <w:pPr>
        <w:pStyle w:val="Option"/>
        <w:keepNext/>
        <w:ind w:left="317" w:hanging="317"/>
      </w:pPr>
      <w:r>
        <w:rPr>
          <w:b/>
        </w:rPr>
        <w:t xml:space="preserve">A. </w:t>
      </w:r>
      <w:r>
        <w:t>Identify the applicable California and federal rules, confirm a lawful basis, use secure transmission, and limit the disclosure as required.</w:t>
      </w:r>
    </w:p>
    <w:p>
      <w:pPr>
        <w:pStyle w:val="Option"/>
        <w:keepNext/>
        <w:ind w:left="317" w:hanging="317"/>
      </w:pPr>
      <w:r>
        <w:rPr>
          <w:b/>
        </w:rPr>
        <w:t xml:space="preserve">B. </w:t>
      </w:r>
      <w:r>
        <w:t>Rely on the organization’s statement because HIPAA automatically overrides stricter California confidentiality requirements.</w:t>
      </w:r>
    </w:p>
    <w:p>
      <w:pPr>
        <w:pStyle w:val="Option"/>
        <w:keepNext/>
        <w:ind w:left="317" w:hanging="317"/>
      </w:pPr>
      <w:r>
        <w:rPr>
          <w:b/>
        </w:rPr>
        <w:t xml:space="preserve">C. </w:t>
      </w:r>
      <w:r>
        <w:t>Send the complete record because outside organizations determine what information they need without first resolving the underlying legal or clinical issue.</w:t>
      </w:r>
    </w:p>
    <w:p>
      <w:pPr>
        <w:pStyle w:val="Option"/>
        <w:keepNext w:val="0"/>
        <w:ind w:left="317" w:hanging="317"/>
      </w:pPr>
      <w:r>
        <w:rPr>
          <w:b/>
        </w:rPr>
        <w:t xml:space="preserve">D. </w:t>
      </w:r>
      <w:r>
        <w:t>Refuse every disclosure because California law never permits information sharing without client authorization.</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practice must analyze all applicable law, confirm authority, use appropriate safeguards, and limit the disclosure when the governing rule requires it.</w:t>
      </w:r>
    </w:p>
    <w:p>
      <w:pPr>
        <w:spacing w:after="40"/>
        <w:ind w:left="259" w:hanging="259"/>
      </w:pPr>
      <w:r>
        <w:rPr>
          <w:b/>
          <w:color w:val="18A6A1"/>
        </w:rPr>
        <w:t xml:space="preserve">B. </w:t>
      </w:r>
      <w:r>
        <w:t>Incorrect. HIPAA does not automatically displace more protective state confidentiality requirements, and the recipient’s assertion is not a legal analysis.</w:t>
      </w:r>
    </w:p>
    <w:p>
      <w:pPr>
        <w:spacing w:after="40"/>
        <w:ind w:left="259" w:hanging="259"/>
      </w:pPr>
      <w:r>
        <w:rPr>
          <w:b/>
          <w:color w:val="18A6A1"/>
        </w:rPr>
        <w:t xml:space="preserve">C. </w:t>
      </w:r>
      <w:r>
        <w:t>Incorrect. The recipient does not unilaterally determine that the complete record may be disclosed.</w:t>
      </w:r>
    </w:p>
    <w:p>
      <w:pPr>
        <w:spacing w:after="40"/>
        <w:ind w:left="259" w:hanging="259"/>
      </w:pPr>
      <w:r>
        <w:rPr>
          <w:b/>
          <w:color w:val="18A6A1"/>
        </w:rPr>
        <w:t xml:space="preserve">D. </w:t>
      </w:r>
      <w:r>
        <w:t>Incorrect. California and federal law permit or require some disclosures without authorization under defined conditions; a universal refusal rule is inaccurate.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choose “HIPAA alone.” Identify the legal basis under every applicable layer before disclosing.</w:t>
            </w:r>
          </w:p>
        </w:tc>
      </w:tr>
    </w:tbl>
    <w:p>
      <w:pPr>
        <w:pStyle w:val="SmallNote"/>
        <w:spacing w:before="60"/>
      </w:pPr>
      <w:r>
        <w:rPr>
          <w:b/>
        </w:rPr>
        <w:t xml:space="preserve">Remediation: </w:t>
      </w:r>
      <w:r>
        <w:t>Workbook 8: Confidentiality, Privacy, and Information Sharing — Chapter 3: Privacy, Protected Health Information, and HIPAA.</w:t>
      </w:r>
    </w:p>
    <w:p>
      <w:pPr>
        <w:pStyle w:val="SmallNote"/>
      </w:pPr>
      <w:r>
        <w:rPr>
          <w:b/>
        </w:rPr>
        <w:t xml:space="preserve">Internal control: </w:t>
      </w:r>
      <w:r>
        <w:t>MQB-0799 | CTA-CUM-WB8-003 | Moderate | Scenario-Based</w:t>
      </w:r>
    </w:p>
    <w:p>
      <w:pPr>
        <w:spacing w:after="40"/>
        <w:pBdr>
          <w:bottom w:val="single" w:sz="4" w:space="2" w:color="C9D3DD"/>
        </w:pBdr>
      </w:pPr>
    </w:p>
    <w:p>
      <w:pPr>
        <w:pStyle w:val="QuestionNumber"/>
        <w:keepNext/>
        <w:spacing w:before="140"/>
      </w:pPr>
      <w:r>
        <w:t xml:space="preserve">94. </w:t>
      </w:r>
      <w:r>
        <w:rPr>
          <w:b w:val="0"/>
          <w:color w:val="111111"/>
        </w:rPr>
        <w:t>A therapist recommends an intervention and tells the client, “I am the professional. Discussing other reasonable options will only confuse you.” What is the most significant concern?</w:t>
      </w:r>
    </w:p>
    <w:p>
      <w:pPr>
        <w:pStyle w:val="Option"/>
        <w:keepNext/>
        <w:ind w:left="317" w:hanging="317"/>
      </w:pPr>
      <w:r>
        <w:rPr>
          <w:b/>
        </w:rPr>
        <w:t xml:space="preserve">A. </w:t>
      </w:r>
      <w:r>
        <w:t>The clinician has automatically committed malpractice without further assessment of the governing facts.</w:t>
      </w:r>
    </w:p>
    <w:p>
      <w:pPr>
        <w:pStyle w:val="Option"/>
        <w:keepNext/>
        <w:ind w:left="317" w:hanging="317"/>
      </w:pPr>
      <w:r>
        <w:rPr>
          <w:b/>
        </w:rPr>
        <w:t xml:space="preserve">B. </w:t>
      </w:r>
      <w:r>
        <w:t>The clinician may be preventing meaningful client participation in the treatment decision.</w:t>
      </w:r>
    </w:p>
    <w:p>
      <w:pPr>
        <w:pStyle w:val="Option"/>
        <w:keepNext/>
        <w:ind w:left="317" w:hanging="317"/>
      </w:pPr>
      <w:r>
        <w:rPr>
          <w:b/>
        </w:rPr>
        <w:t xml:space="preserve">C. </w:t>
      </w:r>
      <w:r>
        <w:t>The clinician has violated psychotherapist-patient privilege without further assessment of the governing facts.</w:t>
      </w:r>
    </w:p>
    <w:p>
      <w:pPr>
        <w:pStyle w:val="Option"/>
        <w:keepNext w:val="0"/>
        <w:ind w:left="317" w:hanging="317"/>
      </w:pPr>
      <w:r>
        <w:rPr>
          <w:b/>
        </w:rPr>
        <w:t xml:space="preserve">D. </w:t>
      </w:r>
      <w:r>
        <w:t>The clinician must immediately terminate treatment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The statement raises a serious consent concern, but the facts do not automatically establish all elements of malpractice.</w:t>
      </w:r>
    </w:p>
    <w:p>
      <w:pPr>
        <w:spacing w:after="40"/>
        <w:ind w:left="259" w:hanging="259"/>
      </w:pPr>
      <w:r>
        <w:rPr>
          <w:b/>
          <w:color w:val="18A6A1"/>
        </w:rPr>
        <w:t xml:space="preserve">B. </w:t>
      </w:r>
      <w:r>
        <w:t>Correct. Professional expertise permits a recommendation, but it does not justify withholding reasonable information or dismissing client questions.</w:t>
      </w:r>
    </w:p>
    <w:p>
      <w:pPr>
        <w:spacing w:after="40"/>
        <w:ind w:left="259" w:hanging="259"/>
      </w:pPr>
      <w:r>
        <w:rPr>
          <w:b/>
          <w:color w:val="18A6A1"/>
        </w:rPr>
        <w:t xml:space="preserve">C. </w:t>
      </w:r>
      <w:r>
        <w:t>Incorrect. Privilege concerns disclosure in legal proceedings, not this treatment-decision problem.</w:t>
      </w:r>
    </w:p>
    <w:p>
      <w:pPr>
        <w:spacing w:after="40"/>
        <w:ind w:left="259" w:hanging="259"/>
      </w:pPr>
      <w:r>
        <w:rPr>
          <w:b/>
          <w:color w:val="18A6A1"/>
        </w:rPr>
        <w:t xml:space="preserve">D. </w:t>
      </w:r>
      <w:r>
        <w:t>Incorrect. The corrective response is to restore accurate communication and participation, not automatically terminate.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Distinguish a strong professional recommendation from professional domination.</w:t>
            </w:r>
          </w:p>
        </w:tc>
      </w:tr>
    </w:tbl>
    <w:p>
      <w:pPr>
        <w:pStyle w:val="SmallNote"/>
        <w:spacing w:before="60"/>
      </w:pPr>
      <w:r>
        <w:rPr>
          <w:b/>
        </w:rPr>
        <w:t xml:space="preserve">Remediation: </w:t>
      </w:r>
      <w:r>
        <w:t>Workbook 1: Informed Consent, Minors, and Family Involvement — Chapter 1: Foundations of Informed Consent.</w:t>
      </w:r>
    </w:p>
    <w:p>
      <w:pPr>
        <w:pStyle w:val="SmallNote"/>
      </w:pPr>
      <w:r>
        <w:rPr>
          <w:b/>
        </w:rPr>
        <w:t xml:space="preserve">Internal control: </w:t>
      </w:r>
      <w:r>
        <w:t>MQB-0006 | WB1-C1-Q006 | Moderate | Scenario-Based</w:t>
      </w:r>
    </w:p>
    <w:p>
      <w:pPr>
        <w:spacing w:after="40"/>
        <w:pBdr>
          <w:bottom w:val="single" w:sz="4" w:space="2" w:color="C9D3DD"/>
        </w:pBdr>
      </w:pPr>
    </w:p>
    <w:p>
      <w:pPr>
        <w:pStyle w:val="QuestionNumber"/>
        <w:keepNext/>
        <w:spacing w:before="140"/>
      </w:pPr>
      <w:r>
        <w:t xml:space="preserve">95. </w:t>
      </w:r>
      <w:r>
        <w:rPr>
          <w:b w:val="0"/>
          <w:color w:val="111111"/>
        </w:rPr>
        <w:t>During supervision, a clinician must distinguish ordinary boundary complexity from exploitative or categorically prohibited conduct. Which situation most clearly represents exploitation of a client?</w:t>
      </w:r>
    </w:p>
    <w:p>
      <w:pPr>
        <w:pStyle w:val="Option"/>
        <w:keepNext/>
        <w:ind w:left="317" w:hanging="317"/>
      </w:pPr>
      <w:r>
        <w:rPr>
          <w:b/>
        </w:rPr>
        <w:t xml:space="preserve">A. </w:t>
      </w:r>
      <w:r>
        <w:t>A therapist consults about strong emotional reactions to a client without further assessment of the governing facts.</w:t>
      </w:r>
    </w:p>
    <w:p>
      <w:pPr>
        <w:pStyle w:val="Option"/>
        <w:keepNext/>
        <w:ind w:left="317" w:hanging="317"/>
      </w:pPr>
      <w:r>
        <w:rPr>
          <w:b/>
        </w:rPr>
        <w:t xml:space="preserve">B. </w:t>
      </w:r>
      <w:r>
        <w:t>A therapist encourages a client to provide affection, reassurance, and emotional support for the clinician’s personal needs.</w:t>
      </w:r>
    </w:p>
    <w:p>
      <w:pPr>
        <w:pStyle w:val="Option"/>
        <w:keepNext/>
        <w:ind w:left="317" w:hanging="317"/>
      </w:pPr>
      <w:r>
        <w:rPr>
          <w:b/>
        </w:rPr>
        <w:t xml:space="preserve">C. </w:t>
      </w:r>
      <w:r>
        <w:t>A therapist explores the meaning of a client’s romantic feelings without further assessment of the governing facts.</w:t>
      </w:r>
    </w:p>
    <w:p>
      <w:pPr>
        <w:pStyle w:val="Option"/>
        <w:keepNext w:val="0"/>
        <w:ind w:left="317" w:hanging="317"/>
      </w:pPr>
      <w:r>
        <w:rPr>
          <w:b/>
        </w:rPr>
        <w:t xml:space="preserve">D. </w:t>
      </w:r>
      <w:r>
        <w:t>A therapist establishes clear limits after receiving a personal message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Consultation is an appropriate way to manage emotional reactions while protecting objectivity and client welfare.</w:t>
      </w:r>
    </w:p>
    <w:p>
      <w:pPr>
        <w:spacing w:after="40"/>
        <w:ind w:left="259" w:hanging="259"/>
      </w:pPr>
      <w:r>
        <w:rPr>
          <w:b/>
          <w:color w:val="18A6A1"/>
        </w:rPr>
        <w:t xml:space="preserve">B. </w:t>
      </w:r>
      <w:r>
        <w:t>Correct. Exploitation occurs when the therapist uses the professional relationship to obtain personal benefit from the client. Asking the client to provide affection, reassurance, or emotional support reverses the therapeutic roles and places the therapist’s needs above the client’s welfare. The client may feel pressured to care for the therapist, avoid disagreement, or maintain special closeness to preserve the therapeutic relationship.</w:t>
      </w:r>
    </w:p>
    <w:p>
      <w:pPr>
        <w:spacing w:after="40"/>
        <w:ind w:left="259" w:hanging="259"/>
      </w:pPr>
      <w:r>
        <w:rPr>
          <w:b/>
          <w:color w:val="18A6A1"/>
        </w:rPr>
        <w:t xml:space="preserve">C. </w:t>
      </w:r>
      <w:r>
        <w:t>Incorrect. Romantic or attachment feelings may be explored clinically when the therapist maintains clear boundaries and does not encourage or reciprocate the relationship.</w:t>
      </w:r>
    </w:p>
    <w:p>
      <w:pPr>
        <w:spacing w:after="40"/>
        <w:ind w:left="259" w:hanging="259"/>
      </w:pPr>
      <w:r>
        <w:rPr>
          <w:b/>
          <w:color w:val="18A6A1"/>
        </w:rPr>
        <w:t xml:space="preserve">D. </w:t>
      </w:r>
      <w:r>
        <w:t>Incorrect. Clarifying limits after personal communication helps restore the professional relationship. It does not exploit the client.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Ask:</w:t>
              <w:br/>
              <w:t>Is the client receiving therapy—or being used to meet the therapist’s needs?</w:t>
            </w:r>
          </w:p>
        </w:tc>
      </w:tr>
    </w:tbl>
    <w:p>
      <w:pPr>
        <w:pStyle w:val="SmallNote"/>
        <w:spacing w:before="60"/>
      </w:pPr>
      <w:r>
        <w:rPr>
          <w:b/>
        </w:rPr>
        <w:t xml:space="preserve">Remediation: </w:t>
      </w:r>
      <w:r>
        <w:t>Workbook 6: Professional Boundaries — Chapter 5: Sexual Misconduct and Client Exploitation.</w:t>
      </w:r>
    </w:p>
    <w:p>
      <w:pPr>
        <w:pStyle w:val="SmallNote"/>
      </w:pPr>
      <w:r>
        <w:rPr>
          <w:b/>
        </w:rPr>
        <w:t xml:space="preserve">Internal control: </w:t>
      </w:r>
      <w:r>
        <w:t>MQB-0572 | WB6-C5-Q011 | Easy | Scenario-Based</w:t>
      </w:r>
    </w:p>
    <w:p>
      <w:pPr>
        <w:spacing w:after="40"/>
        <w:pBdr>
          <w:bottom w:val="single" w:sz="4" w:space="2" w:color="C9D3DD"/>
        </w:pBdr>
      </w:pPr>
    </w:p>
    <w:p>
      <w:pPr>
        <w:pStyle w:val="QuestionNumber"/>
        <w:keepNext/>
        <w:spacing w:before="140"/>
      </w:pPr>
      <w:r>
        <w:t xml:space="preserve">96. </w:t>
      </w:r>
      <w:r>
        <w:rPr>
          <w:b w:val="0"/>
          <w:color w:val="111111"/>
        </w:rPr>
        <w:t>During consultation, a therapist must distinguish a personal condition from professional impairment based on observable functioning. Under California law, which fact is most directly relevant to the disciplinary analysis of a clinician’s alcohol or drug use?</w:t>
      </w:r>
    </w:p>
    <w:p>
      <w:pPr>
        <w:pStyle w:val="Option"/>
        <w:keepNext/>
        <w:ind w:left="317" w:hanging="317"/>
      </w:pPr>
      <w:r>
        <w:rPr>
          <w:b/>
        </w:rPr>
        <w:t xml:space="preserve">A. </w:t>
      </w:r>
      <w:r>
        <w:t>Whether the use is dangerous or injurious or impairs the clinician’s ability to practice safely.</w:t>
      </w:r>
    </w:p>
    <w:p>
      <w:pPr>
        <w:pStyle w:val="Option"/>
        <w:keepNext/>
        <w:ind w:left="317" w:hanging="317"/>
      </w:pPr>
      <w:r>
        <w:rPr>
          <w:b/>
        </w:rPr>
        <w:t xml:space="preserve">B. </w:t>
      </w:r>
      <w:r>
        <w:t>Whether the clinician has ever consumed alcohol without further assessment of the governing facts.</w:t>
      </w:r>
    </w:p>
    <w:p>
      <w:pPr>
        <w:pStyle w:val="Option"/>
        <w:keepNext/>
        <w:ind w:left="317" w:hanging="317"/>
      </w:pPr>
      <w:r>
        <w:rPr>
          <w:b/>
        </w:rPr>
        <w:t xml:space="preserve">C. </w:t>
      </w:r>
      <w:r>
        <w:t>Whether coworkers morally disapprove of the clinician’s private conduct without further assessment of the governing facts.</w:t>
      </w:r>
    </w:p>
    <w:p>
      <w:pPr>
        <w:pStyle w:val="Option"/>
        <w:keepNext w:val="0"/>
        <w:ind w:left="317" w:hanging="317"/>
      </w:pPr>
      <w:r>
        <w:rPr>
          <w:b/>
        </w:rPr>
        <w:t xml:space="preserve">D. </w:t>
      </w:r>
      <w:r>
        <w:t>Whether the clinician has disclosed the use on social media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BBS practice acts focus on use that is dangerous or injurious or impairs safe professional practice.</w:t>
      </w:r>
    </w:p>
    <w:p>
      <w:pPr>
        <w:spacing w:after="40"/>
        <w:ind w:left="259" w:hanging="259"/>
      </w:pPr>
      <w:r>
        <w:rPr>
          <w:b/>
          <w:color w:val="18A6A1"/>
        </w:rPr>
        <w:t xml:space="preserve">B. </w:t>
      </w:r>
      <w:r>
        <w:t>Incorrect. Any lifetime use is not the statutory standard.</w:t>
      </w:r>
    </w:p>
    <w:p>
      <w:pPr>
        <w:spacing w:after="40"/>
        <w:ind w:left="259" w:hanging="259"/>
      </w:pPr>
      <w:r>
        <w:rPr>
          <w:b/>
          <w:color w:val="18A6A1"/>
        </w:rPr>
        <w:t xml:space="preserve">C. </w:t>
      </w:r>
      <w:r>
        <w:t>Incorrect. Moral disapproval is not a substitute for the legal functional and safety analysis.</w:t>
      </w:r>
    </w:p>
    <w:p>
      <w:pPr>
        <w:spacing w:after="40"/>
        <w:ind w:left="259" w:hanging="259"/>
      </w:pPr>
      <w:r>
        <w:rPr>
          <w:b/>
          <w:color w:val="18A6A1"/>
        </w:rPr>
        <w:t xml:space="preserve">D. </w:t>
      </w:r>
      <w:r>
        <w:t>Incorrect. Social-media disclosure is not the controlling impairment criterion.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On legal questions, look for the statutory link between substance use and danger, injury, or inability to practice safely.</w:t>
            </w:r>
          </w:p>
        </w:tc>
      </w:tr>
    </w:tbl>
    <w:p>
      <w:pPr>
        <w:pStyle w:val="SmallNote"/>
        <w:spacing w:before="60"/>
      </w:pPr>
      <w:r>
        <w:rPr>
          <w:b/>
        </w:rPr>
        <w:t xml:space="preserve">Remediation: </w:t>
      </w:r>
      <w:r>
        <w:t>Workbook 4: Professional Impairment — Chapter 1: Recognizing Professional Impairment.</w:t>
      </w:r>
    </w:p>
    <w:p>
      <w:pPr>
        <w:pStyle w:val="SmallNote"/>
      </w:pPr>
      <w:r>
        <w:rPr>
          <w:b/>
        </w:rPr>
        <w:t xml:space="preserve">Internal control: </w:t>
      </w:r>
      <w:r>
        <w:t>MQB-0335 | WB4-C1-Q012 | Moderate | Legal Application</w:t>
      </w:r>
    </w:p>
    <w:p>
      <w:pPr>
        <w:spacing w:after="40"/>
        <w:pBdr>
          <w:bottom w:val="single" w:sz="4" w:space="2" w:color="C9D3DD"/>
        </w:pBdr>
      </w:pPr>
    </w:p>
    <w:p>
      <w:pPr>
        <w:pStyle w:val="QuestionNumber"/>
        <w:keepNext/>
        <w:spacing w:before="140"/>
      </w:pPr>
      <w:r>
        <w:t xml:space="preserve">97. </w:t>
      </w:r>
      <w:r>
        <w:rPr>
          <w:b w:val="0"/>
          <w:color w:val="111111"/>
        </w:rPr>
        <w:t>A practice reviews whether treating everyone identically is overlooking meaningful differences relevant to effective care. Which statement is most accurate regarding a therapist whose identity differs from the client’s?</w:t>
      </w:r>
    </w:p>
    <w:p>
      <w:pPr>
        <w:pStyle w:val="Option"/>
        <w:keepNext/>
        <w:ind w:left="317" w:hanging="317"/>
      </w:pPr>
      <w:r>
        <w:rPr>
          <w:b/>
        </w:rPr>
        <w:t xml:space="preserve">A. </w:t>
      </w:r>
      <w:r>
        <w:t>The clinician cannot provide effective treatment unless the clinician shares the client’s identity without further assessment of the governing facts.</w:t>
      </w:r>
    </w:p>
    <w:p>
      <w:pPr>
        <w:pStyle w:val="Option"/>
        <w:keepNext/>
        <w:ind w:left="317" w:hanging="317"/>
      </w:pPr>
      <w:r>
        <w:rPr>
          <w:b/>
        </w:rPr>
        <w:t xml:space="preserve">B. </w:t>
      </w:r>
      <w:r>
        <w:t>Avoid discussing identity differences without further assessment of the governing facts.</w:t>
      </w:r>
    </w:p>
    <w:p>
      <w:pPr>
        <w:pStyle w:val="Option"/>
        <w:keepNext/>
        <w:ind w:left="317" w:hanging="317"/>
      </w:pPr>
      <w:r>
        <w:rPr>
          <w:b/>
        </w:rPr>
        <w:t xml:space="preserve">C. </w:t>
      </w:r>
      <w:r>
        <w:t>Identity matching automatically establishes cultural competence without further assessment of the governing facts.</w:t>
      </w:r>
    </w:p>
    <w:p>
      <w:pPr>
        <w:pStyle w:val="Option"/>
        <w:keepNext w:val="0"/>
        <w:ind w:left="317" w:hanging="317"/>
      </w:pPr>
      <w:r>
        <w:rPr>
          <w:b/>
        </w:rPr>
        <w:t xml:space="preserve">D. </w:t>
      </w:r>
      <w:r>
        <w:t>Different identities do not automatically prevent competent treatment, but the clinician must recognize limitations and obtain needed knowledge or support.</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This incorrectly assumes that only clinicians with matching identities can provide competent care. Such a rule could unnecessarily restrict access to treatment.</w:t>
      </w:r>
    </w:p>
    <w:p>
      <w:pPr>
        <w:spacing w:after="40"/>
        <w:ind w:left="259" w:hanging="259"/>
      </w:pPr>
      <w:r>
        <w:rPr>
          <w:b/>
          <w:color w:val="18A6A1"/>
        </w:rPr>
        <w:t xml:space="preserve">B. </w:t>
      </w:r>
      <w:r>
        <w:t>Incorrect. Avoiding identity may cause the therapist to miss relevant experiences, strengths, discrimination, barriers, or treatment preferences.</w:t>
      </w:r>
    </w:p>
    <w:p>
      <w:pPr>
        <w:spacing w:after="40"/>
        <w:ind w:left="259" w:hanging="259"/>
      </w:pPr>
      <w:r>
        <w:rPr>
          <w:b/>
          <w:color w:val="18A6A1"/>
        </w:rPr>
        <w:t xml:space="preserve">C. </w:t>
      </w:r>
      <w:r>
        <w:t>Incorrect. Sharing an identity does not guarantee understanding. Clients with the same identity may have very different values, experiences, and needs.</w:t>
      </w:r>
    </w:p>
    <w:p>
      <w:pPr>
        <w:spacing w:after="40"/>
        <w:ind w:left="259" w:hanging="259"/>
      </w:pPr>
      <w:r>
        <w:rPr>
          <w:b/>
          <w:color w:val="18A6A1"/>
        </w:rPr>
        <w:t xml:space="preserve">D. </w:t>
      </w:r>
      <w:r>
        <w:t>Correct. A clinician does not need to share a client’s cultural, racial, religious, gender, disability, or other identity to provide effective care. Competence depends on the clinician’s knowledge, skills, judgment, openness, and ability to understand the individual client. The therapist should remain aware of limitations, ask respectful questions, seek consultation or education when needed, and refer only when necessary competence cannot be developed safely and promptly.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Remember:</w:t>
              <w:br/>
              <w:t>Shared identity does not guarantee competence. Different identity does not prove incompetence.</w:t>
            </w:r>
          </w:p>
        </w:tc>
      </w:tr>
    </w:tbl>
    <w:p>
      <w:pPr>
        <w:pStyle w:val="SmallNote"/>
        <w:spacing w:before="60"/>
      </w:pPr>
      <w:r>
        <w:rPr>
          <w:b/>
        </w:rPr>
        <w:t xml:space="preserve">Remediation: </w:t>
      </w:r>
      <w:r>
        <w:t>Workbook 7: Cultural Humility — Chapter 3: Working With Diverse Populations.</w:t>
      </w:r>
    </w:p>
    <w:p>
      <w:pPr>
        <w:pStyle w:val="SmallNote"/>
      </w:pPr>
      <w:r>
        <w:rPr>
          <w:b/>
        </w:rPr>
        <w:t xml:space="preserve">Internal control: </w:t>
      </w:r>
      <w:r>
        <w:t>MQB-0624 | WB7-C3-Q012 | Easy | Concept Distinction</w:t>
      </w:r>
    </w:p>
    <w:p>
      <w:pPr>
        <w:spacing w:after="40"/>
        <w:pBdr>
          <w:bottom w:val="single" w:sz="4" w:space="2" w:color="C9D3DD"/>
        </w:pBdr>
      </w:pPr>
    </w:p>
    <w:p>
      <w:pPr>
        <w:pStyle w:val="QuestionNumber"/>
        <w:keepNext/>
        <w:spacing w:before="140"/>
      </w:pPr>
      <w:r>
        <w:t xml:space="preserve">98. </w:t>
      </w:r>
      <w:r>
        <w:rPr>
          <w:b w:val="0"/>
          <w:color w:val="111111"/>
        </w:rPr>
        <w:t>A client sends a portal message reporting a new manic episode, medication nonadherence, and impulsive spending. The therapist changes the treatment plan after reviewing the message. What should the therapist do?</w:t>
      </w:r>
    </w:p>
    <w:p>
      <w:pPr>
        <w:pStyle w:val="Option"/>
        <w:keepNext/>
        <w:ind w:left="317" w:hanging="317"/>
      </w:pPr>
      <w:r>
        <w:rPr>
          <w:b/>
        </w:rPr>
        <w:t xml:space="preserve">A. </w:t>
      </w:r>
      <w:r>
        <w:t>Delete the message because portal communications are outside the clinical record to remove the immediate administrative concern.</w:t>
      </w:r>
    </w:p>
    <w:p>
      <w:pPr>
        <w:pStyle w:val="Option"/>
        <w:keepNext/>
        <w:ind w:left="317" w:hanging="317"/>
      </w:pPr>
      <w:r>
        <w:rPr>
          <w:b/>
        </w:rPr>
        <w:t xml:space="preserve">B. </w:t>
      </w:r>
      <w:r>
        <w:t>Document only that a message was received, without its clinical effect as though documentation alone resolves the underlying issue.</w:t>
      </w:r>
    </w:p>
    <w:p>
      <w:pPr>
        <w:pStyle w:val="Option"/>
        <w:keepNext/>
        <w:ind w:left="317" w:hanging="317"/>
      </w:pPr>
      <w:r>
        <w:rPr>
          <w:b/>
        </w:rPr>
        <w:t xml:space="preserve">C. </w:t>
      </w:r>
      <w:r>
        <w:t>Incorporate the clinically significant information, assessment, treatment-plan change, and follow-up into the health-service record.</w:t>
      </w:r>
    </w:p>
    <w:p>
      <w:pPr>
        <w:pStyle w:val="Option"/>
        <w:keepNext w:val="0"/>
        <w:ind w:left="317" w:hanging="317"/>
      </w:pPr>
      <w:r>
        <w:rPr>
          <w:b/>
        </w:rPr>
        <w:t xml:space="preserve">D. </w:t>
      </w:r>
      <w:r>
        <w:t>Wait until termination to decide whether the message mattered until a complaint, injury, or clearer problem occurs.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Clinically significant content does not fall outside the record merely because it came through a portal.</w:t>
      </w:r>
    </w:p>
    <w:p>
      <w:pPr>
        <w:spacing w:after="40"/>
        <w:ind w:left="259" w:hanging="259"/>
      </w:pPr>
      <w:r>
        <w:rPr>
          <w:b/>
          <w:color w:val="18A6A1"/>
        </w:rPr>
        <w:t xml:space="preserve">B. </w:t>
      </w:r>
      <w:r>
        <w:t>Incorrect. A bare receipt note would omit the information and decisions that affected care.</w:t>
      </w:r>
    </w:p>
    <w:p>
      <w:pPr>
        <w:spacing w:after="40"/>
        <w:ind w:left="259" w:hanging="259"/>
      </w:pPr>
      <w:r>
        <w:rPr>
          <w:b/>
          <w:color w:val="18A6A1"/>
        </w:rPr>
        <w:t xml:space="preserve">C. </w:t>
      </w:r>
      <w:r>
        <w:t>Correct. The message materially affected assessment and treatment and should be documented accordingly.</w:t>
      </w:r>
    </w:p>
    <w:p>
      <w:pPr>
        <w:spacing w:after="40"/>
        <w:ind w:left="259" w:hanging="259"/>
      </w:pPr>
      <w:r>
        <w:rPr>
          <w:b/>
          <w:color w:val="18A6A1"/>
        </w:rPr>
        <w:t xml:space="preserve">D. </w:t>
      </w:r>
      <w:r>
        <w:t>Incorrect. Documentation should occur contemporaneously rather than being deferred until termination.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Ask whether the message changed assessment, treatment, risk, or follow-up.</w:t>
            </w:r>
          </w:p>
        </w:tc>
      </w:tr>
    </w:tbl>
    <w:p>
      <w:pPr>
        <w:pStyle w:val="SmallNote"/>
        <w:spacing w:before="60"/>
      </w:pPr>
      <w:r>
        <w:rPr>
          <w:b/>
        </w:rPr>
        <w:t xml:space="preserve">Remediation: </w:t>
      </w:r>
      <w:r>
        <w:t>Workbook 2: Telehealth Law &amp; Ethics — Chapter 4: Technology, Electronic Communication, and Professional Responsibilities.</w:t>
      </w:r>
    </w:p>
    <w:p>
      <w:pPr>
        <w:pStyle w:val="SmallNote"/>
      </w:pPr>
      <w:r>
        <w:rPr>
          <w:b/>
        </w:rPr>
        <w:t xml:space="preserve">Internal control: </w:t>
      </w:r>
      <w:r>
        <w:t>MQB-0178 | WB2-C4-Q008 | Moderate | Application</w:t>
      </w:r>
    </w:p>
    <w:p>
      <w:pPr>
        <w:spacing w:after="40"/>
        <w:pBdr>
          <w:bottom w:val="single" w:sz="4" w:space="2" w:color="C9D3DD"/>
        </w:pBdr>
      </w:pPr>
    </w:p>
    <w:p>
      <w:pPr>
        <w:pStyle w:val="QuestionNumber"/>
        <w:keepNext/>
        <w:spacing w:before="140"/>
      </w:pPr>
      <w:r>
        <w:t xml:space="preserve">99. </w:t>
      </w:r>
      <w:r>
        <w:rPr>
          <w:b w:val="0"/>
          <w:color w:val="111111"/>
        </w:rPr>
        <w:t>A therapist gives a client a detailed 20-page document covering treatment, fees, privacy, risks, and policies. The language is highly technical, and the client cannot explain any major provision. What should the therapist do?</w:t>
      </w:r>
    </w:p>
    <w:p>
      <w:pPr>
        <w:pStyle w:val="Option"/>
        <w:keepNext/>
        <w:ind w:left="317" w:hanging="317"/>
      </w:pPr>
      <w:r>
        <w:rPr>
          <w:b/>
        </w:rPr>
        <w:t xml:space="preserve">A. </w:t>
      </w:r>
      <w:r>
        <w:t>Proceed because every topic appears somewhere in the document.</w:t>
      </w:r>
    </w:p>
    <w:p>
      <w:pPr>
        <w:pStyle w:val="Option"/>
        <w:keepNext/>
        <w:ind w:left="317" w:hanging="317"/>
      </w:pPr>
      <w:r>
        <w:rPr>
          <w:b/>
        </w:rPr>
        <w:t xml:space="preserve">B. </w:t>
      </w:r>
      <w:r>
        <w:t>Explain the important information accessibly, answer questions, and assess the client’s understanding.</w:t>
      </w:r>
    </w:p>
    <w:p>
      <w:pPr>
        <w:pStyle w:val="Option"/>
        <w:keepNext/>
        <w:ind w:left="317" w:hanging="317"/>
      </w:pPr>
      <w:r>
        <w:rPr>
          <w:b/>
        </w:rPr>
        <w:t xml:space="preserve">C. </w:t>
      </w:r>
      <w:r>
        <w:t>Ask the client to initial every page to prove comprehension.</w:t>
      </w:r>
    </w:p>
    <w:p>
      <w:pPr>
        <w:pStyle w:val="Option"/>
        <w:keepNext w:val="0"/>
        <w:ind w:left="317" w:hanging="317"/>
      </w:pPr>
      <w:r>
        <w:rPr>
          <w:b/>
        </w:rPr>
        <w:t xml:space="preserve">D. </w:t>
      </w:r>
      <w:r>
        <w:t>Document that the client received the form and place responsibility for understanding it entirely on the client.</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Technical completeness does not cure a communication failure.</w:t>
      </w:r>
    </w:p>
    <w:p>
      <w:pPr>
        <w:spacing w:after="40"/>
        <w:ind w:left="259" w:hanging="259"/>
      </w:pPr>
      <w:r>
        <w:rPr>
          <w:b/>
          <w:color w:val="18A6A1"/>
        </w:rPr>
        <w:t xml:space="preserve">B. </w:t>
      </w:r>
      <w:r>
        <w:t>Correct. The therapist should identify material information, explain it clearly, and check comprehension.</w:t>
      </w:r>
    </w:p>
    <w:p>
      <w:pPr>
        <w:spacing w:after="40"/>
        <w:ind w:left="259" w:hanging="259"/>
      </w:pPr>
      <w:r>
        <w:rPr>
          <w:b/>
          <w:color w:val="18A6A1"/>
        </w:rPr>
        <w:t xml:space="preserve">C. </w:t>
      </w:r>
      <w:r>
        <w:t>Incorrect. Initials document presentation, not understanding.</w:t>
      </w:r>
    </w:p>
    <w:p>
      <w:pPr>
        <w:spacing w:after="40"/>
        <w:ind w:left="259" w:hanging="259"/>
      </w:pPr>
      <w:r>
        <w:rPr>
          <w:b/>
          <w:color w:val="18A6A1"/>
        </w:rPr>
        <w:t xml:space="preserve">D. </w:t>
      </w:r>
      <w:r>
        <w:t>Incorrect. Clients participate in the process, but the therapist remains responsible for communicating the professional service appropriately.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confuse more pages with more understanding.</w:t>
            </w:r>
          </w:p>
        </w:tc>
      </w:tr>
    </w:tbl>
    <w:p>
      <w:pPr>
        <w:pStyle w:val="SmallNote"/>
        <w:spacing w:before="60"/>
      </w:pPr>
      <w:r>
        <w:rPr>
          <w:b/>
        </w:rPr>
        <w:t xml:space="preserve">Remediation: </w:t>
      </w:r>
      <w:r>
        <w:t>Workbook 1: Informed Consent, Minors, and Family Involvement — Chapter 2: Information Required for Informed Decision-Making.</w:t>
      </w:r>
    </w:p>
    <w:p>
      <w:pPr>
        <w:pStyle w:val="SmallNote"/>
      </w:pPr>
      <w:r>
        <w:rPr>
          <w:b/>
        </w:rPr>
        <w:t xml:space="preserve">Internal control: </w:t>
      </w:r>
      <w:r>
        <w:t>MQB-0025 | WB1-C2-Q008 | Moderate | Scenario-Based</w:t>
      </w:r>
    </w:p>
    <w:p>
      <w:pPr>
        <w:spacing w:after="40"/>
        <w:pBdr>
          <w:bottom w:val="single" w:sz="4" w:space="2" w:color="C9D3DD"/>
        </w:pBdr>
      </w:pPr>
    </w:p>
    <w:p>
      <w:pPr>
        <w:pStyle w:val="QuestionNumber"/>
        <w:keepNext/>
        <w:spacing w:before="140"/>
      </w:pPr>
      <w:r>
        <w:t xml:space="preserve">100. </w:t>
      </w:r>
      <w:r>
        <w:rPr>
          <w:b w:val="0"/>
          <w:color w:val="111111"/>
        </w:rPr>
        <w:t>A therapist:</w:t>
        <w:br/>
        <w:t>Accepts increasingly expensive gifts from a financially vulnerable client.</w:t>
        <w:br/>
        <w:t>Hires the client for personal work.</w:t>
        <w:br/>
        <w:t>Deducts the wages from therapy fees.</w:t>
        <w:br/>
        <w:t>Recommends products that generate commissions for the therapist.</w:t>
        <w:br/>
        <w:t>Continues ineffective treatment because the therapist needs the income.</w:t>
        <w:br/>
        <w:t>Conceals the arrangements from colleagues.</w:t>
        <w:br/>
        <w:t>Which response best reflects the ethical analysis?</w:t>
      </w:r>
    </w:p>
    <w:p>
      <w:pPr>
        <w:pStyle w:val="Option"/>
        <w:keepNext/>
        <w:ind w:left="317" w:hanging="317"/>
      </w:pPr>
      <w:r>
        <w:rPr>
          <w:b/>
        </w:rPr>
        <w:t xml:space="preserve">A. </w:t>
      </w:r>
      <w:r>
        <w:t>Each arrangement is acceptable because the client agreed and may receive some benefit because the person's preference is treated as controlling.</w:t>
      </w:r>
    </w:p>
    <w:p>
      <w:pPr>
        <w:pStyle w:val="Option"/>
        <w:keepNext/>
        <w:ind w:left="317" w:hanging="317"/>
      </w:pPr>
      <w:r>
        <w:rPr>
          <w:b/>
        </w:rPr>
        <w:t xml:space="preserve">B. </w:t>
      </w:r>
      <w:r>
        <w:t>The arrangements should be evaluated separately, but no action is needed until measurable financial loss occurs without further assessment of the governing facts.</w:t>
      </w:r>
    </w:p>
    <w:p>
      <w:pPr>
        <w:pStyle w:val="Option"/>
        <w:keepNext/>
        <w:ind w:left="317" w:hanging="317"/>
      </w:pPr>
      <w:r>
        <w:rPr>
          <w:b/>
        </w:rPr>
        <w:t xml:space="preserve">C. </w:t>
      </w:r>
      <w:r>
        <w:t>Documentation would make the arrangements professionally acceptable as though documentation alone resolves the underlying issue.</w:t>
      </w:r>
    </w:p>
    <w:p>
      <w:pPr>
        <w:pStyle w:val="Option"/>
        <w:keepNext w:val="0"/>
        <w:ind w:left="317" w:hanging="317"/>
      </w:pPr>
      <w:r>
        <w:rPr>
          <w:b/>
        </w:rPr>
        <w:t xml:space="preserve">D. </w:t>
      </w:r>
      <w:r>
        <w:t>The pattern suggests multiple financial conflicts, pressure, impaired objectivity, secrecy, and possible exploitation requiring prompt corrective and protective action.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Client agreement does not eliminate professional power, vulnerability, conflicts of interest, or exploitation.</w:t>
      </w:r>
    </w:p>
    <w:p>
      <w:pPr>
        <w:spacing w:after="40"/>
        <w:ind w:left="259" w:hanging="259"/>
      </w:pPr>
      <w:r>
        <w:rPr>
          <w:b/>
          <w:color w:val="18A6A1"/>
        </w:rPr>
        <w:t xml:space="preserve">B. </w:t>
      </w:r>
      <w:r>
        <w:t>Incorrect. Ethical concerns may exist before direct financial loss is proven. Pressure, dependency, role confusion, emotional harm, and compromised treatment are also significant.</w:t>
      </w:r>
    </w:p>
    <w:p>
      <w:pPr>
        <w:spacing w:after="40"/>
        <w:ind w:left="259" w:hanging="259"/>
      </w:pPr>
      <w:r>
        <w:rPr>
          <w:b/>
          <w:color w:val="18A6A1"/>
        </w:rPr>
        <w:t xml:space="preserve">C. </w:t>
      </w:r>
      <w:r>
        <w:t>Incorrect. Documentation supports transparency but does not make an exploitative or deceptive arrangement ethical.</w:t>
      </w:r>
    </w:p>
    <w:p>
      <w:pPr>
        <w:spacing w:after="40"/>
        <w:ind w:left="259" w:hanging="259"/>
      </w:pPr>
      <w:r>
        <w:rPr>
          <w:b/>
          <w:color w:val="18A6A1"/>
        </w:rPr>
        <w:t xml:space="preserve">D. </w:t>
      </w:r>
      <w:r>
        <w:t>Correct. The scenario contains a pattern of therapist-centered financial conduct: Expensive gifts from a vulnerable client Employment and bartering roles Commission-based recommendations Financially motivated continuation of ineffective treatment Secrecy and avoidance of professional review Together, these facts suggest that the therapist’s personal financial interests are displacing client welfare and professional judgment. The therapist should stop the exploitative arrangements, assess client impact, correct inaccurate or unfair financial practices, restore appropriate boundaries, seek professional guidance, preserve accurate records, and protect continuity of care.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complex financial-boundary questions, use:</w:t>
              <w:br/>
              <w:t>ARRANGEMENT → POWER → BENEFIT → CONFLICT → CLIENT IMPACT → CALIFORNIA RULE</w:t>
              <w:br/>
              <w:t>Ask:</w:t>
              <w:br/>
              <w:t>What financial arrangement exists?</w:t>
              <w:br/>
              <w:t>Could the client freely decline?</w:t>
              <w:br/>
              <w:t>Who primarily benefits?</w:t>
              <w:br/>
              <w:t>Could money influence clinical judgment?</w:t>
              <w:br/>
              <w:t>How is treatment affected?</w:t>
              <w:br/>
              <w:t>Does a direct fee, referral, fraud, or exploitation rule apply?</w:t>
            </w:r>
          </w:p>
        </w:tc>
      </w:tr>
    </w:tbl>
    <w:p>
      <w:pPr>
        <w:pStyle w:val="SmallNote"/>
        <w:spacing w:before="60"/>
      </w:pPr>
      <w:r>
        <w:rPr>
          <w:b/>
        </w:rPr>
        <w:t xml:space="preserve">Remediation: </w:t>
      </w:r>
      <w:r>
        <w:t>Workbook 6: Professional Boundaries — Chapter 4: Gifts, Bartering, and Financial Relationships.</w:t>
      </w:r>
    </w:p>
    <w:p>
      <w:pPr>
        <w:pStyle w:val="SmallNote"/>
      </w:pPr>
      <w:r>
        <w:rPr>
          <w:b/>
        </w:rPr>
        <w:t xml:space="preserve">Internal control: </w:t>
      </w:r>
      <w:r>
        <w:t>MQB-0561 | WB6-C4-Q017 | Difficult | Integrated Challenge Question</w:t>
      </w:r>
    </w:p>
    <w:p>
      <w:pPr>
        <w:spacing w:after="40"/>
        <w:pBdr>
          <w:bottom w:val="single" w:sz="4" w:space="2" w:color="C9D3DD"/>
        </w:pBdr>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93"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ontserrat" w:hAnsi="Montserrat"/>
        <w:color w:val="666666"/>
        <w:sz w:val="15"/>
      </w:rPr>
      <w:t xml:space="preserve">© 2026 Clinical Training &amp; Supervision Academy  |  </w:t>
    </w:r>
    <w:r>
      <w:rPr>
        <w:rFonts w:ascii="Montserrat" w:hAnsi="Montserrat"/>
        <w:color w:val="666666"/>
        <w:sz w:val="15"/>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18A6A1"/>
      </w:pBdr>
    </w:pPr>
    <w:r/>
    <w:r>
      <w:rPr>
        <w:rFonts w:ascii="Montserrat" w:hAnsi="Montserrat"/>
        <w:b/>
        <w:color w:val="17345B"/>
        <w:sz w:val="15"/>
      </w:rPr>
      <w:t>CTA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Montserrat" w:hAnsi="Montserrat"/>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17345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ontserrat" w:hAnsi="Montserrat"/>
      <w:b/>
      <w:bCs/>
      <w:color w:val="18A6A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ontserrat" w:hAnsi="Montserrat"/>
      <w:b/>
      <w:bCs/>
      <w:color w:val="17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Montserrat" w:hAnsi="Montserrat"/>
      <w:b/>
      <w:color w:val="1734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Montserrat" w:hAnsi="Montserrat"/>
      <w:b w:val="0"/>
      <w:i/>
      <w:iCs/>
      <w:color w:val="18A6A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Number">
    <w:name w:val="Question Number"/>
    <w:pPr>
      <w:spacing w:after="60"/>
    </w:pPr>
    <w:rPr>
      <w:rFonts w:ascii="Montserrat" w:hAnsi="Montserrat"/>
      <w:b/>
      <w:color w:val="17345B"/>
      <w:sz w:val="22"/>
    </w:rPr>
  </w:style>
  <w:style w:type="paragraph" w:customStyle="1" w:styleId="Option">
    <w:name w:val="Option"/>
    <w:pPr>
      <w:spacing w:after="60"/>
    </w:pPr>
    <w:rPr>
      <w:rFonts w:ascii="Montserrat" w:hAnsi="Montserrat"/>
      <w:b w:val="0"/>
      <w:color w:val="111111"/>
      <w:sz w:val="19"/>
    </w:rPr>
  </w:style>
  <w:style w:type="paragraph" w:customStyle="1" w:styleId="SmallNote">
    <w:name w:val="Small Note"/>
    <w:pPr>
      <w:spacing w:after="60"/>
    </w:pPr>
    <w:rPr>
      <w:rFonts w:ascii="Montserrat" w:hAnsi="Montserrat"/>
      <w:b w:val="0"/>
      <w:color w:val="666666"/>
      <w:sz w:val="16"/>
    </w:rPr>
  </w:style>
  <w:style w:type="paragraph" w:customStyle="1" w:styleId="Controlled">
    <w:name w:val="Controlled"/>
    <w:pPr>
      <w:spacing w:after="60"/>
    </w:pPr>
    <w:rPr>
      <w:rFonts w:ascii="Montserrat" w:hAnsi="Montserrat"/>
      <w:b/>
      <w:color w:val="9D2B2B"/>
      <w:sz w:val="18"/>
    </w:rPr>
  </w:style>
  <w:style w:type="paragraph" w:customStyle="1" w:styleId="RationaleLabel">
    <w:name w:val="Rationale Label"/>
    <w:pPr>
      <w:spacing w:after="60"/>
    </w:pPr>
    <w:rPr>
      <w:rFonts w:ascii="Montserrat" w:hAnsi="Montserrat"/>
      <w:b/>
      <w:color w:val="18A6A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EP Comprehensive Final Examination Controlled Answer Key and Detailed Rationales v1.0</dc:title>
  <dc:subject>CTA LMFT California Law and Ethics Exam Preparation Program cumulative assessment</dc:subject>
  <dc:creator>python-docx</dc:creator>
  <cp:keywords>CTA, LMFT, California Law and Ethics, exam preparation, CTA-EP-001</cp:keywords>
  <dc:description>LMFT-only release. Candidate materials must remain separated from controlled answer keys and detailed rationales.</dc:description>
  <cp:lastModifiedBy/>
  <cp:revision>1</cp:revision>
  <dcterms:created xsi:type="dcterms:W3CDTF">2013-12-23T23:15:00Z</dcterms:created>
  <dcterms:modified xsi:type="dcterms:W3CDTF">2013-12-23T23:15:00Z</dcterms:modified>
  <cp:category/>
</cp:coreProperties>
</file>