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drawing>
          <wp:inline xmlns:a="http://schemas.openxmlformats.org/drawingml/2006/main" xmlns:pic="http://schemas.openxmlformats.org/drawingml/2006/picture">
            <wp:extent cx="5074920" cy="1494282"/>
            <wp:docPr id="1" name="Picture 1" descr="Image: image1.png"/>
            <wp:cNvGraphicFramePr>
              <a:graphicFrameLocks noChangeAspect="1"/>
            </wp:cNvGraphicFramePr>
            <a:graphic>
              <a:graphicData uri="http://schemas.openxmlformats.org/drawingml/2006/picture">
                <pic:pic>
                  <pic:nvPicPr>
                    <pic:cNvPr id="0" name="cta_logo_cropped.png"/>
                    <pic:cNvPicPr/>
                  </pic:nvPicPr>
                  <pic:blipFill>
                    <a:blip r:embed="rId11"/>
                    <a:stretch>
                      <a:fillRect/>
                    </a:stretch>
                  </pic:blipFill>
                  <pic:spPr>
                    <a:xfrm>
                      <a:off x="0" y="0"/>
                      <a:ext cx="5074920" cy="1494282"/>
                    </a:xfrm>
                    <a:prstGeom prst="rect"/>
                  </pic:spPr>
                </pic:pic>
              </a:graphicData>
            </a:graphic>
          </wp:inline>
        </w:drawing>
      </w:r>
    </w:p>
    <w:p>
      <w:pPr>
        <w:pStyle w:val="Subtitle"/>
        <w:jc w:val="center"/>
      </w:pPr>
      <w:r>
        <w:t>LMFT CALIFORNIA LAW &amp; ETHICS EXAM PREPARATION</w:t>
      </w:r>
    </w:p>
    <w:p>
      <w:pPr>
        <w:pStyle w:val="Title"/>
        <w:jc w:val="center"/>
      </w:pPr>
      <w:r>
        <w:t>Practice Examination B</w:t>
      </w:r>
    </w:p>
    <w:p>
      <w:pPr>
        <w:jc w:val="center"/>
      </w:pPr>
      <w:r>
        <w:rPr>
          <w:rFonts w:ascii="Montserrat" w:hAnsi="Montserrat"/>
          <w:color w:val="18A6A1"/>
          <w:sz w:val="28"/>
        </w:rPr>
        <w:t>Controlled Answer Key and Detailed Rationales</w:t>
      </w:r>
    </w:p>
    <w:p>
      <w:pPr>
        <w:jc w:val="center"/>
      </w:pPr>
      <w:r>
        <w:rPr>
          <w:rFonts w:ascii="Montserrat" w:hAnsi="Montserrat"/>
          <w:color w:val="666666"/>
          <w:sz w:val="18"/>
        </w:rPr>
        <w:t>Program Code CTA-EP-001  •  Version 1.0  •  August 3, 2026</w:t>
      </w:r>
    </w:p>
    <w:p>
      <w:pPr>
        <w:jc w:val="center"/>
      </w:pPr>
      <w:r>
        <w:rPr>
          <w:rFonts w:ascii="Montserrat" w:hAnsi="Montserrat"/>
          <w:b/>
          <w:color w:val="17345B"/>
          <w:sz w:val="22"/>
        </w:rPr>
        <w:t>50 one-best-answer questions</w:t>
      </w:r>
    </w:p>
    <w:tbl>
      <w:tblPr>
        <w:tblW w:type="auto" w:w="0"/>
        <w:jc w:val="center"/>
        <w:tblLayout w:type="fixed"/>
        <w:tblLook w:firstColumn="1" w:firstRow="1" w:lastColumn="0" w:lastRow="0" w:noHBand="0" w:noVBand="1" w:val="04A0"/>
      </w:tblPr>
      <w:tblGrid>
        <w:gridCol w:w="8784"/>
      </w:tblGrid>
      <w:tr>
        <w:tc>
          <w:tcPr>
            <w:tcW w:type="dxa" w:w="10340"/>
            <w:shd w:fill="FDECEC"/>
            <w:tcMar>
              <w:top w:w="80" w:type="dxa"/>
              <w:start w:w="90" w:type="dxa"/>
              <w:bottom w:w="80" w:type="dxa"/>
              <w:end w:w="90" w:type="dxa"/>
            </w:tcMar>
            <w:vAlign w:val="center"/>
          </w:tcPr>
          <w:p>
            <w:pPr>
              <w:spacing w:after="0" w:before="0"/>
              <w:jc w:val="center"/>
            </w:pPr>
            <w:r/>
            <w:r>
              <w:rPr>
                <w:rFonts w:ascii="Montserrat" w:hAnsi="Montserrat"/>
                <w:b/>
                <w:color w:val="9D2B2B"/>
                <w:sz w:val="19"/>
              </w:rPr>
              <w:t>INTERNAL CONTROLLED ASSESSMENT MATERIAL — NOT FOR PRE-ATTEMPT LEARNER DISTRIBUTION</w:t>
            </w:r>
          </w:p>
        </w:tc>
      </w:tr>
    </w:tbl>
    <w:p/>
    <w:p>
      <w:pPr>
        <w:jc w:val="center"/>
      </w:pPr>
      <w:r>
        <w:rPr>
          <w:i/>
          <w:color w:val="666666"/>
          <w:sz w:val="18"/>
        </w:rPr>
        <w:t>For California LMFT Law and Ethics Examination candidates, including registered AMFTs and other eligible applicants. Exam-preparation program only. No continuing education credit or CE certificate.</w:t>
      </w:r>
    </w:p>
    <w:p>
      <w:pPr>
        <w:jc w:val="center"/>
      </w:pPr>
      <w:r>
        <w:rPr>
          <w:b/>
          <w:color w:val="18A6A1"/>
          <w:sz w:val="22"/>
        </w:rPr>
        <w:t>Teaching Clinicians How to Think.</w:t>
      </w:r>
    </w:p>
    <w:p>
      <w:r>
        <w:br w:type="page"/>
      </w:r>
    </w:p>
    <w:tbl>
      <w:tblPr>
        <w:tblW w:type="auto" w:w="0"/>
        <w:jc w:val="center"/>
        <w:tblLayout w:type="fixed"/>
        <w:tblLook w:firstColumn="1" w:firstRow="1" w:lastColumn="0" w:lastRow="0" w:noHBand="0" w:noVBand="1" w:val="04A0"/>
      </w:tblPr>
      <w:tblGrid>
        <w:gridCol w:w="9504"/>
      </w:tblGrid>
      <w:tr>
        <w:tc>
          <w:tcPr>
            <w:tcW w:type="dxa" w:w="10340"/>
            <w:shd w:fill="FDECEC"/>
            <w:tcMar>
              <w:top w:w="130" w:type="dxa"/>
              <w:start w:w="160" w:type="dxa"/>
              <w:bottom w:w="130" w:type="dxa"/>
              <w:end w:w="160" w:type="dxa"/>
            </w:tcMar>
          </w:tcPr>
          <w:p>
            <w:r/>
            <w:r>
              <w:rPr>
                <w:rFonts w:ascii="Montserrat" w:hAnsi="Montserrat"/>
                <w:b/>
                <w:color w:val="17345B"/>
                <w:sz w:val="22"/>
              </w:rPr>
              <w:t>Control Rules</w:t>
            </w:r>
          </w:p>
          <w:p>
            <w:pPr>
              <w:spacing w:after="40"/>
              <w:ind w:left="144" w:hanging="144"/>
            </w:pPr>
            <w:r>
              <w:rPr>
                <w:rFonts w:ascii="Montserrat" w:hAnsi="Montserrat"/>
                <w:sz w:val="19"/>
              </w:rPr>
              <w:t>• Do not provide this booklet to learners before the approved answer-review point.</w:t>
            </w:r>
          </w:p>
          <w:p>
            <w:pPr>
              <w:spacing w:after="40"/>
              <w:ind w:left="144" w:hanging="144"/>
            </w:pPr>
            <w:r>
              <w:rPr>
                <w:rFonts w:ascii="Montserrat" w:hAnsi="Montserrat"/>
                <w:sz w:val="19"/>
              </w:rPr>
              <w:t>• The compact key, item text, option-by-option rationales, CTA Exam Strategy guidance, remediation references, and internal IDs are protected assessment materials.</w:t>
            </w:r>
          </w:p>
          <w:p>
            <w:pPr>
              <w:spacing w:after="40"/>
              <w:ind w:left="144" w:hanging="144"/>
            </w:pPr>
            <w:r>
              <w:rPr>
                <w:rFonts w:ascii="Montserrat" w:hAnsi="Montserrat"/>
                <w:sz w:val="19"/>
              </w:rPr>
              <w:t>• Use the permanent Master ID and form question number when recording corrections or substitutions.</w:t>
            </w:r>
          </w:p>
          <w:p>
            <w:pPr>
              <w:spacing w:after="40"/>
              <w:ind w:left="144" w:hanging="144"/>
            </w:pPr>
            <w:r>
              <w:rPr>
                <w:rFonts w:ascii="Montserrat" w:hAnsi="Montserrat"/>
                <w:sz w:val="19"/>
              </w:rPr>
              <w:t>• No answer or rationale may be copied into public website copy, promotional materials, or unrestricted downloads.</w:t>
            </w:r>
          </w:p>
        </w:tc>
      </w:tr>
    </w:tbl>
    <w:p/>
    <w:p>
      <w:pPr>
        <w:pStyle w:val="Heading1"/>
      </w:pPr>
      <w:r>
        <w:t>Controlled Answer Key</w:t>
      </w:r>
    </w:p>
    <w:p>
      <w:pPr>
        <w:pStyle w:val="Controlled"/>
      </w:pPr>
      <w:r>
        <w:t>Release only after the learner has submitted or completed the approved examination attempt.</w:t>
      </w:r>
    </w:p>
    <w:tbl>
      <w:tblPr>
        <w:tblW w:type="auto" w:w="0"/>
        <w:jc w:val="center"/>
        <w:tblLayout w:type="fixed"/>
        <w:tblLook w:firstColumn="1" w:firstRow="1" w:lastColumn="0" w:lastRow="0" w:noHBand="0" w:noVBand="1" w:val="04A0"/>
      </w:tblPr>
      <w:tblGrid>
        <w:gridCol w:w="1292"/>
        <w:gridCol w:w="1292"/>
        <w:gridCol w:w="1292"/>
        <w:gridCol w:w="1292"/>
        <w:gridCol w:w="1292"/>
        <w:gridCol w:w="1292"/>
        <w:gridCol w:w="1292"/>
        <w:gridCol w:w="1292"/>
      </w:tblGrid>
      <w:tr>
        <w:trPr>
          <w:tblHeader w:val="true"/>
        </w:trPr>
        <w:tc>
          <w:tcPr>
            <w:tcW w:type="dxa" w:w="1292"/>
            <w:shd w:fill="17345B"/>
            <w:tcMar>
              <w:top w:w="80" w:type="dxa"/>
              <w:start w:w="90" w:type="dxa"/>
              <w:bottom w:w="80" w:type="dxa"/>
              <w:end w:w="90" w:type="dxa"/>
            </w:tcMar>
            <w:vAlign w:val="center"/>
          </w:tcPr>
          <w:p>
            <w:pPr>
              <w:spacing w:after="0" w:before="0"/>
              <w:jc w:val="center"/>
            </w:pPr>
            <w:r/>
            <w:r>
              <w:rPr>
                <w:rFonts w:ascii="Montserrat" w:hAnsi="Montserrat"/>
                <w:b/>
                <w:color w:val="FFFFFF"/>
                <w:sz w:val="17"/>
              </w:rPr>
              <w:t>Q#</w:t>
            </w:r>
          </w:p>
        </w:tc>
        <w:tc>
          <w:tcPr>
            <w:tcW w:type="dxa" w:w="1292"/>
            <w:shd w:fill="17345B"/>
            <w:tcMar>
              <w:top w:w="80" w:type="dxa"/>
              <w:start w:w="90" w:type="dxa"/>
              <w:bottom w:w="80" w:type="dxa"/>
              <w:end w:w="90" w:type="dxa"/>
            </w:tcMar>
            <w:vAlign w:val="center"/>
          </w:tcPr>
          <w:p>
            <w:pPr>
              <w:spacing w:after="0" w:before="0"/>
              <w:jc w:val="center"/>
            </w:pPr>
            <w:r/>
            <w:r>
              <w:rPr>
                <w:rFonts w:ascii="Montserrat" w:hAnsi="Montserrat"/>
                <w:b/>
                <w:color w:val="FFFFFF"/>
                <w:sz w:val="17"/>
              </w:rPr>
              <w:t>Key</w:t>
            </w:r>
          </w:p>
        </w:tc>
        <w:tc>
          <w:tcPr>
            <w:tcW w:type="dxa" w:w="1292"/>
            <w:shd w:fill="17345B"/>
            <w:tcMar>
              <w:top w:w="80" w:type="dxa"/>
              <w:start w:w="90" w:type="dxa"/>
              <w:bottom w:w="80" w:type="dxa"/>
              <w:end w:w="90" w:type="dxa"/>
            </w:tcMar>
            <w:vAlign w:val="center"/>
          </w:tcPr>
          <w:p>
            <w:pPr>
              <w:spacing w:after="0" w:before="0"/>
              <w:jc w:val="center"/>
            </w:pPr>
            <w:r/>
            <w:r>
              <w:rPr>
                <w:rFonts w:ascii="Montserrat" w:hAnsi="Montserrat"/>
                <w:b/>
                <w:color w:val="FFFFFF"/>
                <w:sz w:val="17"/>
              </w:rPr>
              <w:t>Q#</w:t>
            </w:r>
          </w:p>
        </w:tc>
        <w:tc>
          <w:tcPr>
            <w:tcW w:type="dxa" w:w="1292"/>
            <w:shd w:fill="17345B"/>
            <w:tcMar>
              <w:top w:w="80" w:type="dxa"/>
              <w:start w:w="90" w:type="dxa"/>
              <w:bottom w:w="80" w:type="dxa"/>
              <w:end w:w="90" w:type="dxa"/>
            </w:tcMar>
            <w:vAlign w:val="center"/>
          </w:tcPr>
          <w:p>
            <w:pPr>
              <w:spacing w:after="0" w:before="0"/>
              <w:jc w:val="center"/>
            </w:pPr>
            <w:r/>
            <w:r>
              <w:rPr>
                <w:rFonts w:ascii="Montserrat" w:hAnsi="Montserrat"/>
                <w:b/>
                <w:color w:val="FFFFFF"/>
                <w:sz w:val="17"/>
              </w:rPr>
              <w:t>Key</w:t>
            </w:r>
          </w:p>
        </w:tc>
        <w:tc>
          <w:tcPr>
            <w:tcW w:type="dxa" w:w="1292"/>
            <w:shd w:fill="17345B"/>
            <w:tcMar>
              <w:top w:w="80" w:type="dxa"/>
              <w:start w:w="90" w:type="dxa"/>
              <w:bottom w:w="80" w:type="dxa"/>
              <w:end w:w="90" w:type="dxa"/>
            </w:tcMar>
            <w:vAlign w:val="center"/>
          </w:tcPr>
          <w:p>
            <w:pPr>
              <w:spacing w:after="0" w:before="0"/>
              <w:jc w:val="center"/>
            </w:pPr>
            <w:r/>
            <w:r>
              <w:rPr>
                <w:rFonts w:ascii="Montserrat" w:hAnsi="Montserrat"/>
                <w:b/>
                <w:color w:val="FFFFFF"/>
                <w:sz w:val="17"/>
              </w:rPr>
              <w:t>Q#</w:t>
            </w:r>
          </w:p>
        </w:tc>
        <w:tc>
          <w:tcPr>
            <w:tcW w:type="dxa" w:w="1292"/>
            <w:shd w:fill="17345B"/>
            <w:tcMar>
              <w:top w:w="80" w:type="dxa"/>
              <w:start w:w="90" w:type="dxa"/>
              <w:bottom w:w="80" w:type="dxa"/>
              <w:end w:w="90" w:type="dxa"/>
            </w:tcMar>
            <w:vAlign w:val="center"/>
          </w:tcPr>
          <w:p>
            <w:pPr>
              <w:spacing w:after="0" w:before="0"/>
              <w:jc w:val="center"/>
            </w:pPr>
            <w:r/>
            <w:r>
              <w:rPr>
                <w:rFonts w:ascii="Montserrat" w:hAnsi="Montserrat"/>
                <w:b/>
                <w:color w:val="FFFFFF"/>
                <w:sz w:val="17"/>
              </w:rPr>
              <w:t>Key</w:t>
            </w:r>
          </w:p>
        </w:tc>
        <w:tc>
          <w:tcPr>
            <w:tcW w:type="dxa" w:w="1292"/>
            <w:shd w:fill="17345B"/>
            <w:tcMar>
              <w:top w:w="80" w:type="dxa"/>
              <w:start w:w="90" w:type="dxa"/>
              <w:bottom w:w="80" w:type="dxa"/>
              <w:end w:w="90" w:type="dxa"/>
            </w:tcMar>
            <w:vAlign w:val="center"/>
          </w:tcPr>
          <w:p>
            <w:pPr>
              <w:spacing w:after="0" w:before="0"/>
              <w:jc w:val="center"/>
            </w:pPr>
            <w:r/>
            <w:r>
              <w:rPr>
                <w:rFonts w:ascii="Montserrat" w:hAnsi="Montserrat"/>
                <w:b/>
                <w:color w:val="FFFFFF"/>
                <w:sz w:val="17"/>
              </w:rPr>
              <w:t>Q#</w:t>
            </w:r>
          </w:p>
        </w:tc>
        <w:tc>
          <w:tcPr>
            <w:tcW w:type="dxa" w:w="1292"/>
            <w:shd w:fill="17345B"/>
            <w:tcMar>
              <w:top w:w="80" w:type="dxa"/>
              <w:start w:w="90" w:type="dxa"/>
              <w:bottom w:w="80" w:type="dxa"/>
              <w:end w:w="90" w:type="dxa"/>
            </w:tcMar>
            <w:vAlign w:val="center"/>
          </w:tcPr>
          <w:p>
            <w:pPr>
              <w:spacing w:after="0" w:before="0"/>
              <w:jc w:val="center"/>
            </w:pPr>
            <w:r/>
            <w:r>
              <w:rPr>
                <w:rFonts w:ascii="Montserrat" w:hAnsi="Montserrat"/>
                <w:b/>
                <w:color w:val="FFFFFF"/>
                <w:sz w:val="17"/>
              </w:rPr>
              <w:t>Key</w:t>
            </w:r>
          </w:p>
        </w:tc>
      </w:tr>
      <w:tr>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1</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A</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14</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A</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27</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B</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40</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A</w:t>
            </w:r>
          </w:p>
        </w:tc>
      </w:tr>
      <w:tr>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2</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B</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15</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B</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28</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C</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41</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C</w:t>
            </w:r>
          </w:p>
        </w:tc>
      </w:tr>
      <w:tr>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3</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D</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16</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D</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29</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D</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42</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D</w:t>
            </w:r>
          </w:p>
        </w:tc>
      </w:tr>
      <w:tr>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4</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C</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17</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A</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30</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C</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43</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C</w:t>
            </w:r>
          </w:p>
        </w:tc>
      </w:tr>
      <w:tr>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5</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D</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18</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B</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31</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D</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44</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B</w:t>
            </w:r>
          </w:p>
        </w:tc>
      </w:tr>
      <w:tr>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6</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D</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19</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B</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32</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C</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45</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B</w:t>
            </w:r>
          </w:p>
        </w:tc>
      </w:tr>
      <w:tr>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7</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A</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20</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C</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33</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D</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46</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D</w:t>
            </w:r>
          </w:p>
        </w:tc>
      </w:tr>
      <w:tr>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8</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C</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21</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A</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34</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A</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47</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B</w:t>
            </w:r>
          </w:p>
        </w:tc>
      </w:tr>
      <w:tr>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9</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B</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22</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D</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35</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C</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48</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A</w:t>
            </w:r>
          </w:p>
        </w:tc>
      </w:tr>
      <w:tr>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10</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B</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23</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A</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36</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A</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49</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C</w:t>
            </w:r>
          </w:p>
        </w:tc>
      </w:tr>
      <w:tr>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11</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C</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24</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A</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37</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D</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50</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D</w:t>
            </w:r>
          </w:p>
        </w:tc>
      </w:tr>
      <w:tr>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12</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A</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25</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D</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38</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B</w:t>
            </w:r>
          </w:p>
        </w:tc>
        <w:tc>
          <w:tcPr>
            <w:tcW w:type="dxa" w:w="1292"/>
            <w:tcMar>
              <w:top w:w="80" w:type="dxa"/>
              <w:start w:w="90" w:type="dxa"/>
              <w:bottom w:w="80" w:type="dxa"/>
              <w:end w:w="90" w:type="dxa"/>
            </w:tcMar>
            <w:vAlign w:val="center"/>
          </w:tcPr>
          <w:p>
            <w:pPr>
              <w:spacing w:after="0" w:before="0"/>
              <w:jc w:val="center"/>
            </w:pPr>
            <w:r/>
            <w:r>
              <w:rPr>
                <w:rFonts w:ascii="Montserrat" w:hAnsi="Montserrat"/>
                <w:b w:val="0"/>
                <w:color w:val="111111"/>
                <w:sz w:val="16"/>
              </w:rPr>
            </w:r>
          </w:p>
        </w:tc>
        <w:tc>
          <w:tcPr>
            <w:tcW w:type="dxa" w:w="1292"/>
            <w:tcMar>
              <w:top w:w="80" w:type="dxa"/>
              <w:start w:w="90" w:type="dxa"/>
              <w:bottom w:w="80" w:type="dxa"/>
              <w:end w:w="90" w:type="dxa"/>
            </w:tcMar>
            <w:vAlign w:val="center"/>
          </w:tcPr>
          <w:p>
            <w:pPr>
              <w:spacing w:after="0" w:before="0"/>
              <w:jc w:val="center"/>
            </w:pPr>
            <w:r/>
            <w:r>
              <w:rPr>
                <w:rFonts w:ascii="Montserrat" w:hAnsi="Montserrat"/>
                <w:b w:val="0"/>
                <w:color w:val="111111"/>
                <w:sz w:val="16"/>
              </w:rPr>
            </w:r>
          </w:p>
        </w:tc>
      </w:tr>
      <w:tr>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13</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C</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26</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B</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39</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C</w:t>
            </w:r>
          </w:p>
        </w:tc>
        <w:tc>
          <w:tcPr>
            <w:tcW w:type="dxa" w:w="1292"/>
            <w:tcMar>
              <w:top w:w="80" w:type="dxa"/>
              <w:start w:w="90" w:type="dxa"/>
              <w:bottom w:w="80" w:type="dxa"/>
              <w:end w:w="90" w:type="dxa"/>
            </w:tcMar>
            <w:vAlign w:val="center"/>
          </w:tcPr>
          <w:p>
            <w:pPr>
              <w:spacing w:after="0" w:before="0"/>
              <w:jc w:val="center"/>
            </w:pPr>
            <w:r/>
            <w:r>
              <w:rPr>
                <w:rFonts w:ascii="Montserrat" w:hAnsi="Montserrat"/>
                <w:b w:val="0"/>
                <w:color w:val="111111"/>
                <w:sz w:val="16"/>
              </w:rPr>
            </w:r>
          </w:p>
        </w:tc>
        <w:tc>
          <w:tcPr>
            <w:tcW w:type="dxa" w:w="1292"/>
            <w:tcMar>
              <w:top w:w="80" w:type="dxa"/>
              <w:start w:w="90" w:type="dxa"/>
              <w:bottom w:w="80" w:type="dxa"/>
              <w:end w:w="90" w:type="dxa"/>
            </w:tcMar>
            <w:vAlign w:val="center"/>
          </w:tcPr>
          <w:p>
            <w:pPr>
              <w:spacing w:after="0" w:before="0"/>
              <w:jc w:val="center"/>
            </w:pPr>
            <w:r/>
            <w:r>
              <w:rPr>
                <w:rFonts w:ascii="Montserrat" w:hAnsi="Montserrat"/>
                <w:b w:val="0"/>
                <w:color w:val="111111"/>
                <w:sz w:val="16"/>
              </w:rPr>
            </w:r>
          </w:p>
        </w:tc>
      </w:tr>
    </w:tbl>
    <w:p>
      <w:r>
        <w:br w:type="page"/>
      </w:r>
    </w:p>
    <w:p>
      <w:pPr>
        <w:pStyle w:val="Heading1"/>
      </w:pPr>
      <w:r>
        <w:t>Detailed Rationales and Remediation</w:t>
      </w:r>
    </w:p>
    <w:p>
      <w:pPr>
        <w:pStyle w:val="QuestionNumber"/>
        <w:keepNext/>
        <w:spacing w:before="140"/>
      </w:pPr>
      <w:r>
        <w:t xml:space="preserve">1. </w:t>
      </w:r>
      <w:r>
        <w:rPr>
          <w:b w:val="0"/>
          <w:color w:val="111111"/>
        </w:rPr>
        <w:t>A therapist’s standard written assignments are not accessible to a client with a visual impairment. The therapist provides compatible electronic materials and allows the client to complete the exercises orally.</w:t>
        <w:br/>
        <w:t>Which statement is most accurate?</w:t>
      </w:r>
    </w:p>
    <w:p>
      <w:pPr>
        <w:pStyle w:val="Option"/>
        <w:keepNext/>
        <w:ind w:left="317" w:hanging="317"/>
      </w:pPr>
      <w:r>
        <w:rPr>
          <w:b/>
        </w:rPr>
        <w:t xml:space="preserve">A. </w:t>
      </w:r>
      <w:r>
        <w:t>The clinician is appropriately modifying access while preserving the treatment’s clinical purpose.</w:t>
      </w:r>
    </w:p>
    <w:p>
      <w:pPr>
        <w:pStyle w:val="Option"/>
        <w:keepNext/>
        <w:ind w:left="317" w:hanging="317"/>
      </w:pPr>
      <w:r>
        <w:rPr>
          <w:b/>
        </w:rPr>
        <w:t xml:space="preserve">B. </w:t>
      </w:r>
      <w:r>
        <w:t>The clinician is lowering professional standards by allowing a different participation method.</w:t>
      </w:r>
    </w:p>
    <w:p>
      <w:pPr>
        <w:pStyle w:val="Option"/>
        <w:keepNext/>
        <w:ind w:left="317" w:hanging="317"/>
      </w:pPr>
      <w:r>
        <w:rPr>
          <w:b/>
        </w:rPr>
        <w:t xml:space="preserve">C. </w:t>
      </w:r>
      <w:r>
        <w:t>Require the original materials so every client is treated identically.</w:t>
      </w:r>
    </w:p>
    <w:p>
      <w:pPr>
        <w:pStyle w:val="Option"/>
        <w:keepNext w:val="0"/>
        <w:ind w:left="317" w:hanging="317"/>
      </w:pPr>
      <w:r>
        <w:rPr>
          <w:b/>
        </w:rPr>
        <w:t xml:space="preserve">D. </w:t>
      </w:r>
      <w:r>
        <w:t>The clinician must refer the client because disability-related accommodation is outside clinical practice.</w:t>
      </w:r>
    </w:p>
    <w:p>
      <w:pPr>
        <w:keepNext/>
        <w:spacing w:before="60"/>
      </w:pPr>
      <w:r>
        <w:rPr>
          <w:rFonts w:ascii="Montserrat" w:hAnsi="Montserrat"/>
          <w:b/>
          <w:color w:val="17345B"/>
          <w:sz w:val="19"/>
        </w:rPr>
        <w:t>Correct Answer: A</w:t>
      </w:r>
    </w:p>
    <w:p>
      <w:pPr>
        <w:pStyle w:val="RationaleLabel"/>
        <w:keepNext/>
      </w:pPr>
      <w:r>
        <w:t>Option-by-Option Rationales</w:t>
      </w:r>
    </w:p>
    <w:p>
      <w:pPr>
        <w:spacing w:after="40"/>
        <w:ind w:left="259" w:hanging="259"/>
      </w:pPr>
      <w:r>
        <w:rPr>
          <w:b/>
          <w:color w:val="18A6A1"/>
        </w:rPr>
        <w:t xml:space="preserve">A. </w:t>
      </w:r>
      <w:r>
        <w:t>Correct. The therapist is changing how the client accesses and completes the material, not eliminating its clinical purpose. Accessible electronic materials and oral participation may allow the client to engage meaningfully without receiving inferior care. Culturally and disability-responsive practice may require changes in format, pacing, communication, or technology while maintaining assessment, informed consent, competence, confidentiality, and safety.</w:t>
      </w:r>
    </w:p>
    <w:p>
      <w:pPr>
        <w:spacing w:after="40"/>
        <w:ind w:left="259" w:hanging="259"/>
      </w:pPr>
      <w:r>
        <w:rPr>
          <w:b/>
          <w:color w:val="18A6A1"/>
        </w:rPr>
        <w:t xml:space="preserve">B. </w:t>
      </w:r>
      <w:r>
        <w:t>Incorrect. A different method does not necessarily represent a lower standard. The relevant question is whether the clinical objective and quality of care remain intact.</w:t>
      </w:r>
    </w:p>
    <w:p>
      <w:pPr>
        <w:spacing w:after="40"/>
        <w:ind w:left="259" w:hanging="259"/>
      </w:pPr>
      <w:r>
        <w:rPr>
          <w:b/>
          <w:color w:val="18A6A1"/>
        </w:rPr>
        <w:t xml:space="preserve">C. </w:t>
      </w:r>
      <w:r>
        <w:t>Incorrect. Identical materials may deny meaningful access. Equal professional respect may require different methods based on the client’s needs.</w:t>
      </w:r>
    </w:p>
    <w:p>
      <w:pPr>
        <w:spacing w:after="40"/>
        <w:ind w:left="259" w:hanging="259"/>
      </w:pPr>
      <w:r>
        <w:rPr>
          <w:b/>
          <w:color w:val="18A6A1"/>
        </w:rPr>
        <w:t xml:space="preserve">D. </w:t>
      </w:r>
      <w:r>
        <w:t>Incorrect. A disability-related adjustment does not automatically exceed professional competence or require referral. Referral may become appropriate only when the client’s needs cannot be adequately addressed.</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Remember:</w:t>
              <w:br/>
              <w:t>Accommodation changes access—not the professional standard.</w:t>
            </w:r>
          </w:p>
        </w:tc>
      </w:tr>
    </w:tbl>
    <w:p>
      <w:pPr>
        <w:pStyle w:val="SmallNote"/>
        <w:spacing w:before="60"/>
      </w:pPr>
      <w:r>
        <w:rPr>
          <w:b/>
        </w:rPr>
        <w:t xml:space="preserve">Remediation: </w:t>
      </w:r>
      <w:r>
        <w:t>Workbook 7: Cultural Humility — Chapter 3: Working With Diverse Populations.</w:t>
      </w:r>
    </w:p>
    <w:p>
      <w:pPr>
        <w:pStyle w:val="SmallNote"/>
      </w:pPr>
      <w:r>
        <w:rPr>
          <w:b/>
        </w:rPr>
        <w:t xml:space="preserve">Internal control: </w:t>
      </w:r>
      <w:r>
        <w:t>MQB-0620 | WB7-C3-Q008 | Moderate | Scenario-Based</w:t>
      </w:r>
    </w:p>
    <w:p>
      <w:pPr>
        <w:spacing w:after="40"/>
        <w:pBdr>
          <w:bottom w:val="single" w:sz="4" w:space="2" w:color="C9D3DD"/>
        </w:pBdr>
      </w:pPr>
    </w:p>
    <w:p>
      <w:pPr>
        <w:pStyle w:val="QuestionNumber"/>
        <w:keepNext/>
        <w:spacing w:before="140"/>
      </w:pPr>
      <w:r>
        <w:t xml:space="preserve">2. </w:t>
      </w:r>
      <w:r>
        <w:rPr>
          <w:b w:val="0"/>
          <w:color w:val="111111"/>
        </w:rPr>
        <w:t>A telehealth connection fails while a client is describing escalating suicidal intent. The therapist has the client’s current location and a previously discussed backup plan. What is the best next action?</w:t>
      </w:r>
    </w:p>
    <w:p>
      <w:pPr>
        <w:pStyle w:val="Option"/>
        <w:keepNext/>
        <w:ind w:left="317" w:hanging="317"/>
      </w:pPr>
      <w:r>
        <w:rPr>
          <w:b/>
        </w:rPr>
        <w:t xml:space="preserve">A. </w:t>
      </w:r>
      <w:r>
        <w:t>Wait for the client to reconnect because initiating outside contact could disrupt the therapeutic alliance.</w:t>
      </w:r>
    </w:p>
    <w:p>
      <w:pPr>
        <w:pStyle w:val="Option"/>
        <w:keepNext/>
        <w:ind w:left="317" w:hanging="317"/>
      </w:pPr>
      <w:r>
        <w:rPr>
          <w:b/>
        </w:rPr>
        <w:t xml:space="preserve">B. </w:t>
      </w:r>
      <w:r>
        <w:t>Use the backup contact plan, reassess safety promptly, and activate local emergency resources when the risk requires it.</w:t>
      </w:r>
    </w:p>
    <w:p>
      <w:pPr>
        <w:pStyle w:val="Option"/>
        <w:keepNext/>
        <w:ind w:left="317" w:hanging="317"/>
      </w:pPr>
      <w:r>
        <w:rPr>
          <w:b/>
        </w:rPr>
        <w:t xml:space="preserve">C. </w:t>
      </w:r>
      <w:r>
        <w:t>Send a routine portal message and document the incident at the next scheduled session.</w:t>
      </w:r>
    </w:p>
    <w:p>
      <w:pPr>
        <w:pStyle w:val="Option"/>
        <w:keepNext w:val="0"/>
        <w:ind w:left="317" w:hanging="317"/>
      </w:pPr>
      <w:r>
        <w:rPr>
          <w:b/>
        </w:rPr>
        <w:t xml:space="preserve">D. </w:t>
      </w:r>
      <w:r>
        <w:t>Terminate telehealth services permanently before attempting to reestablish contact with the client.</w:t>
      </w:r>
    </w:p>
    <w:p>
      <w:pPr>
        <w:keepNext/>
        <w:spacing w:before="60"/>
      </w:pPr>
      <w:r>
        <w:rPr>
          <w:rFonts w:ascii="Montserrat" w:hAnsi="Montserrat"/>
          <w:b/>
          <w:color w:val="17345B"/>
          <w:sz w:val="19"/>
        </w:rPr>
        <w:t>Correct Answer: B</w:t>
      </w:r>
    </w:p>
    <w:p>
      <w:pPr>
        <w:pStyle w:val="RationaleLabel"/>
        <w:keepNext/>
      </w:pPr>
      <w:r>
        <w:t>Option-by-Option Rationales</w:t>
      </w:r>
    </w:p>
    <w:p>
      <w:pPr>
        <w:spacing w:after="40"/>
        <w:ind w:left="259" w:hanging="259"/>
      </w:pPr>
      <w:r>
        <w:rPr>
          <w:b/>
          <w:color w:val="18A6A1"/>
        </w:rPr>
        <w:t xml:space="preserve">A. </w:t>
      </w:r>
      <w:r>
        <w:t>Incorrect. Waiting may leave a high-risk client without assessment or protection when a backup plan is available.</w:t>
      </w:r>
    </w:p>
    <w:p>
      <w:pPr>
        <w:spacing w:after="40"/>
        <w:ind w:left="259" w:hanging="259"/>
      </w:pPr>
      <w:r>
        <w:rPr>
          <w:b/>
          <w:color w:val="18A6A1"/>
        </w:rPr>
        <w:t xml:space="preserve">B. </w:t>
      </w:r>
      <w:r>
        <w:t>Correct. The therapist should use the planned backup method, promptly reassess risk, and involve local emergency resources according to the facts and level of danger.</w:t>
      </w:r>
    </w:p>
    <w:p>
      <w:pPr>
        <w:spacing w:after="40"/>
        <w:ind w:left="259" w:hanging="259"/>
      </w:pPr>
      <w:r>
        <w:rPr>
          <w:b/>
          <w:color w:val="18A6A1"/>
        </w:rPr>
        <w:t xml:space="preserve">C. </w:t>
      </w:r>
      <w:r>
        <w:t>Incorrect. A routine message is inadequate for an unresolved elevated-risk interruption.</w:t>
      </w:r>
    </w:p>
    <w:p>
      <w:pPr>
        <w:spacing w:after="40"/>
        <w:ind w:left="259" w:hanging="259"/>
      </w:pPr>
      <w:r>
        <w:rPr>
          <w:b/>
          <w:color w:val="18A6A1"/>
        </w:rPr>
        <w:t xml:space="preserve">D. </w:t>
      </w:r>
      <w:r>
        <w:t>Incorrect. Permanent termination is not the immediate priority; safety, continuity, and reestablishing contact come first.</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Technology failure does not suspend the clinical duty. Shift immediately to the backup safety pathway.</w:t>
            </w:r>
          </w:p>
        </w:tc>
      </w:tr>
    </w:tbl>
    <w:p>
      <w:pPr>
        <w:pStyle w:val="SmallNote"/>
        <w:spacing w:before="60"/>
      </w:pPr>
      <w:r>
        <w:rPr>
          <w:b/>
        </w:rPr>
        <w:t xml:space="preserve">Remediation: </w:t>
      </w:r>
      <w:r>
        <w:t>Workbook 2: Telehealth Law &amp; Ethics — Chapter 6: Technology Risk Management and Compliance.</w:t>
      </w:r>
    </w:p>
    <w:p>
      <w:pPr>
        <w:pStyle w:val="SmallNote"/>
      </w:pPr>
      <w:r>
        <w:rPr>
          <w:b/>
        </w:rPr>
        <w:t xml:space="preserve">Internal control: </w:t>
      </w:r>
      <w:r>
        <w:t>MQB-0776 | CTA-CUM-WB2-005 | Difficult | Application</w:t>
      </w:r>
    </w:p>
    <w:p>
      <w:pPr>
        <w:spacing w:after="40"/>
        <w:pBdr>
          <w:bottom w:val="single" w:sz="4" w:space="2" w:color="C9D3DD"/>
        </w:pBdr>
      </w:pPr>
    </w:p>
    <w:p>
      <w:pPr>
        <w:pStyle w:val="QuestionNumber"/>
        <w:keepNext/>
        <w:spacing w:before="140"/>
      </w:pPr>
      <w:r>
        <w:t xml:space="preserve">3. </w:t>
      </w:r>
      <w:r>
        <w:rPr>
          <w:b w:val="0"/>
          <w:color w:val="111111"/>
        </w:rPr>
        <w:t>A registered AMFT working under qualifying supervision evaluates a 14-year-old who wishes to consent independently to outpatient counseling. The AMFT states: “Only independently licensed clinicians can act as the attending professional under this law, so I cannot make the maturity determination.” Which statement is most accurate?</w:t>
      </w:r>
    </w:p>
    <w:p>
      <w:pPr>
        <w:pStyle w:val="Option"/>
        <w:keepNext/>
        <w:ind w:left="317" w:hanging="317"/>
      </w:pPr>
      <w:r>
        <w:rPr>
          <w:b/>
        </w:rPr>
        <w:t xml:space="preserve">A. </w:t>
      </w:r>
      <w:r>
        <w:t>The AMFT is correct because registered AMFTs are excluded from the definition of professional person without further assessment of the governing facts while treating that single factor as controlling.</w:t>
      </w:r>
    </w:p>
    <w:p>
      <w:pPr>
        <w:pStyle w:val="Option"/>
        <w:keepNext/>
        <w:ind w:left="317" w:hanging="317"/>
      </w:pPr>
      <w:r>
        <w:rPr>
          <w:b/>
        </w:rPr>
        <w:t xml:space="preserve">B. </w:t>
      </w:r>
      <w:r>
        <w:t>The AMFT may provide treatment but cannot participate in the consent analysis without further assessment of the governing facts.</w:t>
      </w:r>
    </w:p>
    <w:p>
      <w:pPr>
        <w:pStyle w:val="Option"/>
        <w:keepNext/>
        <w:ind w:left="317" w:hanging="317"/>
      </w:pPr>
      <w:r>
        <w:rPr>
          <w:b/>
        </w:rPr>
        <w:t xml:space="preserve">C. </w:t>
      </w:r>
      <w:r>
        <w:t>The minor must wait until an independently licensed therapist is available because legal authorization is treated as proof of competence.</w:t>
      </w:r>
    </w:p>
    <w:p>
      <w:pPr>
        <w:pStyle w:val="Option"/>
        <w:keepNext w:val="0"/>
        <w:ind w:left="317" w:hanging="317"/>
      </w:pPr>
      <w:r>
        <w:rPr>
          <w:b/>
        </w:rPr>
        <w:t xml:space="preserve">D. </w:t>
      </w:r>
      <w:r>
        <w:t>A properly supervised registered AMFT is included within the statutory definition of a professional person and may make the required individualized determination within the AMFT’s role and competence.</w:t>
      </w:r>
    </w:p>
    <w:p>
      <w:pPr>
        <w:keepNext/>
        <w:spacing w:before="60"/>
      </w:pPr>
      <w:r>
        <w:rPr>
          <w:rFonts w:ascii="Montserrat" w:hAnsi="Montserrat"/>
          <w:b/>
          <w:color w:val="17345B"/>
          <w:sz w:val="19"/>
        </w:rPr>
        <w:t>Correct Answer: D</w:t>
      </w:r>
    </w:p>
    <w:p>
      <w:pPr>
        <w:pStyle w:val="RationaleLabel"/>
        <w:keepNext/>
      </w:pPr>
      <w:r>
        <w:t>Option-by-Option Rationales</w:t>
      </w:r>
    </w:p>
    <w:p>
      <w:pPr>
        <w:spacing w:after="40"/>
        <w:ind w:left="259" w:hanging="259"/>
      </w:pPr>
      <w:r>
        <w:rPr>
          <w:b/>
          <w:color w:val="18A6A1"/>
        </w:rPr>
        <w:t xml:space="preserve">A. </w:t>
      </w:r>
      <w:r>
        <w:t>Incorrect. Registered AMFTs under qualifying supervision are expressly included.</w:t>
      </w:r>
    </w:p>
    <w:p>
      <w:pPr>
        <w:spacing w:after="40"/>
        <w:ind w:left="259" w:hanging="259"/>
      </w:pPr>
      <w:r>
        <w:rPr>
          <w:b/>
          <w:color w:val="18A6A1"/>
        </w:rPr>
        <w:t xml:space="preserve">B. </w:t>
      </w:r>
      <w:r>
        <w:t>Incorrect. The statute does not limit the maturity determination to independently licensed clinicians.</w:t>
      </w:r>
    </w:p>
    <w:p>
      <w:pPr>
        <w:spacing w:after="40"/>
        <w:ind w:left="259" w:hanging="259"/>
      </w:pPr>
      <w:r>
        <w:rPr>
          <w:b/>
          <w:color w:val="18A6A1"/>
        </w:rPr>
        <w:t xml:space="preserve">C. </w:t>
      </w:r>
      <w:r>
        <w:t>Incorrect. The minor does not automatically have to wait solely because the attending clinician is a properly supervised registered AMFT.</w:t>
      </w:r>
    </w:p>
    <w:p>
      <w:pPr>
        <w:spacing w:after="40"/>
        <w:ind w:left="259" w:hanging="259"/>
      </w:pPr>
      <w:r>
        <w:rPr>
          <w:b/>
          <w:color w:val="18A6A1"/>
        </w:rPr>
        <w:t xml:space="preserve">D. </w:t>
      </w:r>
      <w:r>
        <w:t>Correct. Health and Safety Code section 124260 includes a registered AMFT—and an MFT trainee—within the definition of a professional person when working under the supervision required by the applicable licensing law. Family Code section 6924 incorporates that definition. A properly supervised AMFT may therefore serve as the attending professional and determine whether the minor is mature enough to participate intelligently. The AMFT must still comply with supervision, scope-of-practice, competence, documentation, parent-involvement, and other applicable requirements. A. Registered AMFTs under qualifying supervision are expressly included. B. The statute does not limit the maturity determination to independently licensed clinicians. C. The minor does not automatically have to wait solely because the attending clinician is a properly supervised registered AMFT.</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Do not assume: Unlicensed = excluded from every statutory professional role Check whether the law expressly includes supervised registered AMFTs, trainees, or interns.</w:t>
            </w:r>
          </w:p>
        </w:tc>
      </w:tr>
    </w:tbl>
    <w:p>
      <w:pPr>
        <w:pStyle w:val="SmallNote"/>
        <w:spacing w:before="60"/>
      </w:pPr>
      <w:r>
        <w:rPr>
          <w:b/>
        </w:rPr>
        <w:t xml:space="preserve">Remediation: </w:t>
      </w:r>
      <w:r>
        <w:t>Workbook 1: Informed Consent, Minors, and Family Involvement — Chapter 6: Minor Consent Exceptions.</w:t>
      </w:r>
    </w:p>
    <w:p>
      <w:pPr>
        <w:pStyle w:val="SmallNote"/>
      </w:pPr>
      <w:r>
        <w:rPr>
          <w:b/>
        </w:rPr>
        <w:t xml:space="preserve">Internal control: </w:t>
      </w:r>
      <w:r>
        <w:t>MQB-0099 | WB1-C6-Q014 | Moderate | Application</w:t>
      </w:r>
    </w:p>
    <w:p>
      <w:pPr>
        <w:spacing w:after="40"/>
        <w:pBdr>
          <w:bottom w:val="single" w:sz="4" w:space="2" w:color="C9D3DD"/>
        </w:pBdr>
      </w:pPr>
    </w:p>
    <w:p>
      <w:pPr>
        <w:pStyle w:val="QuestionNumber"/>
        <w:keepNext/>
        <w:spacing w:before="140"/>
      </w:pPr>
      <w:r>
        <w:t xml:space="preserve">4. </w:t>
      </w:r>
      <w:r>
        <w:rPr>
          <w:b w:val="0"/>
          <w:color w:val="111111"/>
        </w:rPr>
        <w:t>A client is deteriorating in an inaccessible treatment program, prefers a reasonable alternative, and needs expertise the treating registered AMFT does not possess. The supervisor has not yet been consulted, and no imminent danger is established today. What is the BEST next step?</w:t>
      </w:r>
    </w:p>
    <w:p>
      <w:pPr>
        <w:pStyle w:val="Option"/>
        <w:keepNext/>
        <w:ind w:left="317" w:hanging="317"/>
      </w:pPr>
      <w:r>
        <w:rPr>
          <w:b/>
        </w:rPr>
        <w:t xml:space="preserve">A. </w:t>
      </w:r>
      <w:r>
        <w:t>Continue unchanged because the original plan was once appropriate without additional assessment or consultation.</w:t>
      </w:r>
    </w:p>
    <w:p>
      <w:pPr>
        <w:pStyle w:val="Option"/>
        <w:keepNext/>
        <w:ind w:left="317" w:hanging="317"/>
      </w:pPr>
      <w:r>
        <w:rPr>
          <w:b/>
        </w:rPr>
        <w:t xml:space="preserve">B. </w:t>
      </w:r>
      <w:r>
        <w:t>Terminate immediately and tell the client to locate care alone before considering a less disruptive protective response.</w:t>
      </w:r>
    </w:p>
    <w:p>
      <w:pPr>
        <w:pStyle w:val="Option"/>
        <w:keepNext/>
        <w:ind w:left="317" w:hanging="317"/>
      </w:pPr>
      <w:r>
        <w:rPr>
          <w:b/>
        </w:rPr>
        <w:t xml:space="preserve">C. </w:t>
      </w:r>
      <w:r>
        <w:t>Reassess need, risk, effectiveness, access, and preferences; involve the supervisor; discuss benefits and alternatives; coordinate competent care and continuity; document and monitor the plan.</w:t>
      </w:r>
    </w:p>
    <w:p>
      <w:pPr>
        <w:pStyle w:val="Option"/>
        <w:keepNext w:val="0"/>
        <w:ind w:left="317" w:hanging="317"/>
      </w:pPr>
      <w:r>
        <w:rPr>
          <w:b/>
        </w:rPr>
        <w:t xml:space="preserve">D. </w:t>
      </w:r>
      <w:r>
        <w:t>Attempt the specialized service without preparation so the client receives something quickly without further assessment of the governing facts while treating that single factor as controlling.</w:t>
      </w:r>
    </w:p>
    <w:p>
      <w:pPr>
        <w:keepNext/>
        <w:spacing w:before="60"/>
      </w:pPr>
      <w:r>
        <w:rPr>
          <w:rFonts w:ascii="Montserrat" w:hAnsi="Montserrat"/>
          <w:b/>
          <w:color w:val="17345B"/>
          <w:sz w:val="19"/>
        </w:rPr>
        <w:t>Correct Answer: C</w:t>
      </w:r>
    </w:p>
    <w:p>
      <w:pPr>
        <w:pStyle w:val="RationaleLabel"/>
        <w:keepNext/>
      </w:pPr>
      <w:r>
        <w:t>Option-by-Option Rationales</w:t>
      </w:r>
    </w:p>
    <w:p>
      <w:pPr>
        <w:spacing w:after="40"/>
        <w:ind w:left="259" w:hanging="259"/>
      </w:pPr>
      <w:r>
        <w:rPr>
          <w:b/>
          <w:color w:val="18A6A1"/>
        </w:rPr>
        <w:t xml:space="preserve">A. </w:t>
      </w:r>
      <w:r>
        <w:t>Incorrect. Past appropriateness does not justify ignoring deterioration, barriers, preference, and current competence limits.</w:t>
      </w:r>
    </w:p>
    <w:p>
      <w:pPr>
        <w:spacing w:after="40"/>
        <w:ind w:left="259" w:hanging="259"/>
      </w:pPr>
      <w:r>
        <w:rPr>
          <w:b/>
          <w:color w:val="18A6A1"/>
        </w:rPr>
        <w:t xml:space="preserve">B. </w:t>
      </w:r>
      <w:r>
        <w:t>Incorrect. Abruptly shifting the burden to the client may worsen access and continuity problems.</w:t>
      </w:r>
    </w:p>
    <w:p>
      <w:pPr>
        <w:spacing w:after="40"/>
        <w:ind w:left="259" w:hanging="259"/>
      </w:pPr>
      <w:r>
        <w:rPr>
          <w:b/>
          <w:color w:val="18A6A1"/>
        </w:rPr>
        <w:t xml:space="preserve">C. </w:t>
      </w:r>
      <w:r>
        <w:t>Correct. This integrates beneficence, nonmaleficence, autonomy, supervision, competence, access, referral, documentation, and outcome monitoring.</w:t>
      </w:r>
    </w:p>
    <w:p>
      <w:pPr>
        <w:spacing w:after="40"/>
        <w:ind w:left="259" w:hanging="259"/>
      </w:pPr>
      <w:r>
        <w:rPr>
          <w:b/>
          <w:color w:val="18A6A1"/>
        </w:rPr>
        <w:t xml:space="preserve">D. </w:t>
      </w:r>
      <w:r>
        <w:t>Incorrect. Urgency to help does not justify unqualified practice when qualified coordination and alternatives can be pursued.</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Integrated welfare questions reward a coordinated plan that joins benefit, safety, autonomy, competence, access, supervision, and continuity.</w:t>
            </w:r>
          </w:p>
        </w:tc>
      </w:tr>
    </w:tbl>
    <w:p>
      <w:pPr>
        <w:pStyle w:val="SmallNote"/>
        <w:spacing w:before="60"/>
      </w:pPr>
      <w:r>
        <w:rPr>
          <w:b/>
        </w:rPr>
        <w:t xml:space="preserve">Remediation: </w:t>
      </w:r>
      <w:r>
        <w:t>Workbook 5: Preventing Harm and Promoting Client Welfare — Chapter 3: Beneficence and Promoting Client Welfare.</w:t>
      </w:r>
    </w:p>
    <w:p>
      <w:pPr>
        <w:pStyle w:val="SmallNote"/>
      </w:pPr>
      <w:r>
        <w:rPr>
          <w:b/>
        </w:rPr>
        <w:t xml:space="preserve">Internal control: </w:t>
      </w:r>
      <w:r>
        <w:t>MQB-0459 | WB5-C3-Q017 | Difficult | Integrated Challenge</w:t>
      </w:r>
    </w:p>
    <w:p>
      <w:pPr>
        <w:spacing w:after="40"/>
        <w:pBdr>
          <w:bottom w:val="single" w:sz="4" w:space="2" w:color="C9D3DD"/>
        </w:pBdr>
      </w:pPr>
    </w:p>
    <w:p>
      <w:pPr>
        <w:pStyle w:val="QuestionNumber"/>
        <w:keepNext/>
        <w:spacing w:before="140"/>
      </w:pPr>
      <w:r>
        <w:t xml:space="preserve">5. </w:t>
      </w:r>
      <w:r>
        <w:rPr>
          <w:b w:val="0"/>
          <w:color w:val="111111"/>
        </w:rPr>
        <w:t>An adult client properly asks to inspect the clinical record and also requests a copy. The therapist is determining the applicable general California response periods.</w:t>
        <w:br/>
        <w:t>Which timeline should the therapist use?</w:t>
      </w:r>
    </w:p>
    <w:p>
      <w:pPr>
        <w:pStyle w:val="Option"/>
        <w:keepNext/>
        <w:ind w:left="317" w:hanging="317"/>
      </w:pPr>
      <w:r>
        <w:rPr>
          <w:b/>
        </w:rPr>
        <w:t xml:space="preserve">A. </w:t>
      </w:r>
      <w:r>
        <w:t>Inspection within 15 working days and copies within 30 days without further assessment of the governing facts.</w:t>
      </w:r>
    </w:p>
    <w:p>
      <w:pPr>
        <w:pStyle w:val="Option"/>
        <w:keepNext/>
        <w:ind w:left="317" w:hanging="317"/>
      </w:pPr>
      <w:r>
        <w:rPr>
          <w:b/>
        </w:rPr>
        <w:t xml:space="preserve">B. </w:t>
      </w:r>
      <w:r>
        <w:t>Inspection within 30 calendar days and copies within 60 days without further assessment of the governing facts.</w:t>
      </w:r>
    </w:p>
    <w:p>
      <w:pPr>
        <w:pStyle w:val="Option"/>
        <w:keepNext/>
        <w:ind w:left="317" w:hanging="317"/>
      </w:pPr>
      <w:r>
        <w:rPr>
          <w:b/>
        </w:rPr>
        <w:t xml:space="preserve">C. </w:t>
      </w:r>
      <w:r>
        <w:t>Inspection and copies must both be provided within five working days.</w:t>
      </w:r>
    </w:p>
    <w:p>
      <w:pPr>
        <w:pStyle w:val="Option"/>
        <w:keepNext w:val="0"/>
        <w:ind w:left="317" w:hanging="317"/>
      </w:pPr>
      <w:r>
        <w:rPr>
          <w:b/>
        </w:rPr>
        <w:t xml:space="preserve">D. </w:t>
      </w:r>
      <w:r>
        <w:t>Inspection within five working days and copies generally transmitted within 15 days.</w:t>
      </w:r>
    </w:p>
    <w:p>
      <w:pPr>
        <w:keepNext/>
        <w:spacing w:before="60"/>
      </w:pPr>
      <w:r>
        <w:rPr>
          <w:rFonts w:ascii="Montserrat" w:hAnsi="Montserrat"/>
          <w:b/>
          <w:color w:val="17345B"/>
          <w:sz w:val="19"/>
        </w:rPr>
        <w:t>Correct Answer: D</w:t>
      </w:r>
    </w:p>
    <w:p>
      <w:pPr>
        <w:pStyle w:val="RationaleLabel"/>
        <w:keepNext/>
      </w:pPr>
      <w:r>
        <w:t>Option-by-Option Rationales</w:t>
      </w:r>
    </w:p>
    <w:p>
      <w:pPr>
        <w:spacing w:after="40"/>
        <w:ind w:left="259" w:hanging="259"/>
      </w:pPr>
      <w:r>
        <w:rPr>
          <w:b/>
          <w:color w:val="18A6A1"/>
        </w:rPr>
        <w:t xml:space="preserve">A. </w:t>
      </w:r>
      <w:r>
        <w:t>Incorrect. The timelines are reversed and inaccurate. Five working days applies to inspection, while 15 days generally applies to copies.</w:t>
      </w:r>
    </w:p>
    <w:p>
      <w:pPr>
        <w:spacing w:after="40"/>
        <w:ind w:left="259" w:hanging="259"/>
      </w:pPr>
      <w:r>
        <w:rPr>
          <w:b/>
          <w:color w:val="18A6A1"/>
        </w:rPr>
        <w:t xml:space="preserve">B. </w:t>
      </w:r>
      <w:r>
        <w:t>Incorrect. HIPAA generally allows action within 30 calendar days, but that does not replace California’s shorter applicable requirements.</w:t>
      </w:r>
    </w:p>
    <w:p>
      <w:pPr>
        <w:spacing w:after="40"/>
        <w:ind w:left="259" w:hanging="259"/>
      </w:pPr>
      <w:r>
        <w:rPr>
          <w:b/>
          <w:color w:val="18A6A1"/>
        </w:rPr>
        <w:t xml:space="preserve">C. </w:t>
      </w:r>
      <w:r>
        <w:t>Incorrect. Inspection generally must be available within five working days, but the general deadline for transmitting copies is 15 days.</w:t>
      </w:r>
    </w:p>
    <w:p>
      <w:pPr>
        <w:spacing w:after="40"/>
        <w:ind w:left="259" w:hanging="259"/>
      </w:pPr>
      <w:r>
        <w:rPr>
          <w:b/>
          <w:color w:val="18A6A1"/>
        </w:rPr>
        <w:t xml:space="preserve">D. </w:t>
      </w:r>
      <w:r>
        <w:t>Correct. California generally requires a patient or authorized representative to be allowed to inspect records during business hours within five working days after the request is received. Copies generally must be transmitted within 15 days. When California and HIPAA both apply, the therapist should not rely on HIPAA’s longer general federal timeframe when California provides the client with faster access rights.</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Memorize:</w:t>
              <w:br/>
              <w:t>5 = Inspect</w:t>
              <w:br/>
              <w:t>15 = Copies</w:t>
              <w:br/>
              <w:t>30 = Certain qualifying no-cost requests</w:t>
            </w:r>
          </w:p>
        </w:tc>
      </w:tr>
    </w:tbl>
    <w:p>
      <w:pPr>
        <w:pStyle w:val="SmallNote"/>
        <w:spacing w:before="60"/>
      </w:pPr>
      <w:r>
        <w:rPr>
          <w:b/>
        </w:rPr>
        <w:t xml:space="preserve">Remediation: </w:t>
      </w:r>
      <w:r>
        <w:t>Workbook 8: Confidentiality, Privacy, and Information Sharing — Chapter 4: Client Access to Records and Responding to Record Requests.</w:t>
      </w:r>
    </w:p>
    <w:p>
      <w:pPr>
        <w:pStyle w:val="SmallNote"/>
      </w:pPr>
      <w:r>
        <w:rPr>
          <w:b/>
        </w:rPr>
        <w:t xml:space="preserve">Internal control: </w:t>
      </w:r>
      <w:r>
        <w:t>MQB-0682 | WB8-C4-Q002 | Easy | Scenario-Based</w:t>
      </w:r>
    </w:p>
    <w:p>
      <w:pPr>
        <w:spacing w:after="40"/>
        <w:pBdr>
          <w:bottom w:val="single" w:sz="4" w:space="2" w:color="C9D3DD"/>
        </w:pBdr>
      </w:pPr>
    </w:p>
    <w:p>
      <w:pPr>
        <w:pStyle w:val="QuestionNumber"/>
        <w:keepNext/>
        <w:spacing w:before="140"/>
      </w:pPr>
      <w:r>
        <w:t xml:space="preserve">6. </w:t>
      </w:r>
      <w:r>
        <w:rPr>
          <w:b w:val="0"/>
          <w:color w:val="111111"/>
        </w:rPr>
        <w:t>A therapist uses a vendor based only on a “HIPAA certified” advertisement, has no applicable vendor agreement, leaves automatic transcription enabled, conducts sessions where household members can overhear, and ignores a suspicious account login because no client has complained. Which response best reflects the therapist’s responsibilities?</w:t>
      </w:r>
    </w:p>
    <w:p>
      <w:pPr>
        <w:pStyle w:val="Option"/>
        <w:keepNext/>
        <w:ind w:left="317" w:hanging="317"/>
      </w:pPr>
      <w:r>
        <w:rPr>
          <w:b/>
        </w:rPr>
        <w:t xml:space="preserve">A. </w:t>
      </w:r>
      <w:r>
        <w:t>Obtain a new consent signature and treat the paperwork as resolving the security concerns while treating that response as sufficient without further analysis.</w:t>
      </w:r>
    </w:p>
    <w:p>
      <w:pPr>
        <w:pStyle w:val="Option"/>
        <w:keepNext/>
        <w:ind w:left="317" w:hanging="317"/>
      </w:pPr>
      <w:r>
        <w:rPr>
          <w:b/>
        </w:rPr>
        <w:t xml:space="preserve">B. </w:t>
      </w:r>
      <w:r>
        <w:t>Continue because no confirmed disclosure or client complaint has been documented.</w:t>
      </w:r>
    </w:p>
    <w:p>
      <w:pPr>
        <w:pStyle w:val="Option"/>
        <w:keepNext/>
        <w:ind w:left="317" w:hanging="317"/>
      </w:pPr>
      <w:r>
        <w:rPr>
          <w:b/>
        </w:rPr>
        <w:t xml:space="preserve">C. </w:t>
      </w:r>
      <w:r>
        <w:t>Delete all electronic records and discontinue telehealth without further assessment.</w:t>
      </w:r>
    </w:p>
    <w:p>
      <w:pPr>
        <w:pStyle w:val="Option"/>
        <w:keepNext w:val="0"/>
        <w:ind w:left="317" w:hanging="317"/>
      </w:pPr>
      <w:r>
        <w:rPr>
          <w:b/>
        </w:rPr>
        <w:t xml:space="preserve">D. </w:t>
      </w:r>
      <w:r>
        <w:t>Contain the access concern, secure both environments, review vendor safeguards, document corrections, and complete required consultation or notice.</w:t>
      </w:r>
    </w:p>
    <w:p>
      <w:pPr>
        <w:keepNext/>
        <w:spacing w:before="60"/>
      </w:pPr>
      <w:r>
        <w:rPr>
          <w:rFonts w:ascii="Montserrat" w:hAnsi="Montserrat"/>
          <w:b/>
          <w:color w:val="17345B"/>
          <w:sz w:val="19"/>
        </w:rPr>
        <w:t>Correct Answer: D</w:t>
      </w:r>
    </w:p>
    <w:p>
      <w:pPr>
        <w:pStyle w:val="RationaleLabel"/>
        <w:keepNext/>
      </w:pPr>
      <w:r>
        <w:t>Option-by-Option Rationales</w:t>
      </w:r>
    </w:p>
    <w:p>
      <w:pPr>
        <w:spacing w:after="40"/>
        <w:ind w:left="259" w:hanging="259"/>
      </w:pPr>
      <w:r>
        <w:rPr>
          <w:b/>
          <w:color w:val="18A6A1"/>
        </w:rPr>
        <w:t xml:space="preserve">A. </w:t>
      </w:r>
      <w:r>
        <w:t>Incorrect. A consent signature does not correct insecure vendor, recording, access, or environmental practices.</w:t>
      </w:r>
    </w:p>
    <w:p>
      <w:pPr>
        <w:spacing w:after="40"/>
        <w:ind w:left="259" w:hanging="259"/>
      </w:pPr>
      <w:r>
        <w:rPr>
          <w:b/>
          <w:color w:val="18A6A1"/>
        </w:rPr>
        <w:t xml:space="preserve">B. </w:t>
      </w:r>
      <w:r>
        <w:t>Incorrect. HIPAA security duties include responding to suspected or known security incidents; a complaint or confirmed disclosure is not required before action.</w:t>
      </w:r>
    </w:p>
    <w:p>
      <w:pPr>
        <w:spacing w:after="40"/>
        <w:ind w:left="259" w:hanging="259"/>
      </w:pPr>
      <w:r>
        <w:rPr>
          <w:b/>
          <w:color w:val="18A6A1"/>
        </w:rPr>
        <w:t xml:space="preserve">C. </w:t>
      </w:r>
      <w:r>
        <w:t>Incorrect. Blanket destruction of records and discontinuation of telehealth are extreme responses that may create additional legal and continuity problems.</w:t>
      </w:r>
    </w:p>
    <w:p>
      <w:pPr>
        <w:spacing w:after="40"/>
        <w:ind w:left="259" w:hanging="259"/>
      </w:pPr>
      <w:r>
        <w:rPr>
          <w:b/>
          <w:color w:val="18A6A1"/>
        </w:rPr>
        <w:t xml:space="preserve">D. </w:t>
      </w:r>
      <w:r>
        <w:t>Correct. A proportionate response contains and investigates the access concern, secures the therapist and client environments, evaluates vendor and transcription safeguards, documents the incident and corrective steps, and completes any required notification or consultation.</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Address every material risk in sequence: contain, assess, secure, document, and complete required follow-up.</w:t>
            </w:r>
          </w:p>
        </w:tc>
      </w:tr>
    </w:tbl>
    <w:p>
      <w:pPr>
        <w:pStyle w:val="SmallNote"/>
        <w:spacing w:before="60"/>
      </w:pPr>
      <w:r>
        <w:rPr>
          <w:b/>
        </w:rPr>
        <w:t xml:space="preserve">Remediation: </w:t>
      </w:r>
      <w:r>
        <w:t>Workbook 2: Telehealth Law &amp; Ethics — Chapter 3: Telehealth Privacy and Security.</w:t>
      </w:r>
    </w:p>
    <w:p>
      <w:pPr>
        <w:pStyle w:val="SmallNote"/>
      </w:pPr>
      <w:r>
        <w:rPr>
          <w:b/>
        </w:rPr>
        <w:t xml:space="preserve">Internal control: </w:t>
      </w:r>
      <w:r>
        <w:t>MQB-0170 | WB2-C3-Q017 | Difficult | Integrated Challenge</w:t>
      </w:r>
    </w:p>
    <w:p>
      <w:pPr>
        <w:spacing w:after="40"/>
        <w:pBdr>
          <w:bottom w:val="single" w:sz="4" w:space="2" w:color="C9D3DD"/>
        </w:pBdr>
      </w:pPr>
    </w:p>
    <w:p>
      <w:pPr>
        <w:pStyle w:val="QuestionNumber"/>
        <w:keepNext/>
        <w:spacing w:before="140"/>
      </w:pPr>
      <w:r>
        <w:t xml:space="preserve">7. </w:t>
      </w:r>
      <w:r>
        <w:rPr>
          <w:b w:val="0"/>
          <w:color w:val="111111"/>
        </w:rPr>
        <w:t>After a client’s condition changes, a clinician must decide which preventive step should occur before continuing the existing plan. Why must client safety be considered throughout treatment rather than only at intake?</w:t>
      </w:r>
    </w:p>
    <w:p>
      <w:pPr>
        <w:pStyle w:val="Option"/>
        <w:keepNext/>
        <w:ind w:left="317" w:hanging="317"/>
      </w:pPr>
      <w:r>
        <w:rPr>
          <w:b/>
        </w:rPr>
        <w:t xml:space="preserve">A. </w:t>
      </w:r>
      <w:r>
        <w:t>Symptoms, circumstances, supports, treatment effects, and risks can change at any stage.</w:t>
      </w:r>
    </w:p>
    <w:p>
      <w:pPr>
        <w:pStyle w:val="Option"/>
        <w:keepNext/>
        <w:ind w:left="317" w:hanging="317"/>
      </w:pPr>
      <w:r>
        <w:rPr>
          <w:b/>
        </w:rPr>
        <w:t xml:space="preserve">B. </w:t>
      </w:r>
      <w:r>
        <w:t>The intake assessment is legally invalid after the first session without further assessment of the governing facts.</w:t>
      </w:r>
    </w:p>
    <w:p>
      <w:pPr>
        <w:pStyle w:val="Option"/>
        <w:keepNext/>
        <w:ind w:left="317" w:hanging="317"/>
      </w:pPr>
      <w:r>
        <w:rPr>
          <w:b/>
        </w:rPr>
        <w:t xml:space="preserve">C. </w:t>
      </w:r>
      <w:r>
        <w:t>Every session requires a new comprehensive written assessment without further assessment of the governing facts.</w:t>
      </w:r>
    </w:p>
    <w:p>
      <w:pPr>
        <w:pStyle w:val="Option"/>
        <w:keepNext w:val="0"/>
        <w:ind w:left="317" w:hanging="317"/>
      </w:pPr>
      <w:r>
        <w:rPr>
          <w:b/>
        </w:rPr>
        <w:t xml:space="preserve">D. </w:t>
      </w:r>
      <w:r>
        <w:t>Safety matters only when a client uses the word crisis without further assessment of the governing facts.</w:t>
      </w:r>
    </w:p>
    <w:p>
      <w:pPr>
        <w:keepNext/>
        <w:spacing w:before="60"/>
      </w:pPr>
      <w:r>
        <w:rPr>
          <w:rFonts w:ascii="Montserrat" w:hAnsi="Montserrat"/>
          <w:b/>
          <w:color w:val="17345B"/>
          <w:sz w:val="19"/>
        </w:rPr>
        <w:t>Correct Answer: A</w:t>
      </w:r>
    </w:p>
    <w:p>
      <w:pPr>
        <w:pStyle w:val="RationaleLabel"/>
        <w:keepNext/>
      </w:pPr>
      <w:r>
        <w:t>Option-by-Option Rationales</w:t>
      </w:r>
    </w:p>
    <w:p>
      <w:pPr>
        <w:spacing w:after="40"/>
        <w:ind w:left="259" w:hanging="259"/>
      </w:pPr>
      <w:r>
        <w:rPr>
          <w:b/>
          <w:color w:val="18A6A1"/>
        </w:rPr>
        <w:t xml:space="preserve">A. </w:t>
      </w:r>
      <w:r>
        <w:t>Correct. Ongoing care requires attention to material changes that affect risk, treatment fit, and client needs.</w:t>
      </w:r>
    </w:p>
    <w:p>
      <w:pPr>
        <w:spacing w:after="40"/>
        <w:ind w:left="259" w:hanging="259"/>
      </w:pPr>
      <w:r>
        <w:rPr>
          <w:b/>
          <w:color w:val="18A6A1"/>
        </w:rPr>
        <w:t xml:space="preserve">B. </w:t>
      </w:r>
      <w:r>
        <w:t>Incorrect. An intake assessment does not automatically become invalid; it remains part of the record but may need updating.</w:t>
      </w:r>
    </w:p>
    <w:p>
      <w:pPr>
        <w:spacing w:after="40"/>
        <w:ind w:left="259" w:hanging="259"/>
      </w:pPr>
      <w:r>
        <w:rPr>
          <w:b/>
          <w:color w:val="18A6A1"/>
        </w:rPr>
        <w:t xml:space="preserve">C. </w:t>
      </w:r>
      <w:r>
        <w:t>Incorrect. Ongoing assessment does not mean repeating a complete written intake at every session.</w:t>
      </w:r>
    </w:p>
    <w:p>
      <w:pPr>
        <w:spacing w:after="40"/>
        <w:ind w:left="259" w:hanging="259"/>
      </w:pPr>
      <w:r>
        <w:rPr>
          <w:b/>
          <w:color w:val="18A6A1"/>
        </w:rPr>
        <w:t xml:space="preserve">D. </w:t>
      </w:r>
      <w:r>
        <w:t>Incorrect. Clinically significant risk may be present without a particular label or phrase from the client.</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Ongoing safety means responsive updating, not automatic repetition of the intake process.</w:t>
            </w:r>
          </w:p>
        </w:tc>
      </w:tr>
    </w:tbl>
    <w:p>
      <w:pPr>
        <w:pStyle w:val="SmallNote"/>
        <w:spacing w:before="60"/>
      </w:pPr>
      <w:r>
        <w:rPr>
          <w:b/>
        </w:rPr>
        <w:t xml:space="preserve">Remediation: </w:t>
      </w:r>
      <w:r>
        <w:t>Workbook 5: Preventing Harm and Promoting Client Welfare — Chapter 2: Avoiding and Preventing Client Harm.</w:t>
      </w:r>
    </w:p>
    <w:p>
      <w:pPr>
        <w:pStyle w:val="SmallNote"/>
      </w:pPr>
      <w:r>
        <w:rPr>
          <w:b/>
        </w:rPr>
        <w:t xml:space="preserve">Internal control: </w:t>
      </w:r>
      <w:r>
        <w:t>MQB-0427 | WB5-C2-Q002 | Easy | Scenario-Based</w:t>
      </w:r>
    </w:p>
    <w:p>
      <w:pPr>
        <w:spacing w:after="40"/>
        <w:pBdr>
          <w:bottom w:val="single" w:sz="4" w:space="2" w:color="C9D3DD"/>
        </w:pBdr>
      </w:pPr>
    </w:p>
    <w:p>
      <w:pPr>
        <w:pStyle w:val="QuestionNumber"/>
        <w:keepNext/>
        <w:spacing w:before="140"/>
      </w:pPr>
      <w:r>
        <w:t xml:space="preserve">8. </w:t>
      </w:r>
      <w:r>
        <w:rPr>
          <w:b w:val="0"/>
          <w:color w:val="111111"/>
        </w:rPr>
        <w:t>An AMFT meets with an experienced licensed peer for case consultation and plans to skip the week’s required contact with the AMFT’s approved supervisor. Which statement is most accurate?</w:t>
      </w:r>
    </w:p>
    <w:p>
      <w:pPr>
        <w:pStyle w:val="Option"/>
        <w:keepNext/>
        <w:ind w:left="317" w:hanging="317"/>
      </w:pPr>
      <w:r>
        <w:rPr>
          <w:b/>
        </w:rPr>
        <w:t xml:space="preserve">A. </w:t>
      </w:r>
      <w:r>
        <w:t>The peer consultation satisfies supervision because the peer is licensed because legal authorization is treated as proof of competence.</w:t>
      </w:r>
    </w:p>
    <w:p>
      <w:pPr>
        <w:pStyle w:val="Option"/>
        <w:keepNext/>
        <w:ind w:left="317" w:hanging="317"/>
      </w:pPr>
      <w:r>
        <w:rPr>
          <w:b/>
        </w:rPr>
        <w:t xml:space="preserve">B. </w:t>
      </w:r>
      <w:r>
        <w:t>The AMFT may substitute any professional meeting for direct supervisor contact without further assessment of the governing facts.</w:t>
      </w:r>
    </w:p>
    <w:p>
      <w:pPr>
        <w:pStyle w:val="Option"/>
        <w:keepNext/>
        <w:ind w:left="317" w:hanging="317"/>
      </w:pPr>
      <w:r>
        <w:rPr>
          <w:b/>
        </w:rPr>
        <w:t xml:space="preserve">C. </w:t>
      </w:r>
      <w:r>
        <w:t>Peer consultation may supplement learning but does not replace required supervision with the approved supervisor.</w:t>
      </w:r>
    </w:p>
    <w:p>
      <w:pPr>
        <w:pStyle w:val="Option"/>
        <w:keepNext w:val="0"/>
        <w:ind w:left="317" w:hanging="317"/>
      </w:pPr>
      <w:r>
        <w:rPr>
          <w:b/>
        </w:rPr>
        <w:t xml:space="preserve">D. </w:t>
      </w:r>
      <w:r>
        <w:t>Consultation is prohibited for registered AMFTs because all questions must remain private without further assessment of the governing facts.</w:t>
      </w:r>
    </w:p>
    <w:p>
      <w:pPr>
        <w:keepNext/>
        <w:spacing w:before="60"/>
      </w:pPr>
      <w:r>
        <w:rPr>
          <w:rFonts w:ascii="Montserrat" w:hAnsi="Montserrat"/>
          <w:b/>
          <w:color w:val="17345B"/>
          <w:sz w:val="19"/>
        </w:rPr>
        <w:t>Correct Answer: C</w:t>
      </w:r>
    </w:p>
    <w:p>
      <w:pPr>
        <w:pStyle w:val="RationaleLabel"/>
        <w:keepNext/>
      </w:pPr>
      <w:r>
        <w:t>Option-by-Option Rationales</w:t>
      </w:r>
    </w:p>
    <w:p>
      <w:pPr>
        <w:spacing w:after="40"/>
        <w:ind w:left="259" w:hanging="259"/>
      </w:pPr>
      <w:r>
        <w:rPr>
          <w:b/>
          <w:color w:val="18A6A1"/>
        </w:rPr>
        <w:t xml:space="preserve">A. </w:t>
      </w:r>
      <w:r>
        <w:t>Incorrect. Licensure alone does not convert a peer into the supervisee’s qualified, documented supervisor or satisfy the formal relationship.</w:t>
      </w:r>
    </w:p>
    <w:p>
      <w:pPr>
        <w:spacing w:after="40"/>
        <w:ind w:left="259" w:hanging="259"/>
      </w:pPr>
      <w:r>
        <w:rPr>
          <w:b/>
          <w:color w:val="18A6A1"/>
        </w:rPr>
        <w:t xml:space="preserve">B. </w:t>
      </w:r>
      <w:r>
        <w:t>Incorrect. California specifies direct supervisor contact and related requirements; an unrelated professional meeting is not interchangeable.</w:t>
      </w:r>
    </w:p>
    <w:p>
      <w:pPr>
        <w:spacing w:after="40"/>
        <w:ind w:left="259" w:hanging="259"/>
      </w:pPr>
      <w:r>
        <w:rPr>
          <w:b/>
          <w:color w:val="18A6A1"/>
        </w:rPr>
        <w:t xml:space="preserve">C. </w:t>
      </w:r>
      <w:r>
        <w:t>Correct. Consultation can be helpful, but required supervision, oversight, and supervisor contact remain in force. [Bus. &amp; Prof. Code § 4980.43.2]</w:t>
      </w:r>
    </w:p>
    <w:p>
      <w:pPr>
        <w:spacing w:after="40"/>
        <w:ind w:left="259" w:hanging="259"/>
      </w:pPr>
      <w:r>
        <w:rPr>
          <w:b/>
          <w:color w:val="18A6A1"/>
        </w:rPr>
        <w:t xml:space="preserve">D. </w:t>
      </w:r>
      <w:r>
        <w:t>Incorrect. Registered AMFTs may appropriately consult while protecting confidentiality. The error is substitution, not consultation itself.</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When a supervisee appears, test formal supervision before rewarding peer consultation.</w:t>
            </w:r>
          </w:p>
        </w:tc>
      </w:tr>
    </w:tbl>
    <w:p>
      <w:pPr>
        <w:pStyle w:val="SmallNote"/>
        <w:spacing w:before="60"/>
      </w:pPr>
      <w:r>
        <w:rPr>
          <w:b/>
        </w:rPr>
        <w:t xml:space="preserve">Remediation: </w:t>
      </w:r>
      <w:r>
        <w:t>Workbook 3: Professional Competence — Chapter 4: Consultation and Seeking Professional Assistance.</w:t>
      </w:r>
    </w:p>
    <w:p>
      <w:pPr>
        <w:pStyle w:val="SmallNote"/>
      </w:pPr>
      <w:r>
        <w:rPr>
          <w:b/>
        </w:rPr>
        <w:t xml:space="preserve">Internal control: </w:t>
      </w:r>
      <w:r>
        <w:t>MQB-0276 | WB3-C4-Q004 | Easy | Scenario-Based</w:t>
      </w:r>
    </w:p>
    <w:p>
      <w:pPr>
        <w:spacing w:after="40"/>
        <w:pBdr>
          <w:bottom w:val="single" w:sz="4" w:space="2" w:color="C9D3DD"/>
        </w:pBdr>
      </w:pPr>
    </w:p>
    <w:p>
      <w:pPr>
        <w:pStyle w:val="QuestionNumber"/>
        <w:keepNext/>
        <w:spacing w:before="140"/>
      </w:pPr>
      <w:r>
        <w:t xml:space="preserve">9. </w:t>
      </w:r>
      <w:r>
        <w:rPr>
          <w:b w:val="0"/>
          <w:color w:val="111111"/>
        </w:rPr>
        <w:t>A therapist proposes an unfamiliar intervention that may cause significant short-term emotional distress and says, “This will definitely cure you, so there is no reason to discuss disadvantages.” What should the therapist do instead?</w:t>
      </w:r>
    </w:p>
    <w:p>
      <w:pPr>
        <w:pStyle w:val="Option"/>
        <w:keepNext/>
        <w:ind w:left="317" w:hanging="317"/>
      </w:pPr>
      <w:r>
        <w:rPr>
          <w:b/>
        </w:rPr>
        <w:t xml:space="preserve">A. </w:t>
      </w:r>
      <w:r>
        <w:t>Ask the client to sign a guarantee of success because the existing paperwork is treated as conclusive.</w:t>
      </w:r>
    </w:p>
    <w:p>
      <w:pPr>
        <w:pStyle w:val="Option"/>
        <w:keepNext/>
        <w:ind w:left="317" w:hanging="317"/>
      </w:pPr>
      <w:r>
        <w:rPr>
          <w:b/>
        </w:rPr>
        <w:t xml:space="preserve">B. </w:t>
      </w:r>
      <w:r>
        <w:t>Explain the intervention accurately, including anticipated benefits, material risks or limitations, uncertainty, and an opportunity for questions.</w:t>
      </w:r>
    </w:p>
    <w:p>
      <w:pPr>
        <w:pStyle w:val="Option"/>
        <w:keepNext/>
        <w:ind w:left="317" w:hanging="317"/>
      </w:pPr>
      <w:r>
        <w:rPr>
          <w:b/>
        </w:rPr>
        <w:t xml:space="preserve">C. </w:t>
      </w:r>
      <w:r>
        <w:t>Avoid discussing either benefits or risks because information may influence the client without further assessment of the governing facts.</w:t>
      </w:r>
    </w:p>
    <w:p>
      <w:pPr>
        <w:pStyle w:val="Option"/>
        <w:keepNext w:val="0"/>
        <w:ind w:left="317" w:hanging="317"/>
      </w:pPr>
      <w:r>
        <w:rPr>
          <w:b/>
        </w:rPr>
        <w:t xml:space="preserve">D. </w:t>
      </w:r>
      <w:r>
        <w:t>Begin immediately because the clinician believes the intervention is beneficial without additional assessment or consultation.</w:t>
      </w:r>
    </w:p>
    <w:p>
      <w:pPr>
        <w:keepNext/>
        <w:spacing w:before="60"/>
      </w:pPr>
      <w:r>
        <w:rPr>
          <w:rFonts w:ascii="Montserrat" w:hAnsi="Montserrat"/>
          <w:b/>
          <w:color w:val="17345B"/>
          <w:sz w:val="19"/>
        </w:rPr>
        <w:t>Correct Answer: B</w:t>
      </w:r>
    </w:p>
    <w:p>
      <w:pPr>
        <w:pStyle w:val="RationaleLabel"/>
        <w:keepNext/>
      </w:pPr>
      <w:r>
        <w:t>Option-by-Option Rationales</w:t>
      </w:r>
    </w:p>
    <w:p>
      <w:pPr>
        <w:spacing w:after="40"/>
        <w:ind w:left="259" w:hanging="259"/>
      </w:pPr>
      <w:r>
        <w:rPr>
          <w:b/>
          <w:color w:val="18A6A1"/>
        </w:rPr>
        <w:t xml:space="preserve">A. </w:t>
      </w:r>
      <w:r>
        <w:t>Incorrect. A written guarantee would compound the misleading promise rather than correct it.</w:t>
      </w:r>
    </w:p>
    <w:p>
      <w:pPr>
        <w:spacing w:after="40"/>
        <w:ind w:left="259" w:hanging="259"/>
      </w:pPr>
      <w:r>
        <w:rPr>
          <w:b/>
          <w:color w:val="18A6A1"/>
        </w:rPr>
        <w:t xml:space="preserve">B. </w:t>
      </w:r>
      <w:r>
        <w:t>Correct. The therapist should provide balanced, accurate information and acknowledge uncertainty before relying on the client’s decision.</w:t>
      </w:r>
    </w:p>
    <w:p>
      <w:pPr>
        <w:spacing w:after="40"/>
        <w:ind w:left="259" w:hanging="259"/>
      </w:pPr>
      <w:r>
        <w:rPr>
          <w:b/>
          <w:color w:val="18A6A1"/>
        </w:rPr>
        <w:t xml:space="preserve">C. </w:t>
      </w:r>
      <w:r>
        <w:t>Incorrect. Relevant information is provided precisely so the client can make an informed choice.</w:t>
      </w:r>
    </w:p>
    <w:p>
      <w:pPr>
        <w:spacing w:after="40"/>
        <w:ind w:left="259" w:hanging="259"/>
      </w:pPr>
      <w:r>
        <w:rPr>
          <w:b/>
          <w:color w:val="18A6A1"/>
        </w:rPr>
        <w:t xml:space="preserve">D. </w:t>
      </w:r>
      <w:r>
        <w:t>Incorrect. Believing an intervention may help does not justify beginning it without material information.</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Guaranteed outcomes and intentional omission of meaningful risks are major red flags.</w:t>
            </w:r>
          </w:p>
        </w:tc>
      </w:tr>
    </w:tbl>
    <w:p>
      <w:pPr>
        <w:pStyle w:val="SmallNote"/>
        <w:spacing w:before="60"/>
      </w:pPr>
      <w:r>
        <w:rPr>
          <w:b/>
        </w:rPr>
        <w:t xml:space="preserve">Remediation: </w:t>
      </w:r>
      <w:r>
        <w:t>Workbook 1: Informed Consent, Minors, and Family Involvement — Chapter 2: Information Required for Informed Decision-Making.</w:t>
      </w:r>
    </w:p>
    <w:p>
      <w:pPr>
        <w:pStyle w:val="SmallNote"/>
      </w:pPr>
      <w:r>
        <w:rPr>
          <w:b/>
        </w:rPr>
        <w:t xml:space="preserve">Internal control: </w:t>
      </w:r>
      <w:r>
        <w:t>MQB-0019 | WB1-C2-Q002 | Easy | Application</w:t>
      </w:r>
    </w:p>
    <w:p>
      <w:pPr>
        <w:spacing w:after="40"/>
        <w:pBdr>
          <w:bottom w:val="single" w:sz="4" w:space="2" w:color="C9D3DD"/>
        </w:pBdr>
      </w:pPr>
    </w:p>
    <w:p>
      <w:pPr>
        <w:pStyle w:val="QuestionNumber"/>
        <w:keepNext/>
        <w:spacing w:before="140"/>
      </w:pPr>
      <w:r>
        <w:t xml:space="preserve">10. </w:t>
      </w:r>
      <w:r>
        <w:rPr>
          <w:b w:val="0"/>
          <w:color w:val="111111"/>
        </w:rPr>
        <w:t>During an individual check-in connected to couples therapy, one partner discloses an affair and demands that the therapist keep it permanently secret from the other partner.</w:t>
        <w:br/>
        <w:t>What should the therapist do first?</w:t>
      </w:r>
    </w:p>
    <w:p>
      <w:pPr>
        <w:pStyle w:val="Option"/>
        <w:keepNext/>
        <w:ind w:left="317" w:hanging="317"/>
      </w:pPr>
      <w:r>
        <w:rPr>
          <w:b/>
        </w:rPr>
        <w:t xml:space="preserve">A. </w:t>
      </w:r>
      <w:r>
        <w:t>Promise secrecy because the information was disclosed during an individual meeting.</w:t>
      </w:r>
    </w:p>
    <w:p>
      <w:pPr>
        <w:pStyle w:val="Option"/>
        <w:keepNext/>
        <w:ind w:left="317" w:hanging="317"/>
      </w:pPr>
      <w:r>
        <w:rPr>
          <w:b/>
        </w:rPr>
        <w:t xml:space="preserve">B. </w:t>
      </w:r>
      <w:r>
        <w:t>Review the confidentiality agreement and secrets policy established during informed consent.</w:t>
      </w:r>
    </w:p>
    <w:p>
      <w:pPr>
        <w:pStyle w:val="Option"/>
        <w:keepNext/>
        <w:ind w:left="317" w:hanging="317"/>
      </w:pPr>
      <w:r>
        <w:rPr>
          <w:b/>
        </w:rPr>
        <w:t xml:space="preserve">C. </w:t>
      </w:r>
      <w:r>
        <w:t>Terminate couple therapy before discussing the disclosure further before considering a less disruptive protective response.</w:t>
      </w:r>
    </w:p>
    <w:p>
      <w:pPr>
        <w:pStyle w:val="Option"/>
        <w:keepNext w:val="0"/>
        <w:ind w:left="317" w:hanging="317"/>
      </w:pPr>
      <w:r>
        <w:rPr>
          <w:b/>
        </w:rPr>
        <w:t xml:space="preserve">D. </w:t>
      </w:r>
      <w:r>
        <w:t>Tell the other partner immediately because both partners are clients before confirming legal authority and the permitted scope.</w:t>
      </w:r>
    </w:p>
    <w:p>
      <w:pPr>
        <w:keepNext/>
        <w:spacing w:before="60"/>
      </w:pPr>
      <w:r>
        <w:rPr>
          <w:rFonts w:ascii="Montserrat" w:hAnsi="Montserrat"/>
          <w:b/>
          <w:color w:val="17345B"/>
          <w:sz w:val="19"/>
        </w:rPr>
        <w:t>Correct Answer: B</w:t>
      </w:r>
    </w:p>
    <w:p>
      <w:pPr>
        <w:pStyle w:val="RationaleLabel"/>
        <w:keepNext/>
      </w:pPr>
      <w:r>
        <w:t>Option-by-Option Rationales</w:t>
      </w:r>
    </w:p>
    <w:p>
      <w:pPr>
        <w:spacing w:after="40"/>
        <w:ind w:left="259" w:hanging="259"/>
      </w:pPr>
      <w:r>
        <w:rPr>
          <w:b/>
          <w:color w:val="18A6A1"/>
        </w:rPr>
        <w:t xml:space="preserve">A. </w:t>
      </w:r>
      <w:r>
        <w:t>Incorrect. The therapist should not make an immediate promise that may conflict with the informed-consent agreement or make joint treatment unworkable.</w:t>
      </w:r>
    </w:p>
    <w:p>
      <w:pPr>
        <w:spacing w:after="40"/>
        <w:ind w:left="259" w:hanging="259"/>
      </w:pPr>
      <w:r>
        <w:rPr>
          <w:b/>
          <w:color w:val="18A6A1"/>
        </w:rPr>
        <w:t xml:space="preserve">B. </w:t>
      </w:r>
      <w:r>
        <w:t>Correct. Separate communications in couple therapy can create divided loyalties and interfere with informed participation. The therapist should first review the policy established before treatment regarding individual contacts, private disclosures, and secrets. The policy may indicate that clinically relevant information cannot be kept indefinitely, may allow temporary confidentiality while disclosure is addressed, or may require case-by-case analysis. The therapist should apply the established policy consistently rather than improvise after the conflict arises.</w:t>
      </w:r>
    </w:p>
    <w:p>
      <w:pPr>
        <w:spacing w:after="40"/>
        <w:ind w:left="259" w:hanging="259"/>
      </w:pPr>
      <w:r>
        <w:rPr>
          <w:b/>
          <w:color w:val="18A6A1"/>
        </w:rPr>
        <w:t xml:space="preserve">C. </w:t>
      </w:r>
      <w:r>
        <w:t>Incorrect. Termination may eventually become necessary if the secret makes treatment unworkable, but it is not automatically the first step. The therapist should first evaluate the treatment agreement, clinical impact, and available responses.</w:t>
      </w:r>
    </w:p>
    <w:p>
      <w:pPr>
        <w:spacing w:after="40"/>
        <w:ind w:left="259" w:hanging="259"/>
      </w:pPr>
      <w:r>
        <w:rPr>
          <w:b/>
          <w:color w:val="18A6A1"/>
        </w:rPr>
        <w:t xml:space="preserve">D. </w:t>
      </w:r>
      <w:r>
        <w:t>Incorrect. Both partners’ client status does not automatically authorize immediate disclosure of every separate communication. The therapist must consider the established policy and applicable confidentiality duties.</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When one partner reveals a secret, use:</w:t>
              <w:br/>
              <w:t>Review the policy before promising, disclosing, or terminating.</w:t>
              <w:br/>
              <w:t>A strong sequence is:</w:t>
              <w:br/>
              <w:t>Review the established secrets policy</w:t>
              <w:br/>
              <w:t>Assess how the information affects treatment</w:t>
              <w:br/>
              <w:t>Explain the consequences of continued secrecy</w:t>
              <w:br/>
              <w:t>Encourage appropriate disclosure</w:t>
              <w:br/>
              <w:t>Consult, pause, or transfer treatment when necessary</w:t>
            </w:r>
          </w:p>
        </w:tc>
      </w:tr>
    </w:tbl>
    <w:p>
      <w:pPr>
        <w:pStyle w:val="SmallNote"/>
        <w:spacing w:before="60"/>
      </w:pPr>
      <w:r>
        <w:rPr>
          <w:b/>
        </w:rPr>
        <w:t xml:space="preserve">Remediation: </w:t>
      </w:r>
      <w:r>
        <w:t>Workbook 8: Confidentiality, Privacy, and Information Sharing — Chapter 1: Confidentiality in Individual, Couple, Family, and Group Treatment.</w:t>
      </w:r>
    </w:p>
    <w:p>
      <w:pPr>
        <w:pStyle w:val="SmallNote"/>
      </w:pPr>
      <w:r>
        <w:rPr>
          <w:b/>
        </w:rPr>
        <w:t xml:space="preserve">Internal control: </w:t>
      </w:r>
      <w:r>
        <w:t>MQB-0632 | WB8-C1-Q003 | Moderate | Scenario-Based</w:t>
      </w:r>
    </w:p>
    <w:p>
      <w:pPr>
        <w:spacing w:after="40"/>
        <w:pBdr>
          <w:bottom w:val="single" w:sz="4" w:space="2" w:color="C9D3DD"/>
        </w:pBdr>
      </w:pPr>
    </w:p>
    <w:p>
      <w:pPr>
        <w:pStyle w:val="QuestionNumber"/>
        <w:keepNext/>
        <w:spacing w:before="140"/>
      </w:pPr>
      <w:r>
        <w:t xml:space="preserve">11. </w:t>
      </w:r>
      <w:r>
        <w:rPr>
          <w:b w:val="0"/>
          <w:color w:val="111111"/>
        </w:rPr>
        <w:t>A 16-year-old who independently consented to treatment requests a copy of the mental-health records. The therapist determines that providing the records directly to the minor would create a substantial risk of significant adverse psychological consequences. What must the therapist do to rely on the applicable restriction?</w:t>
      </w:r>
    </w:p>
    <w:p>
      <w:pPr>
        <w:pStyle w:val="Option"/>
        <w:keepNext/>
        <w:ind w:left="317" w:hanging="317"/>
      </w:pPr>
      <w:r>
        <w:rPr>
          <w:b/>
        </w:rPr>
        <w:t xml:space="preserve">A. </w:t>
      </w:r>
      <w:r>
        <w:t>Deny the request orally and avoid documenting the anticipated consequences.</w:t>
      </w:r>
    </w:p>
    <w:p>
      <w:pPr>
        <w:pStyle w:val="Option"/>
        <w:keepNext/>
        <w:ind w:left="317" w:hanging="317"/>
      </w:pPr>
      <w:r>
        <w:rPr>
          <w:b/>
        </w:rPr>
        <w:t xml:space="preserve">B. </w:t>
      </w:r>
      <w:r>
        <w:t>Notify the parent and provide the records to the parent instead of the minor while treating that response as sufficient without further analysis.</w:t>
      </w:r>
    </w:p>
    <w:p>
      <w:pPr>
        <w:pStyle w:val="Option"/>
        <w:keepNext/>
        <w:ind w:left="317" w:hanging="317"/>
      </w:pPr>
      <w:r>
        <w:rPr>
          <w:b/>
        </w:rPr>
        <w:t xml:space="preserve">C. </w:t>
      </w:r>
      <w:r>
        <w:t>Document the request and specific risk, notify the minor of the refusal, and explain the licensed-professional review option.</w:t>
      </w:r>
    </w:p>
    <w:p>
      <w:pPr>
        <w:pStyle w:val="Option"/>
        <w:keepNext w:val="0"/>
        <w:ind w:left="317" w:hanging="317"/>
      </w:pPr>
      <w:r>
        <w:rPr>
          <w:b/>
        </w:rPr>
        <w:t xml:space="preserve">D. </w:t>
      </w:r>
      <w:r>
        <w:t>Destroy the portions that could create harm before responding to the request.</w:t>
      </w:r>
    </w:p>
    <w:p>
      <w:pPr>
        <w:keepNext/>
        <w:spacing w:before="60"/>
      </w:pPr>
      <w:r>
        <w:rPr>
          <w:rFonts w:ascii="Montserrat" w:hAnsi="Montserrat"/>
          <w:b/>
          <w:color w:val="17345B"/>
          <w:sz w:val="19"/>
        </w:rPr>
        <w:t>Correct Answer: C</w:t>
      </w:r>
    </w:p>
    <w:p>
      <w:pPr>
        <w:pStyle w:val="RationaleLabel"/>
        <w:keepNext/>
      </w:pPr>
      <w:r>
        <w:t>Option-by-Option Rationales</w:t>
      </w:r>
    </w:p>
    <w:p>
      <w:pPr>
        <w:spacing w:after="40"/>
        <w:ind w:left="259" w:hanging="259"/>
      </w:pPr>
      <w:r>
        <w:rPr>
          <w:b/>
          <w:color w:val="18A6A1"/>
        </w:rPr>
        <w:t xml:space="preserve">A. </w:t>
      </w:r>
      <w:r>
        <w:t>Incorrect. The statute requires a written record of the request, the refusal, and the specific anticipated adverse consequences.</w:t>
      </w:r>
    </w:p>
    <w:p>
      <w:pPr>
        <w:spacing w:after="40"/>
        <w:ind w:left="259" w:hanging="259"/>
      </w:pPr>
      <w:r>
        <w:rPr>
          <w:b/>
          <w:color w:val="18A6A1"/>
        </w:rPr>
        <w:t xml:space="preserve">B. </w:t>
      </w:r>
      <w:r>
        <w:t>Incorrect. A parent is not automatically entitled to records from services to which the minor lawfully consented, and parental disclosure does not satisfy the patient-access procedure.</w:t>
      </w:r>
    </w:p>
    <w:p>
      <w:pPr>
        <w:spacing w:after="40"/>
        <w:ind w:left="259" w:hanging="259"/>
      </w:pPr>
      <w:r>
        <w:rPr>
          <w:b/>
          <w:color w:val="18A6A1"/>
        </w:rPr>
        <w:t xml:space="preserve">C. </w:t>
      </w:r>
      <w:r>
        <w:t>Correct. The provider must document the request and specific anticipated harm, inform the patient of the refusal, and explain the right to designate a licensed professional to inspect or receive the records.</w:t>
      </w:r>
    </w:p>
    <w:p>
      <w:pPr>
        <w:spacing w:after="40"/>
        <w:ind w:left="259" w:hanging="259"/>
      </w:pPr>
      <w:r>
        <w:rPr>
          <w:b/>
          <w:color w:val="18A6A1"/>
        </w:rPr>
        <w:t xml:space="preserve">D. </w:t>
      </w:r>
      <w:r>
        <w:t>Incorrect. Destroying or altering the record is not an authorized response to a patient-access request.</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For a patient’s own request, apply Health and Safety Code section 123115(b), including documentation, notice, and licensed-professional review.</w:t>
            </w:r>
          </w:p>
        </w:tc>
      </w:tr>
    </w:tbl>
    <w:p>
      <w:pPr>
        <w:pStyle w:val="SmallNote"/>
        <w:spacing w:before="60"/>
      </w:pPr>
      <w:r>
        <w:rPr>
          <w:b/>
        </w:rPr>
        <w:t xml:space="preserve">Remediation: </w:t>
      </w:r>
      <w:r>
        <w:t>Workbook 1: Informed Consent, Minors, and Family Involvement — Chapter 7: Working with Parents and Families.</w:t>
      </w:r>
    </w:p>
    <w:p>
      <w:pPr>
        <w:pStyle w:val="SmallNote"/>
      </w:pPr>
      <w:r>
        <w:rPr>
          <w:b/>
        </w:rPr>
        <w:t xml:space="preserve">Internal control: </w:t>
      </w:r>
      <w:r>
        <w:t>MQB-0110 | WB1-C7-Q008 | Moderate | Scenario-Based</w:t>
      </w:r>
    </w:p>
    <w:p>
      <w:pPr>
        <w:spacing w:after="40"/>
        <w:pBdr>
          <w:bottom w:val="single" w:sz="4" w:space="2" w:color="C9D3DD"/>
        </w:pBdr>
      </w:pPr>
    </w:p>
    <w:p>
      <w:pPr>
        <w:pStyle w:val="QuestionNumber"/>
        <w:keepNext/>
        <w:spacing w:before="140"/>
      </w:pPr>
      <w:r>
        <w:t xml:space="preserve">12. </w:t>
      </w:r>
      <w:r>
        <w:rPr>
          <w:b w:val="0"/>
          <w:color w:val="111111"/>
        </w:rPr>
        <w:t>During a telehealth session, a client reports holding a loaded firearm and intending to act within minutes. Some details remain unclear. What should the LMFT do FIRST?</w:t>
      </w:r>
    </w:p>
    <w:p>
      <w:pPr>
        <w:pStyle w:val="Option"/>
        <w:keepNext/>
        <w:ind w:left="317" w:hanging="317"/>
      </w:pPr>
      <w:r>
        <w:rPr>
          <w:b/>
        </w:rPr>
        <w:t xml:space="preserve">A. </w:t>
      </w:r>
      <w:r>
        <w:t>Use available information to initiate immediate safety and emergency procedures while continuing focused assessment as feasible.</w:t>
      </w:r>
    </w:p>
    <w:p>
      <w:pPr>
        <w:pStyle w:val="Option"/>
        <w:keepNext/>
        <w:ind w:left="317" w:hanging="317"/>
      </w:pPr>
      <w:r>
        <w:rPr>
          <w:b/>
        </w:rPr>
        <w:t xml:space="preserve">B. </w:t>
      </w:r>
      <w:r>
        <w:t>Delay action until a consultant is available until a complaint, injury, or clearer problem occurs.</w:t>
      </w:r>
    </w:p>
    <w:p>
      <w:pPr>
        <w:pStyle w:val="Option"/>
        <w:keepNext/>
        <w:ind w:left="317" w:hanging="317"/>
      </w:pPr>
      <w:r>
        <w:rPr>
          <w:b/>
        </w:rPr>
        <w:t xml:space="preserve">C. </w:t>
      </w:r>
      <w:r>
        <w:t>End the session to avoid increasing the client’s distress without further assessment of the governing facts.</w:t>
      </w:r>
    </w:p>
    <w:p>
      <w:pPr>
        <w:pStyle w:val="Option"/>
        <w:keepNext w:val="0"/>
        <w:ind w:left="317" w:hanging="317"/>
      </w:pPr>
      <w:r>
        <w:rPr>
          <w:b/>
        </w:rPr>
        <w:t xml:space="preserve">D. </w:t>
      </w:r>
      <w:r>
        <w:t>Finish a complete diagnostic assessment before taking protective action without further assessment of the governing facts.</w:t>
      </w:r>
    </w:p>
    <w:p>
      <w:pPr>
        <w:keepNext/>
        <w:spacing w:before="60"/>
      </w:pPr>
      <w:r>
        <w:rPr>
          <w:rFonts w:ascii="Montserrat" w:hAnsi="Montserrat"/>
          <w:b/>
          <w:color w:val="17345B"/>
          <w:sz w:val="19"/>
        </w:rPr>
        <w:t>Correct Answer: A</w:t>
      </w:r>
    </w:p>
    <w:p>
      <w:pPr>
        <w:pStyle w:val="RationaleLabel"/>
        <w:keepNext/>
      </w:pPr>
      <w:r>
        <w:t>Option-by-Option Rationales</w:t>
      </w:r>
    </w:p>
    <w:p>
      <w:pPr>
        <w:spacing w:after="40"/>
        <w:ind w:left="259" w:hanging="259"/>
      </w:pPr>
      <w:r>
        <w:rPr>
          <w:b/>
          <w:color w:val="18A6A1"/>
        </w:rPr>
        <w:t xml:space="preserve">A. </w:t>
      </w:r>
      <w:r>
        <w:t>Correct. Acuity controls the sequence: protect first, maintain contact when feasible, and continue gathering the information needed for the response.</w:t>
      </w:r>
    </w:p>
    <w:p>
      <w:pPr>
        <w:spacing w:after="40"/>
        <w:ind w:left="259" w:hanging="259"/>
      </w:pPr>
      <w:r>
        <w:rPr>
          <w:b/>
          <w:color w:val="18A6A1"/>
        </w:rPr>
        <w:t xml:space="preserve">B. </w:t>
      </w:r>
      <w:r>
        <w:t>Incorrect. Consultation may assist, but waiting for it could expose the client or others to immediate harm.</w:t>
      </w:r>
    </w:p>
    <w:p>
      <w:pPr>
        <w:spacing w:after="40"/>
        <w:ind w:left="259" w:hanging="259"/>
      </w:pPr>
      <w:r>
        <w:rPr>
          <w:b/>
          <w:color w:val="18A6A1"/>
        </w:rPr>
        <w:t xml:space="preserve">C. </w:t>
      </w:r>
      <w:r>
        <w:t>Incorrect. Abruptly ending contact abandons the immediate safety task and may increase risk.</w:t>
      </w:r>
    </w:p>
    <w:p>
      <w:pPr>
        <w:spacing w:after="40"/>
        <w:ind w:left="259" w:hanging="259"/>
      </w:pPr>
      <w:r>
        <w:rPr>
          <w:b/>
          <w:color w:val="18A6A1"/>
        </w:rPr>
        <w:t xml:space="preserve">D. </w:t>
      </w:r>
      <w:r>
        <w:t>Incorrect. Diagnostic completeness must not delay protection when the facts indicate imminent danger.</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In an imminent-danger item, choose protection before exhaustive assessment or consultation.</w:t>
            </w:r>
          </w:p>
        </w:tc>
      </w:tr>
    </w:tbl>
    <w:p>
      <w:pPr>
        <w:pStyle w:val="SmallNote"/>
        <w:spacing w:before="60"/>
      </w:pPr>
      <w:r>
        <w:rPr>
          <w:b/>
        </w:rPr>
        <w:t xml:space="preserve">Remediation: </w:t>
      </w:r>
      <w:r>
        <w:t>Workbook 5: Preventing Harm and Promoting Client Welfare — Chapter 1: The Principle of Nonmaleficence.</w:t>
      </w:r>
    </w:p>
    <w:p>
      <w:pPr>
        <w:pStyle w:val="SmallNote"/>
      </w:pPr>
      <w:r>
        <w:rPr>
          <w:b/>
        </w:rPr>
        <w:t xml:space="preserve">Internal control: </w:t>
      </w:r>
      <w:r>
        <w:t>MQB-0416 | WB5-C1-Q008 | Moderate | Scenario-Based</w:t>
      </w:r>
    </w:p>
    <w:p>
      <w:pPr>
        <w:spacing w:after="40"/>
        <w:pBdr>
          <w:bottom w:val="single" w:sz="4" w:space="2" w:color="C9D3DD"/>
        </w:pBdr>
      </w:pPr>
    </w:p>
    <w:p>
      <w:pPr>
        <w:pStyle w:val="QuestionNumber"/>
        <w:keepNext/>
        <w:spacing w:before="140"/>
      </w:pPr>
      <w:r>
        <w:t xml:space="preserve">13. </w:t>
      </w:r>
      <w:r>
        <w:rPr>
          <w:b w:val="0"/>
          <w:color w:val="111111"/>
        </w:rPr>
        <w:t>A client verbally agrees to telehealth after the therapist explains the service. The therapist does not record the consent in the clinical record. Which statement is most accurate?</w:t>
      </w:r>
    </w:p>
    <w:p>
      <w:pPr>
        <w:pStyle w:val="Option"/>
        <w:keepNext/>
        <w:ind w:left="317" w:hanging="317"/>
      </w:pPr>
      <w:r>
        <w:rPr>
          <w:b/>
        </w:rPr>
        <w:t xml:space="preserve">A. </w:t>
      </w:r>
      <w:r>
        <w:t>The consent is invalid because verbal consent is never allowed without further assessment of the governing facts.</w:t>
      </w:r>
    </w:p>
    <w:p>
      <w:pPr>
        <w:pStyle w:val="Option"/>
        <w:keepNext/>
        <w:ind w:left="317" w:hanging="317"/>
      </w:pPr>
      <w:r>
        <w:rPr>
          <w:b/>
        </w:rPr>
        <w:t xml:space="preserve">B. </w:t>
      </w:r>
      <w:r>
        <w:t>No problem exists because the client verbally agreed because the person's preference is treated as controlling.</w:t>
      </w:r>
    </w:p>
    <w:p>
      <w:pPr>
        <w:pStyle w:val="Option"/>
        <w:keepNext/>
        <w:ind w:left="317" w:hanging="317"/>
      </w:pPr>
      <w:r>
        <w:rPr>
          <w:b/>
        </w:rPr>
        <w:t xml:space="preserve">C. </w:t>
      </w:r>
      <w:r>
        <w:t>Verbal consent is permitted, but the clinician failed to document it as required.</w:t>
      </w:r>
    </w:p>
    <w:p>
      <w:pPr>
        <w:pStyle w:val="Option"/>
        <w:keepNext w:val="0"/>
        <w:ind w:left="317" w:hanging="317"/>
      </w:pPr>
      <w:r>
        <w:rPr>
          <w:b/>
        </w:rPr>
        <w:t xml:space="preserve">D. </w:t>
      </w:r>
      <w:r>
        <w:t>The clinician must record the entire conversation to prove consent without further assessment of the governing facts.</w:t>
      </w:r>
    </w:p>
    <w:p>
      <w:pPr>
        <w:keepNext/>
        <w:spacing w:before="60"/>
      </w:pPr>
      <w:r>
        <w:rPr>
          <w:rFonts w:ascii="Montserrat" w:hAnsi="Montserrat"/>
          <w:b/>
          <w:color w:val="17345B"/>
          <w:sz w:val="19"/>
        </w:rPr>
        <w:t>Correct Answer: C</w:t>
      </w:r>
    </w:p>
    <w:p>
      <w:pPr>
        <w:pStyle w:val="RationaleLabel"/>
        <w:keepNext/>
      </w:pPr>
      <w:r>
        <w:t>Option-by-Option Rationales</w:t>
      </w:r>
    </w:p>
    <w:p>
      <w:pPr>
        <w:spacing w:after="40"/>
        <w:ind w:left="259" w:hanging="259"/>
      </w:pPr>
      <w:r>
        <w:rPr>
          <w:b/>
          <w:color w:val="18A6A1"/>
        </w:rPr>
        <w:t xml:space="preserve">A. </w:t>
      </w:r>
      <w:r>
        <w:t>Incorrect. Verbal telehealth consent is expressly permitted.</w:t>
      </w:r>
    </w:p>
    <w:p>
      <w:pPr>
        <w:spacing w:after="40"/>
        <w:ind w:left="259" w:hanging="259"/>
      </w:pPr>
      <w:r>
        <w:rPr>
          <w:b/>
          <w:color w:val="18A6A1"/>
        </w:rPr>
        <w:t xml:space="preserve">B. </w:t>
      </w:r>
      <w:r>
        <w:t>Incorrect. The statute requires documentation of the consent.</w:t>
      </w:r>
    </w:p>
    <w:p>
      <w:pPr>
        <w:spacing w:after="40"/>
        <w:ind w:left="259" w:hanging="259"/>
      </w:pPr>
      <w:r>
        <w:rPr>
          <w:b/>
          <w:color w:val="18A6A1"/>
        </w:rPr>
        <w:t xml:space="preserve">C. </w:t>
      </w:r>
      <w:r>
        <w:t>Correct. The defect is not the verbal form; it is the absence of documentation.</w:t>
      </w:r>
    </w:p>
    <w:p>
      <w:pPr>
        <w:spacing w:after="40"/>
        <w:ind w:left="259" w:hanging="259"/>
      </w:pPr>
      <w:r>
        <w:rPr>
          <w:b/>
          <w:color w:val="18A6A1"/>
        </w:rPr>
        <w:t xml:space="preserve">D. </w:t>
      </w:r>
      <w:r>
        <w:t>Incorrect. Recording is not required and would require separate all-parties consent for a confidential communication.</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Separate the form of consent from the documentation requirement.</w:t>
            </w:r>
          </w:p>
        </w:tc>
      </w:tr>
    </w:tbl>
    <w:p>
      <w:pPr>
        <w:pStyle w:val="SmallNote"/>
        <w:spacing w:before="60"/>
      </w:pPr>
      <w:r>
        <w:rPr>
          <w:b/>
        </w:rPr>
        <w:t xml:space="preserve">Remediation: </w:t>
      </w:r>
      <w:r>
        <w:t>Workbook 2: Telehealth Law &amp; Ethics — Chapter 2: Telehealth Informed Consent.</w:t>
      </w:r>
    </w:p>
    <w:p>
      <w:pPr>
        <w:pStyle w:val="SmallNote"/>
      </w:pPr>
      <w:r>
        <w:rPr>
          <w:b/>
        </w:rPr>
        <w:t xml:space="preserve">Internal control: </w:t>
      </w:r>
      <w:r>
        <w:t>MQB-0141 | WB2-C2-Q005 | Easy | Scenario-Based</w:t>
      </w:r>
    </w:p>
    <w:p>
      <w:pPr>
        <w:spacing w:after="40"/>
        <w:pBdr>
          <w:bottom w:val="single" w:sz="4" w:space="2" w:color="C9D3DD"/>
        </w:pBdr>
      </w:pPr>
    </w:p>
    <w:p>
      <w:pPr>
        <w:pStyle w:val="QuestionNumber"/>
        <w:keepNext/>
        <w:spacing w:before="140"/>
      </w:pPr>
      <w:r>
        <w:t xml:space="preserve">14. </w:t>
      </w:r>
      <w:r>
        <w:rPr>
          <w:b w:val="0"/>
          <w:color w:val="111111"/>
        </w:rPr>
        <w:t>A client tells the therapist that the therapist has repeatedly mispronounced the client’s name and that this feels disrespectful.</w:t>
        <w:br/>
        <w:t>What is the strongest response?</w:t>
      </w:r>
    </w:p>
    <w:p>
      <w:pPr>
        <w:pStyle w:val="Option"/>
        <w:keepNext/>
        <w:ind w:left="317" w:hanging="317"/>
      </w:pPr>
      <w:r>
        <w:rPr>
          <w:b/>
        </w:rPr>
        <w:t xml:space="preserve">A. </w:t>
      </w:r>
      <w:r>
        <w:t>Acknowledge the concern, apologize, ask for the correct pronunciation, use it consistently, and assess whether the mistake affected treatment.</w:t>
      </w:r>
    </w:p>
    <w:p>
      <w:pPr>
        <w:pStyle w:val="Option"/>
        <w:keepNext/>
        <w:ind w:left="317" w:hanging="317"/>
      </w:pPr>
      <w:r>
        <w:rPr>
          <w:b/>
        </w:rPr>
        <w:t xml:space="preserve">B. </w:t>
      </w:r>
      <w:r>
        <w:t>Explain that the clinician meant no disrespect and ask the client not to take it personally without further assessment of the governing facts.</w:t>
      </w:r>
    </w:p>
    <w:p>
      <w:pPr>
        <w:pStyle w:val="Option"/>
        <w:keepNext/>
        <w:ind w:left="317" w:hanging="317"/>
      </w:pPr>
      <w:r>
        <w:rPr>
          <w:b/>
        </w:rPr>
        <w:t xml:space="preserve">C. </w:t>
      </w:r>
      <w:r>
        <w:t>Tell the client that pronunciation errors are too minor to discuss in therapy before confirming legal authority and the permitted scope.</w:t>
      </w:r>
    </w:p>
    <w:p>
      <w:pPr>
        <w:pStyle w:val="Option"/>
        <w:keepNext w:val="0"/>
        <w:ind w:left="317" w:hanging="317"/>
      </w:pPr>
      <w:r>
        <w:rPr>
          <w:b/>
        </w:rPr>
        <w:t xml:space="preserve">D. </w:t>
      </w:r>
      <w:r>
        <w:t>Refer the client to a therapist from the same cultural background before considering a less disruptive protective response.</w:t>
      </w:r>
    </w:p>
    <w:p>
      <w:pPr>
        <w:keepNext/>
        <w:spacing w:before="60"/>
      </w:pPr>
      <w:r>
        <w:rPr>
          <w:rFonts w:ascii="Montserrat" w:hAnsi="Montserrat"/>
          <w:b/>
          <w:color w:val="17345B"/>
          <w:sz w:val="19"/>
        </w:rPr>
        <w:t>Correct Answer: A</w:t>
      </w:r>
    </w:p>
    <w:p>
      <w:pPr>
        <w:pStyle w:val="RationaleLabel"/>
        <w:keepNext/>
      </w:pPr>
      <w:r>
        <w:t>Option-by-Option Rationales</w:t>
      </w:r>
    </w:p>
    <w:p>
      <w:pPr>
        <w:spacing w:after="40"/>
        <w:ind w:left="259" w:hanging="259"/>
      </w:pPr>
      <w:r>
        <w:rPr>
          <w:b/>
          <w:color w:val="18A6A1"/>
        </w:rPr>
        <w:t xml:space="preserve">A. </w:t>
      </w:r>
      <w:r>
        <w:t>Correct. Cultural humility includes openness to correction and willingness to repair mistakes. The therapist should listen without defensiveness, acknowledge the impact, correct the behavior, and assess whether the repeated error affected trust or the therapeutic relationship. An apology and changed behavior are more meaningful than focusing only on the therapist’s intention.</w:t>
      </w:r>
    </w:p>
    <w:p>
      <w:pPr>
        <w:spacing w:after="40"/>
        <w:ind w:left="259" w:hanging="259"/>
      </w:pPr>
      <w:r>
        <w:rPr>
          <w:b/>
          <w:color w:val="18A6A1"/>
        </w:rPr>
        <w:t xml:space="preserve">B. </w:t>
      </w:r>
      <w:r>
        <w:t>Incorrect. This centers the therapist’s intention rather than the client’s experience. It may also pressure the client to minimize the concern.</w:t>
      </w:r>
    </w:p>
    <w:p>
      <w:pPr>
        <w:spacing w:after="40"/>
        <w:ind w:left="259" w:hanging="259"/>
      </w:pPr>
      <w:r>
        <w:rPr>
          <w:b/>
          <w:color w:val="18A6A1"/>
        </w:rPr>
        <w:t xml:space="preserve">C. </w:t>
      </w:r>
      <w:r>
        <w:t>Incorrect. Dismissing the issue may deepen the rupture and communicate that the client’s dignity or identity is unimportant.</w:t>
      </w:r>
    </w:p>
    <w:p>
      <w:pPr>
        <w:spacing w:after="40"/>
        <w:ind w:left="259" w:hanging="259"/>
      </w:pPr>
      <w:r>
        <w:rPr>
          <w:b/>
          <w:color w:val="18A6A1"/>
        </w:rPr>
        <w:t xml:space="preserve">D. </w:t>
      </w:r>
      <w:r>
        <w:t>Incorrect. A repairable mistake does not automatically require referral, and cultural matching is not the only path to competent care.</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Use:</w:t>
              <w:br/>
              <w:t>Listen → Acknowledge → Repair → Learn</w:t>
              <w:br/>
              <w:t>Do not ask the client to reassure the therapist.</w:t>
            </w:r>
          </w:p>
        </w:tc>
      </w:tr>
    </w:tbl>
    <w:p>
      <w:pPr>
        <w:pStyle w:val="SmallNote"/>
        <w:spacing w:before="60"/>
      </w:pPr>
      <w:r>
        <w:rPr>
          <w:b/>
        </w:rPr>
        <w:t xml:space="preserve">Remediation: </w:t>
      </w:r>
      <w:r>
        <w:t>Workbook 7: Cultural Humility — Chapter 1: Cultural Humility and Culturally Responsive Practice.</w:t>
      </w:r>
    </w:p>
    <w:p>
      <w:pPr>
        <w:pStyle w:val="SmallNote"/>
      </w:pPr>
      <w:r>
        <w:rPr>
          <w:b/>
        </w:rPr>
        <w:t xml:space="preserve">Internal control: </w:t>
      </w:r>
      <w:r>
        <w:t>MQB-0586 | WB7-C1-Q008 | Moderate | Scenario-Based</w:t>
      </w:r>
    </w:p>
    <w:p>
      <w:pPr>
        <w:spacing w:after="40"/>
        <w:pBdr>
          <w:bottom w:val="single" w:sz="4" w:space="2" w:color="C9D3DD"/>
        </w:pBdr>
      </w:pPr>
    </w:p>
    <w:p>
      <w:pPr>
        <w:pStyle w:val="QuestionNumber"/>
        <w:keepNext/>
        <w:spacing w:before="140"/>
      </w:pPr>
      <w:r>
        <w:t xml:space="preserve">15. </w:t>
      </w:r>
      <w:r>
        <w:rPr>
          <w:b w:val="0"/>
          <w:color w:val="111111"/>
        </w:rPr>
        <w:t>A practice introduces a new artificial-intelligence tool that drafts progress notes. A therapist does not understand how the tool handles client information or how often it produces errors. What is the therapist’s most appropriate response?</w:t>
      </w:r>
    </w:p>
    <w:p>
      <w:pPr>
        <w:pStyle w:val="Option"/>
        <w:keepNext/>
        <w:ind w:left="317" w:hanging="317"/>
      </w:pPr>
      <w:r>
        <w:rPr>
          <w:b/>
        </w:rPr>
        <w:t xml:space="preserve">A. </w:t>
      </w:r>
      <w:r>
        <w:t>Use the drafts without review because the employer approved the tool without additional assessment or consultation.</w:t>
      </w:r>
    </w:p>
    <w:p>
      <w:pPr>
        <w:pStyle w:val="Option"/>
        <w:keepNext/>
        <w:ind w:left="317" w:hanging="317"/>
      </w:pPr>
      <w:r>
        <w:rPr>
          <w:b/>
        </w:rPr>
        <w:t xml:space="preserve">B. </w:t>
      </w:r>
      <w:r>
        <w:t>Learn the tool’s limitations and privacy implications, verify all clinical content independently, and avoid unsafe use until adequately prepared.</w:t>
      </w:r>
    </w:p>
    <w:p>
      <w:pPr>
        <w:pStyle w:val="Option"/>
        <w:keepNext/>
        <w:ind w:left="317" w:hanging="317"/>
      </w:pPr>
      <w:r>
        <w:rPr>
          <w:b/>
        </w:rPr>
        <w:t xml:space="preserve">C. </w:t>
      </w:r>
      <w:r>
        <w:t>Assume that new technology is automatically more accurate than clinician documentation without further assessment of the governing facts.</w:t>
      </w:r>
    </w:p>
    <w:p>
      <w:pPr>
        <w:pStyle w:val="Option"/>
        <w:keepNext w:val="0"/>
        <w:ind w:left="317" w:hanging="317"/>
      </w:pPr>
      <w:r>
        <w:rPr>
          <w:b/>
        </w:rPr>
        <w:t xml:space="preserve">D. </w:t>
      </w:r>
      <w:r>
        <w:t>Refuse every future technology regardless of its potential value without further assessment of the governing facts.</w:t>
      </w:r>
    </w:p>
    <w:p>
      <w:pPr>
        <w:keepNext/>
        <w:spacing w:before="60"/>
      </w:pPr>
      <w:r>
        <w:rPr>
          <w:rFonts w:ascii="Montserrat" w:hAnsi="Montserrat"/>
          <w:b/>
          <w:color w:val="17345B"/>
          <w:sz w:val="19"/>
        </w:rPr>
        <w:t>Correct Answer: B</w:t>
      </w:r>
    </w:p>
    <w:p>
      <w:pPr>
        <w:pStyle w:val="RationaleLabel"/>
        <w:keepNext/>
      </w:pPr>
      <w:r>
        <w:t>Option-by-Option Rationales</w:t>
      </w:r>
    </w:p>
    <w:p>
      <w:pPr>
        <w:spacing w:after="40"/>
        <w:ind w:left="259" w:hanging="259"/>
      </w:pPr>
      <w:r>
        <w:rPr>
          <w:b/>
          <w:color w:val="18A6A1"/>
        </w:rPr>
        <w:t xml:space="preserve">A. </w:t>
      </w:r>
      <w:r>
        <w:t>Incorrect. Employer adoption does not remove the clinician’s responsibility for confidentiality, accuracy, and professional judgment.</w:t>
      </w:r>
    </w:p>
    <w:p>
      <w:pPr>
        <w:spacing w:after="40"/>
        <w:ind w:left="259" w:hanging="259"/>
      </w:pPr>
      <w:r>
        <w:rPr>
          <w:b/>
          <w:color w:val="18A6A1"/>
        </w:rPr>
        <w:t xml:space="preserve">B. </w:t>
      </w:r>
      <w:r>
        <w:t>Correct. The therapist should understand the technology and independently ensure that clinical records are accurate and appropriately protected.</w:t>
      </w:r>
    </w:p>
    <w:p>
      <w:pPr>
        <w:spacing w:after="40"/>
        <w:ind w:left="259" w:hanging="259"/>
      </w:pPr>
      <w:r>
        <w:rPr>
          <w:b/>
          <w:color w:val="18A6A1"/>
        </w:rPr>
        <w:t xml:space="preserve">C. </w:t>
      </w:r>
      <w:r>
        <w:t>Incorrect. Newness or automation does not establish reliability.</w:t>
      </w:r>
    </w:p>
    <w:p>
      <w:pPr>
        <w:spacing w:after="40"/>
        <w:ind w:left="259" w:hanging="259"/>
      </w:pPr>
      <w:r>
        <w:rPr>
          <w:b/>
          <w:color w:val="18A6A1"/>
        </w:rPr>
        <w:t xml:space="preserve">D. </w:t>
      </w:r>
      <w:r>
        <w:t>Incorrect. Maintaining competence requires careful evaluation, not automatic rejection of useful developments.</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For new technology, look for training, limitations, privacy, independent review, and continued accountability.</w:t>
            </w:r>
          </w:p>
        </w:tc>
      </w:tr>
    </w:tbl>
    <w:p>
      <w:pPr>
        <w:pStyle w:val="SmallNote"/>
        <w:spacing w:before="60"/>
      </w:pPr>
      <w:r>
        <w:rPr>
          <w:b/>
        </w:rPr>
        <w:t xml:space="preserve">Remediation: </w:t>
      </w:r>
      <w:r>
        <w:t>Workbook 3: Professional Competence — Chapter 3: Maintaining Professional Competence.</w:t>
      </w:r>
    </w:p>
    <w:p>
      <w:pPr>
        <w:pStyle w:val="SmallNote"/>
      </w:pPr>
      <w:r>
        <w:rPr>
          <w:b/>
        </w:rPr>
        <w:t xml:space="preserve">Internal control: </w:t>
      </w:r>
      <w:r>
        <w:t>MQB-0263 | WB3-C3-Q008 | Moderate | Scenario-Based</w:t>
      </w:r>
    </w:p>
    <w:p>
      <w:pPr>
        <w:spacing w:after="40"/>
        <w:pBdr>
          <w:bottom w:val="single" w:sz="4" w:space="2" w:color="C9D3DD"/>
        </w:pBdr>
      </w:pPr>
    </w:p>
    <w:p>
      <w:pPr>
        <w:pStyle w:val="QuestionNumber"/>
        <w:keepNext/>
        <w:spacing w:before="140"/>
      </w:pPr>
      <w:r>
        <w:t xml:space="preserve">16. </w:t>
      </w:r>
      <w:r>
        <w:rPr>
          <w:b w:val="0"/>
          <w:color w:val="111111"/>
        </w:rPr>
        <w:t>A group practice uses shared administrator credentials, an unreviewed cloud transcription tool, untested backups, and outdated laptops. After a suspicious login, the director tells staff to delete the alert because no client has complained. Which response best reflects the practice’s responsibilities?</w:t>
      </w:r>
    </w:p>
    <w:p>
      <w:pPr>
        <w:pStyle w:val="Option"/>
        <w:keepNext/>
        <w:ind w:left="317" w:hanging="317"/>
      </w:pPr>
      <w:r>
        <w:rPr>
          <w:b/>
        </w:rPr>
        <w:t xml:space="preserve">A. </w:t>
      </w:r>
      <w:r>
        <w:t>Notify every client and the BBS immediately, then determine what happened before confirming legal authority and the permitted scope without first resolving the underlying legal or clinical issue.</w:t>
      </w:r>
    </w:p>
    <w:p>
      <w:pPr>
        <w:pStyle w:val="Option"/>
        <w:keepNext/>
        <w:ind w:left="317" w:hanging="317"/>
      </w:pPr>
      <w:r>
        <w:rPr>
          <w:b/>
        </w:rPr>
        <w:t xml:space="preserve">B. </w:t>
      </w:r>
      <w:r>
        <w:t>Replace the laptops but leave the shared accounts, vendor, and backup practices unchanged to remove the immediate administrative concern.</w:t>
      </w:r>
    </w:p>
    <w:p>
      <w:pPr>
        <w:pStyle w:val="Option"/>
        <w:keepNext/>
        <w:ind w:left="317" w:hanging="317"/>
      </w:pPr>
      <w:r>
        <w:rPr>
          <w:b/>
        </w:rPr>
        <w:t xml:space="preserve">C. </w:t>
      </w:r>
      <w:r>
        <w:t>Wait for proof that records were stolen because preventive action could alarm clients until a complaint, injury, or clearer problem occurs while treating that single factor as controlling.</w:t>
      </w:r>
    </w:p>
    <w:p>
      <w:pPr>
        <w:pStyle w:val="Option"/>
        <w:keepNext w:val="0"/>
        <w:ind w:left="317" w:hanging="317"/>
      </w:pPr>
      <w:r>
        <w:rPr>
          <w:b/>
        </w:rPr>
        <w:t xml:space="preserve">D. </w:t>
      </w:r>
      <w:r>
        <w:t>Contain the incident, preserve evidence, assess the access and information involved, correct account and device controls, review the vendor and BAA, test continuity, and determine notification duties.</w:t>
      </w:r>
    </w:p>
    <w:p>
      <w:pPr>
        <w:keepNext/>
        <w:spacing w:before="60"/>
      </w:pPr>
      <w:r>
        <w:rPr>
          <w:rFonts w:ascii="Montserrat" w:hAnsi="Montserrat"/>
          <w:b/>
          <w:color w:val="17345B"/>
          <w:sz w:val="19"/>
        </w:rPr>
        <w:t>Correct Answer: D</w:t>
      </w:r>
    </w:p>
    <w:p>
      <w:pPr>
        <w:pStyle w:val="RationaleLabel"/>
        <w:keepNext/>
      </w:pPr>
      <w:r>
        <w:t>Option-by-Option Rationales</w:t>
      </w:r>
    </w:p>
    <w:p>
      <w:pPr>
        <w:spacing w:after="40"/>
        <w:ind w:left="259" w:hanging="259"/>
      </w:pPr>
      <w:r>
        <w:rPr>
          <w:b/>
          <w:color w:val="18A6A1"/>
        </w:rPr>
        <w:t xml:space="preserve">A. </w:t>
      </w:r>
      <w:r>
        <w:t>Incorrect. Notification may be required, but automatic notice to every client and the BBS before factual assessment is not the universal first step.</w:t>
      </w:r>
    </w:p>
    <w:p>
      <w:pPr>
        <w:spacing w:after="40"/>
        <w:ind w:left="259" w:hanging="259"/>
      </w:pPr>
      <w:r>
        <w:rPr>
          <w:b/>
          <w:color w:val="18A6A1"/>
        </w:rPr>
        <w:t xml:space="preserve">B. </w:t>
      </w:r>
      <w:r>
        <w:t>Incorrect. Device replacement addresses only one part of the system-wide risk.</w:t>
      </w:r>
    </w:p>
    <w:p>
      <w:pPr>
        <w:spacing w:after="40"/>
        <w:ind w:left="259" w:hanging="259"/>
      </w:pPr>
      <w:r>
        <w:rPr>
          <w:b/>
          <w:color w:val="18A6A1"/>
        </w:rPr>
        <w:t xml:space="preserve">C. </w:t>
      </w:r>
      <w:r>
        <w:t>Incorrect. Preventive and incident-response duties do not wait for a complaint or proof of theft.</w:t>
      </w:r>
    </w:p>
    <w:p>
      <w:pPr>
        <w:spacing w:after="40"/>
        <w:ind w:left="259" w:hanging="259"/>
      </w:pPr>
      <w:r>
        <w:rPr>
          <w:b/>
          <w:color w:val="18A6A1"/>
        </w:rPr>
        <w:t xml:space="preserve">D. </w:t>
      </w:r>
      <w:r>
        <w:t>Correct. This answer integrates incident response, risk analysis, access control, vendor compliance, continuity, notification analysis, documentation, and corrective action.</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Integrated questions require a complete, proportional response - not one product fix, automatic reporting, or delay.</w:t>
            </w:r>
          </w:p>
        </w:tc>
      </w:tr>
    </w:tbl>
    <w:p>
      <w:pPr>
        <w:pStyle w:val="SmallNote"/>
        <w:spacing w:before="60"/>
      </w:pPr>
      <w:r>
        <w:rPr>
          <w:b/>
        </w:rPr>
        <w:t xml:space="preserve">Remediation: </w:t>
      </w:r>
      <w:r>
        <w:t>Workbook 2: Telehealth Law &amp; Ethics — Chapter 6: Technology Risk Management and Compliance.</w:t>
      </w:r>
    </w:p>
    <w:p>
      <w:pPr>
        <w:pStyle w:val="SmallNote"/>
      </w:pPr>
      <w:r>
        <w:rPr>
          <w:b/>
        </w:rPr>
        <w:t xml:space="preserve">Internal control: </w:t>
      </w:r>
      <w:r>
        <w:t>MQB-0221 | WB2-C6-Q017 | Difficult | Integrated Challenge</w:t>
      </w:r>
    </w:p>
    <w:p>
      <w:pPr>
        <w:spacing w:after="40"/>
        <w:pBdr>
          <w:bottom w:val="single" w:sz="4" w:space="2" w:color="C9D3DD"/>
        </w:pBdr>
      </w:pPr>
    </w:p>
    <w:p>
      <w:pPr>
        <w:pStyle w:val="QuestionNumber"/>
        <w:keepNext/>
        <w:spacing w:before="140"/>
      </w:pPr>
      <w:r>
        <w:t xml:space="preserve">17. </w:t>
      </w:r>
      <w:r>
        <w:rPr>
          <w:b w:val="0"/>
          <w:color w:val="111111"/>
        </w:rPr>
        <w:t>During a case review, a clinician must distinguish verified information from implicit bias, explicit bias, stereotyping, and confirmation bias. Which situation best illustrates confirmation bias?</w:t>
      </w:r>
    </w:p>
    <w:p>
      <w:pPr>
        <w:pStyle w:val="Option"/>
        <w:keepNext/>
        <w:ind w:left="317" w:hanging="317"/>
      </w:pPr>
      <w:r>
        <w:rPr>
          <w:b/>
        </w:rPr>
        <w:t xml:space="preserve">A. </w:t>
      </w:r>
      <w:r>
        <w:t>A therapist forms an early belief that a client is manipulative and later notices only information supporting that belief while dismissing evidence of fear and trauma.</w:t>
      </w:r>
    </w:p>
    <w:p>
      <w:pPr>
        <w:pStyle w:val="Option"/>
        <w:keepNext/>
        <w:ind w:left="317" w:hanging="317"/>
      </w:pPr>
      <w:r>
        <w:rPr>
          <w:b/>
        </w:rPr>
        <w:t xml:space="preserve">B. </w:t>
      </w:r>
      <w:r>
        <w:t>A therapist revises an initial impression after receiving contradictory information without further assessment of the governing facts.</w:t>
      </w:r>
    </w:p>
    <w:p>
      <w:pPr>
        <w:pStyle w:val="Option"/>
        <w:keepNext/>
        <w:ind w:left="317" w:hanging="317"/>
      </w:pPr>
      <w:r>
        <w:rPr>
          <w:b/>
        </w:rPr>
        <w:t xml:space="preserve">C. </w:t>
      </w:r>
      <w:r>
        <w:t>A therapist asks the client to explain the meaning of an unfamiliar behavior without further assessment of the governing facts while treating that single factor as controlling.</w:t>
      </w:r>
    </w:p>
    <w:p>
      <w:pPr>
        <w:pStyle w:val="Option"/>
        <w:keepNext w:val="0"/>
        <w:ind w:left="317" w:hanging="317"/>
      </w:pPr>
      <w:r>
        <w:rPr>
          <w:b/>
        </w:rPr>
        <w:t xml:space="preserve">D. </w:t>
      </w:r>
      <w:r>
        <w:t>A therapist seeks consultation that challenges the clinician’s original conclusion without further assessment of the governing facts.</w:t>
      </w:r>
    </w:p>
    <w:p>
      <w:pPr>
        <w:keepNext/>
        <w:spacing w:before="60"/>
      </w:pPr>
      <w:r>
        <w:rPr>
          <w:rFonts w:ascii="Montserrat" w:hAnsi="Montserrat"/>
          <w:b/>
          <w:color w:val="17345B"/>
          <w:sz w:val="19"/>
        </w:rPr>
        <w:t>Correct Answer: A</w:t>
      </w:r>
    </w:p>
    <w:p>
      <w:pPr>
        <w:pStyle w:val="RationaleLabel"/>
        <w:keepNext/>
      </w:pPr>
      <w:r>
        <w:t>Option-by-Option Rationales</w:t>
      </w:r>
    </w:p>
    <w:p>
      <w:pPr>
        <w:spacing w:after="40"/>
        <w:ind w:left="259" w:hanging="259"/>
      </w:pPr>
      <w:r>
        <w:rPr>
          <w:b/>
          <w:color w:val="18A6A1"/>
        </w:rPr>
        <w:t xml:space="preserve">A. </w:t>
      </w:r>
      <w:r>
        <w:t>Correct. Confirmation bias occurs when a clinician gives greater weight to information supporting an existing belief and minimizes or ignores information that challenges it. In this situation, the therapist’s early label begins directing later interpretation. Evidence consistent with manipulation is emphasized, while information suggesting trauma and fear is discounted.</w:t>
      </w:r>
    </w:p>
    <w:p>
      <w:pPr>
        <w:spacing w:after="40"/>
        <w:ind w:left="259" w:hanging="259"/>
      </w:pPr>
      <w:r>
        <w:rPr>
          <w:b/>
          <w:color w:val="18A6A1"/>
        </w:rPr>
        <w:t xml:space="preserve">B. </w:t>
      </w:r>
      <w:r>
        <w:t>Incorrect. Revising a conclusion in response to contradictory evidence is a corrective response to confirmation bias.</w:t>
      </w:r>
    </w:p>
    <w:p>
      <w:pPr>
        <w:spacing w:after="40"/>
        <w:ind w:left="259" w:hanging="259"/>
      </w:pPr>
      <w:r>
        <w:rPr>
          <w:b/>
          <w:color w:val="18A6A1"/>
        </w:rPr>
        <w:t xml:space="preserve">C. </w:t>
      </w:r>
      <w:r>
        <w:t>Incorrect. Asking the client for clarification supports individualized assessment rather than assumption-driven decision-making.</w:t>
      </w:r>
    </w:p>
    <w:p>
      <w:pPr>
        <w:spacing w:after="40"/>
        <w:ind w:left="259" w:hanging="259"/>
      </w:pPr>
      <w:r>
        <w:rPr>
          <w:b/>
          <w:color w:val="18A6A1"/>
        </w:rPr>
        <w:t xml:space="preserve">D. </w:t>
      </w:r>
      <w:r>
        <w:t>Incorrect. Consultation that challenges the original belief may improve objectivity and expose information the therapist overlooked.</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When an early label appears, ask:</w:t>
              <w:br/>
              <w:t>What supports it?</w:t>
              <w:br/>
              <w:t>What contradicts it?</w:t>
              <w:br/>
              <w:t>What information has been ignored?</w:t>
              <w:br/>
              <w:t>What alternative explanations fit?</w:t>
            </w:r>
          </w:p>
        </w:tc>
      </w:tr>
    </w:tbl>
    <w:p>
      <w:pPr>
        <w:pStyle w:val="SmallNote"/>
        <w:spacing w:before="60"/>
      </w:pPr>
      <w:r>
        <w:rPr>
          <w:b/>
        </w:rPr>
        <w:t xml:space="preserve">Remediation: </w:t>
      </w:r>
      <w:r>
        <w:t>Workbook 7: Cultural Humility — Chapter 2: Bias, Assumptions, and Ethical Decision-Making.</w:t>
      </w:r>
    </w:p>
    <w:p>
      <w:pPr>
        <w:pStyle w:val="SmallNote"/>
      </w:pPr>
      <w:r>
        <w:rPr>
          <w:b/>
        </w:rPr>
        <w:t xml:space="preserve">Internal control: </w:t>
      </w:r>
      <w:r>
        <w:t>MQB-0597 | WB7-C2-Q002 | Easy | Scenario-Based</w:t>
      </w:r>
    </w:p>
    <w:p>
      <w:pPr>
        <w:spacing w:after="40"/>
        <w:pBdr>
          <w:bottom w:val="single" w:sz="4" w:space="2" w:color="C9D3DD"/>
        </w:pBdr>
      </w:pPr>
    </w:p>
    <w:p>
      <w:pPr>
        <w:pStyle w:val="QuestionNumber"/>
        <w:keepNext/>
        <w:spacing w:before="140"/>
      </w:pPr>
      <w:r>
        <w:t xml:space="preserve">18. </w:t>
      </w:r>
      <w:r>
        <w:rPr>
          <w:b w:val="0"/>
          <w:color w:val="111111"/>
        </w:rPr>
        <w:t>A therapist sends a current client romantic and sexually suggestive messages after sessions. No physical contact has occurred.</w:t>
        <w:br/>
        <w:t>Which analysis is most accurate?</w:t>
      </w:r>
    </w:p>
    <w:p>
      <w:pPr>
        <w:pStyle w:val="Option"/>
        <w:keepNext/>
        <w:ind w:left="317" w:hanging="317"/>
      </w:pPr>
      <w:r>
        <w:rPr>
          <w:b/>
        </w:rPr>
        <w:t xml:space="preserve">A. </w:t>
      </w:r>
      <w:r>
        <w:t>No misconduct exists because physical sexual contact never occurred without further assessment of the governing facts.</w:t>
      </w:r>
    </w:p>
    <w:p>
      <w:pPr>
        <w:pStyle w:val="Option"/>
        <w:keepNext/>
        <w:ind w:left="317" w:hanging="317"/>
      </w:pPr>
      <w:r>
        <w:rPr>
          <w:b/>
        </w:rPr>
        <w:t xml:space="preserve">B. </w:t>
      </w:r>
      <w:r>
        <w:t>The messages may constitute sexual solicitation or sexual misconduct even without physical contact.</w:t>
      </w:r>
    </w:p>
    <w:p>
      <w:pPr>
        <w:pStyle w:val="Option"/>
        <w:keepNext/>
        <w:ind w:left="317" w:hanging="317"/>
      </w:pPr>
      <w:r>
        <w:rPr>
          <w:b/>
        </w:rPr>
        <w:t xml:space="preserve">C. </w:t>
      </w:r>
      <w:r>
        <w:t>The communication is acceptable because it occurred outside scheduled sessions without further assessment of the governing facts.</w:t>
      </w:r>
    </w:p>
    <w:p>
      <w:pPr>
        <w:pStyle w:val="Option"/>
        <w:keepNext w:val="0"/>
        <w:ind w:left="317" w:hanging="317"/>
      </w:pPr>
      <w:r>
        <w:rPr>
          <w:b/>
        </w:rPr>
        <w:t xml:space="preserve">D. </w:t>
      </w:r>
      <w:r>
        <w:t>The client should decide whether the messages are professionally appropriate because the person's preference is treated as controlling.</w:t>
      </w:r>
    </w:p>
    <w:p>
      <w:pPr>
        <w:keepNext/>
        <w:spacing w:before="60"/>
      </w:pPr>
      <w:r>
        <w:rPr>
          <w:rFonts w:ascii="Montserrat" w:hAnsi="Montserrat"/>
          <w:b/>
          <w:color w:val="17345B"/>
          <w:sz w:val="19"/>
        </w:rPr>
        <w:t>Correct Answer: B</w:t>
      </w:r>
    </w:p>
    <w:p>
      <w:pPr>
        <w:pStyle w:val="RationaleLabel"/>
        <w:keepNext/>
      </w:pPr>
      <w:r>
        <w:t>Option-by-Option Rationales</w:t>
      </w:r>
    </w:p>
    <w:p>
      <w:pPr>
        <w:spacing w:after="40"/>
        <w:ind w:left="259" w:hanging="259"/>
      </w:pPr>
      <w:r>
        <w:rPr>
          <w:b/>
          <w:color w:val="18A6A1"/>
        </w:rPr>
        <w:t xml:space="preserve">A. </w:t>
      </w:r>
      <w:r>
        <w:t>Incorrect. Physical contact is not required before serious professional concerns exist. Solicitation and sexualized communication can themselves exploit the therapeutic relationship.</w:t>
      </w:r>
    </w:p>
    <w:p>
      <w:pPr>
        <w:spacing w:after="40"/>
        <w:ind w:left="259" w:hanging="259"/>
      </w:pPr>
      <w:r>
        <w:rPr>
          <w:b/>
          <w:color w:val="18A6A1"/>
        </w:rPr>
        <w:t xml:space="preserve">B. </w:t>
      </w:r>
      <w:r>
        <w:t>Correct. Sexual misconduct is not limited to completed physical contact. Sexual propositions, suggestive messages, romantic pursuit, and other sexualized communication may misuse professional influence and alter the therapeutic relationship. The therapist should stop the conduct, assess its effect on the client, restore professional limits, preserve accurate records, and obtain appropriate supervisory, legal, or risk-management guidance. California identifies soliciting sexual relations with a client and sexual misconduct involving a client as forms of unprofessional conduct.</w:t>
      </w:r>
    </w:p>
    <w:p>
      <w:pPr>
        <w:spacing w:after="40"/>
        <w:ind w:left="259" w:hanging="259"/>
      </w:pPr>
      <w:r>
        <w:rPr>
          <w:b/>
          <w:color w:val="18A6A1"/>
        </w:rPr>
        <w:t xml:space="preserve">C. </w:t>
      </w:r>
      <w:r>
        <w:t>Incorrect. Conduct occurring after hours or outside the office remains connected to the professional relationship. Location and timing do not remove the therapist’s responsibilities.</w:t>
      </w:r>
    </w:p>
    <w:p>
      <w:pPr>
        <w:spacing w:after="40"/>
        <w:ind w:left="259" w:hanging="259"/>
      </w:pPr>
      <w:r>
        <w:rPr>
          <w:b/>
          <w:color w:val="18A6A1"/>
        </w:rPr>
        <w:t xml:space="preserve">D. </w:t>
      </w:r>
      <w:r>
        <w:t>Incorrect. The client’s reaction is relevant, but the client is not responsible for deciding whether the therapist’s conduct is professional. Maintaining the boundary remains the therapist’s duty.</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Do not be distracted by:</w:t>
              <w:br/>
              <w:t>“No physical contact occurred.”</w:t>
              <w:br/>
              <w:t>Look for solicitation, grooming, sexualized messaging, romantic pursuit, and misuse of professional influence.</w:t>
            </w:r>
          </w:p>
        </w:tc>
      </w:tr>
    </w:tbl>
    <w:p>
      <w:pPr>
        <w:pStyle w:val="SmallNote"/>
        <w:spacing w:before="60"/>
      </w:pPr>
      <w:r>
        <w:rPr>
          <w:b/>
        </w:rPr>
        <w:t xml:space="preserve">Remediation: </w:t>
      </w:r>
      <w:r>
        <w:t>Workbook 6: Professional Boundaries — Chapter 5: Sexual Misconduct and Client Exploitation.</w:t>
      </w:r>
    </w:p>
    <w:p>
      <w:pPr>
        <w:pStyle w:val="SmallNote"/>
      </w:pPr>
      <w:r>
        <w:rPr>
          <w:b/>
        </w:rPr>
        <w:t xml:space="preserve">Internal control: </w:t>
      </w:r>
      <w:r>
        <w:t>MQB-0565 | WB6-C5-Q004 | Moderate | Scenario-Based</w:t>
      </w:r>
    </w:p>
    <w:p>
      <w:pPr>
        <w:spacing w:after="40"/>
        <w:pBdr>
          <w:bottom w:val="single" w:sz="4" w:space="2" w:color="C9D3DD"/>
        </w:pBdr>
      </w:pPr>
    </w:p>
    <w:p>
      <w:pPr>
        <w:pStyle w:val="QuestionNumber"/>
        <w:keepNext/>
        <w:spacing w:before="140"/>
      </w:pPr>
      <w:r>
        <w:t xml:space="preserve">19. </w:t>
      </w:r>
      <w:r>
        <w:rPr>
          <w:b w:val="0"/>
          <w:color w:val="111111"/>
        </w:rPr>
        <w:t>A small practice securely stores all paper records in one basement room. The area has flooded twice, but the practice has no off-site backup, disaster plan, or recovery procedure.</w:t>
        <w:br/>
        <w:t>Which response is most appropriate?</w:t>
      </w:r>
    </w:p>
    <w:p>
      <w:pPr>
        <w:pStyle w:val="Option"/>
        <w:keepNext/>
        <w:ind w:left="317" w:hanging="317"/>
      </w:pPr>
      <w:r>
        <w:rPr>
          <w:b/>
        </w:rPr>
        <w:t xml:space="preserve">A. </w:t>
      </w:r>
      <w:r>
        <w:t>Continue using the room because locked storage is the only relevant security concern without additional assessment or consultation.</w:t>
      </w:r>
    </w:p>
    <w:p>
      <w:pPr>
        <w:pStyle w:val="Option"/>
        <w:keepNext/>
        <w:ind w:left="317" w:hanging="317"/>
      </w:pPr>
      <w:r>
        <w:rPr>
          <w:b/>
        </w:rPr>
        <w:t xml:space="preserve">B. </w:t>
      </w:r>
      <w:r>
        <w:t>Develop safeguards addressing foreseeable loss, including safer storage, backups when possible, disaster planning, and recovery procedures.</w:t>
      </w:r>
    </w:p>
    <w:p>
      <w:pPr>
        <w:pStyle w:val="Option"/>
        <w:keepNext/>
        <w:ind w:left="317" w:hanging="317"/>
      </w:pPr>
      <w:r>
        <w:rPr>
          <w:b/>
        </w:rPr>
        <w:t xml:space="preserve">C. </w:t>
      </w:r>
      <w:r>
        <w:t>Destroy older records immediately to reduce the amount at risk to remove the immediate administrative concern.</w:t>
      </w:r>
    </w:p>
    <w:p>
      <w:pPr>
        <w:pStyle w:val="Option"/>
        <w:keepNext w:val="0"/>
        <w:ind w:left="317" w:hanging="317"/>
      </w:pPr>
      <w:r>
        <w:rPr>
          <w:b/>
        </w:rPr>
        <w:t xml:space="preserve">D. </w:t>
      </w:r>
      <w:r>
        <w:t>Ask clients to keep their own copies in case the practice loses the originals and rely on that response instead of professional judgment.</w:t>
      </w:r>
    </w:p>
    <w:p>
      <w:pPr>
        <w:keepNext/>
        <w:spacing w:before="60"/>
      </w:pPr>
      <w:r>
        <w:rPr>
          <w:rFonts w:ascii="Montserrat" w:hAnsi="Montserrat"/>
          <w:b/>
          <w:color w:val="17345B"/>
          <w:sz w:val="19"/>
        </w:rPr>
        <w:t>Correct Answer: B</w:t>
      </w:r>
    </w:p>
    <w:p>
      <w:pPr>
        <w:pStyle w:val="RationaleLabel"/>
        <w:keepNext/>
      </w:pPr>
      <w:r>
        <w:t>Option-by-Option Rationales</w:t>
      </w:r>
    </w:p>
    <w:p>
      <w:pPr>
        <w:spacing w:after="40"/>
        <w:ind w:left="259" w:hanging="259"/>
      </w:pPr>
      <w:r>
        <w:rPr>
          <w:b/>
          <w:color w:val="18A6A1"/>
        </w:rPr>
        <w:t xml:space="preserve">A. </w:t>
      </w:r>
      <w:r>
        <w:t>Incorrect. A locked room may limit unauthorized access but does not protect records from a known environmental threat.</w:t>
      </w:r>
    </w:p>
    <w:p>
      <w:pPr>
        <w:spacing w:after="40"/>
        <w:ind w:left="259" w:hanging="259"/>
      </w:pPr>
      <w:r>
        <w:rPr>
          <w:b/>
          <w:color w:val="18A6A1"/>
        </w:rPr>
        <w:t xml:space="preserve">B. </w:t>
      </w:r>
      <w:r>
        <w:t>Correct. Record security includes protection from more than unauthorized viewing. Practices should also prepare for fire, flood, theft, hardware failure, human error, and other events that could make records unavailable. A reasonable plan may include safer physical storage, redundant or electronic backups, disaster procedures, recovery protocols, and assignment of responsibility.</w:t>
      </w:r>
    </w:p>
    <w:p>
      <w:pPr>
        <w:spacing w:after="40"/>
        <w:ind w:left="259" w:hanging="259"/>
      </w:pPr>
      <w:r>
        <w:rPr>
          <w:b/>
          <w:color w:val="18A6A1"/>
        </w:rPr>
        <w:t xml:space="preserve">C. </w:t>
      </w:r>
      <w:r>
        <w:t>Incorrect. Records cannot be destroyed prematurely merely because safe storage is inconvenient.</w:t>
      </w:r>
    </w:p>
    <w:p>
      <w:pPr>
        <w:spacing w:after="40"/>
        <w:ind w:left="259" w:hanging="259"/>
      </w:pPr>
      <w:r>
        <w:rPr>
          <w:b/>
          <w:color w:val="18A6A1"/>
        </w:rPr>
        <w:t xml:space="preserve">D. </w:t>
      </w:r>
      <w:r>
        <w:t>Incorrect. Providing clients with copies does not transfer or eliminate the practice’s retention and security responsibilities.</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Security protects against:</w:t>
              <w:br/>
              <w:t>Unauthorized access and unexpected loss</w:t>
            </w:r>
          </w:p>
        </w:tc>
      </w:tr>
    </w:tbl>
    <w:p>
      <w:pPr>
        <w:pStyle w:val="SmallNote"/>
        <w:spacing w:before="60"/>
      </w:pPr>
      <w:r>
        <w:rPr>
          <w:b/>
        </w:rPr>
        <w:t xml:space="preserve">Remediation: </w:t>
      </w:r>
      <w:r>
        <w:t>Workbook 9: Clinical Documentation, Record Management, and Technology — Chapter 4: Record Security, Storage, and Record Destruction.</w:t>
      </w:r>
    </w:p>
    <w:p>
      <w:pPr>
        <w:pStyle w:val="SmallNote"/>
      </w:pPr>
      <w:r>
        <w:rPr>
          <w:b/>
        </w:rPr>
        <w:t xml:space="preserve">Internal control: </w:t>
      </w:r>
      <w:r>
        <w:t>MQB-0755 | WB9-C4-Q007 | Moderate | Scenario-Based</w:t>
      </w:r>
    </w:p>
    <w:p>
      <w:pPr>
        <w:spacing w:after="40"/>
        <w:pBdr>
          <w:bottom w:val="single" w:sz="4" w:space="2" w:color="C9D3DD"/>
        </w:pBdr>
      </w:pPr>
    </w:p>
    <w:p>
      <w:pPr>
        <w:pStyle w:val="QuestionNumber"/>
        <w:keepNext/>
        <w:spacing w:before="140"/>
      </w:pPr>
      <w:r>
        <w:t xml:space="preserve">20. </w:t>
      </w:r>
      <w:r>
        <w:rPr>
          <w:b w:val="0"/>
          <w:color w:val="111111"/>
        </w:rPr>
        <w:t>A therapist has extensive experience treating adults and is asked to treat a six-year-old with complex developmental and behavioral concerns. The service may be legally permitted, but the therapist has no child-development training. What should the therapist evaluate first?</w:t>
      </w:r>
    </w:p>
    <w:p>
      <w:pPr>
        <w:pStyle w:val="Option"/>
        <w:keepNext/>
        <w:ind w:left="317" w:hanging="317"/>
      </w:pPr>
      <w:r>
        <w:rPr>
          <w:b/>
        </w:rPr>
        <w:t xml:space="preserve">A. </w:t>
      </w:r>
      <w:r>
        <w:t>Whether the parent is willing to pay privately because family status is treated as automatic authority.</w:t>
      </w:r>
    </w:p>
    <w:p>
      <w:pPr>
        <w:pStyle w:val="Option"/>
        <w:keepNext/>
        <w:ind w:left="317" w:hanging="317"/>
      </w:pPr>
      <w:r>
        <w:rPr>
          <w:b/>
        </w:rPr>
        <w:t xml:space="preserve">B. </w:t>
      </w:r>
      <w:r>
        <w:t>Whether the clinician generally enjoys working with children without further assessment of the governing facts.</w:t>
      </w:r>
    </w:p>
    <w:p>
      <w:pPr>
        <w:pStyle w:val="Option"/>
        <w:keepNext/>
        <w:ind w:left="317" w:hanging="317"/>
      </w:pPr>
      <w:r>
        <w:rPr>
          <w:b/>
        </w:rPr>
        <w:t xml:space="preserve">C. </w:t>
      </w:r>
      <w:r>
        <w:t>Whether the clinician has the population-specific knowledge and skill needed to provide safe and effective care.</w:t>
      </w:r>
    </w:p>
    <w:p>
      <w:pPr>
        <w:pStyle w:val="Option"/>
        <w:keepNext w:val="0"/>
        <w:ind w:left="317" w:hanging="317"/>
      </w:pPr>
      <w:r>
        <w:rPr>
          <w:b/>
        </w:rPr>
        <w:t xml:space="preserve">D. </w:t>
      </w:r>
      <w:r>
        <w:t>Whether the clinician has held a license for at least ten years because legal authorization is treated as proof of competence.</w:t>
      </w:r>
    </w:p>
    <w:p>
      <w:pPr>
        <w:keepNext/>
        <w:spacing w:before="60"/>
      </w:pPr>
      <w:r>
        <w:rPr>
          <w:rFonts w:ascii="Montserrat" w:hAnsi="Montserrat"/>
          <w:b/>
          <w:color w:val="17345B"/>
          <w:sz w:val="19"/>
        </w:rPr>
        <w:t>Correct Answer: C</w:t>
      </w:r>
    </w:p>
    <w:p>
      <w:pPr>
        <w:pStyle w:val="RationaleLabel"/>
        <w:keepNext/>
      </w:pPr>
      <w:r>
        <w:t>Option-by-Option Rationales</w:t>
      </w:r>
    </w:p>
    <w:p>
      <w:pPr>
        <w:spacing w:after="40"/>
        <w:ind w:left="259" w:hanging="259"/>
      </w:pPr>
      <w:r>
        <w:rPr>
          <w:b/>
          <w:color w:val="18A6A1"/>
        </w:rPr>
        <w:t xml:space="preserve">A. </w:t>
      </w:r>
      <w:r>
        <w:t>Incorrect. Payment does not establish competence.</w:t>
      </w:r>
    </w:p>
    <w:p>
      <w:pPr>
        <w:spacing w:after="40"/>
        <w:ind w:left="259" w:hanging="259"/>
      </w:pPr>
      <w:r>
        <w:rPr>
          <w:b/>
          <w:color w:val="18A6A1"/>
        </w:rPr>
        <w:t xml:space="preserve">B. </w:t>
      </w:r>
      <w:r>
        <w:t>Incorrect. Interest is not evidence of adequate preparation.</w:t>
      </w:r>
    </w:p>
    <w:p>
      <w:pPr>
        <w:spacing w:after="40"/>
        <w:ind w:left="259" w:hanging="259"/>
      </w:pPr>
      <w:r>
        <w:rPr>
          <w:b/>
          <w:color w:val="18A6A1"/>
        </w:rPr>
        <w:t xml:space="preserve">C. </w:t>
      </w:r>
      <w:r>
        <w:t>Correct. Competence must be evaluated for the specific developmental population and presenting concerns.</w:t>
      </w:r>
    </w:p>
    <w:p>
      <w:pPr>
        <w:spacing w:after="40"/>
        <w:ind w:left="259" w:hanging="259"/>
      </w:pPr>
      <w:r>
        <w:rPr>
          <w:b/>
          <w:color w:val="18A6A1"/>
        </w:rPr>
        <w:t xml:space="preserve">D. </w:t>
      </w:r>
      <w:r>
        <w:t>Incorrect. Years licensed do not substitute for directly relevant experience and training.</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General experience does not automatically transfer to a substantially different population.</w:t>
            </w:r>
          </w:p>
        </w:tc>
      </w:tr>
    </w:tbl>
    <w:p>
      <w:pPr>
        <w:pStyle w:val="SmallNote"/>
        <w:spacing w:before="60"/>
      </w:pPr>
      <w:r>
        <w:rPr>
          <w:b/>
        </w:rPr>
        <w:t xml:space="preserve">Remediation: </w:t>
      </w:r>
      <w:r>
        <w:t>Workbook 3: Professional Competence — Chapter 2: Scope of Practice vs. Scope of Competence.</w:t>
      </w:r>
    </w:p>
    <w:p>
      <w:pPr>
        <w:pStyle w:val="SmallNote"/>
      </w:pPr>
      <w:r>
        <w:rPr>
          <w:b/>
        </w:rPr>
        <w:t xml:space="preserve">Internal control: </w:t>
      </w:r>
      <w:r>
        <w:t>MQB-0244 | WB3-C2-Q006 | Moderate | Scenario-Based</w:t>
      </w:r>
    </w:p>
    <w:p>
      <w:pPr>
        <w:spacing w:after="40"/>
        <w:pBdr>
          <w:bottom w:val="single" w:sz="4" w:space="2" w:color="C9D3DD"/>
        </w:pBdr>
      </w:pPr>
    </w:p>
    <w:p>
      <w:pPr>
        <w:pStyle w:val="QuestionNumber"/>
        <w:keepNext/>
        <w:spacing w:before="140"/>
      </w:pPr>
      <w:r>
        <w:t xml:space="preserve">21. </w:t>
      </w:r>
      <w:r>
        <w:rPr>
          <w:b w:val="0"/>
          <w:color w:val="111111"/>
        </w:rPr>
        <w:t>A clinician faces incomplete facts, possible client harm, organizational pressure, a strong personal reaction, and conflicting options. What response BEST reflects sound judgment?</w:t>
      </w:r>
    </w:p>
    <w:p>
      <w:pPr>
        <w:pStyle w:val="Option"/>
        <w:keepNext/>
        <w:ind w:left="317" w:hanging="317"/>
      </w:pPr>
      <w:r>
        <w:rPr>
          <w:b/>
        </w:rPr>
        <w:t xml:space="preserve">A. </w:t>
      </w:r>
      <w:r>
        <w:t>Address immediate safety, identify the controlling duties, consider autonomy and least-restrictive options, consult as needed, and document the reasoning.</w:t>
      </w:r>
    </w:p>
    <w:p>
      <w:pPr>
        <w:pStyle w:val="Option"/>
        <w:keepNext/>
        <w:ind w:left="317" w:hanging="317"/>
      </w:pPr>
      <w:r>
        <w:rPr>
          <w:b/>
        </w:rPr>
        <w:t xml:space="preserve">B. </w:t>
      </w:r>
      <w:r>
        <w:t>Follow the client’s preference because autonomy overrides every other professional duty.</w:t>
      </w:r>
    </w:p>
    <w:p>
      <w:pPr>
        <w:pStyle w:val="Option"/>
        <w:keepNext/>
        <w:ind w:left="317" w:hanging="317"/>
      </w:pPr>
      <w:r>
        <w:rPr>
          <w:b/>
        </w:rPr>
        <w:t xml:space="preserve">C. </w:t>
      </w:r>
      <w:r>
        <w:t>Choose the most restrictive intervention before assessing urgency or available alternatives.</w:t>
      </w:r>
    </w:p>
    <w:p>
      <w:pPr>
        <w:pStyle w:val="Option"/>
        <w:keepNext w:val="0"/>
        <w:ind w:left="317" w:hanging="317"/>
      </w:pPr>
      <w:r>
        <w:rPr>
          <w:b/>
        </w:rPr>
        <w:t xml:space="preserve">D. </w:t>
      </w:r>
      <w:r>
        <w:t>Delay action until every legal and ethical uncertainty has been resolved conclusively while treating that response as sufficient without further analysis.</w:t>
      </w:r>
    </w:p>
    <w:p>
      <w:pPr>
        <w:keepNext/>
        <w:spacing w:before="60"/>
      </w:pPr>
      <w:r>
        <w:rPr>
          <w:rFonts w:ascii="Montserrat" w:hAnsi="Montserrat"/>
          <w:b/>
          <w:color w:val="17345B"/>
          <w:sz w:val="19"/>
        </w:rPr>
        <w:t>Correct Answer: A</w:t>
      </w:r>
    </w:p>
    <w:p>
      <w:pPr>
        <w:pStyle w:val="RationaleLabel"/>
        <w:keepNext/>
      </w:pPr>
      <w:r>
        <w:t>Option-by-Option Rationales</w:t>
      </w:r>
    </w:p>
    <w:p>
      <w:pPr>
        <w:spacing w:after="40"/>
        <w:ind w:left="259" w:hanging="259"/>
      </w:pPr>
      <w:r>
        <w:rPr>
          <w:b/>
          <w:color w:val="18A6A1"/>
        </w:rPr>
        <w:t xml:space="preserve">A. </w:t>
      </w:r>
      <w:r>
        <w:t>Correct. Sound judgment begins with immediate safety, identifies the controlling legal and ethical duties, considers autonomy and proportionate alternatives, uses consultation when needed, and documents the reasoning and follow-up.</w:t>
      </w:r>
    </w:p>
    <w:p>
      <w:pPr>
        <w:spacing w:after="40"/>
        <w:ind w:left="259" w:hanging="259"/>
      </w:pPr>
      <w:r>
        <w:rPr>
          <w:b/>
          <w:color w:val="18A6A1"/>
        </w:rPr>
        <w:t xml:space="preserve">B. </w:t>
      </w:r>
      <w:r>
        <w:t>Incorrect. Autonomy is important but does not override every safety, legal, competence, or professional obligation.</w:t>
      </w:r>
    </w:p>
    <w:p>
      <w:pPr>
        <w:spacing w:after="40"/>
        <w:ind w:left="259" w:hanging="259"/>
      </w:pPr>
      <w:r>
        <w:rPr>
          <w:b/>
          <w:color w:val="18A6A1"/>
        </w:rPr>
        <w:t xml:space="preserve">C. </w:t>
      </w:r>
      <w:r>
        <w:t>Incorrect. The most restrictive action should not be selected before assessing urgency, authority, and less-restrictive effective alternatives.</w:t>
      </w:r>
    </w:p>
    <w:p>
      <w:pPr>
        <w:spacing w:after="40"/>
        <w:ind w:left="259" w:hanging="259"/>
      </w:pPr>
      <w:r>
        <w:rPr>
          <w:b/>
          <w:color w:val="18A6A1"/>
        </w:rPr>
        <w:t xml:space="preserve">D. </w:t>
      </w:r>
      <w:r>
        <w:t>Incorrect. Clinicians often must act with incomplete information; waiting for perfect certainty can increase harm and evade professional responsibility.</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Move from urgency to controlling duties, proportional options, consultation, action, documentation, and follow-up.</w:t>
            </w:r>
          </w:p>
        </w:tc>
      </w:tr>
    </w:tbl>
    <w:p>
      <w:pPr>
        <w:pStyle w:val="SmallNote"/>
        <w:spacing w:before="60"/>
      </w:pPr>
      <w:r>
        <w:rPr>
          <w:b/>
        </w:rPr>
        <w:t xml:space="preserve">Remediation: </w:t>
      </w:r>
      <w:r>
        <w:t>Workbook 5: Preventing Harm and Promoting Client Welfare — Chapter 5: Professional Judgment and Ethical Decision-Making.</w:t>
      </w:r>
    </w:p>
    <w:p>
      <w:pPr>
        <w:pStyle w:val="SmallNote"/>
      </w:pPr>
      <w:r>
        <w:rPr>
          <w:b/>
        </w:rPr>
        <w:t xml:space="preserve">Internal control: </w:t>
      </w:r>
      <w:r>
        <w:t>MQB-0493 | WB5-C5-Q017 | Difficult | Integrated Challenge</w:t>
      </w:r>
    </w:p>
    <w:p>
      <w:pPr>
        <w:spacing w:after="40"/>
        <w:pBdr>
          <w:bottom w:val="single" w:sz="4" w:space="2" w:color="C9D3DD"/>
        </w:pBdr>
      </w:pPr>
    </w:p>
    <w:p>
      <w:pPr>
        <w:pStyle w:val="QuestionNumber"/>
        <w:keepNext/>
        <w:spacing w:before="140"/>
      </w:pPr>
      <w:r>
        <w:t xml:space="preserve">22. </w:t>
      </w:r>
      <w:r>
        <w:rPr>
          <w:b w:val="0"/>
          <w:color w:val="111111"/>
        </w:rPr>
        <w:t>After a brief recommendation, a client says, “You are the expert. I do not want to know anything else—just decide for me.” What should the therapist do?</w:t>
      </w:r>
    </w:p>
    <w:p>
      <w:pPr>
        <w:pStyle w:val="Option"/>
        <w:keepNext/>
        <w:ind w:left="317" w:hanging="317"/>
      </w:pPr>
      <w:r>
        <w:rPr>
          <w:b/>
        </w:rPr>
        <w:t xml:space="preserve">A. </w:t>
      </w:r>
      <w:r>
        <w:t>Treat the statement as permanent consent to any future intervention without further assessment of the governing facts.</w:t>
      </w:r>
    </w:p>
    <w:p>
      <w:pPr>
        <w:pStyle w:val="Option"/>
        <w:keepNext/>
        <w:ind w:left="317" w:hanging="317"/>
      </w:pPr>
      <w:r>
        <w:rPr>
          <w:b/>
        </w:rPr>
        <w:t xml:space="preserve">B. </w:t>
      </w:r>
      <w:r>
        <w:t>Refuse treatment because clients may never rely heavily on professional guidance without further assessment of the governing facts while treating that single factor as controlling.</w:t>
      </w:r>
    </w:p>
    <w:p>
      <w:pPr>
        <w:pStyle w:val="Option"/>
        <w:keepNext/>
        <w:ind w:left="317" w:hanging="317"/>
      </w:pPr>
      <w:r>
        <w:rPr>
          <w:b/>
        </w:rPr>
        <w:t xml:space="preserve">C. </w:t>
      </w:r>
      <w:r>
        <w:t>Choose any intervention the clinician prefers because authority has been transferred without further assessment of the governing facts.</w:t>
      </w:r>
    </w:p>
    <w:p>
      <w:pPr>
        <w:pStyle w:val="Option"/>
        <w:keepNext w:val="0"/>
        <w:ind w:left="317" w:hanging="317"/>
      </w:pPr>
      <w:r>
        <w:rPr>
          <w:b/>
        </w:rPr>
        <w:t xml:space="preserve">D. </w:t>
      </w:r>
      <w:r>
        <w:t>Explore the client’s preference, provide the information reasonably necessary for the decision, and determine whether the choice to defer is informed and voluntary.</w:t>
      </w:r>
    </w:p>
    <w:p>
      <w:pPr>
        <w:keepNext/>
        <w:spacing w:before="60"/>
      </w:pPr>
      <w:r>
        <w:rPr>
          <w:rFonts w:ascii="Montserrat" w:hAnsi="Montserrat"/>
          <w:b/>
          <w:color w:val="17345B"/>
          <w:sz w:val="19"/>
        </w:rPr>
        <w:t>Correct Answer: D</w:t>
      </w:r>
    </w:p>
    <w:p>
      <w:pPr>
        <w:pStyle w:val="RationaleLabel"/>
        <w:keepNext/>
      </w:pPr>
      <w:r>
        <w:t>Option-by-Option Rationales</w:t>
      </w:r>
    </w:p>
    <w:p>
      <w:pPr>
        <w:spacing w:after="40"/>
        <w:ind w:left="259" w:hanging="259"/>
      </w:pPr>
      <w:r>
        <w:rPr>
          <w:b/>
          <w:color w:val="18A6A1"/>
        </w:rPr>
        <w:t xml:space="preserve">A. </w:t>
      </w:r>
      <w:r>
        <w:t>Incorrect. Deference regarding one decision is not blanket authorization for future services.</w:t>
      </w:r>
    </w:p>
    <w:p>
      <w:pPr>
        <w:spacing w:after="40"/>
        <w:ind w:left="259" w:hanging="259"/>
      </w:pPr>
      <w:r>
        <w:rPr>
          <w:b/>
          <w:color w:val="18A6A1"/>
        </w:rPr>
        <w:t xml:space="preserve">B. </w:t>
      </w:r>
      <w:r>
        <w:t>Incorrect. A client may prefer strong professional guidance; the therapist should support understanding without forcing a particular decision-making style.</w:t>
      </w:r>
    </w:p>
    <w:p>
      <w:pPr>
        <w:spacing w:after="40"/>
        <w:ind w:left="259" w:hanging="259"/>
      </w:pPr>
      <w:r>
        <w:rPr>
          <w:b/>
          <w:color w:val="18A6A1"/>
        </w:rPr>
        <w:t xml:space="preserve">C. </w:t>
      </w:r>
      <w:r>
        <w:t>Incorrect. The therapist retains professional responsibility but does not acquire unlimited authority.</w:t>
      </w:r>
    </w:p>
    <w:p>
      <w:pPr>
        <w:spacing w:after="40"/>
        <w:ind w:left="259" w:hanging="259"/>
      </w:pPr>
      <w:r>
        <w:rPr>
          <w:b/>
          <w:color w:val="18A6A1"/>
        </w:rPr>
        <w:t xml:space="preserve">D. </w:t>
      </w:r>
      <w:r>
        <w:t>Correct. The therapist should confirm that the client understands the basic decision and knowingly chooses to rely on the recommendation.</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Client deference can be valid, but it should be informed—not assumed to be a waiver of all information.</w:t>
            </w:r>
          </w:p>
        </w:tc>
      </w:tr>
    </w:tbl>
    <w:p>
      <w:pPr>
        <w:pStyle w:val="SmallNote"/>
        <w:spacing w:before="60"/>
      </w:pPr>
      <w:r>
        <w:rPr>
          <w:b/>
        </w:rPr>
        <w:t xml:space="preserve">Remediation: </w:t>
      </w:r>
      <w:r>
        <w:t>Workbook 1: Informed Consent, Minors, and Family Involvement — Chapter 1: Foundations of Informed Consent.</w:t>
      </w:r>
    </w:p>
    <w:p>
      <w:pPr>
        <w:pStyle w:val="SmallNote"/>
      </w:pPr>
      <w:r>
        <w:rPr>
          <w:b/>
        </w:rPr>
        <w:t xml:space="preserve">Internal control: </w:t>
      </w:r>
      <w:r>
        <w:t>MQB-0009 | WB1-C1-Q009 | Moderate | Scenario-Based</w:t>
      </w:r>
    </w:p>
    <w:p>
      <w:pPr>
        <w:spacing w:after="40"/>
        <w:pBdr>
          <w:bottom w:val="single" w:sz="4" w:space="2" w:color="C9D3DD"/>
        </w:pBdr>
      </w:pPr>
    </w:p>
    <w:p>
      <w:pPr>
        <w:pStyle w:val="QuestionNumber"/>
        <w:keepNext/>
        <w:spacing w:before="140"/>
      </w:pPr>
      <w:r>
        <w:t xml:space="preserve">23. </w:t>
      </w:r>
      <w:r>
        <w:rPr>
          <w:b w:val="0"/>
          <w:color w:val="111111"/>
        </w:rPr>
        <w:t>A therapist has increasing fatigue and several delayed notes. Judgment and client safety remain intact, and the therapist can reduce the schedule, obtain treatment, and use weekly consultation. What is the strongest response?</w:t>
      </w:r>
    </w:p>
    <w:p>
      <w:pPr>
        <w:pStyle w:val="Option"/>
        <w:keepNext/>
        <w:ind w:left="317" w:hanging="317"/>
      </w:pPr>
      <w:r>
        <w:rPr>
          <w:b/>
        </w:rPr>
        <w:t xml:space="preserve">A. </w:t>
      </w:r>
      <w:r>
        <w:t>Implement a monitored, proportionate plan and escalate if functioning does not remain safe.</w:t>
      </w:r>
    </w:p>
    <w:p>
      <w:pPr>
        <w:pStyle w:val="Option"/>
        <w:keepNext/>
        <w:ind w:left="317" w:hanging="317"/>
      </w:pPr>
      <w:r>
        <w:rPr>
          <w:b/>
        </w:rPr>
        <w:t xml:space="preserve">B. </w:t>
      </w:r>
      <w:r>
        <w:t>Continue unchanged because no client has complained without additional assessment or consultation.</w:t>
      </w:r>
    </w:p>
    <w:p>
      <w:pPr>
        <w:pStyle w:val="Option"/>
        <w:keepNext/>
        <w:ind w:left="317" w:hanging="317"/>
      </w:pPr>
      <w:r>
        <w:rPr>
          <w:b/>
        </w:rPr>
        <w:t xml:space="preserve">C. </w:t>
      </w:r>
      <w:r>
        <w:t>Permanently close the practice before assessing whether support is effective without further assessment of the governing facts.</w:t>
      </w:r>
    </w:p>
    <w:p>
      <w:pPr>
        <w:pStyle w:val="Option"/>
        <w:keepNext w:val="0"/>
        <w:ind w:left="317" w:hanging="317"/>
      </w:pPr>
      <w:r>
        <w:rPr>
          <w:b/>
        </w:rPr>
        <w:t xml:space="preserve">D. </w:t>
      </w:r>
      <w:r>
        <w:t>Tell every client the clinician’s diagnosis before making any schedule change before confirming legal authority and the permitted scope.</w:t>
      </w:r>
    </w:p>
    <w:p>
      <w:pPr>
        <w:keepNext/>
        <w:spacing w:before="60"/>
      </w:pPr>
      <w:r>
        <w:rPr>
          <w:rFonts w:ascii="Montserrat" w:hAnsi="Montserrat"/>
          <w:b/>
          <w:color w:val="17345B"/>
          <w:sz w:val="19"/>
        </w:rPr>
        <w:t>Correct Answer: A</w:t>
      </w:r>
    </w:p>
    <w:p>
      <w:pPr>
        <w:pStyle w:val="RationaleLabel"/>
        <w:keepNext/>
      </w:pPr>
      <w:r>
        <w:t>Option-by-Option Rationales</w:t>
      </w:r>
    </w:p>
    <w:p>
      <w:pPr>
        <w:spacing w:after="40"/>
        <w:ind w:left="259" w:hanging="259"/>
      </w:pPr>
      <w:r>
        <w:rPr>
          <w:b/>
          <w:color w:val="18A6A1"/>
        </w:rPr>
        <w:t xml:space="preserve">A. </w:t>
      </w:r>
      <w:r>
        <w:t>Correct. The facts support a limited, monitored response that preserves safe care while addressing the decline.</w:t>
      </w:r>
    </w:p>
    <w:p>
      <w:pPr>
        <w:spacing w:after="40"/>
        <w:ind w:left="259" w:hanging="259"/>
      </w:pPr>
      <w:r>
        <w:rPr>
          <w:b/>
          <w:color w:val="18A6A1"/>
        </w:rPr>
        <w:t xml:space="preserve">B. </w:t>
      </w:r>
      <w:r>
        <w:t>Incorrect. Lack of complaint does not justify ignoring a worsening pattern.</w:t>
      </w:r>
    </w:p>
    <w:p>
      <w:pPr>
        <w:spacing w:after="40"/>
        <w:ind w:left="259" w:hanging="259"/>
      </w:pPr>
      <w:r>
        <w:rPr>
          <w:b/>
          <w:color w:val="18A6A1"/>
        </w:rPr>
        <w:t xml:space="preserve">C. </w:t>
      </w:r>
      <w:r>
        <w:t>Incorrect. Permanent closure is disproportionate when safe practice may continue with adequate support.</w:t>
      </w:r>
    </w:p>
    <w:p>
      <w:pPr>
        <w:spacing w:after="40"/>
        <w:ind w:left="259" w:hanging="259"/>
      </w:pPr>
      <w:r>
        <w:rPr>
          <w:b/>
          <w:color w:val="18A6A1"/>
        </w:rPr>
        <w:t xml:space="preserve">D. </w:t>
      </w:r>
      <w:r>
        <w:t>Incorrect. Necessary service communication does not require broad private-health disclosure.</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Use the lowest level of intervention that is demonstrably sufficient, then reevaluate.</w:t>
            </w:r>
          </w:p>
        </w:tc>
      </w:tr>
    </w:tbl>
    <w:p>
      <w:pPr>
        <w:pStyle w:val="SmallNote"/>
        <w:spacing w:before="60"/>
      </w:pPr>
      <w:r>
        <w:rPr>
          <w:b/>
        </w:rPr>
        <w:t xml:space="preserve">Remediation: </w:t>
      </w:r>
      <w:r>
        <w:t>Workbook 4: Professional Impairment — Chapter 5: Responding Ethically to Professional Impairment.</w:t>
      </w:r>
    </w:p>
    <w:p>
      <w:pPr>
        <w:pStyle w:val="SmallNote"/>
      </w:pPr>
      <w:r>
        <w:rPr>
          <w:b/>
        </w:rPr>
        <w:t xml:space="preserve">Internal control: </w:t>
      </w:r>
      <w:r>
        <w:t>MQB-0397 | WB4-C5-Q006 | Moderate | Scenario-Based</w:t>
      </w:r>
    </w:p>
    <w:p>
      <w:pPr>
        <w:spacing w:after="40"/>
        <w:pBdr>
          <w:bottom w:val="single" w:sz="4" w:space="2" w:color="C9D3DD"/>
        </w:pBdr>
      </w:pPr>
    </w:p>
    <w:p>
      <w:pPr>
        <w:pStyle w:val="QuestionNumber"/>
        <w:keepNext/>
        <w:spacing w:before="140"/>
      </w:pPr>
      <w:r>
        <w:t xml:space="preserve">24. </w:t>
      </w:r>
      <w:r>
        <w:rPr>
          <w:b w:val="0"/>
          <w:color w:val="111111"/>
        </w:rPr>
        <w:t>A therapist:</w:t>
        <w:br/>
        <w:t>Frequently answers one client’s nonurgent messages after midnight.</w:t>
        <w:br/>
        <w:t>Shares increasingly personal information.</w:t>
        <w:br/>
        <w:t>Feels unusually protective and wants the client’s approval.</w:t>
        <w:br/>
        <w:t>Makes repeated undocumented exceptions.</w:t>
        <w:br/>
        <w:t>Notices that the client is becoming dependent.</w:t>
        <w:br/>
        <w:t>Becomes defensive when a colleague raises concerns.</w:t>
        <w:br/>
        <w:t>What is the best response?</w:t>
      </w:r>
    </w:p>
    <w:p>
      <w:pPr>
        <w:pStyle w:val="Option"/>
        <w:keepNext/>
        <w:ind w:left="317" w:hanging="317"/>
      </w:pPr>
      <w:r>
        <w:rPr>
          <w:b/>
        </w:rPr>
        <w:t xml:space="preserve">A. </w:t>
      </w:r>
      <w:r>
        <w:t>Identify the conduct and pattern, clarify whose needs are served, assess dependency and client impact, examine objectivity and power, seek consultation, and restore appropriate boundaries.</w:t>
      </w:r>
    </w:p>
    <w:p>
      <w:pPr>
        <w:pStyle w:val="Option"/>
        <w:keepNext/>
        <w:ind w:left="317" w:hanging="317"/>
      </w:pPr>
      <w:r>
        <w:rPr>
          <w:b/>
        </w:rPr>
        <w:t xml:space="preserve">B. </w:t>
      </w:r>
      <w:r>
        <w:t>Continue the arrangement because the client has not complained without additional assessment or consultation.</w:t>
      </w:r>
    </w:p>
    <w:p>
      <w:pPr>
        <w:pStyle w:val="Option"/>
        <w:keepNext/>
        <w:ind w:left="317" w:hanging="317"/>
      </w:pPr>
      <w:r>
        <w:rPr>
          <w:b/>
        </w:rPr>
        <w:t xml:space="preserve">C. </w:t>
      </w:r>
      <w:r>
        <w:t>Ask the client whether the clinician’s behavior is ethical and follow the client’s decision and rely on that response instead of professional judgment.</w:t>
      </w:r>
    </w:p>
    <w:p>
      <w:pPr>
        <w:pStyle w:val="Option"/>
        <w:keepNext w:val="0"/>
        <w:ind w:left="317" w:hanging="317"/>
      </w:pPr>
      <w:r>
        <w:rPr>
          <w:b/>
        </w:rPr>
        <w:t xml:space="preserve">D. </w:t>
      </w:r>
      <w:r>
        <w:t>Conceal the arrangement more carefully to protect the client from judgment by others to remove the immediate administrative concern.</w:t>
      </w:r>
    </w:p>
    <w:p>
      <w:pPr>
        <w:keepNext/>
        <w:spacing w:before="60"/>
      </w:pPr>
      <w:r>
        <w:rPr>
          <w:rFonts w:ascii="Montserrat" w:hAnsi="Montserrat"/>
          <w:b/>
          <w:color w:val="17345B"/>
          <w:sz w:val="19"/>
        </w:rPr>
        <w:t>Correct Answer: A</w:t>
      </w:r>
    </w:p>
    <w:p>
      <w:pPr>
        <w:pStyle w:val="RationaleLabel"/>
        <w:keepNext/>
      </w:pPr>
      <w:r>
        <w:t>Option-by-Option Rationales</w:t>
      </w:r>
    </w:p>
    <w:p>
      <w:pPr>
        <w:spacing w:after="40"/>
        <w:ind w:left="259" w:hanging="259"/>
      </w:pPr>
      <w:r>
        <w:rPr>
          <w:b/>
          <w:color w:val="18A6A1"/>
        </w:rPr>
        <w:t xml:space="preserve">A. </w:t>
      </w:r>
      <w:r>
        <w:t>Correct. This response follows the full boundary decision process: Identify the conduct and pattern. Clarify the therapeutic purpose and primary beneficiary. Assess dependency, role confusion, and client impact. Evaluate the therapist’s emotional reactions and objectivity. Consider the professional power difference. Seek consultation when judgment may be impaired. Restore appropriate limits. Document the response honestly. Monitor whether role clarity and client welfare improve. The pattern contains several serious warning signs: repeated exceptions, personal disclosure, emotional overinvolvement, dependency, defensiveness, and lack of documentation. Prompt corrective action is necessary even though the scenario does not describe expressly prohibited conduct.</w:t>
      </w:r>
    </w:p>
    <w:p>
      <w:pPr>
        <w:spacing w:after="40"/>
        <w:ind w:left="259" w:hanging="259"/>
      </w:pPr>
      <w:r>
        <w:rPr>
          <w:b/>
          <w:color w:val="18A6A1"/>
        </w:rPr>
        <w:t xml:space="preserve">B. </w:t>
      </w:r>
      <w:r>
        <w:t>Incorrect. Client silence does not establish that the arrangement is harmless. The client may be dependent, confused, afraid of losing treatment, or unable to recognize the effect of the therapist’s conduct.</w:t>
      </w:r>
    </w:p>
    <w:p>
      <w:pPr>
        <w:spacing w:after="40"/>
        <w:ind w:left="259" w:hanging="259"/>
      </w:pPr>
      <w:r>
        <w:rPr>
          <w:b/>
          <w:color w:val="18A6A1"/>
        </w:rPr>
        <w:t xml:space="preserve">C. </w:t>
      </w:r>
      <w:r>
        <w:t>Incorrect. The client’s experience should be explored, but the client cannot be made responsible for evaluating or maintaining the therapist’s professional boundaries.</w:t>
      </w:r>
    </w:p>
    <w:p>
      <w:pPr>
        <w:spacing w:after="40"/>
        <w:ind w:left="259" w:hanging="259"/>
      </w:pPr>
      <w:r>
        <w:rPr>
          <w:b/>
          <w:color w:val="18A6A1"/>
        </w:rPr>
        <w:t xml:space="preserve">D. </w:t>
      </w:r>
      <w:r>
        <w:t>Incorrect. Increased concealment would worsen the concern. Secrecy reduces accountability, prevents appropriate consultation, and strongly suggests impaired professional judgment.</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For complicated boundary questions, use:</w:t>
              <w:br/>
              <w:t>ROLE → POWER → BENEFIT → RISK → RULE</w:t>
              <w:br/>
              <w:t>Role: What professional or personal roles are developing?</w:t>
              <w:br/>
              <w:t>Power: Could the client feel unable to refuse?</w:t>
              <w:br/>
              <w:t>Benefit: Whose needs are primarily being served?</w:t>
              <w:br/>
              <w:t>Risk: Is there confusion, dependency, impaired judgment, or exploitation?</w:t>
              <w:br/>
              <w:t>Rule: Is this a contextual concern or directly prohibited conduct?</w:t>
            </w:r>
          </w:p>
        </w:tc>
      </w:tr>
    </w:tbl>
    <w:p>
      <w:pPr>
        <w:pStyle w:val="SmallNote"/>
        <w:spacing w:before="60"/>
      </w:pPr>
      <w:r>
        <w:rPr>
          <w:b/>
        </w:rPr>
        <w:t xml:space="preserve">Remediation: </w:t>
      </w:r>
      <w:r>
        <w:t>Workbook 6: Professional Boundaries — Chapter 1: Professional Boundaries.</w:t>
      </w:r>
    </w:p>
    <w:p>
      <w:pPr>
        <w:pStyle w:val="SmallNote"/>
      </w:pPr>
      <w:r>
        <w:rPr>
          <w:b/>
        </w:rPr>
        <w:t xml:space="preserve">Internal control: </w:t>
      </w:r>
      <w:r>
        <w:t>MQB-0510 | WB6-C1-Q017 | Difficult | Integrated Challenge Question</w:t>
      </w:r>
    </w:p>
    <w:p>
      <w:pPr>
        <w:spacing w:after="40"/>
        <w:pBdr>
          <w:bottom w:val="single" w:sz="4" w:space="2" w:color="C9D3DD"/>
        </w:pBdr>
      </w:pPr>
    </w:p>
    <w:p>
      <w:pPr>
        <w:pStyle w:val="QuestionNumber"/>
        <w:keepNext/>
        <w:spacing w:before="140"/>
      </w:pPr>
      <w:r>
        <w:t xml:space="preserve">25. </w:t>
      </w:r>
      <w:r>
        <w:rPr>
          <w:b w:val="0"/>
          <w:color w:val="111111"/>
        </w:rPr>
        <w:t>A registered AMFT starts telehealth with a new client, omits the Notice, misrepresents independent licensure, gives no telehealth disclosures, fails to disclose a major cancellation fee, and uses a noncompliant social-media profile. What is the best corrective response?</w:t>
      </w:r>
    </w:p>
    <w:p>
      <w:pPr>
        <w:pStyle w:val="Option"/>
        <w:keepNext/>
        <w:ind w:left="317" w:hanging="317"/>
      </w:pPr>
      <w:r>
        <w:rPr>
          <w:b/>
        </w:rPr>
        <w:t xml:space="preserve">A. </w:t>
      </w:r>
      <w:r>
        <w:t>Obtain one new signature and leave the practices unchanged because the existing paperwork is treated as conclusive.</w:t>
      </w:r>
    </w:p>
    <w:p>
      <w:pPr>
        <w:pStyle w:val="Option"/>
        <w:keepNext/>
        <w:ind w:left="317" w:hanging="317"/>
      </w:pPr>
      <w:r>
        <w:rPr>
          <w:b/>
        </w:rPr>
        <w:t xml:space="preserve">B. </w:t>
      </w:r>
      <w:r>
        <w:t>Provide only the supervisor’s name without further assessment of the governing facts.</w:t>
      </w:r>
    </w:p>
    <w:p>
      <w:pPr>
        <w:pStyle w:val="Option"/>
        <w:keepNext/>
        <w:ind w:left="317" w:hanging="317"/>
      </w:pPr>
      <w:r>
        <w:rPr>
          <w:b/>
        </w:rPr>
        <w:t xml:space="preserve">C. </w:t>
      </w:r>
      <w:r>
        <w:t>Stop documenting the omissions before considering a less disruptive protective response.</w:t>
      </w:r>
    </w:p>
    <w:p>
      <w:pPr>
        <w:pStyle w:val="Option"/>
        <w:keepNext w:val="0"/>
        <w:ind w:left="317" w:hanging="317"/>
      </w:pPr>
      <w:r>
        <w:rPr>
          <w:b/>
        </w:rPr>
        <w:t xml:space="preserve">D. </w:t>
      </w:r>
      <w:r>
        <w:t>Correct each applicable framework: Notice, registered AMFT status, telehealth initiation/session duties, financial disclosure, and advertising.</w:t>
      </w:r>
    </w:p>
    <w:p>
      <w:pPr>
        <w:keepNext/>
        <w:spacing w:before="60"/>
      </w:pPr>
      <w:r>
        <w:rPr>
          <w:rFonts w:ascii="Montserrat" w:hAnsi="Montserrat"/>
          <w:b/>
          <w:color w:val="17345B"/>
          <w:sz w:val="19"/>
        </w:rPr>
        <w:t>Correct Answer: D</w:t>
      </w:r>
    </w:p>
    <w:p>
      <w:pPr>
        <w:pStyle w:val="RationaleLabel"/>
        <w:keepNext/>
      </w:pPr>
      <w:r>
        <w:t>Option-by-Option Rationales</w:t>
      </w:r>
    </w:p>
    <w:p>
      <w:pPr>
        <w:spacing w:after="40"/>
        <w:ind w:left="259" w:hanging="259"/>
      </w:pPr>
      <w:r>
        <w:rPr>
          <w:b/>
          <w:color w:val="18A6A1"/>
        </w:rPr>
        <w:t xml:space="preserve">A. </w:t>
      </w:r>
      <w:r>
        <w:t>Incorrect. This option either omits a required element, overstates authority, or relies on an inaccurate assumption.</w:t>
      </w:r>
    </w:p>
    <w:p>
      <w:pPr>
        <w:spacing w:after="40"/>
        <w:ind w:left="259" w:hanging="259"/>
      </w:pPr>
      <w:r>
        <w:rPr>
          <w:b/>
          <w:color w:val="18A6A1"/>
        </w:rPr>
        <w:t xml:space="preserve">B. </w:t>
      </w:r>
      <w:r>
        <w:t>Incorrect. This option does not accurately apply the controlling disclosure requirement to the facts.</w:t>
      </w:r>
    </w:p>
    <w:p>
      <w:pPr>
        <w:spacing w:after="40"/>
        <w:ind w:left="259" w:hanging="259"/>
      </w:pPr>
      <w:r>
        <w:rPr>
          <w:b/>
          <w:color w:val="18A6A1"/>
        </w:rPr>
        <w:t xml:space="preserve">C. </w:t>
      </w:r>
      <w:r>
        <w:t>Incorrect. This option confuses documentation or convenience with meaningful legal and professional compliance.</w:t>
      </w:r>
    </w:p>
    <w:p>
      <w:pPr>
        <w:spacing w:after="40"/>
        <w:ind w:left="259" w:hanging="259"/>
      </w:pPr>
      <w:r>
        <w:rPr>
          <w:b/>
          <w:color w:val="18A6A1"/>
        </w:rPr>
        <w:t xml:space="preserve">D. </w:t>
      </w:r>
      <w:r>
        <w:t>Correct. The scenario contains distinct legal and professional disclosure duties; no single form or disclosure cures all of them.</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Integrated questions require addressing every material framework.</w:t>
            </w:r>
          </w:p>
        </w:tc>
      </w:tr>
    </w:tbl>
    <w:p>
      <w:pPr>
        <w:pStyle w:val="SmallNote"/>
        <w:spacing w:before="60"/>
      </w:pPr>
      <w:r>
        <w:rPr>
          <w:b/>
        </w:rPr>
        <w:t xml:space="preserve">Remediation: </w:t>
      </w:r>
      <w:r>
        <w:t>Workbook 1: Informed Consent, Minors, and Family Involvement — Chapter 4: Required Disclosures.</w:t>
      </w:r>
    </w:p>
    <w:p>
      <w:pPr>
        <w:pStyle w:val="SmallNote"/>
      </w:pPr>
      <w:r>
        <w:rPr>
          <w:b/>
        </w:rPr>
        <w:t xml:space="preserve">Internal control: </w:t>
      </w:r>
      <w:r>
        <w:t>MQB-0068 | WB1-C4-Q017 | Difficult | Integrated Challenge</w:t>
      </w:r>
    </w:p>
    <w:p>
      <w:pPr>
        <w:spacing w:after="40"/>
        <w:pBdr>
          <w:bottom w:val="single" w:sz="4" w:space="2" w:color="C9D3DD"/>
        </w:pBdr>
      </w:pPr>
    </w:p>
    <w:p>
      <w:pPr>
        <w:pStyle w:val="QuestionNumber"/>
        <w:keepNext/>
        <w:spacing w:before="140"/>
      </w:pPr>
      <w:r>
        <w:t xml:space="preserve">26. </w:t>
      </w:r>
      <w:r>
        <w:rPr>
          <w:b w:val="0"/>
          <w:color w:val="111111"/>
        </w:rPr>
        <w:t>At every telehealth session, a therapist asks, 'Are you in the same place as usual?' The client says yes, and the therapist documents 'client at home.' Which statement is most accurate?</w:t>
      </w:r>
    </w:p>
    <w:p>
      <w:pPr>
        <w:pStyle w:val="Option"/>
        <w:keepNext/>
        <w:ind w:left="317" w:hanging="317"/>
      </w:pPr>
      <w:r>
        <w:rPr>
          <w:b/>
        </w:rPr>
        <w:t xml:space="preserve">A. </w:t>
      </w:r>
      <w:r>
        <w:t>The practice is sufficient because the clinician knows the client's permanent address without further assessment of the governing facts.</w:t>
      </w:r>
    </w:p>
    <w:p>
      <w:pPr>
        <w:pStyle w:val="Option"/>
        <w:keepNext/>
        <w:ind w:left="317" w:hanging="317"/>
      </w:pPr>
      <w:r>
        <w:rPr>
          <w:b/>
        </w:rPr>
        <w:t xml:space="preserve">B. </w:t>
      </w:r>
      <w:r>
        <w:t>The practice does not satisfy the requirement to verbally obtain and document the client's name and present location at the beginning of each session.</w:t>
      </w:r>
    </w:p>
    <w:p>
      <w:pPr>
        <w:pStyle w:val="Option"/>
        <w:keepNext/>
        <w:ind w:left="317" w:hanging="317"/>
      </w:pPr>
      <w:r>
        <w:rPr>
          <w:b/>
        </w:rPr>
        <w:t xml:space="preserve">C. </w:t>
      </w:r>
      <w:r>
        <w:t>The clinician only needs the client's city and state when treatment is ongoing without further assessment of the governing facts while treating that single factor as controlling.</w:t>
      </w:r>
    </w:p>
    <w:p>
      <w:pPr>
        <w:pStyle w:val="Option"/>
        <w:keepNext w:val="0"/>
        <w:ind w:left="317" w:hanging="317"/>
      </w:pPr>
      <w:r>
        <w:rPr>
          <w:b/>
        </w:rPr>
        <w:t xml:space="preserve">D. </w:t>
      </w:r>
      <w:r>
        <w:t>The practice is sufficient unless the client has a history of emergencies without further assessment of the governing facts.</w:t>
      </w:r>
    </w:p>
    <w:p>
      <w:pPr>
        <w:keepNext/>
        <w:spacing w:before="60"/>
      </w:pPr>
      <w:r>
        <w:rPr>
          <w:rFonts w:ascii="Montserrat" w:hAnsi="Montserrat"/>
          <w:b/>
          <w:color w:val="17345B"/>
          <w:sz w:val="19"/>
        </w:rPr>
        <w:t>Correct Answer: B</w:t>
      </w:r>
    </w:p>
    <w:p>
      <w:pPr>
        <w:pStyle w:val="RationaleLabel"/>
        <w:keepNext/>
      </w:pPr>
      <w:r>
        <w:t>Option-by-Option Rationales</w:t>
      </w:r>
    </w:p>
    <w:p>
      <w:pPr>
        <w:spacing w:after="40"/>
        <w:ind w:left="259" w:hanging="259"/>
      </w:pPr>
      <w:r>
        <w:rPr>
          <w:b/>
          <w:color w:val="18A6A1"/>
        </w:rPr>
        <w:t xml:space="preserve">A. </w:t>
      </w:r>
      <w:r>
        <w:t>Incorrect. Knowing the permanent address does not replace obtaining the current-session information.</w:t>
      </w:r>
    </w:p>
    <w:p>
      <w:pPr>
        <w:spacing w:after="40"/>
        <w:ind w:left="259" w:hanging="259"/>
      </w:pPr>
      <w:r>
        <w:rPr>
          <w:b/>
          <w:color w:val="18A6A1"/>
        </w:rPr>
        <w:t xml:space="preserve">B. </w:t>
      </w:r>
      <w:r>
        <w:t>Correct. A vague confirmation and the note 'at home' do not reflect the full name and present address required by section 1815.5(d)(1).</w:t>
      </w:r>
    </w:p>
    <w:p>
      <w:pPr>
        <w:spacing w:after="40"/>
        <w:ind w:left="259" w:hanging="259"/>
      </w:pPr>
      <w:r>
        <w:rPr>
          <w:b/>
          <w:color w:val="18A6A1"/>
        </w:rPr>
        <w:t xml:space="preserve">C. </w:t>
      </w:r>
      <w:r>
        <w:t>Incorrect. The regulation requires the address of the present location, not merely a city and state.</w:t>
      </w:r>
    </w:p>
    <w:p>
      <w:pPr>
        <w:spacing w:after="40"/>
        <w:ind w:left="259" w:hanging="259"/>
      </w:pPr>
      <w:r>
        <w:rPr>
          <w:b/>
          <w:color w:val="18A6A1"/>
        </w:rPr>
        <w:t xml:space="preserve">D. </w:t>
      </w:r>
      <w:r>
        <w:t>Incorrect. The requirement applies to each telehealth session, not only high-risk cases.</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Watch for vague location language. The regulation is specific: full name and present address.</w:t>
            </w:r>
          </w:p>
        </w:tc>
      </w:tr>
    </w:tbl>
    <w:p>
      <w:pPr>
        <w:pStyle w:val="SmallNote"/>
        <w:spacing w:before="60"/>
      </w:pPr>
      <w:r>
        <w:rPr>
          <w:b/>
        </w:rPr>
        <w:t xml:space="preserve">Remediation: </w:t>
      </w:r>
      <w:r>
        <w:t>Workbook 2: Telehealth Law &amp; Ethics — Chapter 1: Telehealth Foundations.</w:t>
      </w:r>
    </w:p>
    <w:p>
      <w:pPr>
        <w:pStyle w:val="SmallNote"/>
      </w:pPr>
      <w:r>
        <w:rPr>
          <w:b/>
        </w:rPr>
        <w:t xml:space="preserve">Internal control: </w:t>
      </w:r>
      <w:r>
        <w:t>MQB-0128 | WB2-C1-Q009 | Moderate | Application</w:t>
      </w:r>
    </w:p>
    <w:p>
      <w:pPr>
        <w:spacing w:after="40"/>
        <w:pBdr>
          <w:bottom w:val="single" w:sz="4" w:space="2" w:color="C9D3DD"/>
        </w:pBdr>
      </w:pPr>
    </w:p>
    <w:p>
      <w:pPr>
        <w:pStyle w:val="QuestionNumber"/>
        <w:keepNext/>
        <w:spacing w:before="140"/>
      </w:pPr>
      <w:r>
        <w:t xml:space="preserve">27. </w:t>
      </w:r>
      <w:r>
        <w:rPr>
          <w:b w:val="0"/>
          <w:color w:val="111111"/>
        </w:rPr>
        <w:t>A clinician observes a coworker slurring speech, appearing confused, and preparing to conduct an emergency risk assessment. What is the best initial response?</w:t>
      </w:r>
    </w:p>
    <w:p>
      <w:pPr>
        <w:pStyle w:val="Option"/>
        <w:keepNext/>
        <w:ind w:left="317" w:hanging="317"/>
      </w:pPr>
      <w:r>
        <w:rPr>
          <w:b/>
        </w:rPr>
        <w:t xml:space="preserve">A. </w:t>
      </w:r>
      <w:r>
        <w:t>Wait until the clinician can diagnose the coworker’s condition until a complaint, injury, or clearer problem occurs.</w:t>
      </w:r>
    </w:p>
    <w:p>
      <w:pPr>
        <w:pStyle w:val="Option"/>
        <w:keepNext/>
        <w:ind w:left="317" w:hanging="317"/>
      </w:pPr>
      <w:r>
        <w:rPr>
          <w:b/>
        </w:rPr>
        <w:t xml:space="preserve">B. </w:t>
      </w:r>
      <w:r>
        <w:t>Protect immediate client safety and follow appropriate supervisory or workplace procedures.</w:t>
      </w:r>
    </w:p>
    <w:p>
      <w:pPr>
        <w:pStyle w:val="Option"/>
        <w:keepNext/>
        <w:ind w:left="317" w:hanging="317"/>
      </w:pPr>
      <w:r>
        <w:rPr>
          <w:b/>
        </w:rPr>
        <w:t xml:space="preserve">C. </w:t>
      </w:r>
      <w:r>
        <w:t>Discuss the suspected diagnosis with the waiting client without further assessment of the governing facts.</w:t>
      </w:r>
    </w:p>
    <w:p>
      <w:pPr>
        <w:pStyle w:val="Option"/>
        <w:keepNext w:val="0"/>
        <w:ind w:left="317" w:hanging="317"/>
      </w:pPr>
      <w:r>
        <w:rPr>
          <w:b/>
        </w:rPr>
        <w:t xml:space="preserve">D. </w:t>
      </w:r>
      <w:r>
        <w:t>Ignore the behavior to protect the coworker’s reputation until a complaint, injury, or clearer problem occurs.</w:t>
      </w:r>
    </w:p>
    <w:p>
      <w:pPr>
        <w:keepNext/>
        <w:spacing w:before="60"/>
      </w:pPr>
      <w:r>
        <w:rPr>
          <w:rFonts w:ascii="Montserrat" w:hAnsi="Montserrat"/>
          <w:b/>
          <w:color w:val="17345B"/>
          <w:sz w:val="19"/>
        </w:rPr>
        <w:t>Correct Answer: B</w:t>
      </w:r>
    </w:p>
    <w:p>
      <w:pPr>
        <w:pStyle w:val="RationaleLabel"/>
        <w:keepNext/>
      </w:pPr>
      <w:r>
        <w:t>Option-by-Option Rationales</w:t>
      </w:r>
    </w:p>
    <w:p>
      <w:pPr>
        <w:spacing w:after="40"/>
        <w:ind w:left="259" w:hanging="259"/>
      </w:pPr>
      <w:r>
        <w:rPr>
          <w:b/>
          <w:color w:val="18A6A1"/>
        </w:rPr>
        <w:t xml:space="preserve">A. </w:t>
      </w:r>
      <w:r>
        <w:t>Incorrect. A diagnosis is not required before addressing an immediate safety concern.</w:t>
      </w:r>
    </w:p>
    <w:p>
      <w:pPr>
        <w:spacing w:after="40"/>
        <w:ind w:left="259" w:hanging="259"/>
      </w:pPr>
      <w:r>
        <w:rPr>
          <w:b/>
          <w:color w:val="18A6A1"/>
        </w:rPr>
        <w:t xml:space="preserve">B. </w:t>
      </w:r>
      <w:r>
        <w:t>Correct. The observer should prevent unsafe service and use the available professional chain of responsibility.</w:t>
      </w:r>
    </w:p>
    <w:p>
      <w:pPr>
        <w:spacing w:after="40"/>
        <w:ind w:left="259" w:hanging="259"/>
      </w:pPr>
      <w:r>
        <w:rPr>
          <w:b/>
          <w:color w:val="18A6A1"/>
        </w:rPr>
        <w:t xml:space="preserve">C. </w:t>
      </w:r>
      <w:r>
        <w:t>Incorrect. Sharing suspicions with the client is unnecessary and may violate privacy or professionalism.</w:t>
      </w:r>
    </w:p>
    <w:p>
      <w:pPr>
        <w:spacing w:after="40"/>
        <w:ind w:left="259" w:hanging="259"/>
      </w:pPr>
      <w:r>
        <w:rPr>
          <w:b/>
          <w:color w:val="18A6A1"/>
        </w:rPr>
        <w:t xml:space="preserve">D. </w:t>
      </w:r>
      <w:r>
        <w:t>Incorrect. Loyalty and reputation do not outweigh client safety.</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In an urgent situation, protect the client first; investigate the cause after unsafe practice has been prevented.</w:t>
            </w:r>
          </w:p>
        </w:tc>
      </w:tr>
    </w:tbl>
    <w:p>
      <w:pPr>
        <w:pStyle w:val="SmallNote"/>
        <w:spacing w:before="60"/>
      </w:pPr>
      <w:r>
        <w:rPr>
          <w:b/>
        </w:rPr>
        <w:t xml:space="preserve">Remediation: </w:t>
      </w:r>
      <w:r>
        <w:t>Workbook 4: Professional Impairment — Chapter 1: Recognizing Professional Impairment.</w:t>
      </w:r>
    </w:p>
    <w:p>
      <w:pPr>
        <w:pStyle w:val="SmallNote"/>
      </w:pPr>
      <w:r>
        <w:rPr>
          <w:b/>
        </w:rPr>
        <w:t xml:space="preserve">Internal control: </w:t>
      </w:r>
      <w:r>
        <w:t>MQB-0332 | WB4-C1-Q009 | Moderate | Scenario-Based</w:t>
      </w:r>
    </w:p>
    <w:p>
      <w:pPr>
        <w:spacing w:after="40"/>
        <w:pBdr>
          <w:bottom w:val="single" w:sz="4" w:space="2" w:color="C9D3DD"/>
        </w:pBdr>
      </w:pPr>
    </w:p>
    <w:p>
      <w:pPr>
        <w:pStyle w:val="QuestionNumber"/>
        <w:keepNext/>
        <w:spacing w:before="140"/>
      </w:pPr>
      <w:r>
        <w:t xml:space="preserve">28. </w:t>
      </w:r>
      <w:r>
        <w:rPr>
          <w:b w:val="0"/>
          <w:color w:val="111111"/>
        </w:rPr>
        <w:t>A therapist asks a current client who is a contractor to remodel the therapist’s kitchen in exchange for psychotherapy sessions.</w:t>
        <w:br/>
        <w:t>What is the strongest analysis?</w:t>
      </w:r>
    </w:p>
    <w:p>
      <w:pPr>
        <w:pStyle w:val="Option"/>
        <w:keepNext/>
        <w:ind w:left="317" w:hanging="317"/>
      </w:pPr>
      <w:r>
        <w:rPr>
          <w:b/>
        </w:rPr>
        <w:t xml:space="preserve">A. </w:t>
      </w:r>
      <w:r>
        <w:t>The arrangement is acceptable because both parties receive something valuable without further assessment of the governing facts.</w:t>
      </w:r>
    </w:p>
    <w:p>
      <w:pPr>
        <w:pStyle w:val="Option"/>
        <w:keepNext/>
        <w:ind w:left="317" w:hanging="317"/>
      </w:pPr>
      <w:r>
        <w:rPr>
          <w:b/>
        </w:rPr>
        <w:t xml:space="preserve">B. </w:t>
      </w:r>
      <w:r>
        <w:t>The arrangement is prohibited solely because the client performs physical labor without further assessment of the governing facts.</w:t>
      </w:r>
    </w:p>
    <w:p>
      <w:pPr>
        <w:pStyle w:val="Option"/>
        <w:keepNext/>
        <w:ind w:left="317" w:hanging="317"/>
      </w:pPr>
      <w:r>
        <w:rPr>
          <w:b/>
        </w:rPr>
        <w:t xml:space="preserve">C. </w:t>
      </w:r>
      <w:r>
        <w:t>The arrangement creates bartering and additional customer-contractor roles that may produce financial pressure, valuation disputes, impaired objectivity, and treatment complications.</w:t>
      </w:r>
    </w:p>
    <w:p>
      <w:pPr>
        <w:pStyle w:val="Option"/>
        <w:keepNext w:val="0"/>
        <w:ind w:left="317" w:hanging="317"/>
      </w:pPr>
      <w:r>
        <w:rPr>
          <w:b/>
        </w:rPr>
        <w:t xml:space="preserve">D. </w:t>
      </w:r>
      <w:r>
        <w:t>The arrangement is appropriate as long as construction discussions occur outside therapy sessions without further assessment of the governing facts.</w:t>
      </w:r>
    </w:p>
    <w:p>
      <w:pPr>
        <w:keepNext/>
        <w:spacing w:before="60"/>
      </w:pPr>
      <w:r>
        <w:rPr>
          <w:rFonts w:ascii="Montserrat" w:hAnsi="Montserrat"/>
          <w:b/>
          <w:color w:val="17345B"/>
          <w:sz w:val="19"/>
        </w:rPr>
        <w:t>Correct Answer: C</w:t>
      </w:r>
    </w:p>
    <w:p>
      <w:pPr>
        <w:pStyle w:val="RationaleLabel"/>
        <w:keepNext/>
      </w:pPr>
      <w:r>
        <w:t>Option-by-Option Rationales</w:t>
      </w:r>
    </w:p>
    <w:p>
      <w:pPr>
        <w:spacing w:after="40"/>
        <w:ind w:left="259" w:hanging="259"/>
      </w:pPr>
      <w:r>
        <w:rPr>
          <w:b/>
          <w:color w:val="18A6A1"/>
        </w:rPr>
        <w:t xml:space="preserve">A. </w:t>
      </w:r>
      <w:r>
        <w:t>Incorrect. Mutual benefit does not eliminate the power difference or the possibility that the therapist’s personal financial interests will interfere with treatment.</w:t>
      </w:r>
    </w:p>
    <w:p>
      <w:pPr>
        <w:spacing w:after="40"/>
        <w:ind w:left="259" w:hanging="259"/>
      </w:pPr>
      <w:r>
        <w:rPr>
          <w:b/>
          <w:color w:val="18A6A1"/>
        </w:rPr>
        <w:t xml:space="preserve">B. </w:t>
      </w:r>
      <w:r>
        <w:t>Incorrect. The issue is not that the service involves physical labor. The concern is the bartering arrangement, overlapping roles, unequal power, and possible conflict.</w:t>
      </w:r>
    </w:p>
    <w:p>
      <w:pPr>
        <w:spacing w:after="40"/>
        <w:ind w:left="259" w:hanging="259"/>
      </w:pPr>
      <w:r>
        <w:rPr>
          <w:b/>
          <w:color w:val="18A6A1"/>
        </w:rPr>
        <w:t xml:space="preserve">C. </w:t>
      </w:r>
      <w:r>
        <w:t>Correct. The therapist would become both the client’s clinician and customer. The therapist may need to evaluate the client’s work, negotiate materials and deadlines, or address dissatisfaction—all of which could affect the clinical relationship. The exchange may also be difficult to value fairly. The client may feel pressure to accept because of financial need or fear that refusal could affect treatment. Safer alternatives, including a payment plan, reduced fee, community resources, or affordable referral, should be considered.</w:t>
      </w:r>
    </w:p>
    <w:p>
      <w:pPr>
        <w:spacing w:after="40"/>
        <w:ind w:left="259" w:hanging="259"/>
      </w:pPr>
      <w:r>
        <w:rPr>
          <w:b/>
          <w:color w:val="18A6A1"/>
        </w:rPr>
        <w:t xml:space="preserve">D. </w:t>
      </w:r>
      <w:r>
        <w:t>Incorrect. Separating the discussions by location or time does not eliminate the multiple relationship. A dispute about the remodeling could still affect therapy.</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Identify the controlling rule, timing, and least disruptive response that adequately protects the client.</w:t>
            </w:r>
          </w:p>
        </w:tc>
      </w:tr>
    </w:tbl>
    <w:p>
      <w:pPr>
        <w:pStyle w:val="SmallNote"/>
        <w:spacing w:before="60"/>
      </w:pPr>
      <w:r>
        <w:rPr>
          <w:b/>
        </w:rPr>
        <w:t xml:space="preserve">Remediation: </w:t>
      </w:r>
      <w:r>
        <w:t>Workbook 6: Professional Boundaries — Chapter 4: Gifts, Bartering, and Financial Relationships.</w:t>
      </w:r>
    </w:p>
    <w:p>
      <w:pPr>
        <w:pStyle w:val="SmallNote"/>
      </w:pPr>
      <w:r>
        <w:rPr>
          <w:b/>
        </w:rPr>
        <w:t xml:space="preserve">Internal control: </w:t>
      </w:r>
      <w:r>
        <w:t>MQB-0551 | WB6-C4-Q007 | Moderate | Scenario-Based</w:t>
      </w:r>
    </w:p>
    <w:p>
      <w:pPr>
        <w:spacing w:after="40"/>
        <w:pBdr>
          <w:bottom w:val="single" w:sz="4" w:space="2" w:color="C9D3DD"/>
        </w:pBdr>
      </w:pPr>
    </w:p>
    <w:p>
      <w:pPr>
        <w:pStyle w:val="QuestionNumber"/>
        <w:keepNext/>
        <w:spacing w:before="140"/>
      </w:pPr>
      <w:r>
        <w:t xml:space="preserve">29. </w:t>
      </w:r>
      <w:r>
        <w:rPr>
          <w:b w:val="0"/>
          <w:color w:val="111111"/>
        </w:rPr>
        <w:t>During a session, a client describes a specific violent threat, identifies an intended victim, reports access to a weapon, and states an intention to act soon. The therapist conducts a risk assessment, consults, initiates legally and clinically appropriate protective actions, coordinates emergency intervention, and schedules follow-up.</w:t>
        <w:br/>
        <w:t>The therapist later notices that the electronic note still contains copied language from the previous session stating, “Client denied violent thoughts,” and the note does not describe the current assessment or actions.</w:t>
        <w:br/>
        <w:t>What is the most appropriate response?</w:t>
      </w:r>
    </w:p>
    <w:p>
      <w:pPr>
        <w:pStyle w:val="Option"/>
        <w:keepNext/>
        <w:ind w:left="317" w:hanging="317"/>
      </w:pPr>
      <w:r>
        <w:rPr>
          <w:b/>
        </w:rPr>
        <w:t xml:space="preserve">A. </w:t>
      </w:r>
      <w:r>
        <w:t>Leave the note unchanged because the emergency intervention is documented elsewhere without further assessment of the governing facts.</w:t>
      </w:r>
    </w:p>
    <w:p>
      <w:pPr>
        <w:pStyle w:val="Option"/>
        <w:keepNext/>
        <w:ind w:left="317" w:hanging="317"/>
      </w:pPr>
      <w:r>
        <w:rPr>
          <w:b/>
        </w:rPr>
        <w:t xml:space="preserve">B. </w:t>
      </w:r>
      <w:r>
        <w:t>Delete the entire note and create a new one dated on the day of the threatening statement to remove the immediate administrative concern.</w:t>
      </w:r>
    </w:p>
    <w:p>
      <w:pPr>
        <w:pStyle w:val="Option"/>
        <w:keepNext/>
        <w:ind w:left="317" w:hanging="317"/>
      </w:pPr>
      <w:r>
        <w:rPr>
          <w:b/>
        </w:rPr>
        <w:t xml:space="preserve">C. </w:t>
      </w:r>
      <w:r>
        <w:t>Document only that emergency services were contacted and remove all mention of the threat as though documentation alone resolves the underlying issue.</w:t>
      </w:r>
    </w:p>
    <w:p>
      <w:pPr>
        <w:pStyle w:val="Option"/>
        <w:keepNext w:val="0"/>
        <w:ind w:left="317" w:hanging="317"/>
      </w:pPr>
      <w:r>
        <w:rPr>
          <w:b/>
        </w:rPr>
        <w:t xml:space="preserve">D. </w:t>
      </w:r>
      <w:r>
        <w:t>Transparently correct the inaccurate copied language and document the clinically relevant threat information, assessment, reasoning, consultation, protective actions, and disposition.</w:t>
      </w:r>
    </w:p>
    <w:p>
      <w:pPr>
        <w:keepNext/>
        <w:spacing w:before="60"/>
      </w:pPr>
      <w:r>
        <w:rPr>
          <w:rFonts w:ascii="Montserrat" w:hAnsi="Montserrat"/>
          <w:b/>
          <w:color w:val="17345B"/>
          <w:sz w:val="19"/>
        </w:rPr>
        <w:t>Correct Answer: D</w:t>
      </w:r>
    </w:p>
    <w:p>
      <w:pPr>
        <w:pStyle w:val="RationaleLabel"/>
        <w:keepNext/>
      </w:pPr>
      <w:r>
        <w:t>Option-by-Option Rationales</w:t>
      </w:r>
    </w:p>
    <w:p>
      <w:pPr>
        <w:spacing w:after="40"/>
        <w:ind w:left="259" w:hanging="259"/>
      </w:pPr>
      <w:r>
        <w:rPr>
          <w:b/>
          <w:color w:val="18A6A1"/>
        </w:rPr>
        <w:t xml:space="preserve">A. </w:t>
      </w:r>
      <w:r>
        <w:t>Incorrect. Related records elsewhere do not eliminate the need for the clinical note to accurately describe the encounter. The copied denial is directly misleading.</w:t>
      </w:r>
    </w:p>
    <w:p>
      <w:pPr>
        <w:spacing w:after="40"/>
        <w:ind w:left="259" w:hanging="259"/>
      </w:pPr>
      <w:r>
        <w:rPr>
          <w:b/>
          <w:color w:val="18A6A1"/>
        </w:rPr>
        <w:t xml:space="preserve">B. </w:t>
      </w:r>
      <w:r>
        <w:t>Incorrect. Deleting and recreating the note with an earlier date would conceal the original entry and amount to improper alteration or backdating.</w:t>
      </w:r>
    </w:p>
    <w:p>
      <w:pPr>
        <w:spacing w:after="40"/>
        <w:ind w:left="259" w:hanging="259"/>
      </w:pPr>
      <w:r>
        <w:rPr>
          <w:b/>
          <w:color w:val="18A6A1"/>
        </w:rPr>
        <w:t xml:space="preserve">C. </w:t>
      </w:r>
      <w:r>
        <w:t>Incorrect. Contacting emergency services is only one part of the clinical response. Omitting the threat and assessment would leave the reasoning and intervention unsupported.</w:t>
      </w:r>
    </w:p>
    <w:p>
      <w:pPr>
        <w:spacing w:after="40"/>
        <w:ind w:left="259" w:hanging="259"/>
      </w:pPr>
      <w:r>
        <w:rPr>
          <w:b/>
          <w:color w:val="18A6A1"/>
        </w:rPr>
        <w:t xml:space="preserve">D. </w:t>
      </w:r>
      <w:r>
        <w:t>Correct. The current note must accurately reflect the client’s presentation and the therapist’s response. The copied denial is materially inaccurate and could interfere with continuity of care or later review. The therapist should use proper correction procedures, preserve the original information or audit trail, and document: The threat and available identifying information Intent, plan, means, and immediacy Relevant risk and protective factors Consultation obtained Clinical and legal reasoning Protective and emergency actions Client disposition Planned follow-up The record should be sufficiently detailed to explain the decision-making process without becoming a verbatim transcript.</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For critical incidents, protect all three:</w:t>
              <w:br/>
              <w:t>Client welfare + clinical continuity + record integrity</w:t>
              <w:br/>
              <w:t>Use the sequence:</w:t>
              <w:br/>
              <w:t>Event → Assessment → Reasoning → Consultation → Action → Disposition → Follow-up</w:t>
            </w:r>
          </w:p>
        </w:tc>
      </w:tr>
    </w:tbl>
    <w:p>
      <w:pPr>
        <w:pStyle w:val="SmallNote"/>
        <w:spacing w:before="60"/>
      </w:pPr>
      <w:r>
        <w:rPr>
          <w:b/>
        </w:rPr>
        <w:t xml:space="preserve">Remediation: </w:t>
      </w:r>
      <w:r>
        <w:t>Workbook 9: Clinical Documentation, Record Management, and Technology — Chapter 2: Documentation Errors, Risk Management, and High-Risk Situations.</w:t>
      </w:r>
    </w:p>
    <w:p>
      <w:pPr>
        <w:pStyle w:val="SmallNote"/>
      </w:pPr>
      <w:r>
        <w:rPr>
          <w:b/>
        </w:rPr>
        <w:t xml:space="preserve">Internal control: </w:t>
      </w:r>
      <w:r>
        <w:t>MQB-0731 | WB9-C2-Q017 | Difficult | Integrated Challenge</w:t>
      </w:r>
    </w:p>
    <w:p>
      <w:pPr>
        <w:spacing w:after="40"/>
        <w:pBdr>
          <w:bottom w:val="single" w:sz="4" w:space="2" w:color="C9D3DD"/>
        </w:pBdr>
      </w:pPr>
    </w:p>
    <w:p>
      <w:pPr>
        <w:pStyle w:val="QuestionNumber"/>
        <w:keepNext/>
        <w:spacing w:before="140"/>
      </w:pPr>
      <w:r>
        <w:t xml:space="preserve">30. </w:t>
      </w:r>
      <w:r>
        <w:rPr>
          <w:b w:val="0"/>
          <w:color w:val="111111"/>
        </w:rPr>
        <w:t>A therapist is reviewing social-media activity that could reveal a professional relationship or blur the boundary between personal and professional roles. Which statement is most accurate about information found on a client’s public social-media account?</w:t>
      </w:r>
    </w:p>
    <w:p>
      <w:pPr>
        <w:pStyle w:val="Option"/>
        <w:keepNext/>
        <w:ind w:left="317" w:hanging="317"/>
      </w:pPr>
      <w:r>
        <w:rPr>
          <w:b/>
        </w:rPr>
        <w:t xml:space="preserve">A. </w:t>
      </w:r>
      <w:r>
        <w:t>Public information is automatically reliable clinical evidence without further assessment of the governing facts.</w:t>
      </w:r>
    </w:p>
    <w:p>
      <w:pPr>
        <w:pStyle w:val="Option"/>
        <w:keepNext/>
        <w:ind w:left="317" w:hanging="317"/>
      </w:pPr>
      <w:r>
        <w:rPr>
          <w:b/>
        </w:rPr>
        <w:t xml:space="preserve">B. </w:t>
      </w:r>
      <w:r>
        <w:t>The clinician may search and use it for any reason because no password was required without further assessment of the governing facts.</w:t>
      </w:r>
    </w:p>
    <w:p>
      <w:pPr>
        <w:pStyle w:val="Option"/>
        <w:keepNext/>
        <w:ind w:left="317" w:hanging="317"/>
      </w:pPr>
      <w:r>
        <w:rPr>
          <w:b/>
        </w:rPr>
        <w:t xml:space="preserve">C. </w:t>
      </w:r>
      <w:r>
        <w:t>Public availability does not establish clinical necessity, accuracy, or appropriateness; the clinician should evaluate purpose, reliability, impact, and documentation.</w:t>
      </w:r>
    </w:p>
    <w:p>
      <w:pPr>
        <w:pStyle w:val="Option"/>
        <w:keepNext w:val="0"/>
        <w:ind w:left="317" w:hanging="317"/>
      </w:pPr>
      <w:r>
        <w:rPr>
          <w:b/>
        </w:rPr>
        <w:t xml:space="preserve">D. </w:t>
      </w:r>
      <w:r>
        <w:t>The clinician must never consider public information, even during an imminent safety emergency without further assessment of the governing facts.</w:t>
      </w:r>
    </w:p>
    <w:p>
      <w:pPr>
        <w:keepNext/>
        <w:spacing w:before="60"/>
      </w:pPr>
      <w:r>
        <w:rPr>
          <w:rFonts w:ascii="Montserrat" w:hAnsi="Montserrat"/>
          <w:b/>
          <w:color w:val="17345B"/>
          <w:sz w:val="19"/>
        </w:rPr>
        <w:t>Correct Answer: C</w:t>
      </w:r>
    </w:p>
    <w:p>
      <w:pPr>
        <w:pStyle w:val="RationaleLabel"/>
        <w:keepNext/>
      </w:pPr>
      <w:r>
        <w:t>Option-by-Option Rationales</w:t>
      </w:r>
    </w:p>
    <w:p>
      <w:pPr>
        <w:spacing w:after="40"/>
        <w:ind w:left="259" w:hanging="259"/>
      </w:pPr>
      <w:r>
        <w:rPr>
          <w:b/>
          <w:color w:val="18A6A1"/>
        </w:rPr>
        <w:t xml:space="preserve">A. </w:t>
      </w:r>
      <w:r>
        <w:t>Incorrect. Online content may be outdated, false, sarcastic, edited, impersonated, or taken out of context.</w:t>
      </w:r>
    </w:p>
    <w:p>
      <w:pPr>
        <w:spacing w:after="40"/>
        <w:ind w:left="259" w:hanging="259"/>
      </w:pPr>
      <w:r>
        <w:rPr>
          <w:b/>
          <w:color w:val="18A6A1"/>
        </w:rPr>
        <w:t xml:space="preserve">B. </w:t>
      </w:r>
      <w:r>
        <w:t>Incorrect. Lack of a password does not supply a clinical purpose or eliminate boundary concerns.</w:t>
      </w:r>
    </w:p>
    <w:p>
      <w:pPr>
        <w:spacing w:after="40"/>
        <w:ind w:left="259" w:hanging="259"/>
      </w:pPr>
      <w:r>
        <w:rPr>
          <w:b/>
          <w:color w:val="18A6A1"/>
        </w:rPr>
        <w:t xml:space="preserve">C. </w:t>
      </w:r>
      <w:r>
        <w:t>Correct. Public availability is only one fact; professional judgment still governs whether and how the information is used.</w:t>
      </w:r>
    </w:p>
    <w:p>
      <w:pPr>
        <w:spacing w:after="40"/>
        <w:ind w:left="259" w:hanging="259"/>
      </w:pPr>
      <w:r>
        <w:rPr>
          <w:b/>
          <w:color w:val="18A6A1"/>
        </w:rPr>
        <w:t xml:space="preserve">D. </w:t>
      </w:r>
      <w:r>
        <w:t>Incorrect. Online information may be relevant to safety, but it should be assessed and verified rather than categorically ignored.</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Avoid both extremes: “public means free to use” and “public information can never matter.”</w:t>
            </w:r>
          </w:p>
        </w:tc>
      </w:tr>
    </w:tbl>
    <w:p>
      <w:pPr>
        <w:pStyle w:val="SmallNote"/>
        <w:spacing w:before="60"/>
      </w:pPr>
      <w:r>
        <w:rPr>
          <w:b/>
        </w:rPr>
        <w:t xml:space="preserve">Remediation: </w:t>
      </w:r>
      <w:r>
        <w:t>Workbook 2: Telehealth Law &amp; Ethics — Chapter 5: Social Media, Boundaries, and Digital Ethics.</w:t>
      </w:r>
    </w:p>
    <w:p>
      <w:pPr>
        <w:pStyle w:val="SmallNote"/>
      </w:pPr>
      <w:r>
        <w:rPr>
          <w:b/>
        </w:rPr>
        <w:t xml:space="preserve">Internal control: </w:t>
      </w:r>
      <w:r>
        <w:t>MQB-0191 | WB2-C5-Q004 | Easy | Application</w:t>
      </w:r>
    </w:p>
    <w:p>
      <w:pPr>
        <w:spacing w:after="40"/>
        <w:pBdr>
          <w:bottom w:val="single" w:sz="4" w:space="2" w:color="C9D3DD"/>
        </w:pBdr>
      </w:pPr>
    </w:p>
    <w:p>
      <w:pPr>
        <w:pStyle w:val="QuestionNumber"/>
        <w:keepNext/>
        <w:spacing w:before="140"/>
      </w:pPr>
      <w:r>
        <w:t xml:space="preserve">31. </w:t>
      </w:r>
      <w:r>
        <w:rPr>
          <w:b w:val="0"/>
          <w:color w:val="111111"/>
        </w:rPr>
        <w:t>A therapist removes a client’s name from a training example but includes the client’s rare diagnosis, unusual occupation, small hometown, and a highly publicized family event.</w:t>
        <w:br/>
        <w:t>What is the strongest concern?</w:t>
      </w:r>
    </w:p>
    <w:p>
      <w:pPr>
        <w:pStyle w:val="Option"/>
        <w:keepNext/>
        <w:ind w:left="317" w:hanging="317"/>
      </w:pPr>
      <w:r>
        <w:rPr>
          <w:b/>
        </w:rPr>
        <w:t xml:space="preserve">A. </w:t>
      </w:r>
      <w:r>
        <w:t>No privacy concern exists because the name was removed without further assessment of the governing facts.</w:t>
      </w:r>
    </w:p>
    <w:p>
      <w:pPr>
        <w:pStyle w:val="Option"/>
        <w:keepNext/>
        <w:ind w:left="317" w:hanging="317"/>
      </w:pPr>
      <w:r>
        <w:rPr>
          <w:b/>
        </w:rPr>
        <w:t xml:space="preserve">B. </w:t>
      </w:r>
      <w:r>
        <w:t>The information is automatically anonymous if the clinician changes the client’s age.</w:t>
      </w:r>
    </w:p>
    <w:p>
      <w:pPr>
        <w:pStyle w:val="Option"/>
        <w:keepNext/>
        <w:ind w:left="317" w:hanging="317"/>
      </w:pPr>
      <w:r>
        <w:rPr>
          <w:b/>
        </w:rPr>
        <w:t xml:space="preserve">C. </w:t>
      </w:r>
      <w:r>
        <w:t>Training use always eliminates confidentiality obligations without further assessment of the governing facts.</w:t>
      </w:r>
    </w:p>
    <w:p>
      <w:pPr>
        <w:pStyle w:val="Option"/>
        <w:keepNext w:val="0"/>
        <w:ind w:left="317" w:hanging="317"/>
      </w:pPr>
      <w:r>
        <w:rPr>
          <w:b/>
        </w:rPr>
        <w:t xml:space="preserve">D. </w:t>
      </w:r>
      <w:r>
        <w:t>The combination of details may still allow others to identify the client.</w:t>
      </w:r>
    </w:p>
    <w:p>
      <w:pPr>
        <w:keepNext/>
        <w:spacing w:before="60"/>
      </w:pPr>
      <w:r>
        <w:rPr>
          <w:rFonts w:ascii="Montserrat" w:hAnsi="Montserrat"/>
          <w:b/>
          <w:color w:val="17345B"/>
          <w:sz w:val="19"/>
        </w:rPr>
        <w:t>Correct Answer: D</w:t>
      </w:r>
    </w:p>
    <w:p>
      <w:pPr>
        <w:pStyle w:val="RationaleLabel"/>
        <w:keepNext/>
      </w:pPr>
      <w:r>
        <w:t>Option-by-Option Rationales</w:t>
      </w:r>
    </w:p>
    <w:p>
      <w:pPr>
        <w:spacing w:after="40"/>
        <w:ind w:left="259" w:hanging="259"/>
      </w:pPr>
      <w:r>
        <w:rPr>
          <w:b/>
          <w:color w:val="18A6A1"/>
        </w:rPr>
        <w:t xml:space="preserve">A. </w:t>
      </w:r>
      <w:r>
        <w:t>Incorrect. Names are only one type of identifier. Indirect details can reveal identity when combined.</w:t>
      </w:r>
    </w:p>
    <w:p>
      <w:pPr>
        <w:spacing w:after="40"/>
        <w:ind w:left="259" w:hanging="259"/>
      </w:pPr>
      <w:r>
        <w:rPr>
          <w:b/>
          <w:color w:val="18A6A1"/>
        </w:rPr>
        <w:t xml:space="preserve">B. </w:t>
      </w:r>
      <w:r>
        <w:t>Incorrect. Changing one fact does not necessarily make the example anonymous. The remaining combination may still be highly identifying.</w:t>
      </w:r>
    </w:p>
    <w:p>
      <w:pPr>
        <w:spacing w:after="40"/>
        <w:ind w:left="259" w:hanging="259"/>
      </w:pPr>
      <w:r>
        <w:rPr>
          <w:b/>
          <w:color w:val="18A6A1"/>
        </w:rPr>
        <w:t xml:space="preserve">C. </w:t>
      </w:r>
      <w:r>
        <w:t>Incorrect. Educational or training purposes do not automatically eliminate confidentiality responsibilities.</w:t>
      </w:r>
    </w:p>
    <w:p>
      <w:pPr>
        <w:spacing w:after="40"/>
        <w:ind w:left="259" w:hanging="259"/>
      </w:pPr>
      <w:r>
        <w:rPr>
          <w:b/>
          <w:color w:val="18A6A1"/>
        </w:rPr>
        <w:t xml:space="preserve">D. </w:t>
      </w:r>
      <w:r>
        <w:t>Correct. Removing a name does not necessarily de-identify information. A rare diagnosis, small location, occupation, family structure, public event, photograph, voice, or combination of demographic and clinical facts may allow someone to connect the information to a particular person. The therapist should determine whether the details could reasonably identify the client and remove or alter enough information to protect privacy.</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Ask:</w:t>
              <w:br/>
              <w:t>Could someone familiar with the client reasonably connect these details to that person?</w:t>
            </w:r>
          </w:p>
        </w:tc>
      </w:tr>
    </w:tbl>
    <w:p>
      <w:pPr>
        <w:pStyle w:val="SmallNote"/>
        <w:spacing w:before="60"/>
      </w:pPr>
      <w:r>
        <w:rPr>
          <w:b/>
        </w:rPr>
        <w:t xml:space="preserve">Remediation: </w:t>
      </w:r>
      <w:r>
        <w:t>Workbook 8: Confidentiality, Privacy, and Information Sharing — Chapter 3: Privacy, Protected Health Information, and HIPAA.</w:t>
      </w:r>
    </w:p>
    <w:p>
      <w:pPr>
        <w:pStyle w:val="SmallNote"/>
      </w:pPr>
      <w:r>
        <w:rPr>
          <w:b/>
        </w:rPr>
        <w:t xml:space="preserve">Internal control: </w:t>
      </w:r>
      <w:r>
        <w:t>MQB-0670 | WB8-C3-Q007 | Moderate | Scenario-Based</w:t>
      </w:r>
    </w:p>
    <w:p>
      <w:pPr>
        <w:spacing w:after="40"/>
        <w:pBdr>
          <w:bottom w:val="single" w:sz="4" w:space="2" w:color="C9D3DD"/>
        </w:pBdr>
      </w:pPr>
    </w:p>
    <w:p>
      <w:pPr>
        <w:pStyle w:val="QuestionNumber"/>
        <w:keepNext/>
        <w:spacing w:before="140"/>
      </w:pPr>
      <w:r>
        <w:t xml:space="preserve">32. </w:t>
      </w:r>
      <w:r>
        <w:rPr>
          <w:b w:val="0"/>
          <w:color w:val="111111"/>
        </w:rPr>
        <w:t>A clinician assumes that a client’s repeated family consultation reflects dependency and poor boundaries. The client explains that family decision-making is a central cultural value. What should the clinician do first?</w:t>
      </w:r>
    </w:p>
    <w:p>
      <w:pPr>
        <w:pStyle w:val="Option"/>
        <w:keepNext/>
        <w:ind w:left="317" w:hanging="317"/>
      </w:pPr>
      <w:r>
        <w:rPr>
          <w:b/>
        </w:rPr>
        <w:t xml:space="preserve">A. </w:t>
      </w:r>
      <w:r>
        <w:t>Diagnose a dependency problem because individual decision-making is the healthier norm.</w:t>
      </w:r>
    </w:p>
    <w:p>
      <w:pPr>
        <w:pStyle w:val="Option"/>
        <w:keepNext/>
        <w:ind w:left="317" w:hanging="317"/>
      </w:pPr>
      <w:r>
        <w:rPr>
          <w:b/>
        </w:rPr>
        <w:t xml:space="preserve">B. </w:t>
      </w:r>
      <w:r>
        <w:t>Exclude the family from treatment so the client can develop independence without outside influence.</w:t>
      </w:r>
    </w:p>
    <w:p>
      <w:pPr>
        <w:pStyle w:val="Option"/>
        <w:keepNext/>
        <w:ind w:left="317" w:hanging="317"/>
      </w:pPr>
      <w:r>
        <w:rPr>
          <w:b/>
        </w:rPr>
        <w:t xml:space="preserve">C. </w:t>
      </w:r>
      <w:r>
        <w:t>Examine the assumption, ask what family involvement means to the client, and gather individualized clinical information.</w:t>
      </w:r>
    </w:p>
    <w:p>
      <w:pPr>
        <w:pStyle w:val="Option"/>
        <w:keepNext w:val="0"/>
        <w:ind w:left="317" w:hanging="317"/>
      </w:pPr>
      <w:r>
        <w:rPr>
          <w:b/>
        </w:rPr>
        <w:t xml:space="preserve">D. </w:t>
      </w:r>
      <w:r>
        <w:t>Refer the client solely because the clinician and client hold different values about family roles.</w:t>
      </w:r>
    </w:p>
    <w:p>
      <w:pPr>
        <w:keepNext/>
        <w:spacing w:before="60"/>
      </w:pPr>
      <w:r>
        <w:rPr>
          <w:rFonts w:ascii="Montserrat" w:hAnsi="Montserrat"/>
          <w:b/>
          <w:color w:val="17345B"/>
          <w:sz w:val="19"/>
        </w:rPr>
        <w:t>Correct Answer: C</w:t>
      </w:r>
    </w:p>
    <w:p>
      <w:pPr>
        <w:pStyle w:val="RationaleLabel"/>
        <w:keepNext/>
      </w:pPr>
      <w:r>
        <w:t>Option-by-Option Rationales</w:t>
      </w:r>
    </w:p>
    <w:p>
      <w:pPr>
        <w:spacing w:after="40"/>
        <w:ind w:left="259" w:hanging="259"/>
      </w:pPr>
      <w:r>
        <w:rPr>
          <w:b/>
          <w:color w:val="18A6A1"/>
        </w:rPr>
        <w:t xml:space="preserve">A. </w:t>
      </w:r>
      <w:r>
        <w:t>Incorrect. Applying an individualistic norm without assessment risks bias and misdiagnosis.</w:t>
      </w:r>
    </w:p>
    <w:p>
      <w:pPr>
        <w:spacing w:after="40"/>
        <w:ind w:left="259" w:hanging="259"/>
      </w:pPr>
      <w:r>
        <w:rPr>
          <w:b/>
          <w:color w:val="18A6A1"/>
        </w:rPr>
        <w:t xml:space="preserve">B. </w:t>
      </w:r>
      <w:r>
        <w:t>Incorrect. Automatic exclusion may undermine the client’s values and treatment goals and ignores consent-based options for appropriate involvement.</w:t>
      </w:r>
    </w:p>
    <w:p>
      <w:pPr>
        <w:spacing w:after="40"/>
        <w:ind w:left="259" w:hanging="259"/>
      </w:pPr>
      <w:r>
        <w:rPr>
          <w:b/>
          <w:color w:val="18A6A1"/>
        </w:rPr>
        <w:t xml:space="preserve">C. </w:t>
      </w:r>
      <w:r>
        <w:t>Correct. The clinician should recognize possible bias, seek the client’s meaning, assess function and risk, and then make an individualized decision.</w:t>
      </w:r>
    </w:p>
    <w:p>
      <w:pPr>
        <w:spacing w:after="40"/>
        <w:ind w:left="259" w:hanging="259"/>
      </w:pPr>
      <w:r>
        <w:rPr>
          <w:b/>
          <w:color w:val="18A6A1"/>
        </w:rPr>
        <w:t xml:space="preserve">D. </w:t>
      </w:r>
      <w:r>
        <w:t>Incorrect. Different values do not automatically require referral when the clinician can practice competently and respectfully.</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When culture may explain behavior, replace assumption with curiosity and individualized assessment.</w:t>
            </w:r>
          </w:p>
        </w:tc>
      </w:tr>
    </w:tbl>
    <w:p>
      <w:pPr>
        <w:pStyle w:val="SmallNote"/>
        <w:spacing w:before="60"/>
      </w:pPr>
      <w:r>
        <w:rPr>
          <w:b/>
        </w:rPr>
        <w:t xml:space="preserve">Remediation: </w:t>
      </w:r>
      <w:r>
        <w:t>Workbook 7: Cultural Humility — Chapter 2: Bias, Assumptions, and Ethical Decision-Making.</w:t>
      </w:r>
    </w:p>
    <w:p>
      <w:pPr>
        <w:pStyle w:val="SmallNote"/>
      </w:pPr>
      <w:r>
        <w:rPr>
          <w:b/>
        </w:rPr>
        <w:t xml:space="preserve">Internal control: </w:t>
      </w:r>
      <w:r>
        <w:t>MQB-0795 | CTA-CUM-WB7-002 | Moderate | Scenario-Based</w:t>
      </w:r>
    </w:p>
    <w:p>
      <w:pPr>
        <w:spacing w:after="40"/>
        <w:pBdr>
          <w:bottom w:val="single" w:sz="4" w:space="2" w:color="C9D3DD"/>
        </w:pBdr>
      </w:pPr>
    </w:p>
    <w:p>
      <w:pPr>
        <w:pStyle w:val="QuestionNumber"/>
        <w:keepNext/>
        <w:spacing w:before="140"/>
      </w:pPr>
      <w:r>
        <w:t xml:space="preserve">33. </w:t>
      </w:r>
      <w:r>
        <w:rPr>
          <w:b w:val="0"/>
          <w:color w:val="111111"/>
        </w:rPr>
        <w:t>After a significant clinical decision, a therapist must determine what accountability requires in consultation, follow-through, and documentation. Which statement BEST describes professional responsibility?</w:t>
      </w:r>
    </w:p>
    <w:p>
      <w:pPr>
        <w:pStyle w:val="Option"/>
        <w:keepNext/>
        <w:ind w:left="317" w:hanging="317"/>
      </w:pPr>
      <w:r>
        <w:rPr>
          <w:b/>
        </w:rPr>
        <w:t xml:space="preserve">A. </w:t>
      </w:r>
      <w:r>
        <w:t>Guaranteeing a favorable outcome for every client without further assessment of the governing facts.</w:t>
      </w:r>
    </w:p>
    <w:p>
      <w:pPr>
        <w:pStyle w:val="Option"/>
        <w:keepNext/>
        <w:ind w:left="317" w:hanging="317"/>
      </w:pPr>
      <w:r>
        <w:rPr>
          <w:b/>
        </w:rPr>
        <w:t xml:space="preserve">B. </w:t>
      </w:r>
      <w:r>
        <w:t>Following personal preference whenever law is unclear without further assessment of the governing facts.</w:t>
      </w:r>
    </w:p>
    <w:p>
      <w:pPr>
        <w:pStyle w:val="Option"/>
        <w:keepNext/>
        <w:ind w:left="317" w:hanging="317"/>
      </w:pPr>
      <w:r>
        <w:rPr>
          <w:b/>
        </w:rPr>
        <w:t xml:space="preserve">C. </w:t>
      </w:r>
      <w:r>
        <w:t>Transferring all duties to a consultant before considering a less disruptive protective response.</w:t>
      </w:r>
    </w:p>
    <w:p>
      <w:pPr>
        <w:pStyle w:val="Option"/>
        <w:keepNext w:val="0"/>
        <w:ind w:left="317" w:hanging="317"/>
      </w:pPr>
      <w:r>
        <w:rPr>
          <w:b/>
        </w:rPr>
        <w:t xml:space="preserve">D. </w:t>
      </w:r>
      <w:r>
        <w:t>Meeting the ethical, legal, clinical, and role-based duties that apply to the service.</w:t>
      </w:r>
    </w:p>
    <w:p>
      <w:pPr>
        <w:keepNext/>
        <w:spacing w:before="60"/>
      </w:pPr>
      <w:r>
        <w:rPr>
          <w:rFonts w:ascii="Montserrat" w:hAnsi="Montserrat"/>
          <w:b/>
          <w:color w:val="17345B"/>
          <w:sz w:val="19"/>
        </w:rPr>
        <w:t>Correct Answer: D</w:t>
      </w:r>
    </w:p>
    <w:p>
      <w:pPr>
        <w:pStyle w:val="RationaleLabel"/>
        <w:keepNext/>
      </w:pPr>
      <w:r>
        <w:t>Option-by-Option Rationales</w:t>
      </w:r>
    </w:p>
    <w:p>
      <w:pPr>
        <w:spacing w:after="40"/>
        <w:ind w:left="259" w:hanging="259"/>
      </w:pPr>
      <w:r>
        <w:rPr>
          <w:b/>
          <w:color w:val="18A6A1"/>
        </w:rPr>
        <w:t xml:space="preserve">A. </w:t>
      </w:r>
      <w:r>
        <w:t>Incorrect. Clinicians must practice responsibly but cannot guarantee every clinical outcome.</w:t>
      </w:r>
    </w:p>
    <w:p>
      <w:pPr>
        <w:spacing w:after="40"/>
        <w:ind w:left="259" w:hanging="259"/>
      </w:pPr>
      <w:r>
        <w:rPr>
          <w:b/>
          <w:color w:val="18A6A1"/>
        </w:rPr>
        <w:t xml:space="preserve">B. </w:t>
      </w:r>
      <w:r>
        <w:t>Incorrect. Uncertainty calls for professional analysis, not substitution of personal preference for applicable standards.</w:t>
      </w:r>
    </w:p>
    <w:p>
      <w:pPr>
        <w:spacing w:after="40"/>
        <w:ind w:left="259" w:hanging="259"/>
      </w:pPr>
      <w:r>
        <w:rPr>
          <w:b/>
          <w:color w:val="18A6A1"/>
        </w:rPr>
        <w:t xml:space="preserve">C. </w:t>
      </w:r>
      <w:r>
        <w:t>Incorrect. Consultation informs judgment but does not transfer the clinician’s duties.</w:t>
      </w:r>
    </w:p>
    <w:p>
      <w:pPr>
        <w:spacing w:after="40"/>
        <w:ind w:left="259" w:hanging="259"/>
      </w:pPr>
      <w:r>
        <w:rPr>
          <w:b/>
          <w:color w:val="18A6A1"/>
        </w:rPr>
        <w:t xml:space="preserve">D. </w:t>
      </w:r>
      <w:r>
        <w:t>Correct. Professional responsibility is the obligation to fulfill the duties attached to the clinician’s role and conduct.</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Responsibility concerns applicable duties—not perfection, preference, or transfer of judgment.</w:t>
            </w:r>
          </w:p>
        </w:tc>
      </w:tr>
    </w:tbl>
    <w:p>
      <w:pPr>
        <w:pStyle w:val="SmallNote"/>
        <w:spacing w:before="60"/>
      </w:pPr>
      <w:r>
        <w:rPr>
          <w:b/>
        </w:rPr>
        <w:t xml:space="preserve">Remediation: </w:t>
      </w:r>
      <w:r>
        <w:t>Workbook 5: Preventing Harm and Promoting Client Welfare — Chapter 4: Professional Responsibility and Accountability.</w:t>
      </w:r>
    </w:p>
    <w:p>
      <w:pPr>
        <w:pStyle w:val="SmallNote"/>
      </w:pPr>
      <w:r>
        <w:rPr>
          <w:b/>
        </w:rPr>
        <w:t xml:space="preserve">Internal control: </w:t>
      </w:r>
      <w:r>
        <w:t>MQB-0460 | WB5-C4-Q001 | Easy | Scenario-Based</w:t>
      </w:r>
    </w:p>
    <w:p>
      <w:pPr>
        <w:spacing w:after="40"/>
        <w:pBdr>
          <w:bottom w:val="single" w:sz="4" w:space="2" w:color="C9D3DD"/>
        </w:pBdr>
      </w:pPr>
    </w:p>
    <w:p>
      <w:pPr>
        <w:pStyle w:val="QuestionNumber"/>
        <w:keepNext/>
        <w:spacing w:before="140"/>
      </w:pPr>
      <w:r>
        <w:t xml:space="preserve">34. </w:t>
      </w:r>
      <w:r>
        <w:rPr>
          <w:b w:val="0"/>
          <w:color w:val="111111"/>
        </w:rPr>
        <w:t>A competent adult originally agreed to individual supportive therapy. The therapist later proposes a substantially different intervention, learns of a new client-specific risk, asks the client’s partner to participate regularly, and receives questions about alternatives. The client says they feel pressured and do not understand the plan. None of the discussions has been documented. What should the therapist do?</w:t>
      </w:r>
    </w:p>
    <w:p>
      <w:pPr>
        <w:pStyle w:val="Option"/>
        <w:keepNext/>
        <w:ind w:left="317" w:hanging="317"/>
      </w:pPr>
      <w:r>
        <w:rPr>
          <w:b/>
        </w:rPr>
        <w:t xml:space="preserve">A. </w:t>
      </w:r>
      <w:r>
        <w:t>Pause implementation, clarify the intervention and role changes, explain the new risk and reasonable options, assess understanding and voluntariness, determine whether the client agrees, and document the significant discussion.</w:t>
      </w:r>
    </w:p>
    <w:p>
      <w:pPr>
        <w:pStyle w:val="Option"/>
        <w:keepNext/>
        <w:ind w:left="317" w:hanging="317"/>
      </w:pPr>
      <w:r>
        <w:rPr>
          <w:b/>
        </w:rPr>
        <w:t xml:space="preserve">B. </w:t>
      </w:r>
      <w:r>
        <w:t>Continue because the client signed informed-consent documents at intake because the existing paperwork is treated as conclusive.</w:t>
      </w:r>
    </w:p>
    <w:p>
      <w:pPr>
        <w:pStyle w:val="Option"/>
        <w:keepNext/>
        <w:ind w:left="317" w:hanging="317"/>
      </w:pPr>
      <w:r>
        <w:rPr>
          <w:b/>
        </w:rPr>
        <w:t xml:space="preserve">C. </w:t>
      </w:r>
      <w:r>
        <w:t>Ask the client to sign a new form without discussing the changes because the existing paperwork is treated as conclusive while treating that single factor as controlling.</w:t>
      </w:r>
    </w:p>
    <w:p>
      <w:pPr>
        <w:pStyle w:val="Option"/>
        <w:keepNext w:val="0"/>
        <w:ind w:left="317" w:hanging="317"/>
      </w:pPr>
      <w:r>
        <w:rPr>
          <w:b/>
        </w:rPr>
        <w:t xml:space="preserve">D. </w:t>
      </w:r>
      <w:r>
        <w:t>Terminate immediately because the original consent no longer covers the plan before considering a less disruptive protective response.</w:t>
      </w:r>
    </w:p>
    <w:p>
      <w:pPr>
        <w:keepNext/>
        <w:spacing w:before="60"/>
      </w:pPr>
      <w:r>
        <w:rPr>
          <w:rFonts w:ascii="Montserrat" w:hAnsi="Montserrat"/>
          <w:b/>
          <w:color w:val="17345B"/>
          <w:sz w:val="19"/>
        </w:rPr>
        <w:t>Correct Answer: A</w:t>
      </w:r>
    </w:p>
    <w:p>
      <w:pPr>
        <w:pStyle w:val="RationaleLabel"/>
        <w:keepNext/>
      </w:pPr>
      <w:r>
        <w:t>Option-by-Option Rationales</w:t>
      </w:r>
    </w:p>
    <w:p>
      <w:pPr>
        <w:spacing w:after="40"/>
        <w:ind w:left="259" w:hanging="259"/>
      </w:pPr>
      <w:r>
        <w:rPr>
          <w:b/>
          <w:color w:val="18A6A1"/>
        </w:rPr>
        <w:t xml:space="preserve">A. </w:t>
      </w:r>
      <w:r>
        <w:t>Correct. This response addresses the material intervention change, new risk, changed participants and roles, alternatives, pressure, understanding, and documentation.</w:t>
      </w:r>
    </w:p>
    <w:p>
      <w:pPr>
        <w:spacing w:after="40"/>
        <w:ind w:left="259" w:hanging="259"/>
      </w:pPr>
      <w:r>
        <w:rPr>
          <w:b/>
          <w:color w:val="18A6A1"/>
        </w:rPr>
        <w:t xml:space="preserve">B. </w:t>
      </w:r>
      <w:r>
        <w:t>Incorrect. The original intake agreement is not blanket authorization for every later material development.</w:t>
      </w:r>
    </w:p>
    <w:p>
      <w:pPr>
        <w:spacing w:after="40"/>
        <w:ind w:left="259" w:hanging="259"/>
      </w:pPr>
      <w:r>
        <w:rPr>
          <w:b/>
          <w:color w:val="18A6A1"/>
        </w:rPr>
        <w:t xml:space="preserve">C. </w:t>
      </w:r>
      <w:r>
        <w:t>Incorrect. A signature alone does not resolve misunderstanding or pressure.</w:t>
      </w:r>
    </w:p>
    <w:p>
      <w:pPr>
        <w:spacing w:after="40"/>
        <w:ind w:left="259" w:hanging="259"/>
      </w:pPr>
      <w:r>
        <w:rPr>
          <w:b/>
          <w:color w:val="18A6A1"/>
        </w:rPr>
        <w:t xml:space="preserve">D. </w:t>
      </w:r>
      <w:r>
        <w:t>Incorrect. Immediate termination is premature before clarifying whether an appropriate plan or referral can be developed.</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For an integrated ongoing-consent question, check change, new information, roles, questions, understanding, voluntariness, and documentation.</w:t>
            </w:r>
          </w:p>
        </w:tc>
      </w:tr>
    </w:tbl>
    <w:p>
      <w:pPr>
        <w:pStyle w:val="SmallNote"/>
        <w:spacing w:before="60"/>
      </w:pPr>
      <w:r>
        <w:rPr>
          <w:b/>
        </w:rPr>
        <w:t xml:space="preserve">Remediation: </w:t>
      </w:r>
      <w:r>
        <w:t>Workbook 1: Informed Consent, Minors, and Family Involvement — Chapter 3: Ongoing Informed Consent.</w:t>
      </w:r>
    </w:p>
    <w:p>
      <w:pPr>
        <w:pStyle w:val="SmallNote"/>
      </w:pPr>
      <w:r>
        <w:rPr>
          <w:b/>
        </w:rPr>
        <w:t xml:space="preserve">Internal control: </w:t>
      </w:r>
      <w:r>
        <w:t>MQB-0051 | WB1-C3-Q017 | Difficult | Integrated Challenge</w:t>
      </w:r>
    </w:p>
    <w:p>
      <w:pPr>
        <w:spacing w:after="40"/>
        <w:pBdr>
          <w:bottom w:val="single" w:sz="4" w:space="2" w:color="C9D3DD"/>
        </w:pBdr>
      </w:pPr>
    </w:p>
    <w:p>
      <w:pPr>
        <w:pStyle w:val="QuestionNumber"/>
        <w:keepNext/>
        <w:spacing w:before="140"/>
      </w:pPr>
      <w:r>
        <w:t xml:space="preserve">35. </w:t>
      </w:r>
      <w:r>
        <w:rPr>
          <w:b w:val="0"/>
          <w:color w:val="111111"/>
        </w:rPr>
        <w:t>A client shows repeated deterioration, missed safety follow-up, and increasing dependence on crisis messages. The clinician continues the same plan without reassessment because no single event appears catastrophic. What is the primary ethical concern?</w:t>
      </w:r>
    </w:p>
    <w:p>
      <w:pPr>
        <w:pStyle w:val="Option"/>
        <w:keepNext/>
        <w:ind w:left="317" w:hanging="317"/>
      </w:pPr>
      <w:r>
        <w:rPr>
          <w:b/>
        </w:rPr>
        <w:t xml:space="preserve">A. </w:t>
      </w:r>
      <w:r>
        <w:t>The clinician is required to terminate immediately whenever a client sends repeated messages.</w:t>
      </w:r>
    </w:p>
    <w:p>
      <w:pPr>
        <w:pStyle w:val="Option"/>
        <w:keepNext/>
        <w:ind w:left="317" w:hanging="317"/>
      </w:pPr>
      <w:r>
        <w:rPr>
          <w:b/>
        </w:rPr>
        <w:t xml:space="preserve">B. </w:t>
      </w:r>
      <w:r>
        <w:t>The client’s dependency removes the client’s right to participate in treatment decisions.</w:t>
      </w:r>
    </w:p>
    <w:p>
      <w:pPr>
        <w:pStyle w:val="Option"/>
        <w:keepNext/>
        <w:ind w:left="317" w:hanging="317"/>
      </w:pPr>
      <w:r>
        <w:rPr>
          <w:b/>
        </w:rPr>
        <w:t xml:space="preserve">C. </w:t>
      </w:r>
      <w:r>
        <w:t>Failure to reassess and respond to a foreseeable pattern may expose the client to avoidable harm.</w:t>
      </w:r>
    </w:p>
    <w:p>
      <w:pPr>
        <w:pStyle w:val="Option"/>
        <w:keepNext w:val="0"/>
        <w:ind w:left="317" w:hanging="317"/>
      </w:pPr>
      <w:r>
        <w:rPr>
          <w:b/>
        </w:rPr>
        <w:t xml:space="preserve">D. </w:t>
      </w:r>
      <w:r>
        <w:t>The absence of a single catastrophic event proves that the existing plan remains adequate.</w:t>
      </w:r>
    </w:p>
    <w:p>
      <w:pPr>
        <w:keepNext/>
        <w:spacing w:before="60"/>
      </w:pPr>
      <w:r>
        <w:rPr>
          <w:rFonts w:ascii="Montserrat" w:hAnsi="Montserrat"/>
          <w:b/>
          <w:color w:val="17345B"/>
          <w:sz w:val="19"/>
        </w:rPr>
        <w:t>Correct Answer: C</w:t>
      </w:r>
    </w:p>
    <w:p>
      <w:pPr>
        <w:pStyle w:val="RationaleLabel"/>
        <w:keepNext/>
      </w:pPr>
      <w:r>
        <w:t>Option-by-Option Rationales</w:t>
      </w:r>
    </w:p>
    <w:p>
      <w:pPr>
        <w:spacing w:after="40"/>
        <w:ind w:left="259" w:hanging="259"/>
      </w:pPr>
      <w:r>
        <w:rPr>
          <w:b/>
          <w:color w:val="18A6A1"/>
        </w:rPr>
        <w:t xml:space="preserve">A. </w:t>
      </w:r>
      <w:r>
        <w:t>Incorrect. Repeated messaging does not automatically require termination; the response should be proportionate to risk and treatment needs.</w:t>
      </w:r>
    </w:p>
    <w:p>
      <w:pPr>
        <w:spacing w:after="40"/>
        <w:ind w:left="259" w:hanging="259"/>
      </w:pPr>
      <w:r>
        <w:rPr>
          <w:b/>
          <w:color w:val="18A6A1"/>
        </w:rPr>
        <w:t xml:space="preserve">B. </w:t>
      </w:r>
      <w:r>
        <w:t>Incorrect. Dependency concerns do not eliminate autonomy or collaborative decision-making.</w:t>
      </w:r>
    </w:p>
    <w:p>
      <w:pPr>
        <w:spacing w:after="40"/>
        <w:ind w:left="259" w:hanging="259"/>
      </w:pPr>
      <w:r>
        <w:rPr>
          <w:b/>
          <w:color w:val="18A6A1"/>
        </w:rPr>
        <w:t xml:space="preserve">C. </w:t>
      </w:r>
      <w:r>
        <w:t>Correct. Harm can arise through omission. A worsening pattern calls for reassessment, boundary and safety planning, consultation, and treatment modification as indicated.</w:t>
      </w:r>
    </w:p>
    <w:p>
      <w:pPr>
        <w:spacing w:after="40"/>
        <w:ind w:left="259" w:hanging="259"/>
      </w:pPr>
      <w:r>
        <w:rPr>
          <w:b/>
          <w:color w:val="18A6A1"/>
        </w:rPr>
        <w:t xml:space="preserve">D. </w:t>
      </w:r>
      <w:r>
        <w:t>Incorrect. Risk is evaluated prospectively and cumulatively; waiting for catastrophe is inconsistent with prevention.</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Look for the omission: what protective action was needed but not taken?</w:t>
            </w:r>
          </w:p>
        </w:tc>
      </w:tr>
    </w:tbl>
    <w:p>
      <w:pPr>
        <w:pStyle w:val="SmallNote"/>
        <w:spacing w:before="60"/>
      </w:pPr>
      <w:r>
        <w:rPr>
          <w:b/>
        </w:rPr>
        <w:t xml:space="preserve">Remediation: </w:t>
      </w:r>
      <w:r>
        <w:t>Workbook 5: Preventing Harm and Promoting Client Welfare — Chapter 2: Avoiding and Preventing Client Harm.</w:t>
      </w:r>
    </w:p>
    <w:p>
      <w:pPr>
        <w:pStyle w:val="SmallNote"/>
      </w:pPr>
      <w:r>
        <w:rPr>
          <w:b/>
        </w:rPr>
        <w:t xml:space="preserve">Internal control: </w:t>
      </w:r>
      <w:r>
        <w:t>MQB-0787 | CTA-CUM-WB5-002 | Moderate | Scenario-Based</w:t>
      </w:r>
    </w:p>
    <w:p>
      <w:pPr>
        <w:spacing w:after="40"/>
        <w:pBdr>
          <w:bottom w:val="single" w:sz="4" w:space="2" w:color="C9D3DD"/>
        </w:pBdr>
      </w:pPr>
    </w:p>
    <w:p>
      <w:pPr>
        <w:pStyle w:val="QuestionNumber"/>
        <w:keepNext/>
        <w:spacing w:before="140"/>
      </w:pPr>
      <w:r>
        <w:t xml:space="preserve">36. </w:t>
      </w:r>
      <w:r>
        <w:rPr>
          <w:b w:val="0"/>
          <w:color w:val="111111"/>
        </w:rPr>
        <w:t>A clinician smells strongly of alcohol, is slurring speech, and is preparing to begin a session with a client at acute suicide risk. What is the strongest initial response by the clinical manager?</w:t>
      </w:r>
    </w:p>
    <w:p>
      <w:pPr>
        <w:pStyle w:val="Option"/>
        <w:keepNext/>
        <w:ind w:left="317" w:hanging="317"/>
      </w:pPr>
      <w:r>
        <w:rPr>
          <w:b/>
        </w:rPr>
        <w:t xml:space="preserve">A. </w:t>
      </w:r>
      <w:r>
        <w:t>Prevent the clinician from conducting the session, arrange qualified coverage, and address immediate client safety through the established process.</w:t>
      </w:r>
    </w:p>
    <w:p>
      <w:pPr>
        <w:pStyle w:val="Option"/>
        <w:keepNext/>
        <w:ind w:left="317" w:hanging="317"/>
      </w:pPr>
      <w:r>
        <w:rPr>
          <w:b/>
        </w:rPr>
        <w:t xml:space="preserve">B. </w:t>
      </w:r>
      <w:r>
        <w:t>Wait for laboratory confirmation before changing the assignment until a complaint, injury, or clearer problem occurs.</w:t>
      </w:r>
    </w:p>
    <w:p>
      <w:pPr>
        <w:pStyle w:val="Option"/>
        <w:keepNext/>
        <w:ind w:left="317" w:hanging="317"/>
      </w:pPr>
      <w:r>
        <w:rPr>
          <w:b/>
        </w:rPr>
        <w:t xml:space="preserve">C. </w:t>
      </w:r>
      <w:r>
        <w:t>Allow the session because removing the clinician could be embarrassing without further assessment of the governing facts.</w:t>
      </w:r>
    </w:p>
    <w:p>
      <w:pPr>
        <w:pStyle w:val="Option"/>
        <w:keepNext w:val="0"/>
        <w:ind w:left="317" w:hanging="317"/>
      </w:pPr>
      <w:r>
        <w:rPr>
          <w:b/>
        </w:rPr>
        <w:t xml:space="preserve">D. </w:t>
      </w:r>
      <w:r>
        <w:t>Publicly diagnose the clinician with alcohol use disorder without further assessment of the governing facts.</w:t>
      </w:r>
    </w:p>
    <w:p>
      <w:pPr>
        <w:keepNext/>
        <w:spacing w:before="60"/>
      </w:pPr>
      <w:r>
        <w:rPr>
          <w:rFonts w:ascii="Montserrat" w:hAnsi="Montserrat"/>
          <w:b/>
          <w:color w:val="17345B"/>
          <w:sz w:val="19"/>
        </w:rPr>
        <w:t>Correct Answer: A</w:t>
      </w:r>
    </w:p>
    <w:p>
      <w:pPr>
        <w:pStyle w:val="RationaleLabel"/>
        <w:keepNext/>
      </w:pPr>
      <w:r>
        <w:t>Option-by-Option Rationales</w:t>
      </w:r>
    </w:p>
    <w:p>
      <w:pPr>
        <w:spacing w:after="40"/>
        <w:ind w:left="259" w:hanging="259"/>
      </w:pPr>
      <w:r>
        <w:rPr>
          <w:b/>
          <w:color w:val="18A6A1"/>
        </w:rPr>
        <w:t xml:space="preserve">A. </w:t>
      </w:r>
      <w:r>
        <w:t>Correct. Objective signs and the high-risk assignment require immediate protective action and coverage.</w:t>
      </w:r>
    </w:p>
    <w:p>
      <w:pPr>
        <w:spacing w:after="40"/>
        <w:ind w:left="259" w:hanging="259"/>
      </w:pPr>
      <w:r>
        <w:rPr>
          <w:b/>
          <w:color w:val="18A6A1"/>
        </w:rPr>
        <w:t xml:space="preserve">B. </w:t>
      </w:r>
      <w:r>
        <w:t>Incorrect. Perfect proof should not delay protection when the clinician appears unable to conduct a high-risk session safely.</w:t>
      </w:r>
    </w:p>
    <w:p>
      <w:pPr>
        <w:spacing w:after="40"/>
        <w:ind w:left="259" w:hanging="259"/>
      </w:pPr>
      <w:r>
        <w:rPr>
          <w:b/>
          <w:color w:val="18A6A1"/>
        </w:rPr>
        <w:t xml:space="preserve">C. </w:t>
      </w:r>
      <w:r>
        <w:t>Incorrect. Embarrassment does not outweigh client safety.</w:t>
      </w:r>
    </w:p>
    <w:p>
      <w:pPr>
        <w:spacing w:after="40"/>
        <w:ind w:left="259" w:hanging="259"/>
      </w:pPr>
      <w:r>
        <w:rPr>
          <w:b/>
          <w:color w:val="18A6A1"/>
        </w:rPr>
        <w:t xml:space="preserve">D. </w:t>
      </w:r>
      <w:r>
        <w:t>Incorrect. A manager should address functioning and risk without assigning an unsupported diagnosis.</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In an urgent safety scenario, coverage and protection come before diagnostic certainty.</w:t>
            </w:r>
          </w:p>
        </w:tc>
      </w:tr>
    </w:tbl>
    <w:p>
      <w:pPr>
        <w:pStyle w:val="SmallNote"/>
        <w:spacing w:before="60"/>
      </w:pPr>
      <w:r>
        <w:rPr>
          <w:b/>
        </w:rPr>
        <w:t xml:space="preserve">Remediation: </w:t>
      </w:r>
      <w:r>
        <w:t>Workbook 4: Professional Impairment — Chapter 2: Substance Use and Professional Impairment.</w:t>
      </w:r>
    </w:p>
    <w:p>
      <w:pPr>
        <w:pStyle w:val="SmallNote"/>
      </w:pPr>
      <w:r>
        <w:rPr>
          <w:b/>
        </w:rPr>
        <w:t xml:space="preserve">Internal control: </w:t>
      </w:r>
      <w:r>
        <w:t>MQB-0347 | WB4-C2-Q007 | Moderate | Scenario-Based</w:t>
      </w:r>
    </w:p>
    <w:p>
      <w:pPr>
        <w:spacing w:after="40"/>
        <w:pBdr>
          <w:bottom w:val="single" w:sz="4" w:space="2" w:color="C9D3DD"/>
        </w:pBdr>
      </w:pPr>
    </w:p>
    <w:p>
      <w:pPr>
        <w:pStyle w:val="QuestionNumber"/>
        <w:keepNext/>
        <w:spacing w:before="140"/>
      </w:pPr>
      <w:r>
        <w:t xml:space="preserve">37. </w:t>
      </w:r>
      <w:r>
        <w:rPr>
          <w:b w:val="0"/>
          <w:color w:val="111111"/>
        </w:rPr>
        <w:t>A therapist reviews a current custody order and determines that one parent has authority to authorize the minor’s outpatient treatment.</w:t>
        <w:br/>
        <w:t>What should the therapist generally document?</w:t>
      </w:r>
    </w:p>
    <w:p>
      <w:pPr>
        <w:pStyle w:val="Option"/>
        <w:keepNext/>
        <w:ind w:left="317" w:hanging="317"/>
      </w:pPr>
      <w:r>
        <w:rPr>
          <w:b/>
        </w:rPr>
        <w:t xml:space="preserve">A. </w:t>
      </w:r>
      <w:r>
        <w:t>Only the name of the parent who attended intake because family status is treated as automatic authority.</w:t>
      </w:r>
    </w:p>
    <w:p>
      <w:pPr>
        <w:pStyle w:val="Option"/>
        <w:keepNext/>
        <w:ind w:left="317" w:hanging="317"/>
      </w:pPr>
      <w:r>
        <w:rPr>
          <w:b/>
        </w:rPr>
        <w:t xml:space="preserve">B. </w:t>
      </w:r>
      <w:r>
        <w:t>Nothing, because custody information should never appear in a clinical record without further assessment of the governing facts.</w:t>
      </w:r>
    </w:p>
    <w:p>
      <w:pPr>
        <w:pStyle w:val="Option"/>
        <w:keepNext/>
        <w:ind w:left="317" w:hanging="317"/>
      </w:pPr>
      <w:r>
        <w:rPr>
          <w:b/>
        </w:rPr>
        <w:t xml:space="preserve">C. </w:t>
      </w:r>
      <w:r>
        <w:t>Only the clinician’s conclusion that consent was valid without further assessment of the governing facts.</w:t>
      </w:r>
    </w:p>
    <w:p>
      <w:pPr>
        <w:pStyle w:val="Option"/>
        <w:keepNext w:val="0"/>
        <w:ind w:left="317" w:hanging="317"/>
      </w:pPr>
      <w:r>
        <w:rPr>
          <w:b/>
        </w:rPr>
        <w:t xml:space="preserve">D. </w:t>
      </w:r>
      <w:r>
        <w:t>The information reviewed, the relevant authority identified, and the basis for proceeding with treatment.</w:t>
      </w:r>
    </w:p>
    <w:p>
      <w:pPr>
        <w:keepNext/>
        <w:spacing w:before="60"/>
      </w:pPr>
      <w:r>
        <w:rPr>
          <w:rFonts w:ascii="Montserrat" w:hAnsi="Montserrat"/>
          <w:b/>
          <w:color w:val="17345B"/>
          <w:sz w:val="19"/>
        </w:rPr>
        <w:t>Correct Answer: D</w:t>
      </w:r>
    </w:p>
    <w:p>
      <w:pPr>
        <w:pStyle w:val="RationaleLabel"/>
        <w:keepNext/>
      </w:pPr>
      <w:r>
        <w:t>Option-by-Option Rationales</w:t>
      </w:r>
    </w:p>
    <w:p>
      <w:pPr>
        <w:spacing w:after="40"/>
        <w:ind w:left="259" w:hanging="259"/>
      </w:pPr>
      <w:r>
        <w:rPr>
          <w:b/>
          <w:color w:val="18A6A1"/>
        </w:rPr>
        <w:t xml:space="preserve">A. </w:t>
      </w:r>
      <w:r>
        <w:t>Incorrect. Attendance does not explain why the parent possessed legal authority.</w:t>
      </w:r>
    </w:p>
    <w:p>
      <w:pPr>
        <w:spacing w:after="40"/>
        <w:ind w:left="259" w:hanging="259"/>
      </w:pPr>
      <w:r>
        <w:rPr>
          <w:b/>
          <w:color w:val="18A6A1"/>
        </w:rPr>
        <w:t xml:space="preserve">B. </w:t>
      </w:r>
      <w:r>
        <w:t>Incorrect. Custody information relevant to consent authority may appropriately be documented and protected as part of the record.</w:t>
      </w:r>
    </w:p>
    <w:p>
      <w:pPr>
        <w:spacing w:after="40"/>
        <w:ind w:left="259" w:hanging="259"/>
      </w:pPr>
      <w:r>
        <w:rPr>
          <w:b/>
          <w:color w:val="18A6A1"/>
        </w:rPr>
        <w:t xml:space="preserve">C. </w:t>
      </w:r>
      <w:r>
        <w:t>Incorrect. A bare conclusion does not show what information supported the therapist’s determination.</w:t>
      </w:r>
    </w:p>
    <w:p>
      <w:pPr>
        <w:spacing w:after="40"/>
        <w:ind w:left="259" w:hanging="259"/>
      </w:pPr>
      <w:r>
        <w:rPr>
          <w:b/>
          <w:color w:val="18A6A1"/>
        </w:rPr>
        <w:t xml:space="preserve">D. </w:t>
      </w:r>
      <w:r>
        <w:t>Correct. The record should support the therapist’s decision to rely on a particular person’s consent. Appropriate documentation may identify: The court order, guardianship document, affidavit, or authorization reviewed The relevant provision or scope of authority The date of review Questions or limitations identified Consultation obtained when necessary The resulting treatment decision This supports continuity, accountability, and later verification without requiring the therapist to reproduce every page of a legal document in the progress note.</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Document enough to answer:</w:t>
              <w:br/>
              <w:t>What authority did the therapist rely upon, and why?</w:t>
            </w:r>
          </w:p>
        </w:tc>
      </w:tr>
    </w:tbl>
    <w:p>
      <w:pPr>
        <w:pStyle w:val="SmallNote"/>
        <w:spacing w:before="60"/>
      </w:pPr>
      <w:r>
        <w:rPr>
          <w:b/>
        </w:rPr>
        <w:t xml:space="preserve">Remediation: </w:t>
      </w:r>
      <w:r>
        <w:t>Workbook 1: Informed Consent, Minors, and Family Involvement — Chapter 5: General Consent Requirements for Minors.</w:t>
      </w:r>
    </w:p>
    <w:p>
      <w:pPr>
        <w:pStyle w:val="SmallNote"/>
      </w:pPr>
      <w:r>
        <w:rPr>
          <w:b/>
        </w:rPr>
        <w:t xml:space="preserve">Internal control: </w:t>
      </w:r>
      <w:r>
        <w:t>MQB-0081 | WB1-C5-Q013 | Easy | Application</w:t>
      </w:r>
    </w:p>
    <w:p>
      <w:pPr>
        <w:spacing w:after="40"/>
        <w:pBdr>
          <w:bottom w:val="single" w:sz="4" w:space="2" w:color="C9D3DD"/>
        </w:pBdr>
      </w:pPr>
    </w:p>
    <w:p>
      <w:pPr>
        <w:pStyle w:val="QuestionNumber"/>
        <w:keepNext/>
        <w:spacing w:before="140"/>
      </w:pPr>
      <w:r>
        <w:t xml:space="preserve">38. </w:t>
      </w:r>
      <w:r>
        <w:rPr>
          <w:b w:val="0"/>
          <w:color w:val="111111"/>
        </w:rPr>
        <w:t>A company pays for an independent evaluation of an employee. Which statement is most accurate?</w:t>
      </w:r>
    </w:p>
    <w:p>
      <w:pPr>
        <w:pStyle w:val="Option"/>
        <w:keepNext/>
        <w:ind w:left="317" w:hanging="317"/>
      </w:pPr>
      <w:r>
        <w:rPr>
          <w:b/>
        </w:rPr>
        <w:t xml:space="preserve">A. </w:t>
      </w:r>
      <w:r>
        <w:t>The company automatically becomes the therapy client without further assessment of the governing facts.</w:t>
      </w:r>
    </w:p>
    <w:p>
      <w:pPr>
        <w:pStyle w:val="Option"/>
        <w:keepNext/>
        <w:ind w:left="317" w:hanging="317"/>
      </w:pPr>
      <w:r>
        <w:rPr>
          <w:b/>
        </w:rPr>
        <w:t xml:space="preserve">B. </w:t>
      </w:r>
      <w:r>
        <w:t>The evaluator must clarify who requested the service, who receives the report, what information is authorized, and what rights the employee retains.</w:t>
      </w:r>
    </w:p>
    <w:p>
      <w:pPr>
        <w:pStyle w:val="Option"/>
        <w:keepNext/>
        <w:ind w:left="317" w:hanging="317"/>
      </w:pPr>
      <w:r>
        <w:rPr>
          <w:b/>
        </w:rPr>
        <w:t xml:space="preserve">C. </w:t>
      </w:r>
      <w:r>
        <w:t>The employee automatically controls all information because the employee is examined without further assessment of the governing facts while treating that single factor as controlling.</w:t>
      </w:r>
    </w:p>
    <w:p>
      <w:pPr>
        <w:pStyle w:val="Option"/>
        <w:keepNext w:val="0"/>
        <w:ind w:left="317" w:hanging="317"/>
      </w:pPr>
      <w:r>
        <w:rPr>
          <w:b/>
        </w:rPr>
        <w:t xml:space="preserve">D. </w:t>
      </w:r>
      <w:r>
        <w:t>Payment authorizes release of the employee’s entire treatment history without further assessment of the governing facts.</w:t>
      </w:r>
    </w:p>
    <w:p>
      <w:pPr>
        <w:keepNext/>
        <w:spacing w:before="60"/>
      </w:pPr>
      <w:r>
        <w:rPr>
          <w:rFonts w:ascii="Montserrat" w:hAnsi="Montserrat"/>
          <w:b/>
          <w:color w:val="17345B"/>
          <w:sz w:val="19"/>
        </w:rPr>
        <w:t>Correct Answer: B</w:t>
      </w:r>
    </w:p>
    <w:p>
      <w:pPr>
        <w:pStyle w:val="RationaleLabel"/>
        <w:keepNext/>
      </w:pPr>
      <w:r>
        <w:t>Option-by-Option Rationales</w:t>
      </w:r>
    </w:p>
    <w:p>
      <w:pPr>
        <w:spacing w:after="40"/>
        <w:ind w:left="259" w:hanging="259"/>
      </w:pPr>
      <w:r>
        <w:rPr>
          <w:b/>
          <w:color w:val="18A6A1"/>
        </w:rPr>
        <w:t xml:space="preserve">A. </w:t>
      </w:r>
      <w:r>
        <w:t>Incorrect. The arrangement is an evaluation, not necessarily treatment, and the paying party’s role must be defined rather than assumed.</w:t>
      </w:r>
    </w:p>
    <w:p>
      <w:pPr>
        <w:spacing w:after="40"/>
        <w:ind w:left="259" w:hanging="259"/>
      </w:pPr>
      <w:r>
        <w:rPr>
          <w:b/>
          <w:color w:val="18A6A1"/>
        </w:rPr>
        <w:t xml:space="preserve">B. </w:t>
      </w:r>
      <w:r>
        <w:t>Correct. Payment alone does not answer client status, confidentiality, authorization, report scope, or legal rights.</w:t>
      </w:r>
    </w:p>
    <w:p>
      <w:pPr>
        <w:spacing w:after="40"/>
        <w:ind w:left="259" w:hanging="259"/>
      </w:pPr>
      <w:r>
        <w:rPr>
          <w:b/>
          <w:color w:val="18A6A1"/>
        </w:rPr>
        <w:t xml:space="preserve">C. </w:t>
      </w:r>
      <w:r>
        <w:t>Incorrect. The employee has important rights, but a valid third-party evaluation may permit defined reporting to the company.</w:t>
      </w:r>
    </w:p>
    <w:p>
      <w:pPr>
        <w:spacing w:after="40"/>
        <w:ind w:left="259" w:hanging="259"/>
      </w:pPr>
      <w:r>
        <w:rPr>
          <w:b/>
          <w:color w:val="18A6A1"/>
        </w:rPr>
        <w:t xml:space="preserve">D. </w:t>
      </w:r>
      <w:r>
        <w:t>Incorrect. Payment is not blanket authorization for unrelated treatment information.</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Do not equate payer, requester, client, evaluee, privilege holder, and report recipient. Clarify each role.</w:t>
            </w:r>
          </w:p>
        </w:tc>
      </w:tr>
    </w:tbl>
    <w:p>
      <w:pPr>
        <w:pStyle w:val="SmallNote"/>
        <w:spacing w:before="60"/>
      </w:pPr>
      <w:r>
        <w:rPr>
          <w:b/>
        </w:rPr>
        <w:t xml:space="preserve">Remediation: </w:t>
      </w:r>
      <w:r>
        <w:t>Workbook 3: Professional Competence — Chapter 6: Professional Roles and Role Clarification.</w:t>
      </w:r>
    </w:p>
    <w:p>
      <w:pPr>
        <w:pStyle w:val="SmallNote"/>
      </w:pPr>
      <w:r>
        <w:rPr>
          <w:b/>
        </w:rPr>
        <w:t xml:space="preserve">Internal control: </w:t>
      </w:r>
      <w:r>
        <w:t>MQB-0316 | WB3-C6-Q010 | Moderate | Application</w:t>
      </w:r>
    </w:p>
    <w:p>
      <w:pPr>
        <w:spacing w:after="40"/>
        <w:pBdr>
          <w:bottom w:val="single" w:sz="4" w:space="2" w:color="C9D3DD"/>
        </w:pBdr>
      </w:pPr>
    </w:p>
    <w:p>
      <w:pPr>
        <w:pStyle w:val="QuestionNumber"/>
        <w:keepNext/>
        <w:spacing w:before="140"/>
      </w:pPr>
      <w:r>
        <w:t xml:space="preserve">39. </w:t>
      </w:r>
      <w:r>
        <w:rPr>
          <w:b w:val="0"/>
          <w:color w:val="111111"/>
        </w:rPr>
        <w:t>A therapist reports burnout-related symptoms, but the immediate question is whether current functioning remains safe and competent. Which statement is most accurate about compassion fatigue?</w:t>
      </w:r>
    </w:p>
    <w:p>
      <w:pPr>
        <w:pStyle w:val="Option"/>
        <w:keepNext/>
        <w:ind w:left="317" w:hanging="317"/>
      </w:pPr>
      <w:r>
        <w:rPr>
          <w:b/>
        </w:rPr>
        <w:t xml:space="preserve">A. </w:t>
      </w:r>
      <w:r>
        <w:t>It is identical to every form of occupational stress because the existing paperwork is treated as conclusive while treating that single factor as controlling.</w:t>
      </w:r>
    </w:p>
    <w:p>
      <w:pPr>
        <w:pStyle w:val="Option"/>
        <w:keepNext/>
        <w:ind w:left="317" w:hanging="317"/>
      </w:pPr>
      <w:r>
        <w:rPr>
          <w:b/>
        </w:rPr>
        <w:t xml:space="preserve">B. </w:t>
      </w:r>
      <w:r>
        <w:t>It is a formal diagnosis that automatically requires leave because the existing paperwork is treated as conclusive.</w:t>
      </w:r>
    </w:p>
    <w:p>
      <w:pPr>
        <w:pStyle w:val="Option"/>
        <w:keepNext/>
        <w:ind w:left="317" w:hanging="317"/>
      </w:pPr>
      <w:r>
        <w:rPr>
          <w:b/>
        </w:rPr>
        <w:t xml:space="preserve">C. </w:t>
      </w:r>
      <w:r>
        <w:t>It is a broad term often used for the combined burden of burnout and secondary traumatic stress, and the terminology may overlap.</w:t>
      </w:r>
    </w:p>
    <w:p>
      <w:pPr>
        <w:pStyle w:val="Option"/>
        <w:keepNext w:val="0"/>
        <w:ind w:left="317" w:hanging="317"/>
      </w:pPr>
      <w:r>
        <w:rPr>
          <w:b/>
        </w:rPr>
        <w:t xml:space="preserve">D. </w:t>
      </w:r>
      <w:r>
        <w:t>It can occur only after direct personal exposure to trauma without further assessment of the governing facts.</w:t>
      </w:r>
    </w:p>
    <w:p>
      <w:pPr>
        <w:keepNext/>
        <w:spacing w:before="60"/>
      </w:pPr>
      <w:r>
        <w:rPr>
          <w:rFonts w:ascii="Montserrat" w:hAnsi="Montserrat"/>
          <w:b/>
          <w:color w:val="17345B"/>
          <w:sz w:val="19"/>
        </w:rPr>
        <w:t>Correct Answer: C</w:t>
      </w:r>
    </w:p>
    <w:p>
      <w:pPr>
        <w:pStyle w:val="RationaleLabel"/>
        <w:keepNext/>
      </w:pPr>
      <w:r>
        <w:t>Option-by-Option Rationales</w:t>
      </w:r>
    </w:p>
    <w:p>
      <w:pPr>
        <w:spacing w:after="40"/>
        <w:ind w:left="259" w:hanging="259"/>
      </w:pPr>
      <w:r>
        <w:rPr>
          <w:b/>
          <w:color w:val="18A6A1"/>
        </w:rPr>
        <w:t xml:space="preserve">A. </w:t>
      </w:r>
      <w:r>
        <w:t>Incorrect. Compassion fatigue is not identical to all occupational stress.</w:t>
      </w:r>
    </w:p>
    <w:p>
      <w:pPr>
        <w:spacing w:after="40"/>
        <w:ind w:left="259" w:hanging="259"/>
      </w:pPr>
      <w:r>
        <w:rPr>
          <w:b/>
          <w:color w:val="18A6A1"/>
        </w:rPr>
        <w:t xml:space="preserve">B. </w:t>
      </w:r>
      <w:r>
        <w:t>Incorrect. It is not a single formal diagnosis that automatically dictates one professional response.</w:t>
      </w:r>
    </w:p>
    <w:p>
      <w:pPr>
        <w:spacing w:after="40"/>
        <w:ind w:left="259" w:hanging="259"/>
      </w:pPr>
      <w:r>
        <w:rPr>
          <w:b/>
          <w:color w:val="18A6A1"/>
        </w:rPr>
        <w:t xml:space="preserve">C. </w:t>
      </w:r>
      <w:r>
        <w:t>Correct. SAMHSA materials describe compassion fatigue as involving burnout and secondary traumatic stress, and professional usage varies.</w:t>
      </w:r>
    </w:p>
    <w:p>
      <w:pPr>
        <w:spacing w:after="40"/>
        <w:ind w:left="259" w:hanging="259"/>
      </w:pPr>
      <w:r>
        <w:rPr>
          <w:b/>
          <w:color w:val="18A6A1"/>
        </w:rPr>
        <w:t xml:space="preserve">D. </w:t>
      </w:r>
      <w:r>
        <w:t>Incorrect. Secondary traumatic stress may follow indirect exposure to others' traumatic experiences.</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The exam may use overlapping terms; focus on the clinician's functional response and client impact.</w:t>
            </w:r>
          </w:p>
        </w:tc>
      </w:tr>
    </w:tbl>
    <w:p>
      <w:pPr>
        <w:pStyle w:val="SmallNote"/>
        <w:spacing w:before="60"/>
      </w:pPr>
      <w:r>
        <w:rPr>
          <w:b/>
        </w:rPr>
        <w:t xml:space="preserve">Remediation: </w:t>
      </w:r>
      <w:r>
        <w:t>Workbook 4: Professional Impairment — Chapter 3: Mental Health, Burnout, and Compassion Fatigue.</w:t>
      </w:r>
    </w:p>
    <w:p>
      <w:pPr>
        <w:pStyle w:val="SmallNote"/>
      </w:pPr>
      <w:r>
        <w:rPr>
          <w:b/>
        </w:rPr>
        <w:t xml:space="preserve">Internal control: </w:t>
      </w:r>
      <w:r>
        <w:t>MQB-0361 | WB4-C3-Q004 | Easy | Concept Distinction</w:t>
      </w:r>
    </w:p>
    <w:p>
      <w:pPr>
        <w:spacing w:after="40"/>
        <w:pBdr>
          <w:bottom w:val="single" w:sz="4" w:space="2" w:color="C9D3DD"/>
        </w:pBdr>
      </w:pPr>
    </w:p>
    <w:p>
      <w:pPr>
        <w:pStyle w:val="QuestionNumber"/>
        <w:keepNext/>
        <w:spacing w:before="140"/>
      </w:pPr>
      <w:r>
        <w:t xml:space="preserve">40. </w:t>
      </w:r>
      <w:r>
        <w:rPr>
          <w:b w:val="0"/>
          <w:color w:val="111111"/>
        </w:rPr>
        <w:t>A group practice is evaluating electronic-record systems for long-term storage and wants to preserve an accurate history of every change.</w:t>
        <w:br/>
        <w:t>Which system feature or practice most clearly threatens record integrity?</w:t>
      </w:r>
    </w:p>
    <w:p>
      <w:pPr>
        <w:pStyle w:val="Option"/>
        <w:keepNext/>
        <w:ind w:left="317" w:hanging="317"/>
      </w:pPr>
      <w:r>
        <w:rPr>
          <w:b/>
        </w:rPr>
        <w:t xml:space="preserve">A. </w:t>
      </w:r>
      <w:r>
        <w:t>A system allows records to be altered without preserving an audit trail or reliable history of changes.</w:t>
      </w:r>
    </w:p>
    <w:p>
      <w:pPr>
        <w:pStyle w:val="Option"/>
        <w:keepNext/>
        <w:ind w:left="317" w:hanging="317"/>
      </w:pPr>
      <w:r>
        <w:rPr>
          <w:b/>
        </w:rPr>
        <w:t xml:space="preserve">B. </w:t>
      </w:r>
      <w:r>
        <w:t>Records are organized by client name and date of service as though documentation alone resolves the underlying issue.</w:t>
      </w:r>
    </w:p>
    <w:p>
      <w:pPr>
        <w:pStyle w:val="Option"/>
        <w:keepNext/>
        <w:ind w:left="317" w:hanging="317"/>
      </w:pPr>
      <w:r>
        <w:rPr>
          <w:b/>
        </w:rPr>
        <w:t xml:space="preserve">C. </w:t>
      </w:r>
      <w:r>
        <w:t>The practice maintains secure backups without further assessment of the governing facts.</w:t>
      </w:r>
    </w:p>
    <w:p>
      <w:pPr>
        <w:pStyle w:val="Option"/>
        <w:keepNext w:val="0"/>
        <w:ind w:left="317" w:hanging="317"/>
      </w:pPr>
      <w:r>
        <w:rPr>
          <w:b/>
        </w:rPr>
        <w:t xml:space="preserve">D. </w:t>
      </w:r>
      <w:r>
        <w:t>Access is limited according to professional role without further assessment of the governing facts.</w:t>
      </w:r>
    </w:p>
    <w:p>
      <w:pPr>
        <w:keepNext/>
        <w:spacing w:before="60"/>
      </w:pPr>
      <w:r>
        <w:rPr>
          <w:rFonts w:ascii="Montserrat" w:hAnsi="Montserrat"/>
          <w:b/>
          <w:color w:val="17345B"/>
          <w:sz w:val="19"/>
        </w:rPr>
        <w:t>Correct Answer: A</w:t>
      </w:r>
    </w:p>
    <w:p>
      <w:pPr>
        <w:pStyle w:val="RationaleLabel"/>
        <w:keepNext/>
      </w:pPr>
      <w:r>
        <w:t>Option-by-Option Rationales</w:t>
      </w:r>
    </w:p>
    <w:p>
      <w:pPr>
        <w:spacing w:after="40"/>
        <w:ind w:left="259" w:hanging="259"/>
      </w:pPr>
      <w:r>
        <w:rPr>
          <w:b/>
          <w:color w:val="18A6A1"/>
        </w:rPr>
        <w:t xml:space="preserve">A. </w:t>
      </w:r>
      <w:r>
        <w:t>Correct. Record integrity requires records to remain accurate, complete, reliable, accessible, and protected from unauthorized modification. A system that permits changes without preserving a history may make it impossible to determine what information was originally documented or when changes occurred. Audit trails and transparent correction processes help protect the reliability of electronic records.</w:t>
      </w:r>
    </w:p>
    <w:p>
      <w:pPr>
        <w:spacing w:after="40"/>
        <w:ind w:left="259" w:hanging="259"/>
      </w:pPr>
      <w:r>
        <w:rPr>
          <w:b/>
          <w:color w:val="18A6A1"/>
        </w:rPr>
        <w:t xml:space="preserve">B. </w:t>
      </w:r>
      <w:r>
        <w:t>Incorrect. Organization by client and date generally supports accessibility and retrieval.</w:t>
      </w:r>
    </w:p>
    <w:p>
      <w:pPr>
        <w:spacing w:after="40"/>
        <w:ind w:left="259" w:hanging="259"/>
      </w:pPr>
      <w:r>
        <w:rPr>
          <w:b/>
          <w:color w:val="18A6A1"/>
        </w:rPr>
        <w:t xml:space="preserve">C. </w:t>
      </w:r>
      <w:r>
        <w:t>Incorrect. Secure backups help protect records from loss and support availability.</w:t>
      </w:r>
    </w:p>
    <w:p>
      <w:pPr>
        <w:spacing w:after="40"/>
        <w:ind w:left="259" w:hanging="259"/>
      </w:pPr>
      <w:r>
        <w:rPr>
          <w:b/>
          <w:color w:val="18A6A1"/>
        </w:rPr>
        <w:t xml:space="preserve">D. </w:t>
      </w:r>
      <w:r>
        <w:t>Incorrect. Role-based access reduces unnecessary or unauthorized access and supports security.</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Use the integrity formula:</w:t>
              <w:br/>
              <w:t>Accurate + Complete + Accessible + Protected</w:t>
            </w:r>
          </w:p>
        </w:tc>
      </w:tr>
    </w:tbl>
    <w:p>
      <w:pPr>
        <w:pStyle w:val="SmallNote"/>
        <w:spacing w:before="60"/>
      </w:pPr>
      <w:r>
        <w:rPr>
          <w:b/>
        </w:rPr>
        <w:t xml:space="preserve">Remediation: </w:t>
      </w:r>
      <w:r>
        <w:t>Workbook 9: Clinical Documentation, Record Management, and Technology — Chapter 3: Record Retention Requirements.</w:t>
      </w:r>
    </w:p>
    <w:p>
      <w:pPr>
        <w:pStyle w:val="SmallNote"/>
      </w:pPr>
      <w:r>
        <w:rPr>
          <w:b/>
        </w:rPr>
        <w:t xml:space="preserve">Internal control: </w:t>
      </w:r>
      <w:r>
        <w:t>MQB-0736 | WB9-C3-Q005 | Moderate | Scenario-Based</w:t>
      </w:r>
    </w:p>
    <w:p>
      <w:pPr>
        <w:spacing w:after="40"/>
        <w:pBdr>
          <w:bottom w:val="single" w:sz="4" w:space="2" w:color="C9D3DD"/>
        </w:pBdr>
      </w:pPr>
    </w:p>
    <w:p>
      <w:pPr>
        <w:pStyle w:val="QuestionNumber"/>
        <w:keepNext/>
        <w:spacing w:before="140"/>
      </w:pPr>
      <w:r>
        <w:t xml:space="preserve">41. </w:t>
      </w:r>
      <w:r>
        <w:rPr>
          <w:b w:val="0"/>
          <w:color w:val="111111"/>
        </w:rPr>
        <w:t>During a supervisory review, the parties must determine whether the plan and feedback process satisfy California’s accountability requirements. Which statement about required supervision by technology is most accurate under the current California BBS framework?</w:t>
      </w:r>
    </w:p>
    <w:p>
      <w:pPr>
        <w:pStyle w:val="Option"/>
        <w:keepNext/>
        <w:ind w:left="317" w:hanging="317"/>
      </w:pPr>
      <w:r>
        <w:rPr>
          <w:b/>
        </w:rPr>
        <w:t xml:space="preserve">A. </w:t>
      </w:r>
      <w:r>
        <w:t>Any telephone call counts as individual supervision if the case is discussed without further assessment of the governing facts while treating that single factor as controlling.</w:t>
      </w:r>
    </w:p>
    <w:p>
      <w:pPr>
        <w:pStyle w:val="Option"/>
        <w:keepNext/>
        <w:ind w:left="317" w:hanging="317"/>
      </w:pPr>
      <w:r>
        <w:rPr>
          <w:b/>
        </w:rPr>
        <w:t xml:space="preserve">B. </w:t>
      </w:r>
      <w:r>
        <w:t>Videoconferencing is prohibited in private practice settings without further assessment of the governing facts.</w:t>
      </w:r>
    </w:p>
    <w:p>
      <w:pPr>
        <w:pStyle w:val="Option"/>
        <w:keepNext/>
        <w:ind w:left="317" w:hanging="317"/>
      </w:pPr>
      <w:r>
        <w:rPr>
          <w:b/>
        </w:rPr>
        <w:t xml:space="preserve">C. </w:t>
      </w:r>
      <w:r>
        <w:t>Live two-way videoconferencing may count when the supervisor determines and documents that it is appropriate and protects confidentiality; telephone supervision does not count.</w:t>
      </w:r>
    </w:p>
    <w:p>
      <w:pPr>
        <w:pStyle w:val="Option"/>
        <w:keepNext w:val="0"/>
        <w:ind w:left="317" w:hanging="317"/>
      </w:pPr>
      <w:r>
        <w:rPr>
          <w:b/>
        </w:rPr>
        <w:t xml:space="preserve">D. </w:t>
      </w:r>
      <w:r>
        <w:t>A text-message exchange counts when it lasts at least one hour without further assessment of the governing facts.</w:t>
      </w:r>
    </w:p>
    <w:p>
      <w:pPr>
        <w:keepNext/>
        <w:spacing w:before="60"/>
      </w:pPr>
      <w:r>
        <w:rPr>
          <w:rFonts w:ascii="Montserrat" w:hAnsi="Montserrat"/>
          <w:b/>
          <w:color w:val="17345B"/>
          <w:sz w:val="19"/>
        </w:rPr>
        <w:t>Correct Answer: C</w:t>
      </w:r>
    </w:p>
    <w:p>
      <w:pPr>
        <w:pStyle w:val="RationaleLabel"/>
        <w:keepNext/>
      </w:pPr>
      <w:r>
        <w:t>Option-by-Option Rationales</w:t>
      </w:r>
    </w:p>
    <w:p>
      <w:pPr>
        <w:spacing w:after="40"/>
        <w:ind w:left="259" w:hanging="259"/>
      </w:pPr>
      <w:r>
        <w:rPr>
          <w:b/>
          <w:color w:val="18A6A1"/>
        </w:rPr>
        <w:t xml:space="preserve">A. </w:t>
      </w:r>
      <w:r>
        <w:t>Incorrect. Telephone contact may be useful for support but does not satisfy the face-to-face component required for direct supervisor contact.</w:t>
      </w:r>
    </w:p>
    <w:p>
      <w:pPr>
        <w:spacing w:after="40"/>
        <w:ind w:left="259" w:hanging="259"/>
      </w:pPr>
      <w:r>
        <w:rPr>
          <w:b/>
          <w:color w:val="18A6A1"/>
        </w:rPr>
        <w:t xml:space="preserve">B. </w:t>
      </w:r>
      <w:r>
        <w:t>Incorrect. Current law permits videoconference supervision in all settings when the requirements are met; the former setting restriction is not the current rule.</w:t>
      </w:r>
    </w:p>
    <w:p>
      <w:pPr>
        <w:spacing w:after="40"/>
        <w:ind w:left="259" w:hanging="259"/>
      </w:pPr>
      <w:r>
        <w:rPr>
          <w:b/>
          <w:color w:val="18A6A1"/>
        </w:rPr>
        <w:t xml:space="preserve">C. </w:t>
      </w:r>
      <w:r>
        <w:t>Correct. The supervisor must determine and document appropriateness and preserve confidentiality. Telephone-only contact does not count toward licensure supervision.</w:t>
      </w:r>
    </w:p>
    <w:p>
      <w:pPr>
        <w:spacing w:after="40"/>
        <w:ind w:left="259" w:hanging="259"/>
      </w:pPr>
      <w:r>
        <w:rPr>
          <w:b/>
          <w:color w:val="18A6A1"/>
        </w:rPr>
        <w:t xml:space="preserve">D. </w:t>
      </w:r>
      <w:r>
        <w:t>Incorrect. Text messages are not live face-to-face individual, triadic, or group supervision and do not satisfy the required format.</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Technology questions turn on the legally recognized format and documented appropriateness—not convenience or duration alone.</w:t>
            </w:r>
          </w:p>
        </w:tc>
      </w:tr>
    </w:tbl>
    <w:p>
      <w:pPr>
        <w:pStyle w:val="SmallNote"/>
        <w:spacing w:before="60"/>
      </w:pPr>
      <w:r>
        <w:rPr>
          <w:b/>
        </w:rPr>
        <w:t xml:space="preserve">Remediation: </w:t>
      </w:r>
      <w:r>
        <w:t>Workbook 3: Professional Competence — Chapter 5: Clinical Supervision, Feedback, and Accountability.</w:t>
      </w:r>
    </w:p>
    <w:p>
      <w:pPr>
        <w:pStyle w:val="SmallNote"/>
      </w:pPr>
      <w:r>
        <w:rPr>
          <w:b/>
        </w:rPr>
        <w:t xml:space="preserve">Internal control: </w:t>
      </w:r>
      <w:r>
        <w:t>MQB-0297 | WB3-C5-Q008 | Moderate | Application</w:t>
      </w:r>
    </w:p>
    <w:p>
      <w:pPr>
        <w:spacing w:after="40"/>
        <w:pBdr>
          <w:bottom w:val="single" w:sz="4" w:space="2" w:color="C9D3DD"/>
        </w:pBdr>
      </w:pPr>
    </w:p>
    <w:p>
      <w:pPr>
        <w:pStyle w:val="QuestionNumber"/>
        <w:keepNext/>
        <w:spacing w:before="140"/>
      </w:pPr>
      <w:r>
        <w:t xml:space="preserve">42. </w:t>
      </w:r>
      <w:r>
        <w:rPr>
          <w:b w:val="0"/>
          <w:color w:val="111111"/>
        </w:rPr>
        <w:t>Before confirming treatment or releasing information in a case involving a couple and an adult child who attended one session, what must the therapist identify first?</w:t>
      </w:r>
    </w:p>
    <w:p>
      <w:pPr>
        <w:pStyle w:val="Option"/>
        <w:keepNext/>
        <w:ind w:left="317" w:hanging="317"/>
      </w:pPr>
      <w:r>
        <w:rPr>
          <w:b/>
        </w:rPr>
        <w:t xml:space="preserve">A. </w:t>
      </w:r>
      <w:r>
        <w:t>Which person made the first payment for services.</w:t>
      </w:r>
    </w:p>
    <w:p>
      <w:pPr>
        <w:pStyle w:val="Option"/>
        <w:keepNext/>
        <w:ind w:left="317" w:hanging="317"/>
      </w:pPr>
      <w:r>
        <w:rPr>
          <w:b/>
        </w:rPr>
        <w:t xml:space="preserve">B. </w:t>
      </w:r>
      <w:r>
        <w:t>Which participant appears most concerned about the family.</w:t>
      </w:r>
    </w:p>
    <w:p>
      <w:pPr>
        <w:pStyle w:val="Option"/>
        <w:keepNext/>
        <w:ind w:left="317" w:hanging="317"/>
      </w:pPr>
      <w:r>
        <w:rPr>
          <w:b/>
        </w:rPr>
        <w:t xml:space="preserve">C. </w:t>
      </w:r>
      <w:r>
        <w:t>Whether the requesting person is related by blood or marriage while treating that response as sufficient without further analysis.</w:t>
      </w:r>
    </w:p>
    <w:p>
      <w:pPr>
        <w:pStyle w:val="Option"/>
        <w:keepNext w:val="0"/>
        <w:ind w:left="317" w:hanging="317"/>
      </w:pPr>
      <w:r>
        <w:rPr>
          <w:b/>
        </w:rPr>
        <w:t xml:space="preserve">D. </w:t>
      </w:r>
      <w:r>
        <w:t>Who the client or clients are, what treatment unit was established, and whose information is involved.</w:t>
      </w:r>
    </w:p>
    <w:p>
      <w:pPr>
        <w:keepNext/>
        <w:spacing w:before="60"/>
      </w:pPr>
      <w:r>
        <w:rPr>
          <w:rFonts w:ascii="Montserrat" w:hAnsi="Montserrat"/>
          <w:b/>
          <w:color w:val="17345B"/>
          <w:sz w:val="19"/>
        </w:rPr>
        <w:t>Correct Answer: D</w:t>
      </w:r>
    </w:p>
    <w:p>
      <w:pPr>
        <w:pStyle w:val="RationaleLabel"/>
        <w:keepNext/>
      </w:pPr>
      <w:r>
        <w:t>Option-by-Option Rationales</w:t>
      </w:r>
    </w:p>
    <w:p>
      <w:pPr>
        <w:spacing w:after="40"/>
        <w:ind w:left="259" w:hanging="259"/>
      </w:pPr>
      <w:r>
        <w:rPr>
          <w:b/>
          <w:color w:val="18A6A1"/>
        </w:rPr>
        <w:t xml:space="preserve">A. </w:t>
      </w:r>
      <w:r>
        <w:t>Incorrect. Payment does not automatically establish client status or access rights.</w:t>
      </w:r>
    </w:p>
    <w:p>
      <w:pPr>
        <w:spacing w:after="40"/>
        <w:ind w:left="259" w:hanging="259"/>
      </w:pPr>
      <w:r>
        <w:rPr>
          <w:b/>
          <w:color w:val="18A6A1"/>
        </w:rPr>
        <w:t xml:space="preserve">B. </w:t>
      </w:r>
      <w:r>
        <w:t>Incorrect. Concern does not create authority to receive confidential information.</w:t>
      </w:r>
    </w:p>
    <w:p>
      <w:pPr>
        <w:spacing w:after="40"/>
        <w:ind w:left="259" w:hanging="259"/>
      </w:pPr>
      <w:r>
        <w:rPr>
          <w:b/>
          <w:color w:val="18A6A1"/>
        </w:rPr>
        <w:t xml:space="preserve">C. </w:t>
      </w:r>
      <w:r>
        <w:t>Incorrect. Family relationship alone does not establish client status or disclosure authority.</w:t>
      </w:r>
    </w:p>
    <w:p>
      <w:pPr>
        <w:spacing w:after="40"/>
        <w:ind w:left="259" w:hanging="259"/>
      </w:pPr>
      <w:r>
        <w:rPr>
          <w:b/>
          <w:color w:val="18A6A1"/>
        </w:rPr>
        <w:t xml:space="preserve">D. </w:t>
      </w:r>
      <w:r>
        <w:t>Correct. Confidentiality analysis begins with the treatment structure, client status, information involved, agreements, and lawful authority.</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Presence, payment, and relationship are clues—but client status and the treatment unit control the analysis.</w:t>
            </w:r>
          </w:p>
        </w:tc>
      </w:tr>
    </w:tbl>
    <w:p>
      <w:pPr>
        <w:pStyle w:val="SmallNote"/>
        <w:spacing w:before="60"/>
      </w:pPr>
      <w:r>
        <w:rPr>
          <w:b/>
        </w:rPr>
        <w:t xml:space="preserve">Remediation: </w:t>
      </w:r>
      <w:r>
        <w:t>Workbook 8: Confidentiality, Privacy, and Information Sharing — Chapter 1: Confidentiality in Individual, Couple, Family, and Group Treatment.</w:t>
      </w:r>
    </w:p>
    <w:p>
      <w:pPr>
        <w:pStyle w:val="SmallNote"/>
      </w:pPr>
      <w:r>
        <w:rPr>
          <w:b/>
        </w:rPr>
        <w:t xml:space="preserve">Internal control: </w:t>
      </w:r>
      <w:r>
        <w:t>MQB-0797 | CTA-CUM-WB8-001 | Easy | Knowledge/Recall</w:t>
      </w:r>
    </w:p>
    <w:p>
      <w:pPr>
        <w:spacing w:after="40"/>
        <w:pBdr>
          <w:bottom w:val="single" w:sz="4" w:space="2" w:color="C9D3DD"/>
        </w:pBdr>
      </w:pPr>
    </w:p>
    <w:p>
      <w:pPr>
        <w:pStyle w:val="QuestionNumber"/>
        <w:keepNext/>
        <w:spacing w:before="140"/>
      </w:pPr>
      <w:r>
        <w:t xml:space="preserve">43. </w:t>
      </w:r>
      <w:r>
        <w:rPr>
          <w:b w:val="0"/>
          <w:color w:val="111111"/>
        </w:rPr>
        <w:t>A therapist asks a current client to serve on a committee that will promote the therapist’s practice. The client agrees but later says, “I did not feel like I could say no.”</w:t>
        <w:br/>
        <w:t>What is the most appropriate response?</w:t>
      </w:r>
    </w:p>
    <w:p>
      <w:pPr>
        <w:pStyle w:val="Option"/>
        <w:keepNext/>
        <w:ind w:left="317" w:hanging="317"/>
      </w:pPr>
      <w:r>
        <w:rPr>
          <w:b/>
        </w:rPr>
        <w:t xml:space="preserve">A. </w:t>
      </w:r>
      <w:r>
        <w:t>Accept the client’s request because expressed consent eliminates multiple-relationship risk.</w:t>
      </w:r>
    </w:p>
    <w:p>
      <w:pPr>
        <w:pStyle w:val="Option"/>
        <w:keepNext/>
        <w:ind w:left="317" w:hanging="317"/>
      </w:pPr>
      <w:r>
        <w:rPr>
          <w:b/>
        </w:rPr>
        <w:t xml:space="preserve">B. </w:t>
      </w:r>
      <w:r>
        <w:t>Document the client’s pressure and proceed if the client signs a detailed waiver while treating that response as sufficient without further analysis.</w:t>
      </w:r>
    </w:p>
    <w:p>
      <w:pPr>
        <w:pStyle w:val="Option"/>
        <w:keepNext/>
        <w:ind w:left="317" w:hanging="317"/>
      </w:pPr>
      <w:r>
        <w:rPr>
          <w:b/>
        </w:rPr>
        <w:t xml:space="preserve">C. </w:t>
      </w:r>
      <w:r>
        <w:t>Maintain the boundary, explore the meaning of the request, assess risk and power, and consult when needed.</w:t>
      </w:r>
    </w:p>
    <w:p>
      <w:pPr>
        <w:pStyle w:val="Option"/>
        <w:keepNext w:val="0"/>
        <w:ind w:left="317" w:hanging="317"/>
      </w:pPr>
      <w:r>
        <w:rPr>
          <w:b/>
        </w:rPr>
        <w:t xml:space="preserve">D. </w:t>
      </w:r>
      <w:r>
        <w:t>Terminate immediately whenever a client asks for a relationship outside therapy.</w:t>
      </w:r>
    </w:p>
    <w:p>
      <w:pPr>
        <w:keepNext/>
        <w:spacing w:before="60"/>
      </w:pPr>
      <w:r>
        <w:rPr>
          <w:rFonts w:ascii="Montserrat" w:hAnsi="Montserrat"/>
          <w:b/>
          <w:color w:val="17345B"/>
          <w:sz w:val="19"/>
        </w:rPr>
        <w:t>Correct Answer: C</w:t>
      </w:r>
    </w:p>
    <w:p>
      <w:pPr>
        <w:pStyle w:val="RationaleLabel"/>
        <w:keepNext/>
      </w:pPr>
      <w:r>
        <w:t>Option-by-Option Rationales</w:t>
      </w:r>
    </w:p>
    <w:p>
      <w:pPr>
        <w:spacing w:after="40"/>
        <w:ind w:left="259" w:hanging="259"/>
      </w:pPr>
      <w:r>
        <w:rPr>
          <w:b/>
          <w:color w:val="18A6A1"/>
        </w:rPr>
        <w:t xml:space="preserve">A. </w:t>
      </w:r>
      <w:r>
        <w:t>Incorrect. Initial agreement does not eliminate risk when the client later reports feeling unable to refuse.</w:t>
      </w:r>
    </w:p>
    <w:p>
      <w:pPr>
        <w:spacing w:after="40"/>
        <w:ind w:left="259" w:hanging="259"/>
      </w:pPr>
      <w:r>
        <w:rPr>
          <w:b/>
          <w:color w:val="18A6A1"/>
        </w:rPr>
        <w:t xml:space="preserve">B. </w:t>
      </w:r>
      <w:r>
        <w:t>Incorrect. A waiver does not cure the power imbalance or make a promotional secondary role therapeutically appropriate.</w:t>
      </w:r>
    </w:p>
    <w:p>
      <w:pPr>
        <w:spacing w:after="40"/>
        <w:ind w:left="259" w:hanging="259"/>
      </w:pPr>
      <w:r>
        <w:rPr>
          <w:b/>
          <w:color w:val="18A6A1"/>
        </w:rPr>
        <w:t xml:space="preserve">C. </w:t>
      </w:r>
      <w:r>
        <w:t>Correct. The therapist should discontinue or avoid the promotional role, explore the client’s experience without defensiveness, assess the impact of power and pressure, and consult when needed.</w:t>
      </w:r>
    </w:p>
    <w:p>
      <w:pPr>
        <w:spacing w:after="40"/>
        <w:ind w:left="259" w:hanging="259"/>
      </w:pPr>
      <w:r>
        <w:rPr>
          <w:b/>
          <w:color w:val="18A6A1"/>
        </w:rPr>
        <w:t xml:space="preserve">D. </w:t>
      </w:r>
      <w:r>
        <w:t>Incorrect. Immediate termination may punish the client for identifying a legitimate concern and is not the least disruptive protective response.</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When client pressure is reported, restore the boundary, assess impact and power, and consult before taking a more disruptive step.</w:t>
            </w:r>
          </w:p>
        </w:tc>
      </w:tr>
    </w:tbl>
    <w:p>
      <w:pPr>
        <w:pStyle w:val="SmallNote"/>
        <w:spacing w:before="60"/>
      </w:pPr>
      <w:r>
        <w:rPr>
          <w:b/>
        </w:rPr>
        <w:t xml:space="preserve">Remediation: </w:t>
      </w:r>
      <w:r>
        <w:t>Workbook 6: Professional Boundaries — Chapter 3: Multiple and Dual Relationships.</w:t>
      </w:r>
    </w:p>
    <w:p>
      <w:pPr>
        <w:pStyle w:val="SmallNote"/>
      </w:pPr>
      <w:r>
        <w:rPr>
          <w:b/>
        </w:rPr>
        <w:t xml:space="preserve">Internal control: </w:t>
      </w:r>
      <w:r>
        <w:t>MQB-0540 | WB6-C3-Q013 | Easy | Scenario-Based</w:t>
      </w:r>
    </w:p>
    <w:p>
      <w:pPr>
        <w:spacing w:after="40"/>
        <w:pBdr>
          <w:bottom w:val="single" w:sz="4" w:space="2" w:color="C9D3DD"/>
        </w:pBdr>
      </w:pPr>
    </w:p>
    <w:p>
      <w:pPr>
        <w:pStyle w:val="QuestionNumber"/>
        <w:keepNext/>
        <w:spacing w:before="140"/>
      </w:pPr>
      <w:r>
        <w:t xml:space="preserve">44. </w:t>
      </w:r>
      <w:r>
        <w:rPr>
          <w:b w:val="0"/>
          <w:color w:val="111111"/>
        </w:rPr>
        <w:t>A therapist consults with an experienced clinician about a complicated treatment decision. The consultation materially affects the therapist’s plan.</w:t>
        <w:br/>
        <w:t>Which documentation approach is most appropriate?</w:t>
      </w:r>
    </w:p>
    <w:p>
      <w:pPr>
        <w:pStyle w:val="Option"/>
        <w:keepNext/>
        <w:ind w:left="317" w:hanging="317"/>
      </w:pPr>
      <w:r>
        <w:rPr>
          <w:b/>
        </w:rPr>
        <w:t xml:space="preserve">A. </w:t>
      </w:r>
      <w:r>
        <w:t>Record a word-for-word transcript of the entire consultation as though documentation alone resolves the underlying issue.</w:t>
      </w:r>
    </w:p>
    <w:p>
      <w:pPr>
        <w:pStyle w:val="Option"/>
        <w:keepNext/>
        <w:ind w:left="317" w:hanging="317"/>
      </w:pPr>
      <w:r>
        <w:rPr>
          <w:b/>
        </w:rPr>
        <w:t xml:space="preserve">B. </w:t>
      </w:r>
      <w:r>
        <w:t>Document the date, purpose, general issues discussed, relevant recommendations, and actions taken.</w:t>
      </w:r>
    </w:p>
    <w:p>
      <w:pPr>
        <w:pStyle w:val="Option"/>
        <w:keepNext/>
        <w:ind w:left="317" w:hanging="317"/>
      </w:pPr>
      <w:r>
        <w:rPr>
          <w:b/>
        </w:rPr>
        <w:t xml:space="preserve">C. </w:t>
      </w:r>
      <w:r>
        <w:t>Omit the consultation because the consultant did not meet the client.</w:t>
      </w:r>
    </w:p>
    <w:p>
      <w:pPr>
        <w:pStyle w:val="Option"/>
        <w:keepNext w:val="0"/>
        <w:ind w:left="317" w:hanging="317"/>
      </w:pPr>
      <w:r>
        <w:rPr>
          <w:b/>
        </w:rPr>
        <w:t xml:space="preserve">D. </w:t>
      </w:r>
      <w:r>
        <w:t>Document only the consultant’s name and no other information as though documentation alone resolves the underlying issue.</w:t>
      </w:r>
    </w:p>
    <w:p>
      <w:pPr>
        <w:keepNext/>
        <w:spacing w:before="60"/>
      </w:pPr>
      <w:r>
        <w:rPr>
          <w:rFonts w:ascii="Montserrat" w:hAnsi="Montserrat"/>
          <w:b/>
          <w:color w:val="17345B"/>
          <w:sz w:val="19"/>
        </w:rPr>
        <w:t>Correct Answer: B</w:t>
      </w:r>
    </w:p>
    <w:p>
      <w:pPr>
        <w:pStyle w:val="RationaleLabel"/>
        <w:keepNext/>
      </w:pPr>
      <w:r>
        <w:t>Option-by-Option Rationales</w:t>
      </w:r>
    </w:p>
    <w:p>
      <w:pPr>
        <w:spacing w:after="40"/>
        <w:ind w:left="259" w:hanging="259"/>
      </w:pPr>
      <w:r>
        <w:rPr>
          <w:b/>
          <w:color w:val="18A6A1"/>
        </w:rPr>
        <w:t xml:space="preserve">A. </w:t>
      </w:r>
      <w:r>
        <w:t>Incorrect. A verbatim transcript is generally unnecessary and may introduce excessive information. The clinically relevant content is what matters.</w:t>
      </w:r>
    </w:p>
    <w:p>
      <w:pPr>
        <w:spacing w:after="40"/>
        <w:ind w:left="259" w:hanging="259"/>
      </w:pPr>
      <w:r>
        <w:rPr>
          <w:b/>
          <w:color w:val="18A6A1"/>
        </w:rPr>
        <w:t xml:space="preserve">B. </w:t>
      </w:r>
      <w:r>
        <w:t>Correct. When consultation affects treatment, the record may appropriately identify when consultation occurred, why it was sought, the general clinical issue, relevant recommendations, and what the therapist decided to do. This supports continuity of care and demonstrates that the therapist used professional resources responsibly.</w:t>
      </w:r>
    </w:p>
    <w:p>
      <w:pPr>
        <w:spacing w:after="40"/>
        <w:ind w:left="259" w:hanging="259"/>
      </w:pPr>
      <w:r>
        <w:rPr>
          <w:b/>
          <w:color w:val="18A6A1"/>
        </w:rPr>
        <w:t xml:space="preserve">C. </w:t>
      </w:r>
      <w:r>
        <w:t>Incorrect. Consultation can be an important part of professional decision-making even when the consultant does not directly treat the client.</w:t>
      </w:r>
    </w:p>
    <w:p>
      <w:pPr>
        <w:spacing w:after="40"/>
        <w:ind w:left="259" w:hanging="259"/>
      </w:pPr>
      <w:r>
        <w:rPr>
          <w:b/>
          <w:color w:val="18A6A1"/>
        </w:rPr>
        <w:t xml:space="preserve">D. </w:t>
      </w:r>
      <w:r>
        <w:t>Incorrect. The consultant’s name alone does not show why consultation occurred or how it affected the clinical plan.</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Consultation documentation should show:</w:t>
              <w:br/>
              <w:t>Why help was sought + what guidance mattered + what action followed</w:t>
            </w:r>
          </w:p>
        </w:tc>
      </w:tr>
    </w:tbl>
    <w:p>
      <w:pPr>
        <w:pStyle w:val="SmallNote"/>
        <w:spacing w:before="60"/>
      </w:pPr>
      <w:r>
        <w:rPr>
          <w:b/>
        </w:rPr>
        <w:t xml:space="preserve">Remediation: </w:t>
      </w:r>
      <w:r>
        <w:t>Workbook 9: Clinical Documentation, Record Management, and Technology — Chapter 1: Clinical Documentation Standards.</w:t>
      </w:r>
    </w:p>
    <w:p>
      <w:pPr>
        <w:pStyle w:val="SmallNote"/>
      </w:pPr>
      <w:r>
        <w:rPr>
          <w:b/>
        </w:rPr>
        <w:t xml:space="preserve">Internal control: </w:t>
      </w:r>
      <w:r>
        <w:t>MQB-0711 | WB9-C1-Q014 | Moderate | Scenario-Based</w:t>
      </w:r>
    </w:p>
    <w:p>
      <w:pPr>
        <w:spacing w:after="40"/>
        <w:pBdr>
          <w:bottom w:val="single" w:sz="4" w:space="2" w:color="C9D3DD"/>
        </w:pBdr>
      </w:pPr>
    </w:p>
    <w:p>
      <w:pPr>
        <w:pStyle w:val="QuestionNumber"/>
        <w:keepNext/>
        <w:spacing w:before="140"/>
      </w:pPr>
      <w:r>
        <w:t xml:space="preserve">45. </w:t>
      </w:r>
      <w:r>
        <w:rPr>
          <w:b w:val="0"/>
          <w:color w:val="111111"/>
        </w:rPr>
        <w:t>A supervisor observes fatigue-related changes in attention and documentation and must evaluate current client risk without making disability assumptions. What is the central standard in California Business and Professions Code section 820 when physical illness is involved?</w:t>
      </w:r>
    </w:p>
    <w:p>
      <w:pPr>
        <w:pStyle w:val="Option"/>
        <w:keepNext/>
        <w:ind w:left="317" w:hanging="317"/>
      </w:pPr>
      <w:r>
        <w:rPr>
          <w:b/>
        </w:rPr>
        <w:t xml:space="preserve">A. </w:t>
      </w:r>
      <w:r>
        <w:t>Whether the clinician has ever requested accommodation without further assessment of the governing facts.</w:t>
      </w:r>
    </w:p>
    <w:p>
      <w:pPr>
        <w:pStyle w:val="Option"/>
        <w:keepNext/>
        <w:ind w:left="317" w:hanging="317"/>
      </w:pPr>
      <w:r>
        <w:rPr>
          <w:b/>
        </w:rPr>
        <w:t xml:space="preserve">B. </w:t>
      </w:r>
      <w:r>
        <w:t>Whether the licentiate may be unable to practice safely because physical illness affecting competency impairs the ability to practice.</w:t>
      </w:r>
    </w:p>
    <w:p>
      <w:pPr>
        <w:pStyle w:val="Option"/>
        <w:keepNext/>
        <w:ind w:left="317" w:hanging="317"/>
      </w:pPr>
      <w:r>
        <w:rPr>
          <w:b/>
        </w:rPr>
        <w:t xml:space="preserve">C. </w:t>
      </w:r>
      <w:r>
        <w:t>Whether coworkers know the medical diagnosis without further assessment of the governing facts.</w:t>
      </w:r>
    </w:p>
    <w:p>
      <w:pPr>
        <w:pStyle w:val="Option"/>
        <w:keepNext w:val="0"/>
        <w:ind w:left="317" w:hanging="317"/>
      </w:pPr>
      <w:r>
        <w:rPr>
          <w:b/>
        </w:rPr>
        <w:t xml:space="preserve">D. </w:t>
      </w:r>
      <w:r>
        <w:t>Whether the clinician has taken any sick leave without further assessment of the governing facts while treating that single factor as controlling.</w:t>
      </w:r>
    </w:p>
    <w:p>
      <w:pPr>
        <w:keepNext/>
        <w:spacing w:before="60"/>
      </w:pPr>
      <w:r>
        <w:rPr>
          <w:rFonts w:ascii="Montserrat" w:hAnsi="Montserrat"/>
          <w:b/>
          <w:color w:val="17345B"/>
          <w:sz w:val="19"/>
        </w:rPr>
        <w:t>Correct Answer: B</w:t>
      </w:r>
    </w:p>
    <w:p>
      <w:pPr>
        <w:pStyle w:val="RationaleLabel"/>
        <w:keepNext/>
      </w:pPr>
      <w:r>
        <w:t>Option-by-Option Rationales</w:t>
      </w:r>
    </w:p>
    <w:p>
      <w:pPr>
        <w:spacing w:after="40"/>
        <w:ind w:left="259" w:hanging="259"/>
      </w:pPr>
      <w:r>
        <w:rPr>
          <w:b/>
          <w:color w:val="18A6A1"/>
        </w:rPr>
        <w:t xml:space="preserve">A. </w:t>
      </w:r>
      <w:r>
        <w:t>Incorrect. An accommodation request is not the statutory fitness standard.</w:t>
      </w:r>
    </w:p>
    <w:p>
      <w:pPr>
        <w:spacing w:after="40"/>
        <w:ind w:left="259" w:hanging="259"/>
      </w:pPr>
      <w:r>
        <w:rPr>
          <w:b/>
          <w:color w:val="18A6A1"/>
        </w:rPr>
        <w:t xml:space="preserve">B. </w:t>
      </w:r>
      <w:r>
        <w:t>Correct. Section 820 focuses on possible inability to practice safely because physical illness affects competency.</w:t>
      </w:r>
    </w:p>
    <w:p>
      <w:pPr>
        <w:spacing w:after="40"/>
        <w:ind w:left="259" w:hanging="259"/>
      </w:pPr>
      <w:r>
        <w:rPr>
          <w:b/>
          <w:color w:val="18A6A1"/>
        </w:rPr>
        <w:t xml:space="preserve">C. </w:t>
      </w:r>
      <w:r>
        <w:t>Incorrect. Coworker knowledge of a diagnosis does not decide the legal question.</w:t>
      </w:r>
    </w:p>
    <w:p>
      <w:pPr>
        <w:spacing w:after="40"/>
        <w:ind w:left="259" w:hanging="259"/>
      </w:pPr>
      <w:r>
        <w:rPr>
          <w:b/>
          <w:color w:val="18A6A1"/>
        </w:rPr>
        <w:t xml:space="preserve">D. </w:t>
      </w:r>
      <w:r>
        <w:t>Incorrect. Taking sick leave is not the controlling criterion.</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On legal items, look for the statutory link among physical illness, competency, and safe practice.</w:t>
            </w:r>
          </w:p>
        </w:tc>
      </w:tr>
    </w:tbl>
    <w:p>
      <w:pPr>
        <w:pStyle w:val="SmallNote"/>
        <w:spacing w:before="60"/>
      </w:pPr>
      <w:r>
        <w:rPr>
          <w:b/>
        </w:rPr>
        <w:t xml:space="preserve">Remediation: </w:t>
      </w:r>
      <w:r>
        <w:t>Workbook 4: Professional Impairment — Chapter 4: Physical Conditions, Fatigue, and Professional Functioning.</w:t>
      </w:r>
    </w:p>
    <w:p>
      <w:pPr>
        <w:pStyle w:val="SmallNote"/>
      </w:pPr>
      <w:r>
        <w:rPr>
          <w:b/>
        </w:rPr>
        <w:t xml:space="preserve">Internal control: </w:t>
      </w:r>
      <w:r>
        <w:t>MQB-0382 | WB4-C4-Q008 | Moderate | Legal Application</w:t>
      </w:r>
    </w:p>
    <w:p>
      <w:pPr>
        <w:spacing w:after="40"/>
        <w:pBdr>
          <w:bottom w:val="single" w:sz="4" w:space="2" w:color="C9D3DD"/>
        </w:pBdr>
      </w:pPr>
    </w:p>
    <w:p>
      <w:pPr>
        <w:pStyle w:val="QuestionNumber"/>
        <w:keepNext/>
        <w:spacing w:before="140"/>
      </w:pPr>
      <w:r>
        <w:t xml:space="preserve">46. </w:t>
      </w:r>
      <w:r>
        <w:rPr>
          <w:b w:val="0"/>
          <w:color w:val="111111"/>
        </w:rPr>
        <w:t>A therapist communicates through personal text, ordinary email, two portals, and a social messaging application. The therapist has never explained which channel to use, responds unpredictably at all hours, leaves clinically significant messages on personal devices without documenting them, and has no process for urgent messages. Which response best reflects the therapist’s responsibilities?</w:t>
      </w:r>
    </w:p>
    <w:p>
      <w:pPr>
        <w:pStyle w:val="Option"/>
        <w:keepNext/>
        <w:ind w:left="317" w:hanging="317"/>
      </w:pPr>
      <w:r>
        <w:rPr>
          <w:b/>
        </w:rPr>
        <w:t xml:space="preserve">A. </w:t>
      </w:r>
      <w:r>
        <w:t>Continue because clients prefer having many communication options because the person's preference is treated as controlling.</w:t>
      </w:r>
    </w:p>
    <w:p>
      <w:pPr>
        <w:pStyle w:val="Option"/>
        <w:keepNext/>
        <w:ind w:left="317" w:hanging="317"/>
      </w:pPr>
      <w:r>
        <w:rPr>
          <w:b/>
        </w:rPr>
        <w:t xml:space="preserve">B. </w:t>
      </w:r>
      <w:r>
        <w:t>Eliminate every form of electronic communication immediately, regardless of client access needs because the existing paperwork is treated as conclusive.</w:t>
      </w:r>
    </w:p>
    <w:p>
      <w:pPr>
        <w:pStyle w:val="Option"/>
        <w:keepNext/>
        <w:ind w:left="317" w:hanging="317"/>
      </w:pPr>
      <w:r>
        <w:rPr>
          <w:b/>
        </w:rPr>
        <w:t xml:space="preserve">C. </w:t>
      </w:r>
      <w:r>
        <w:t>Add a disclaimer stating that the clinician is not responsible for any electronic message without further assessment of the governing facts.</w:t>
      </w:r>
    </w:p>
    <w:p>
      <w:pPr>
        <w:pStyle w:val="Option"/>
        <w:keepNext w:val="0"/>
        <w:ind w:left="317" w:hanging="317"/>
      </w:pPr>
      <w:r>
        <w:rPr>
          <w:b/>
        </w:rPr>
        <w:t xml:space="preserve">D. </w:t>
      </w:r>
      <w:r>
        <w:t>Reevaluate the communication system, establish clear purposes, boundaries, response times, emergency procedures, and use appropriate safeguards and approved channels.</w:t>
      </w:r>
    </w:p>
    <w:p>
      <w:pPr>
        <w:keepNext/>
        <w:spacing w:before="60"/>
      </w:pPr>
      <w:r>
        <w:rPr>
          <w:rFonts w:ascii="Montserrat" w:hAnsi="Montserrat"/>
          <w:b/>
          <w:color w:val="17345B"/>
          <w:sz w:val="19"/>
        </w:rPr>
        <w:t>Correct Answer: D</w:t>
      </w:r>
    </w:p>
    <w:p>
      <w:pPr>
        <w:pStyle w:val="RationaleLabel"/>
        <w:keepNext/>
      </w:pPr>
      <w:r>
        <w:t>Option-by-Option Rationales</w:t>
      </w:r>
    </w:p>
    <w:p>
      <w:pPr>
        <w:spacing w:after="40"/>
        <w:ind w:left="259" w:hanging="259"/>
      </w:pPr>
      <w:r>
        <w:rPr>
          <w:b/>
          <w:color w:val="18A6A1"/>
        </w:rPr>
        <w:t xml:space="preserve">A. </w:t>
      </w:r>
      <w:r>
        <w:t>Incorrect. Client convenience does not resolve confidentiality, boundary, safety, and documentation problems.</w:t>
      </w:r>
    </w:p>
    <w:p>
      <w:pPr>
        <w:spacing w:after="40"/>
        <w:ind w:left="259" w:hanging="259"/>
      </w:pPr>
      <w:r>
        <w:rPr>
          <w:b/>
          <w:color w:val="18A6A1"/>
        </w:rPr>
        <w:t xml:space="preserve">B. </w:t>
      </w:r>
      <w:r>
        <w:t>Incorrect. A total ban is an extreme response and may unnecessarily reduce access; the therapist should first develop a lawful and clinically appropriate system.</w:t>
      </w:r>
    </w:p>
    <w:p>
      <w:pPr>
        <w:spacing w:after="40"/>
        <w:ind w:left="259" w:hanging="259"/>
      </w:pPr>
      <w:r>
        <w:rPr>
          <w:b/>
          <w:color w:val="18A6A1"/>
        </w:rPr>
        <w:t xml:space="preserve">C. </w:t>
      </w:r>
      <w:r>
        <w:t>Incorrect. A disclaimer cannot eliminate professional duties or responsibility for messages actually received.</w:t>
      </w:r>
    </w:p>
    <w:p>
      <w:pPr>
        <w:spacing w:after="40"/>
        <w:ind w:left="259" w:hanging="259"/>
      </w:pPr>
      <w:r>
        <w:rPr>
          <w:b/>
          <w:color w:val="18A6A1"/>
        </w:rPr>
        <w:t xml:space="preserve">D. </w:t>
      </w:r>
      <w:r>
        <w:t>Correct. This response addresses communication design, informed expectations, confidentiality, boundaries, emergencies, documentation, and professional judgment.</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In an integrated question, select the answer that repairs the entire system rather than relying on preference, prohibition, or a disclaimer.</w:t>
            </w:r>
          </w:p>
        </w:tc>
      </w:tr>
    </w:tbl>
    <w:p>
      <w:pPr>
        <w:pStyle w:val="SmallNote"/>
        <w:spacing w:before="60"/>
      </w:pPr>
      <w:r>
        <w:rPr>
          <w:b/>
        </w:rPr>
        <w:t xml:space="preserve">Remediation: </w:t>
      </w:r>
      <w:r>
        <w:t>Workbook 2: Telehealth Law &amp; Ethics — Chapter 4: Technology, Electronic Communication, and Professional Responsibilities.</w:t>
      </w:r>
    </w:p>
    <w:p>
      <w:pPr>
        <w:pStyle w:val="SmallNote"/>
      </w:pPr>
      <w:r>
        <w:rPr>
          <w:b/>
        </w:rPr>
        <w:t xml:space="preserve">Internal control: </w:t>
      </w:r>
      <w:r>
        <w:t>MQB-0187 | WB2-C4-Q017 | Difficult | Integrated Challenge</w:t>
      </w:r>
    </w:p>
    <w:p>
      <w:pPr>
        <w:spacing w:after="40"/>
        <w:pBdr>
          <w:bottom w:val="single" w:sz="4" w:space="2" w:color="C9D3DD"/>
        </w:pBdr>
      </w:pPr>
    </w:p>
    <w:p>
      <w:pPr>
        <w:pStyle w:val="QuestionNumber"/>
        <w:keepNext/>
        <w:spacing w:before="140"/>
      </w:pPr>
      <w:r>
        <w:t xml:space="preserve">47. </w:t>
      </w:r>
      <w:r>
        <w:rPr>
          <w:b w:val="0"/>
          <w:color w:val="111111"/>
        </w:rPr>
        <w:t>A 15-year-old requests outpatient psychotherapy without a parent. The clinician believes the adolescent is mature enough to participate intelligently, reports credible fear of retaliation if a parent is involved, and does not request medication. No immediate emergency is present. What is the best response?</w:t>
      </w:r>
    </w:p>
    <w:p>
      <w:pPr>
        <w:pStyle w:val="Option"/>
        <w:keepNext/>
        <w:ind w:left="317" w:hanging="317"/>
      </w:pPr>
      <w:r>
        <w:rPr>
          <w:b/>
        </w:rPr>
        <w:t xml:space="preserve">A. </w:t>
      </w:r>
      <w:r>
        <w:t>Require parental consent because a minor can never authorize outpatient psychotherapy independently without first resolving the underlying legal or clinical issue.</w:t>
      </w:r>
    </w:p>
    <w:p>
      <w:pPr>
        <w:pStyle w:val="Option"/>
        <w:keepNext/>
        <w:ind w:left="317" w:hanging="317"/>
      </w:pPr>
      <w:r>
        <w:rPr>
          <w:b/>
        </w:rPr>
        <w:t xml:space="preserve">B. </w:t>
      </w:r>
      <w:r>
        <w:t>Confirm the statutory criteria, document maturity and the parent-involvement decision, obtain the minor’s consent, and proceed within the service limits.</w:t>
      </w:r>
    </w:p>
    <w:p>
      <w:pPr>
        <w:pStyle w:val="Option"/>
        <w:keepNext/>
        <w:ind w:left="317" w:hanging="317"/>
      </w:pPr>
      <w:r>
        <w:rPr>
          <w:b/>
        </w:rPr>
        <w:t xml:space="preserve">C. </w:t>
      </w:r>
      <w:r>
        <w:t>Begin treatment without documenting the parent-involvement analysis because confidentiality controls the entire decision.</w:t>
      </w:r>
    </w:p>
    <w:p>
      <w:pPr>
        <w:pStyle w:val="Option"/>
        <w:keepNext w:val="0"/>
        <w:ind w:left="317" w:hanging="317"/>
      </w:pPr>
      <w:r>
        <w:rPr>
          <w:b/>
        </w:rPr>
        <w:t xml:space="preserve">D. </w:t>
      </w:r>
      <w:r>
        <w:t>Authorize psychotherapy and psychotropic medication because maturity for counseling establishes authority for both services.</w:t>
      </w:r>
    </w:p>
    <w:p>
      <w:pPr>
        <w:keepNext/>
        <w:spacing w:before="60"/>
      </w:pPr>
      <w:r>
        <w:rPr>
          <w:rFonts w:ascii="Montserrat" w:hAnsi="Montserrat"/>
          <w:b/>
          <w:color w:val="17345B"/>
          <w:sz w:val="19"/>
        </w:rPr>
        <w:t>Correct Answer: B</w:t>
      </w:r>
    </w:p>
    <w:p>
      <w:pPr>
        <w:pStyle w:val="RationaleLabel"/>
        <w:keepNext/>
      </w:pPr>
      <w:r>
        <w:t>Option-by-Option Rationales</w:t>
      </w:r>
    </w:p>
    <w:p>
      <w:pPr>
        <w:spacing w:after="40"/>
        <w:ind w:left="259" w:hanging="259"/>
      </w:pPr>
      <w:r>
        <w:rPr>
          <w:b/>
          <w:color w:val="18A6A1"/>
        </w:rPr>
        <w:t xml:space="preserve">A. </w:t>
      </w:r>
      <w:r>
        <w:t>Incorrect. California law permits qualifying minors to consent to specified outpatient mental-health services; a universal parental-consent rule is inaccurate.</w:t>
      </w:r>
    </w:p>
    <w:p>
      <w:pPr>
        <w:spacing w:after="40"/>
        <w:ind w:left="259" w:hanging="259"/>
      </w:pPr>
      <w:r>
        <w:rPr>
          <w:b/>
          <w:color w:val="18A6A1"/>
        </w:rPr>
        <w:t xml:space="preserve">B. </w:t>
      </w:r>
      <w:r>
        <w:t>Correct. The clinician must evaluate the statutory criteria, determine and document whether parent involvement is appropriate, obtain the minor’s own consent, and remain within the services the statute authorizes.</w:t>
      </w:r>
    </w:p>
    <w:p>
      <w:pPr>
        <w:spacing w:after="40"/>
        <w:ind w:left="259" w:hanging="259"/>
      </w:pPr>
      <w:r>
        <w:rPr>
          <w:b/>
          <w:color w:val="18A6A1"/>
        </w:rPr>
        <w:t xml:space="preserve">C. </w:t>
      </w:r>
      <w:r>
        <w:t>Incorrect. Confidentiality does not eliminate the duty to document the statutory eligibility and parent-involvement analysis.</w:t>
      </w:r>
    </w:p>
    <w:p>
      <w:pPr>
        <w:spacing w:after="40"/>
        <w:ind w:left="259" w:hanging="259"/>
      </w:pPr>
      <w:r>
        <w:rPr>
          <w:b/>
          <w:color w:val="18A6A1"/>
        </w:rPr>
        <w:t xml:space="preserve">D. </w:t>
      </w:r>
      <w:r>
        <w:t>Incorrect. Authority to consent to outpatient counseling does not itself authorize psychotropic medication without the consent otherwise required by law.</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Separate four questions: eligibility, maturity, parent involvement, and the service the minor may authorize.</w:t>
            </w:r>
          </w:p>
        </w:tc>
      </w:tr>
    </w:tbl>
    <w:p>
      <w:pPr>
        <w:pStyle w:val="SmallNote"/>
        <w:spacing w:before="60"/>
      </w:pPr>
      <w:r>
        <w:rPr>
          <w:b/>
        </w:rPr>
        <w:t xml:space="preserve">Remediation: </w:t>
      </w:r>
      <w:r>
        <w:t>Workbook 1: Informed Consent, Minors, and Family Involvement — Chapter 6: Minor Consent Exceptions.</w:t>
      </w:r>
    </w:p>
    <w:p>
      <w:pPr>
        <w:pStyle w:val="SmallNote"/>
      </w:pPr>
      <w:r>
        <w:rPr>
          <w:b/>
        </w:rPr>
        <w:t xml:space="preserve">Internal control: </w:t>
      </w:r>
      <w:r>
        <w:t>MQB-0767 | CTA-CUM-WB1-002 | Difficult | Integrated</w:t>
      </w:r>
    </w:p>
    <w:p>
      <w:pPr>
        <w:spacing w:after="40"/>
        <w:pBdr>
          <w:bottom w:val="single" w:sz="4" w:space="2" w:color="C9D3DD"/>
        </w:pBdr>
      </w:pPr>
    </w:p>
    <w:p>
      <w:pPr>
        <w:pStyle w:val="QuestionNumber"/>
        <w:keepNext/>
        <w:spacing w:before="140"/>
      </w:pPr>
      <w:r>
        <w:t xml:space="preserve">48. </w:t>
      </w:r>
      <w:r>
        <w:rPr>
          <w:b w:val="0"/>
          <w:color w:val="111111"/>
        </w:rPr>
        <w:t>A therapist is highly effective with adults but has never worked with young children. The therapist is asked to treat a six-year-old with developmental and behavioral concerns. What is the best initial analysis?</w:t>
      </w:r>
    </w:p>
    <w:p>
      <w:pPr>
        <w:pStyle w:val="Option"/>
        <w:keepNext/>
        <w:ind w:left="317" w:hanging="317"/>
      </w:pPr>
      <w:r>
        <w:rPr>
          <w:b/>
        </w:rPr>
        <w:t xml:space="preserve">A. </w:t>
      </w:r>
      <w:r>
        <w:t>Determine whether the clinician has the child-development knowledge, practical skills, and preparation needed for this population and presentation.</w:t>
      </w:r>
    </w:p>
    <w:p>
      <w:pPr>
        <w:pStyle w:val="Option"/>
        <w:keepNext/>
        <w:ind w:left="317" w:hanging="317"/>
      </w:pPr>
      <w:r>
        <w:rPr>
          <w:b/>
        </w:rPr>
        <w:t xml:space="preserve">B. </w:t>
      </w:r>
      <w:r>
        <w:t>Assume that all psychotherapy skills transfer automatically across age groups without further assessment of the governing facts.</w:t>
      </w:r>
    </w:p>
    <w:p>
      <w:pPr>
        <w:pStyle w:val="Option"/>
        <w:keepNext/>
        <w:ind w:left="317" w:hanging="317"/>
      </w:pPr>
      <w:r>
        <w:rPr>
          <w:b/>
        </w:rPr>
        <w:t xml:space="preserve">C. </w:t>
      </w:r>
      <w:r>
        <w:t>Accept the case because the parent has requested the clinician specifically because family status is treated as automatic authority.</w:t>
      </w:r>
    </w:p>
    <w:p>
      <w:pPr>
        <w:pStyle w:val="Option"/>
        <w:keepNext w:val="0"/>
        <w:ind w:left="317" w:hanging="317"/>
      </w:pPr>
      <w:r>
        <w:rPr>
          <w:b/>
        </w:rPr>
        <w:t xml:space="preserve">D. </w:t>
      </w:r>
      <w:r>
        <w:t>Conclude that the clinician can never develop competence to work with children without further assessment of the governing facts.</w:t>
      </w:r>
    </w:p>
    <w:p>
      <w:pPr>
        <w:keepNext/>
        <w:spacing w:before="60"/>
      </w:pPr>
      <w:r>
        <w:rPr>
          <w:rFonts w:ascii="Montserrat" w:hAnsi="Montserrat"/>
          <w:b/>
          <w:color w:val="17345B"/>
          <w:sz w:val="19"/>
        </w:rPr>
        <w:t>Correct Answer: A</w:t>
      </w:r>
    </w:p>
    <w:p>
      <w:pPr>
        <w:pStyle w:val="RationaleLabel"/>
        <w:keepNext/>
      </w:pPr>
      <w:r>
        <w:t>Option-by-Option Rationales</w:t>
      </w:r>
    </w:p>
    <w:p>
      <w:pPr>
        <w:spacing w:after="40"/>
        <w:ind w:left="259" w:hanging="259"/>
      </w:pPr>
      <w:r>
        <w:rPr>
          <w:b/>
          <w:color w:val="18A6A1"/>
        </w:rPr>
        <w:t xml:space="preserve">A. </w:t>
      </w:r>
      <w:r>
        <w:t>Correct. Competence must be evaluated for the actual population and presenting concerns. Adult experience may be helpful but is not automatically sufficient.</w:t>
      </w:r>
    </w:p>
    <w:p>
      <w:pPr>
        <w:spacing w:after="40"/>
        <w:ind w:left="259" w:hanging="259"/>
      </w:pPr>
      <w:r>
        <w:rPr>
          <w:b/>
          <w:color w:val="18A6A1"/>
        </w:rPr>
        <w:t xml:space="preserve">B. </w:t>
      </w:r>
      <w:r>
        <w:t>Incorrect. Developmental differences may substantially change assessment, intervention, communication, and family involvement.</w:t>
      </w:r>
    </w:p>
    <w:p>
      <w:pPr>
        <w:spacing w:after="40"/>
        <w:ind w:left="259" w:hanging="259"/>
      </w:pPr>
      <w:r>
        <w:rPr>
          <w:b/>
          <w:color w:val="18A6A1"/>
        </w:rPr>
        <w:t xml:space="preserve">C. </w:t>
      </w:r>
      <w:r>
        <w:t>Incorrect. A parent’s preference does not establish the clinician’s competence.</w:t>
      </w:r>
    </w:p>
    <w:p>
      <w:pPr>
        <w:spacing w:after="40"/>
        <w:ind w:left="259" w:hanging="259"/>
      </w:pPr>
      <w:r>
        <w:rPr>
          <w:b/>
          <w:color w:val="18A6A1"/>
        </w:rPr>
        <w:t xml:space="preserve">D. </w:t>
      </w:r>
      <w:r>
        <w:t>Incorrect. Competence may be developed through appropriate education, training, supervised experience, and practice.</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Population changes are competence triggers. Ask what preparation is specifically relevant to that population.</w:t>
            </w:r>
          </w:p>
        </w:tc>
      </w:tr>
    </w:tbl>
    <w:p>
      <w:pPr>
        <w:pStyle w:val="SmallNote"/>
        <w:spacing w:before="60"/>
      </w:pPr>
      <w:r>
        <w:rPr>
          <w:b/>
        </w:rPr>
        <w:t xml:space="preserve">Remediation: </w:t>
      </w:r>
      <w:r>
        <w:t>Workbook 3: Professional Competence — Chapter 1: Professional Competence Foundations.</w:t>
      </w:r>
    </w:p>
    <w:p>
      <w:pPr>
        <w:pStyle w:val="SmallNote"/>
      </w:pPr>
      <w:r>
        <w:rPr>
          <w:b/>
        </w:rPr>
        <w:t xml:space="preserve">Internal control: </w:t>
      </w:r>
      <w:r>
        <w:t>MQB-0228 | WB3-C1-Q007 | Moderate | Scenario-Based</w:t>
      </w:r>
    </w:p>
    <w:p>
      <w:pPr>
        <w:spacing w:after="40"/>
        <w:pBdr>
          <w:bottom w:val="single" w:sz="4" w:space="2" w:color="C9D3DD"/>
        </w:pBdr>
      </w:pPr>
    </w:p>
    <w:p>
      <w:pPr>
        <w:pStyle w:val="QuestionNumber"/>
        <w:keepNext/>
        <w:spacing w:before="140"/>
      </w:pPr>
      <w:r>
        <w:t xml:space="preserve">49. </w:t>
      </w:r>
      <w:r>
        <w:rPr>
          <w:b w:val="0"/>
          <w:color w:val="111111"/>
        </w:rPr>
        <w:t>A therapist appropriately extends one session to address an immediate safety concern. During the following months, the therapist begins providing routine late-night access, meeting the client socially, sharing personal problems, and concealing the contact from colleagues. The client becomes increasingly dependent and confused about whether the therapist is a clinician or friend.</w:t>
        <w:br/>
        <w:t>Which analysis and response are most appropriate?</w:t>
      </w:r>
    </w:p>
    <w:p>
      <w:pPr>
        <w:pStyle w:val="Option"/>
        <w:keepNext/>
        <w:ind w:left="317" w:hanging="317"/>
      </w:pPr>
      <w:r>
        <w:rPr>
          <w:b/>
        </w:rPr>
        <w:t xml:space="preserve">A. </w:t>
      </w:r>
      <w:r>
        <w:t>The entire relationship was unethical from the moment the original session was extended without further assessment of the governing facts.</w:t>
      </w:r>
    </w:p>
    <w:p>
      <w:pPr>
        <w:pStyle w:val="Option"/>
        <w:keepNext/>
        <w:ind w:left="317" w:hanging="317"/>
      </w:pPr>
      <w:r>
        <w:rPr>
          <w:b/>
        </w:rPr>
        <w:t xml:space="preserve">B. </w:t>
      </w:r>
      <w:r>
        <w:t>All of the conduct remains appropriate because the initial exception served a clinical purpose without further assessment of the governing facts while treating that single factor as controlling.</w:t>
      </w:r>
    </w:p>
    <w:p>
      <w:pPr>
        <w:pStyle w:val="Option"/>
        <w:keepNext/>
        <w:ind w:left="317" w:hanging="317"/>
      </w:pPr>
      <w:r>
        <w:rPr>
          <w:b/>
        </w:rPr>
        <w:t xml:space="preserve">C. </w:t>
      </w:r>
      <w:r>
        <w:t>The initial extension may have been a justified crossing, but the later repeated, personal, secretive, and dependency-producing conduct suggests boundary erosion or violation requiring prompt corrective and protective action.</w:t>
      </w:r>
    </w:p>
    <w:p>
      <w:pPr>
        <w:pStyle w:val="Option"/>
        <w:keepNext w:val="0"/>
        <w:ind w:left="317" w:hanging="317"/>
      </w:pPr>
      <w:r>
        <w:rPr>
          <w:b/>
        </w:rPr>
        <w:t xml:space="preserve">D. </w:t>
      </w:r>
      <w:r>
        <w:t>No action is necessary because the client has not filed a complaint without further assessment of the governing facts.</w:t>
      </w:r>
    </w:p>
    <w:p>
      <w:pPr>
        <w:keepNext/>
        <w:spacing w:before="60"/>
      </w:pPr>
      <w:r>
        <w:rPr>
          <w:rFonts w:ascii="Montserrat" w:hAnsi="Montserrat"/>
          <w:b/>
          <w:color w:val="17345B"/>
          <w:sz w:val="19"/>
        </w:rPr>
        <w:t>Correct Answer: C</w:t>
      </w:r>
    </w:p>
    <w:p>
      <w:pPr>
        <w:pStyle w:val="RationaleLabel"/>
        <w:keepNext/>
      </w:pPr>
      <w:r>
        <w:t>Option-by-Option Rationales</w:t>
      </w:r>
    </w:p>
    <w:p>
      <w:pPr>
        <w:spacing w:after="40"/>
        <w:ind w:left="259" w:hanging="259"/>
      </w:pPr>
      <w:r>
        <w:rPr>
          <w:b/>
          <w:color w:val="18A6A1"/>
        </w:rPr>
        <w:t xml:space="preserve">A. </w:t>
      </w:r>
      <w:r>
        <w:t>Incorrect. This answer fails to distinguish a justified crossing from later problematic conduct. The original safety-related extension may have been appropriate.</w:t>
      </w:r>
    </w:p>
    <w:p>
      <w:pPr>
        <w:spacing w:after="40"/>
        <w:ind w:left="259" w:hanging="259"/>
      </w:pPr>
      <w:r>
        <w:rPr>
          <w:b/>
          <w:color w:val="18A6A1"/>
        </w:rPr>
        <w:t xml:space="preserve">B. </w:t>
      </w:r>
      <w:r>
        <w:t>Incorrect. A legitimate initial exception does not authorize unrelated or escalating personal conduct. Each action must be evaluated according to its purpose and impact.</w:t>
      </w:r>
    </w:p>
    <w:p>
      <w:pPr>
        <w:spacing w:after="40"/>
        <w:ind w:left="259" w:hanging="259"/>
      </w:pPr>
      <w:r>
        <w:rPr>
          <w:b/>
          <w:color w:val="18A6A1"/>
        </w:rPr>
        <w:t xml:space="preserve">C. </w:t>
      </w:r>
      <w:r>
        <w:t>Correct. The initial session extension served an urgent clinical purpose and may have been a professionally appropriate boundary crossing. However, that does not justify the later pattern. The later conduct includes: Repeated special access Social contact unrelated to treatment Therapist-centered self-disclosure Secrecy Increasing dependency Significant role confusion These facts suggest that a limited crossing has progressed into boundary erosion and potentially a boundary violation. The therapist should stop the inappropriate personal conduct, assess client harm, restore professional roles, seek consultation or supervision, document accurately, protect continuity of care, and consider referral if objectivity cannot be restored.</w:t>
      </w:r>
    </w:p>
    <w:p>
      <w:pPr>
        <w:spacing w:after="40"/>
        <w:ind w:left="259" w:hanging="259"/>
      </w:pPr>
      <w:r>
        <w:rPr>
          <w:b/>
          <w:color w:val="18A6A1"/>
        </w:rPr>
        <w:t xml:space="preserve">D. </w:t>
      </w:r>
      <w:r>
        <w:t>Incorrect. Client complaints are not required before action becomes necessary. The therapist should respond to foreseeable harm, dependency, and exploitation risk.</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Do not evaluate only the first action or the therapist’s original intention.</w:t>
              <w:br/>
              <w:t>Follow the progression:</w:t>
              <w:br/>
              <w:t>Appropriate crossing → repeated exceptions → personal involvement → secrecy → dependency → boundary violation risk</w:t>
            </w:r>
          </w:p>
        </w:tc>
      </w:tr>
    </w:tbl>
    <w:p>
      <w:pPr>
        <w:pStyle w:val="SmallNote"/>
        <w:spacing w:before="60"/>
      </w:pPr>
      <w:r>
        <w:rPr>
          <w:b/>
        </w:rPr>
        <w:t xml:space="preserve">Remediation: </w:t>
      </w:r>
      <w:r>
        <w:t>Workbook 6: Professional Boundaries — Chapter 2: Boundary Crossings and Boundary Violations.</w:t>
      </w:r>
    </w:p>
    <w:p>
      <w:pPr>
        <w:pStyle w:val="SmallNote"/>
      </w:pPr>
      <w:r>
        <w:rPr>
          <w:b/>
        </w:rPr>
        <w:t xml:space="preserve">Internal control: </w:t>
      </w:r>
      <w:r>
        <w:t>MQB-0527 | WB6-C2-Q017 | Difficult | Integrated Challenge Question</w:t>
      </w:r>
    </w:p>
    <w:p>
      <w:pPr>
        <w:spacing w:after="40"/>
        <w:pBdr>
          <w:bottom w:val="single" w:sz="4" w:space="2" w:color="C9D3DD"/>
        </w:pBdr>
      </w:pPr>
    </w:p>
    <w:p>
      <w:pPr>
        <w:pStyle w:val="QuestionNumber"/>
        <w:keepNext/>
        <w:spacing w:before="140"/>
      </w:pPr>
      <w:r>
        <w:t xml:space="preserve">50. </w:t>
      </w:r>
      <w:r>
        <w:rPr>
          <w:b w:val="0"/>
          <w:color w:val="111111"/>
        </w:rPr>
        <w:t>A therapist receives an email from an attorney requesting the complete couple-therapy record. Attached is an authorization signed by one partner six months ago. The authorization:</w:t>
        <w:br/>
        <w:t>Names the attorney as recipient</w:t>
        <w:br/>
        <w:t>Was limited to attendance dates and a progress summary</w:t>
        <w:br/>
        <w:t>Stated that it expired after 90 days</w:t>
        <w:br/>
        <w:t>Does not mention separately maintained psychotherapy notes</w:t>
        <w:br/>
        <w:t>The attorney requests the full record, including both partners’ separate communications and the therapist’s psychotherapy notes.</w:t>
        <w:br/>
        <w:t>What is the most appropriate response?</w:t>
      </w:r>
    </w:p>
    <w:p>
      <w:pPr>
        <w:pStyle w:val="Option"/>
        <w:keepNext/>
        <w:ind w:left="317" w:hanging="317"/>
      </w:pPr>
      <w:r>
        <w:rPr>
          <w:b/>
        </w:rPr>
        <w:t xml:space="preserve">A. </w:t>
      </w:r>
      <w:r>
        <w:t>Send the complete record because the attorney was named and one partner signed because the existing paperwork is treated as conclusive.</w:t>
      </w:r>
    </w:p>
    <w:p>
      <w:pPr>
        <w:pStyle w:val="Option"/>
        <w:keepNext/>
        <w:ind w:left="317" w:hanging="317"/>
      </w:pPr>
      <w:r>
        <w:rPr>
          <w:b/>
        </w:rPr>
        <w:t xml:space="preserve">B. </w:t>
      </w:r>
      <w:r>
        <w:t>Send attendance dates, the full record, and psychotherapy notes because the purpose is legal representation without further assessment of the governing facts while treating that single factor as controlling.</w:t>
      </w:r>
    </w:p>
    <w:p>
      <w:pPr>
        <w:pStyle w:val="Option"/>
        <w:keepNext/>
        <w:ind w:left="317" w:hanging="317"/>
      </w:pPr>
      <w:r>
        <w:rPr>
          <w:b/>
        </w:rPr>
        <w:t xml:space="preserve">C. </w:t>
      </w:r>
      <w:r>
        <w:t>Refuse every future request involving the couple without further assessment of the governing facts.</w:t>
      </w:r>
    </w:p>
    <w:p>
      <w:pPr>
        <w:pStyle w:val="Option"/>
        <w:keepNext w:val="0"/>
        <w:ind w:left="317" w:hanging="317"/>
      </w:pPr>
      <w:r>
        <w:rPr>
          <w:b/>
        </w:rPr>
        <w:t xml:space="preserve">D. </w:t>
      </w:r>
      <w:r>
        <w:t>Do not rely on the expired authorization, identify the authority required for a current disclosure, evaluate both partners’ rights and information, and separately analyze psychotherapy-note request.</w:t>
      </w:r>
    </w:p>
    <w:p>
      <w:pPr>
        <w:keepNext/>
        <w:spacing w:before="60"/>
      </w:pPr>
      <w:r>
        <w:rPr>
          <w:rFonts w:ascii="Montserrat" w:hAnsi="Montserrat"/>
          <w:b/>
          <w:color w:val="17345B"/>
          <w:sz w:val="19"/>
        </w:rPr>
        <w:t>Correct Answer: D</w:t>
      </w:r>
    </w:p>
    <w:p>
      <w:pPr>
        <w:pStyle w:val="RationaleLabel"/>
        <w:keepNext/>
      </w:pPr>
      <w:r>
        <w:t>Option-by-Option Rationales</w:t>
      </w:r>
    </w:p>
    <w:p>
      <w:pPr>
        <w:spacing w:after="40"/>
        <w:ind w:left="259" w:hanging="259"/>
      </w:pPr>
      <w:r>
        <w:rPr>
          <w:b/>
          <w:color w:val="18A6A1"/>
        </w:rPr>
        <w:t xml:space="preserve">A. </w:t>
      </w:r>
      <w:r>
        <w:t>Incorrect. Naming the attorney and obtaining one signature do not cure expiration, scope limitations, multi-client concerns, or special psychotherapy-note protections.</w:t>
      </w:r>
    </w:p>
    <w:p>
      <w:pPr>
        <w:spacing w:after="40"/>
        <w:ind w:left="259" w:hanging="259"/>
      </w:pPr>
      <w:r>
        <w:rPr>
          <w:b/>
          <w:color w:val="18A6A1"/>
        </w:rPr>
        <w:t xml:space="preserve">B. </w:t>
      </w:r>
      <w:r>
        <w:t>Incorrect. Legal representation does not expand the authorization beyond what the client permitted or eliminate the other partner’s confidentiality interests.</w:t>
      </w:r>
    </w:p>
    <w:p>
      <w:pPr>
        <w:spacing w:after="40"/>
        <w:ind w:left="259" w:hanging="259"/>
      </w:pPr>
      <w:r>
        <w:rPr>
          <w:b/>
          <w:color w:val="18A6A1"/>
        </w:rPr>
        <w:t xml:space="preserve">C. </w:t>
      </w:r>
      <w:r>
        <w:t>Incorrect. Couple records are not permanently protected from every possible disclosure. A properly authorized or legally compelled disclosure may be permissible after careful analysis.</w:t>
      </w:r>
    </w:p>
    <w:p>
      <w:pPr>
        <w:spacing w:after="40"/>
        <w:ind w:left="259" w:hanging="259"/>
      </w:pPr>
      <w:r>
        <w:rPr>
          <w:b/>
          <w:color w:val="18A6A1"/>
        </w:rPr>
        <w:t xml:space="preserve">D. </w:t>
      </w:r>
      <w:r>
        <w:t>Correct. The authorization cannot support the requested disclosure for several independent reasons: It has expired. It covered only attendance dates and a progress summary. It was signed by only one joint client. The requested file contains information about the other partner. It did not specifically address separately maintained psychotherapy notes. The therapist should not disclose based on the old form. The therapist must determine what current authorization or legal authority exists, examine whether both partners’ interests are affected, and separately evaluate the request for psychotherapy notes.</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For complex release questions, use this sequence:</w:t>
              <w:br/>
              <w:t>Identify the requester.</w:t>
              <w:br/>
              <w:t>Identify whose information is involved.</w:t>
              <w:br/>
              <w:t>Verify the signer’s authority.</w:t>
              <w:br/>
              <w:t>Check every authorization element.</w:t>
              <w:br/>
              <w:t>Check expiration and revocation.</w:t>
              <w:br/>
              <w:t>Match recipient, information, purpose, and time.</w:t>
              <w:br/>
              <w:t>Identify special or multi-person records.</w:t>
              <w:br/>
              <w:t>Verify the destination.</w:t>
              <w:br/>
              <w:t>Release only what is lawfully permitted.</w:t>
              <w:br/>
              <w:t>Document the response.</w:t>
            </w:r>
          </w:p>
        </w:tc>
      </w:tr>
    </w:tbl>
    <w:p>
      <w:pPr>
        <w:pStyle w:val="SmallNote"/>
        <w:spacing w:before="60"/>
      </w:pPr>
      <w:r>
        <w:rPr>
          <w:b/>
        </w:rPr>
        <w:t xml:space="preserve">Remediation: </w:t>
      </w:r>
      <w:r>
        <w:t>Workbook 8: Confidentiality, Privacy, and Information Sharing — Chapter 2: Authorizations, Releases of Information, and Limits on Disclosure.</w:t>
      </w:r>
    </w:p>
    <w:p>
      <w:pPr>
        <w:pStyle w:val="SmallNote"/>
      </w:pPr>
      <w:r>
        <w:rPr>
          <w:b/>
        </w:rPr>
        <w:t xml:space="preserve">Internal control: </w:t>
      </w:r>
      <w:r>
        <w:t>MQB-0663 | WB8-C2-Q017 | Difficult | Integrated Challenge</w:t>
      </w:r>
    </w:p>
    <w:p>
      <w:pPr>
        <w:spacing w:after="40"/>
        <w:pBdr>
          <w:bottom w:val="single" w:sz="4" w:space="2" w:color="C9D3DD"/>
        </w:pBdr>
      </w:pPr>
    </w:p>
    <w:sectPr w:rsidR="00FC693F" w:rsidRPr="0006063C" w:rsidSect="00034616">
      <w:headerReference w:type="default" r:id="rId9"/>
      <w:footerReference w:type="default" r:id="rId10"/>
      <w:headerReference w:type="first" r:id="rId12"/>
      <w:headerReference w:type="even" r:id="rId13"/>
      <w:footerReference w:type="first" r:id="rId14"/>
      <w:footerReference w:type="even" r:id="rId15"/>
      <w:pgSz w:w="12240" w:h="15840"/>
      <w:pgMar w:top="893" w:right="950" w:bottom="835" w:left="95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Montserrat" w:hAnsi="Montserrat"/>
        <w:color w:val="666666"/>
        <w:sz w:val="15"/>
      </w:rPr>
      <w:t xml:space="preserve">© 2026 Clinical Training &amp; Supervision Academy  |  </w:t>
    </w:r>
    <w:r>
      <w:rPr>
        <w:rFonts w:ascii="Montserrat" w:hAnsi="Montserrat"/>
        <w:color w:val="666666"/>
        <w:sz w:val="15"/>
      </w:rPr>
      <w:t xml:space="preserve">Page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18A6A1"/>
      </w:pBdr>
    </w:pPr>
    <w:r/>
    <w:r>
      <w:rPr>
        <w:rFonts w:ascii="Montserrat" w:hAnsi="Montserrat"/>
        <w:b/>
        <w:color w:val="17345B"/>
        <w:sz w:val="15"/>
      </w:rPr>
      <w:t>CTA LMFT CALIFORNIA LAW &amp; ETHICS EXAM PREPARATION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Montserrat" w:hAnsi="Montserrat"/>
      <w:color w:val="11111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Montserrat" w:hAnsi="Montserrat"/>
      <w:b/>
      <w:bCs/>
      <w:color w:val="17345B"/>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Montserrat" w:hAnsi="Montserrat"/>
      <w:b/>
      <w:bCs/>
      <w:color w:val="18A6A1"/>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Montserrat" w:hAnsi="Montserrat"/>
      <w:b/>
      <w:bCs/>
      <w:color w:val="17345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Montserrat" w:hAnsi="Montserrat"/>
      <w:b/>
      <w:color w:val="17345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after="100"/>
    </w:pPr>
    <w:rPr>
      <w:rFonts w:asciiTheme="majorHAnsi" w:eastAsiaTheme="majorEastAsia" w:hAnsiTheme="majorHAnsi" w:cstheme="majorBidi" w:ascii="Montserrat" w:hAnsi="Montserrat"/>
      <w:b w:val="0"/>
      <w:i/>
      <w:iCs/>
      <w:color w:val="18A6A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Number">
    <w:name w:val="Question Number"/>
    <w:pPr>
      <w:spacing w:after="60"/>
    </w:pPr>
    <w:rPr>
      <w:rFonts w:ascii="Montserrat" w:hAnsi="Montserrat"/>
      <w:b/>
      <w:color w:val="17345B"/>
      <w:sz w:val="22"/>
    </w:rPr>
  </w:style>
  <w:style w:type="paragraph" w:customStyle="1" w:styleId="Option">
    <w:name w:val="Option"/>
    <w:pPr>
      <w:spacing w:after="60"/>
    </w:pPr>
    <w:rPr>
      <w:rFonts w:ascii="Montserrat" w:hAnsi="Montserrat"/>
      <w:b w:val="0"/>
      <w:color w:val="111111"/>
      <w:sz w:val="19"/>
    </w:rPr>
  </w:style>
  <w:style w:type="paragraph" w:customStyle="1" w:styleId="SmallNote">
    <w:name w:val="Small Note"/>
    <w:pPr>
      <w:spacing w:after="60"/>
    </w:pPr>
    <w:rPr>
      <w:rFonts w:ascii="Montserrat" w:hAnsi="Montserrat"/>
      <w:b w:val="0"/>
      <w:color w:val="666666"/>
      <w:sz w:val="16"/>
    </w:rPr>
  </w:style>
  <w:style w:type="paragraph" w:customStyle="1" w:styleId="Controlled">
    <w:name w:val="Controlled"/>
    <w:pPr>
      <w:spacing w:after="60"/>
    </w:pPr>
    <w:rPr>
      <w:rFonts w:ascii="Montserrat" w:hAnsi="Montserrat"/>
      <w:b/>
      <w:color w:val="9D2B2B"/>
      <w:sz w:val="18"/>
    </w:rPr>
  </w:style>
  <w:style w:type="paragraph" w:customStyle="1" w:styleId="RationaleLabel">
    <w:name w:val="Rationale Label"/>
    <w:pPr>
      <w:spacing w:after="60"/>
    </w:pPr>
    <w:rPr>
      <w:rFonts w:ascii="Montserrat" w:hAnsi="Montserrat"/>
      <w:b/>
      <w:color w:val="18A6A1"/>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Law and Ethics EP Practice Examination B Controlled Answer Key and Detailed Rationales v1.0</dc:title>
  <dc:subject>CTA LMFT California Law and Ethics Exam Preparation Program cumulative assessment</dc:subject>
  <dc:creator>python-docx</dc:creator>
  <cp:keywords>CTA, LMFT, California Law and Ethics, exam preparation, CTA-EP-001</cp:keywords>
  <dc:description>LMFT-only release. Candidate materials must remain separated from controlled answer keys and detailed rationales.</dc:description>
  <cp:lastModifiedBy/>
  <cp:revision>1</cp:revision>
  <dcterms:created xsi:type="dcterms:W3CDTF">2013-12-23T23:15:00Z</dcterms:created>
  <dcterms:modified xsi:type="dcterms:W3CDTF">2013-12-23T23:15:00Z</dcterms:modified>
  <cp:category/>
</cp:coreProperties>
</file>