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200" w:line="240" w:lineRule="auto"/>
        <w:jc w:val="center"/>
      </w:pPr>
      <w:r>
        <w:drawing>
          <wp:inline xmlns:a="http://schemas.openxmlformats.org/drawingml/2006/main" xmlns:pic="http://schemas.openxmlformats.org/drawingml/2006/picture">
            <wp:extent cx="5577840" cy="3836610"/>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5577840" cy="3836610"/>
                    </a:xfrm>
                    <a:prstGeom prst="rect"/>
                  </pic:spPr>
                </pic:pic>
              </a:graphicData>
            </a:graphic>
          </wp:inline>
        </w:drawing>
      </w:r>
    </w:p>
    <w:p>
      <w:pPr>
        <w:keepLines/>
        <w:spacing w:before="480" w:after="160" w:line="240" w:lineRule="auto"/>
        <w:jc w:val="center"/>
      </w:pPr>
      <w:r>
        <w:rPr>
          <w:rFonts w:ascii="Noto Sans" w:hAnsi="Noto Sans"/>
          <w:b/>
          <w:i w:val="0"/>
          <w:color w:val="0B1F3A"/>
          <w:sz w:val="40"/>
        </w:rPr>
        <w:t>CTA LMFT LAW &amp; ETHICS MASTER FLASHCARD LIBRARY</w:t>
      </w:r>
    </w:p>
    <w:p>
      <w:pPr>
        <w:keepLines/>
        <w:spacing w:before="0" w:after="320" w:line="240" w:lineRule="auto"/>
        <w:jc w:val="center"/>
      </w:pPr>
      <w:r>
        <w:rPr>
          <w:rFonts w:ascii="Noto Sans" w:hAnsi="Noto Sans" w:eastAsia="Noto Sans"/>
          <w:b/>
          <w:i w:val="0"/>
          <w:color w:val="159A9C"/>
          <w:sz w:val="32"/>
        </w:rPr>
        <w:t>Printable Duplex Cut-Apart Edition</w:t>
      </w:r>
    </w:p>
    <w:p>
      <w:pPr>
        <w:keepLines/>
        <w:spacing w:before="0" w:after="360" w:line="240" w:lineRule="auto"/>
        <w:jc w:val="center"/>
      </w:pPr>
      <w:r>
        <w:rPr>
          <w:rFonts w:ascii="Noto Sans" w:hAnsi="Noto Sans"/>
          <w:b w:val="0"/>
          <w:i w:val="0"/>
          <w:sz w:val="20"/>
        </w:rPr>
        <w:t>LMFT California Law &amp; Ethics Exam Preparation Program</w:t>
      </w:r>
    </w:p>
    <w:p>
      <w:pPr>
        <w:keepLines/>
        <w:spacing w:before="0" w:after="80" w:line="240" w:lineRule="auto"/>
        <w:jc w:val="center"/>
      </w:pPr>
      <w:r>
        <w:rPr>
          <w:rFonts w:ascii="Noto Sans" w:hAnsi="Noto Sans" w:eastAsia="Noto Sans"/>
          <w:b w:val="0"/>
          <w:i w:val="0"/>
          <w:color w:val="202020"/>
          <w:sz w:val="21"/>
        </w:rPr>
        <w:t>807 flashcards | Six cards per page</w:t>
      </w:r>
    </w:p>
    <w:p>
      <w:pPr>
        <w:keepLines/>
        <w:spacing w:before="0" w:after="80" w:line="240" w:lineRule="auto"/>
        <w:jc w:val="center"/>
      </w:pPr>
      <w:r>
        <w:rPr>
          <w:rFonts w:ascii="Noto Sans" w:hAnsi="Noto Sans" w:eastAsia="Noto Sans"/>
          <w:b w:val="0"/>
          <w:i w:val="0"/>
          <w:color w:val="202020"/>
          <w:sz w:val="21"/>
        </w:rPr>
        <w:t>Front and back pages aligned for duplex printing</w:t>
      </w:r>
    </w:p>
    <w:p>
      <w:pPr>
        <w:keepLines/>
        <w:spacing w:before="0" w:after="80" w:line="240" w:lineRule="auto"/>
        <w:jc w:val="center"/>
      </w:pPr>
      <w:r>
        <w:rPr>
          <w:rFonts w:ascii="Noto Sans" w:hAnsi="Noto Sans"/>
          <w:b w:val="0"/>
          <w:i w:val="0"/>
          <w:sz w:val="20"/>
        </w:rPr>
        <w:t>Version 1.1 | Source accuracy: August 3, 2026</w:t>
      </w:r>
    </w:p>
    <w:p>
      <w:pPr>
        <w:keepLines/>
        <w:spacing w:before="480" w:after="80" w:line="240" w:lineRule="auto"/>
        <w:jc w:val="center"/>
      </w:pPr>
      <w:r>
        <w:rPr>
          <w:rFonts w:ascii="Noto Sans" w:hAnsi="Noto Sans"/>
          <w:b w:val="0"/>
          <w:i w:val="0"/>
          <w:sz w:val="20"/>
        </w:rPr>
        <w:t>Teaching Clinicians How to Think.</w:t>
      </w:r>
    </w:p>
    <w:p>
      <w:pPr>
        <w:keepLines/>
        <w:spacing w:before="360" w:after="0" w:line="240" w:lineRule="auto"/>
        <w:jc w:val="center"/>
      </w:pPr>
      <w:r>
        <w:rPr>
          <w:rFonts w:ascii="Noto Sans" w:hAnsi="Noto Sans" w:eastAsia="Noto Sans"/>
          <w:b w:val="0"/>
          <w:i w:val="0"/>
          <w:color w:val="5C6773"/>
          <w:sz w:val="17"/>
        </w:rPr>
        <w:t>Copyright © 2026 Clinical Training and Supervision Academy. Printing for the purchaser’s personal study is permitted. Redistribution, resale, or public posting is prohibited.</w:t>
      </w:r>
    </w:p>
    <w:p>
      <w:r>
        <w:br w:type="page"/>
      </w:r>
    </w:p>
    <w:p>
      <w:pPr>
        <w:keepLines/>
        <w:spacing w:before="0" w:after="160" w:line="240" w:lineRule="auto"/>
      </w:pPr>
      <w:r>
        <w:rPr>
          <w:rFonts w:ascii="Noto Sans" w:hAnsi="Noto Sans" w:eastAsia="Noto Sans"/>
          <w:b/>
          <w:i w:val="0"/>
          <w:color w:val="142B4A"/>
          <w:sz w:val="32"/>
        </w:rPr>
        <w:t>HOW TO USE THIS EDITION</w:t>
      </w:r>
    </w:p>
    <w:p>
      <w:pPr>
        <w:keepLines/>
        <w:spacing w:before="0" w:after="160" w:line="240" w:lineRule="auto"/>
      </w:pPr>
      <w:r>
        <w:rPr>
          <w:rFonts w:ascii="Noto Sans" w:hAnsi="Noto Sans" w:eastAsia="Noto Sans"/>
          <w:b w:val="0"/>
          <w:i w:val="0"/>
          <w:color w:val="202020"/>
          <w:sz w:val="21"/>
        </w:rPr>
        <w:t>Print double-sided on US Letter paper at Actual Size or 100% scale. Select “flip on the long edge.” Each front page is followed by its matching back page. Cut along the card borders after printing. The backs are mirrored left-to-right so they align with the fronts when duplex printed.</w:t>
      </w:r>
    </w:p>
    <w:p>
      <w:pPr>
        <w:keepLines/>
        <w:spacing w:before="160" w:after="100" w:line="240" w:lineRule="auto"/>
      </w:pPr>
      <w:r>
        <w:rPr>
          <w:rFonts w:ascii="Noto Sans" w:hAnsi="Noto Sans" w:eastAsia="Noto Sans"/>
          <w:b/>
          <w:i w:val="0"/>
          <w:color w:val="159A9C"/>
          <w:sz w:val="26"/>
        </w:rPr>
        <w:t>Library Summary</w:t>
      </w:r>
    </w:p>
    <w:tbl>
      <w:tblPr>
        <w:tblW w:type="auto" w:w="0"/>
        <w:jc w:val="center"/>
        <w:tblLayout w:type="fixed"/>
        <w:tblLook w:firstColumn="1" w:firstRow="1" w:lastColumn="0" w:lastRow="0" w:noHBand="0" w:noVBand="1" w:val="04A0"/>
      </w:tblPr>
      <w:tblGrid>
        <w:gridCol w:w="3600"/>
        <w:gridCol w:w="6912"/>
      </w:tblGrid>
      <w:tr>
        <w:tc>
          <w:tcPr>
            <w:tcW w:type="dxa" w:w="5616"/>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i w:val="0"/>
                <w:color w:val="142B4A"/>
                <w:sz w:val="19"/>
              </w:rPr>
              <w:t>Flashcards</w:t>
            </w:r>
          </w:p>
        </w:tc>
        <w:tc>
          <w:tcPr>
            <w:tcW w:type="dxa" w:w="5616"/>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val="0"/>
                <w:i w:val="0"/>
                <w:color w:val="202020"/>
                <w:sz w:val="19"/>
              </w:rPr>
              <w:t>807</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eastAsia="Noto Sans"/>
                <w:b/>
                <w:i w:val="0"/>
                <w:color w:val="142B4A"/>
                <w:sz w:val="19"/>
              </w:rPr>
              <w:t>Source question count</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eastAsia="Noto Sans"/>
                <w:b w:val="0"/>
                <w:i w:val="0"/>
                <w:color w:val="202020"/>
                <w:sz w:val="19"/>
              </w:rPr>
              <w:t>765</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i w:val="0"/>
                <w:color w:val="142B4A"/>
                <w:sz w:val="19"/>
              </w:rPr>
              <w:t>Unique concepts</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val="0"/>
                <w:i w:val="0"/>
                <w:color w:val="202020"/>
                <w:sz w:val="19"/>
              </w:rPr>
              <w:t>747</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eastAsia="Noto Sans"/>
                <w:b/>
                <w:i w:val="0"/>
                <w:color w:val="142B4A"/>
                <w:sz w:val="19"/>
              </w:rPr>
              <w:t>Source accuracy</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shd w:fill="F3F6F8"/>
          </w:tcPr>
          <w:p>
            <w:pPr>
              <w:keepLines/>
              <w:spacing w:before="0" w:after="0" w:line="240" w:lineRule="auto"/>
            </w:pPr>
            <w:r>
              <w:rPr>
                <w:rFonts w:ascii="Noto Sans" w:hAnsi="Noto Sans"/>
                <w:b w:val="0"/>
                <w:i w:val="0"/>
                <w:sz w:val="20"/>
              </w:rPr>
              <w:t>August 3, 2026</w:t>
            </w:r>
          </w:p>
        </w:tc>
      </w:tr>
      <w:tr>
        <w:tc>
          <w:tcPr>
            <w:tcW w:type="dxa" w:w="3600"/>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eastAsia="Noto Sans"/>
                <w:b/>
                <w:i w:val="0"/>
                <w:color w:val="142B4A"/>
                <w:sz w:val="19"/>
              </w:rPr>
              <w:t>Library version</w:t>
            </w:r>
          </w:p>
        </w:tc>
        <w:tc>
          <w:tcPr>
            <w:tcW w:type="dxa" w:w="6912"/>
            <w:tcBorders>
              <w:top w:val="single" w:sz="6" w:space="0" w:color="142B4A"/>
              <w:left w:val="single" w:sz="6" w:space="0" w:color="142B4A"/>
              <w:bottom w:val="single" w:sz="6" w:space="0" w:color="142B4A"/>
              <w:right w:val="single" w:sz="6" w:space="0" w:color="142B4A"/>
              <w:insideH w:val="single" w:sz="6" w:space="0" w:color="142B4A"/>
              <w:insideV w:val="single" w:sz="6" w:space="0" w:color="142B4A"/>
            </w:tcBorders>
            <w:tcMar>
              <w:top w:w="70" w:type="dxa"/>
              <w:start w:w="100" w:type="dxa"/>
              <w:bottom w:w="70" w:type="dxa"/>
              <w:end w:w="100" w:type="dxa"/>
            </w:tcMar>
          </w:tcPr>
          <w:p>
            <w:pPr>
              <w:keepLines/>
              <w:spacing w:before="0" w:after="0" w:line="240" w:lineRule="auto"/>
            </w:pPr>
            <w:r>
              <w:rPr>
                <w:rFonts w:ascii="Noto Sans" w:hAnsi="Noto Sans"/>
                <w:b w:val="0"/>
                <w:i w:val="0"/>
                <w:sz w:val="20"/>
              </w:rPr>
              <w:t>1.1</w:t>
            </w:r>
          </w:p>
        </w:tc>
      </w:tr>
    </w:tbl>
    <w:p>
      <w:pPr>
        <w:keepLines/>
        <w:spacing w:before="200" w:after="100" w:line="240" w:lineRule="auto"/>
      </w:pPr>
      <w:r>
        <w:rPr>
          <w:rFonts w:ascii="Noto Sans" w:hAnsi="Noto Sans" w:eastAsia="Noto Sans"/>
          <w:b/>
          <w:i w:val="0"/>
          <w:color w:val="159A9C"/>
          <w:sz w:val="26"/>
        </w:rPr>
        <w:t>Topic Organization</w:t>
      </w:r>
    </w:p>
    <w:p>
      <w:pPr>
        <w:keepLines/>
        <w:spacing w:before="0" w:after="20" w:line="240" w:lineRule="auto"/>
      </w:pPr>
      <w:r>
        <w:rPr>
          <w:rFonts w:ascii="Noto Sans" w:hAnsi="Noto Sans" w:eastAsia="Noto Sans"/>
          <w:b w:val="0"/>
          <w:i w:val="0"/>
          <w:color w:val="202020"/>
          <w:sz w:val="17"/>
        </w:rPr>
        <w:t>• Boundaries &amp; Exploitation: 88 cards</w:t>
      </w:r>
    </w:p>
    <w:p>
      <w:pPr>
        <w:keepLines/>
        <w:spacing w:before="0" w:after="20" w:line="240" w:lineRule="auto"/>
      </w:pPr>
      <w:r>
        <w:rPr>
          <w:rFonts w:ascii="Noto Sans" w:hAnsi="Noto Sans" w:eastAsia="Noto Sans"/>
          <w:b w:val="0"/>
          <w:i w:val="0"/>
          <w:color w:val="202020"/>
          <w:sz w:val="17"/>
        </w:rPr>
        <w:t>• Client Welfare &amp; Harm Prevention: 81 cards</w:t>
      </w:r>
    </w:p>
    <w:p>
      <w:pPr>
        <w:keepLines/>
        <w:spacing w:before="0" w:after="20" w:line="240" w:lineRule="auto"/>
      </w:pPr>
      <w:r>
        <w:rPr>
          <w:rFonts w:ascii="Noto Sans" w:hAnsi="Noto Sans" w:eastAsia="Noto Sans"/>
          <w:b w:val="0"/>
          <w:i w:val="0"/>
          <w:color w:val="202020"/>
          <w:sz w:val="17"/>
        </w:rPr>
        <w:t>• Confidentiality &amp; Information Sharing: 70 cards</w:t>
      </w:r>
    </w:p>
    <w:p>
      <w:pPr>
        <w:keepLines/>
        <w:spacing w:before="0" w:after="20" w:line="240" w:lineRule="auto"/>
      </w:pPr>
      <w:r>
        <w:rPr>
          <w:rFonts w:ascii="Noto Sans" w:hAnsi="Noto Sans" w:eastAsia="Noto Sans"/>
          <w:b w:val="0"/>
          <w:i w:val="0"/>
          <w:color w:val="202020"/>
          <w:sz w:val="17"/>
        </w:rPr>
        <w:t>• Cultural Humility &amp; Bias: 53 cards</w:t>
      </w:r>
    </w:p>
    <w:p>
      <w:pPr>
        <w:keepLines/>
        <w:spacing w:before="0" w:after="20" w:line="240" w:lineRule="auto"/>
      </w:pPr>
      <w:r>
        <w:rPr>
          <w:rFonts w:ascii="Noto Sans" w:hAnsi="Noto Sans" w:eastAsia="Noto Sans"/>
          <w:b w:val="0"/>
          <w:i w:val="0"/>
          <w:color w:val="202020"/>
          <w:sz w:val="17"/>
        </w:rPr>
        <w:t>• Documentation &amp; Records: 70 cards</w:t>
      </w:r>
    </w:p>
    <w:p>
      <w:pPr>
        <w:keepLines/>
        <w:spacing w:before="0" w:after="20" w:line="240" w:lineRule="auto"/>
      </w:pPr>
      <w:r>
        <w:rPr>
          <w:rFonts w:ascii="Noto Sans" w:hAnsi="Noto Sans" w:eastAsia="Noto Sans"/>
          <w:b w:val="0"/>
          <w:i w:val="0"/>
          <w:color w:val="202020"/>
          <w:sz w:val="17"/>
        </w:rPr>
        <w:t>• Informed Consent, Minors &amp; Families: 166 cards</w:t>
      </w:r>
    </w:p>
    <w:p>
      <w:pPr>
        <w:keepLines/>
        <w:spacing w:before="0" w:after="20" w:line="240" w:lineRule="auto"/>
      </w:pPr>
      <w:r>
        <w:rPr>
          <w:rFonts w:ascii="Noto Sans" w:hAnsi="Noto Sans" w:eastAsia="Noto Sans"/>
          <w:b w:val="0"/>
          <w:i w:val="0"/>
          <w:color w:val="202020"/>
          <w:sz w:val="17"/>
        </w:rPr>
        <w:t>• Professional Competence: 99 cards</w:t>
      </w:r>
    </w:p>
    <w:p>
      <w:pPr>
        <w:keepLines/>
        <w:spacing w:before="0" w:after="20" w:line="240" w:lineRule="auto"/>
      </w:pPr>
      <w:r>
        <w:rPr>
          <w:rFonts w:ascii="Noto Sans" w:hAnsi="Noto Sans" w:eastAsia="Noto Sans"/>
          <w:b w:val="0"/>
          <w:i w:val="0"/>
          <w:color w:val="202020"/>
          <w:sz w:val="17"/>
        </w:rPr>
        <w:t>• Professional Impairment: 78 cards</w:t>
      </w:r>
    </w:p>
    <w:p>
      <w:pPr>
        <w:keepLines/>
        <w:spacing w:before="0" w:after="20" w:line="240" w:lineRule="auto"/>
      </w:pPr>
      <w:r>
        <w:rPr>
          <w:rFonts w:ascii="Noto Sans" w:hAnsi="Noto Sans" w:eastAsia="Noto Sans"/>
          <w:b w:val="0"/>
          <w:i w:val="0"/>
          <w:color w:val="202020"/>
          <w:sz w:val="17"/>
        </w:rPr>
        <w:t>• Telehealth &amp; Technology: 102 cards</w:t>
      </w:r>
    </w:p>
    <w:p>
      <w:pPr>
        <w:keepLines/>
        <w:spacing w:before="160" w:after="60" w:line="240" w:lineRule="auto"/>
      </w:pPr>
      <w:r>
        <w:rPr>
          <w:rFonts w:ascii="Noto Sans" w:hAnsi="Noto Sans" w:eastAsia="Noto Sans"/>
          <w:b/>
          <w:i w:val="0"/>
          <w:color w:val="159A9C"/>
          <w:sz w:val="24"/>
        </w:rPr>
        <w:t>Study Reminder</w:t>
      </w:r>
    </w:p>
    <w:p>
      <w:pPr>
        <w:keepLines/>
        <w:spacing w:before="0" w:after="0" w:line="240" w:lineRule="auto"/>
      </w:pPr>
      <w:r>
        <w:rPr>
          <w:rFonts w:ascii="Noto Sans" w:hAnsi="Noto Sans" w:eastAsia="Noto Sans"/>
          <w:b w:val="0"/>
          <w:i w:val="0"/>
          <w:color w:val="202020"/>
          <w:sz w:val="19"/>
        </w:rPr>
        <w:t>Use “Know It” and “Review Again” as personal study judgments. Flashcards are not a scored assessment and do not replace the chapter tests or cumulative practice examinations.</w:t>
      </w:r>
    </w:p>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Informed Consent as a Process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and Autonomy</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Informed Refusal</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Decision-Specific Capacity</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Questions After Intake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Shared Decision-Making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Informed consent exists to support meaningful client decision-making and participation.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primary purpose is client decision-making—not guaranteed outcomes, defensive paperwork, or therapist protection.</w:t>
            </w:r>
          </w:p>
          <w:p>
            <w:pPr>
              <w:spacing w:before="0" w:after="0" w:line="240" w:lineRule="auto"/>
              <w:jc w:val="center"/>
            </w:pPr>
            <w:r>
              <w:rPr>
                <w:rFonts w:ascii="Noto Sans" w:hAnsi="Noto Sans"/>
                <w:b w:val="0"/>
                <w:i w:val="0"/>
                <w:color w:val="657487"/>
                <w:sz w:val="14"/>
              </w:rPr>
              <w:t>CTA-FC-0002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Meaningful informed consent is a process involving information, sufficient understanding, voluntariness, and an actual treatment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choices contrast a process with paperwork, select the answer centered on meaningful decision-making.</w:t>
            </w:r>
          </w:p>
          <w:p>
            <w:pPr>
              <w:spacing w:before="0" w:after="0" w:line="240" w:lineRule="auto"/>
              <w:jc w:val="center"/>
            </w:pPr>
            <w:r>
              <w:rPr>
                <w:rFonts w:ascii="Noto Sans" w:hAnsi="Noto Sans"/>
                <w:b w:val="0"/>
                <w:i w:val="0"/>
                <w:color w:val="657487"/>
                <w:sz w:val="14"/>
              </w:rPr>
              <w:t>CTA-FC-0001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Capacity is decision-specific and concerns the person’s ability to understand and participate meaningfully in that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Eliminate answers that equate diagnosis, disagreement, or a signature with capacity.</w:t>
            </w:r>
          </w:p>
          <w:p>
            <w:pPr>
              <w:spacing w:before="0" w:after="0" w:line="240" w:lineRule="auto"/>
              <w:jc w:val="center"/>
            </w:pPr>
            <w:r>
              <w:rPr>
                <w:rFonts w:ascii="Noto Sans" w:hAnsi="Noto Sans"/>
                <w:b w:val="0"/>
                <w:i w:val="0"/>
                <w:color w:val="657487"/>
                <w:sz w:val="14"/>
              </w:rPr>
              <w:t>CTA-FC-0004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competent adult in voluntary treatment may generally decline a proposed intervention after receiving and understanding relevant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the qualifiers competent adult, voluntary treatment, and understands the recommendation.</w:t>
            </w:r>
          </w:p>
          <w:p>
            <w:pPr>
              <w:spacing w:before="0" w:after="0" w:line="240" w:lineRule="auto"/>
              <w:jc w:val="center"/>
            </w:pPr>
            <w:r>
              <w:rPr>
                <w:rFonts w:ascii="Noto Sans" w:hAnsi="Noto Sans"/>
                <w:b w:val="0"/>
                <w:i w:val="0"/>
                <w:color w:val="657487"/>
                <w:sz w:val="14"/>
              </w:rPr>
              <w:t>CTA-FC-0003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expertise permits a recommendation, but it does not justify withholding reasonable information or dismissing client questions.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a strong professional recommendation from professional domination.</w:t>
            </w:r>
          </w:p>
          <w:p>
            <w:pPr>
              <w:spacing w:before="0" w:after="0" w:line="240" w:lineRule="auto"/>
              <w:jc w:val="center"/>
            </w:pPr>
            <w:r>
              <w:rPr>
                <w:rFonts w:ascii="Noto Sans" w:hAnsi="Noto Sans"/>
                <w:b w:val="0"/>
                <w:i w:val="0"/>
                <w:color w:val="657487"/>
                <w:sz w:val="14"/>
              </w:rPr>
              <w:t>CTA-FC-0006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Later questions are part of the ongoing decision-making process and should be addressed directly.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prior signature never makes a later, reasonable treatment question irrelevant.</w:t>
            </w:r>
          </w:p>
          <w:p>
            <w:pPr>
              <w:spacing w:before="0" w:after="0" w:line="240" w:lineRule="auto"/>
              <w:jc w:val="center"/>
            </w:pPr>
            <w:r>
              <w:rPr>
                <w:rFonts w:ascii="Noto Sans" w:hAnsi="Noto Sans"/>
                <w:b w:val="0"/>
                <w:i w:val="0"/>
                <w:color w:val="657487"/>
                <w:sz w:val="14"/>
              </w:rPr>
              <w:t>CTA-FC-0005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External Pressure and Voluntariness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Understandable Communication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Deference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CTA-FC-0009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Therapist Pressure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Identifying a Material Treatment Change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Legal Representative and Client Participation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use clear, accessible communication and verify comprehension.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problem is understanding, improve communication rather than merely documenting the problem.</w:t>
            </w:r>
          </w:p>
          <w:p>
            <w:pPr>
              <w:spacing w:before="0" w:after="0" w:line="240" w:lineRule="auto"/>
              <w:jc w:val="center"/>
            </w:pPr>
            <w:r>
              <w:rPr>
                <w:rFonts w:ascii="Noto Sans" w:hAnsi="Noto Sans"/>
                <w:b w:val="0"/>
                <w:i w:val="0"/>
                <w:color w:val="657487"/>
                <w:sz w:val="14"/>
              </w:rPr>
              <w:t>CTA-FC-0008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External pressure is relevant, but the therapist should assess the client’s own goals and choice before deciding whether participation is voluntary.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first response to external pressure is usually explore—not automatically validate or invalidate consent.</w:t>
            </w:r>
          </w:p>
          <w:p>
            <w:pPr>
              <w:spacing w:before="0" w:after="0" w:line="240" w:lineRule="auto"/>
              <w:jc w:val="center"/>
            </w:pPr>
            <w:r>
              <w:rPr>
                <w:rFonts w:ascii="Noto Sans" w:hAnsi="Noto Sans"/>
                <w:b w:val="0"/>
                <w:i w:val="0"/>
                <w:color w:val="657487"/>
                <w:sz w:val="14"/>
              </w:rPr>
              <w:t>CTA-FC-0007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restore understandable, voluntary decision-making and evaluate any legitimate treatment or termination issues separately.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sudden ultimatum is a clue to evaluate therapist-created pressure and restore meaningful choice.</w:t>
            </w:r>
          </w:p>
          <w:p>
            <w:pPr>
              <w:spacing w:before="0" w:after="0" w:line="240" w:lineRule="auto"/>
              <w:jc w:val="center"/>
            </w:pPr>
            <w:r>
              <w:rPr>
                <w:rFonts w:ascii="Noto Sans" w:hAnsi="Noto Sans"/>
                <w:b w:val="0"/>
                <w:i w:val="0"/>
                <w:color w:val="657487"/>
                <w:sz w:val="14"/>
              </w:rPr>
              <w:t>CTA-FC-0010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confirm that the client understands the basic decision and knowingly chooses to rely on the recommendation.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Client deference can be valid, but it should be informed—not assumed to be a waiver of all information.</w:t>
            </w:r>
          </w:p>
          <w:p>
            <w:pPr>
              <w:spacing w:before="0" w:after="0" w:line="240" w:lineRule="auto"/>
              <w:jc w:val="center"/>
            </w:pPr>
            <w:r>
              <w:rPr>
                <w:rFonts w:ascii="Noto Sans" w:hAnsi="Noto Sans"/>
                <w:b w:val="0"/>
                <w:i w:val="0"/>
                <w:color w:val="657487"/>
                <w:sz w:val="14"/>
              </w:rPr>
              <w:t>CTA-FC-0009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rely on the lawful decision-maker while supporting the client’s meaningful participation to the extent possible.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legal consent authority from the ethical responsibility to involve the client whenever possible.</w:t>
            </w:r>
          </w:p>
          <w:p>
            <w:pPr>
              <w:spacing w:before="0" w:after="0" w:line="240" w:lineRule="auto"/>
              <w:jc w:val="center"/>
            </w:pPr>
            <w:r>
              <w:rPr>
                <w:rFonts w:ascii="Noto Sans" w:hAnsi="Noto Sans"/>
                <w:b w:val="0"/>
                <w:i w:val="0"/>
                <w:color w:val="657487"/>
                <w:sz w:val="14"/>
              </w:rPr>
              <w:t>CTA-FC-0012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Moving from individual to recurring conjoint treatment can materially change the nature of the service, who is considered a client, the therapist’s role, and confidentiality expectations. Those changes should be discussed before implementation.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Identify whether the proposed change alters the service, roles, confidentiality, risks, costs, or expectations—not merely whether something in treatment is different.</w:t>
            </w:r>
          </w:p>
          <w:p>
            <w:pPr>
              <w:spacing w:before="0" w:after="0" w:line="240" w:lineRule="auto"/>
              <w:jc w:val="center"/>
            </w:pPr>
            <w:r>
              <w:rPr>
                <w:rFonts w:ascii="Noto Sans" w:hAnsi="Noto Sans"/>
                <w:b w:val="0"/>
                <w:i w:val="0"/>
                <w:color w:val="657487"/>
                <w:sz w:val="14"/>
              </w:rPr>
              <w:t>CTA-FC-0011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Mandated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Temporary Impairment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Autonomy and Professional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Request to Avoid Material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Foundations of Informed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Nature and Purpose of Services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manage immediate safety concerns and defer a nonurgent major decision until meaningful participation is possible.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Temporary impairment plus a nonurgent decision usually means address safety now and postpone the decision.</w:t>
            </w:r>
          </w:p>
          <w:p>
            <w:pPr>
              <w:spacing w:before="0" w:after="0" w:line="240" w:lineRule="auto"/>
              <w:jc w:val="center"/>
            </w:pPr>
            <w:r>
              <w:rPr>
                <w:rFonts w:ascii="Noto Sans" w:hAnsi="Noto Sans"/>
                <w:b w:val="0"/>
                <w:i w:val="0"/>
                <w:color w:val="657487"/>
                <w:sz w:val="14"/>
              </w:rPr>
              <w:t>CTA-FC-0014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clarify what is required, what information may be reported, and what meaningful choices remain.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Mandated attendance does not mean unlimited therapist authority or zero client rights.</w:t>
            </w:r>
          </w:p>
          <w:p>
            <w:pPr>
              <w:spacing w:before="0" w:after="0" w:line="240" w:lineRule="auto"/>
              <w:jc w:val="center"/>
            </w:pPr>
            <w:r>
              <w:rPr>
                <w:rFonts w:ascii="Noto Sans" w:hAnsi="Noto Sans"/>
                <w:b w:val="0"/>
                <w:i w:val="0"/>
                <w:color w:val="657487"/>
                <w:sz w:val="14"/>
              </w:rPr>
              <w:t>CTA-FC-0013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avoid unnecessary detail while still providing information material to the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balance: do not overwhelm the client, but do not materially mislead.</w:t>
            </w:r>
          </w:p>
          <w:p>
            <w:pPr>
              <w:spacing w:before="0" w:after="0" w:line="240" w:lineRule="auto"/>
              <w:jc w:val="center"/>
            </w:pPr>
            <w:r>
              <w:rPr>
                <w:rFonts w:ascii="Noto Sans" w:hAnsi="Noto Sans"/>
                <w:b w:val="0"/>
                <w:i w:val="0"/>
                <w:color w:val="657487"/>
                <w:sz w:val="14"/>
              </w:rPr>
              <w:t>CTA-FC-0016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client may refuse the recommendation, but the therapist is not required to provide ineffective or incompetent treatment and should manage alternatives or transition appropriately.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strongest answer preserves both sides: client refusal and therapist professional responsibility.</w:t>
            </w:r>
          </w:p>
          <w:p>
            <w:pPr>
              <w:spacing w:before="0" w:after="0" w:line="240" w:lineRule="auto"/>
              <w:jc w:val="center"/>
            </w:pPr>
            <w:r>
              <w:rPr>
                <w:rFonts w:ascii="Noto Sans" w:hAnsi="Noto Sans"/>
                <w:b w:val="0"/>
                <w:i w:val="0"/>
                <w:color w:val="657487"/>
                <w:sz w:val="14"/>
              </w:rPr>
              <w:t>CTA-FC-0015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client needs a basic, understandable explanation of the proposed service and its purpose before deciding whether to participate.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client knows when to attend and how to pay—but not what is being offered—look for the missing nature and purpose of treatment.</w:t>
            </w:r>
          </w:p>
          <w:p>
            <w:pPr>
              <w:spacing w:before="0" w:after="0" w:line="240" w:lineRule="auto"/>
              <w:jc w:val="center"/>
            </w:pPr>
            <w:r>
              <w:rPr>
                <w:rFonts w:ascii="Noto Sans" w:hAnsi="Noto Sans"/>
                <w:b w:val="0"/>
                <w:i w:val="0"/>
                <w:color w:val="657487"/>
                <w:sz w:val="14"/>
              </w:rPr>
              <w:t>CTA-FC-0018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Pause the nonurgent intervention, address immediate safety, clarify the proposed change and reasonable options when the client can participate meaningfully, assess understanding and voluntariness, determine the client’s decision, and document the significant discussion. This response integrates decision-making ability, understanding, voluntariness, material change, safety, client choice, and documentation.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 an integrated consent question, organize the facts: authority and ability, information and understanding, voluntariness, choice, safety, and documentation.</w:t>
            </w:r>
          </w:p>
          <w:p>
            <w:pPr>
              <w:spacing w:before="0" w:after="0" w:line="240" w:lineRule="auto"/>
              <w:jc w:val="center"/>
            </w:pPr>
            <w:r>
              <w:rPr>
                <w:rFonts w:ascii="Noto Sans" w:hAnsi="Noto Sans"/>
                <w:b w:val="0"/>
                <w:i w:val="0"/>
                <w:color w:val="657487"/>
                <w:sz w:val="14"/>
              </w:rPr>
              <w:t>CTA-FC-0017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Balanced Benefits and Risks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CTA-FC-0019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Reasonable Treatment Alternatives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Confidentiality Framework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Fees and Financial Policies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Context-Specific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Developing or Unfamiliar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Coverage affects cost, but intentionally concealing a clinically reasonable alternative may improperly narrow the client’s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discussing an alternative from being required to provide it.</w:t>
            </w:r>
          </w:p>
          <w:p>
            <w:pPr>
              <w:spacing w:before="0" w:after="0" w:line="240" w:lineRule="auto"/>
              <w:jc w:val="center"/>
            </w:pPr>
            <w:r>
              <w:rPr>
                <w:rFonts w:ascii="Noto Sans" w:hAnsi="Noto Sans"/>
                <w:b w:val="0"/>
                <w:i w:val="0"/>
                <w:color w:val="657487"/>
                <w:sz w:val="14"/>
              </w:rPr>
              <w:t>CTA-FC-0020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provide balanced, accurate information and acknowledge uncertainty before relying on the client’s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Guaranteed outcomes and intentional omission of meaningful risks are major red flags.</w:t>
            </w:r>
          </w:p>
          <w:p>
            <w:pPr>
              <w:spacing w:before="0" w:after="0" w:line="240" w:lineRule="auto"/>
              <w:jc w:val="center"/>
            </w:pPr>
            <w:r>
              <w:rPr>
                <w:rFonts w:ascii="Noto Sans" w:hAnsi="Noto Sans"/>
                <w:b w:val="0"/>
                <w:i w:val="0"/>
                <w:color w:val="657487"/>
                <w:sz w:val="14"/>
              </w:rPr>
              <w:t>CTA-FC-0019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substantial fee can affect whether a client enters or continues treatment and should be communicated before enforcement.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Ask whether the undisclosed policy could reasonably affect the client’s decision to begin or continue treatment.</w:t>
            </w:r>
          </w:p>
          <w:p>
            <w:pPr>
              <w:spacing w:before="0" w:after="0" w:line="240" w:lineRule="auto"/>
              <w:jc w:val="center"/>
            </w:pPr>
            <w:r>
              <w:rPr>
                <w:rFonts w:ascii="Noto Sans" w:hAnsi="Noto Sans"/>
                <w:b w:val="0"/>
                <w:i w:val="0"/>
                <w:color w:val="657487"/>
                <w:sz w:val="14"/>
              </w:rPr>
              <w:t>CTA-FC-0022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client should understand how information is generally protected and the significant limits relevant to participation.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client needs meaningful confidentiality information—not silence and not an exhaustive law lecture.</w:t>
            </w:r>
          </w:p>
          <w:p>
            <w:pPr>
              <w:spacing w:before="0" w:after="0" w:line="240" w:lineRule="auto"/>
              <w:jc w:val="center"/>
            </w:pPr>
            <w:r>
              <w:rPr>
                <w:rFonts w:ascii="Noto Sans" w:hAnsi="Noto Sans"/>
                <w:b w:val="0"/>
                <w:i w:val="0"/>
                <w:color w:val="657487"/>
                <w:sz w:val="14"/>
              </w:rPr>
              <w:t>CTA-FC-0021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Novelty and uncertainty are potentially material and should be communicated accurately before the client decides.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New, developing, experimental, or unfamiliar methods require greater transparency—not less.</w:t>
            </w:r>
          </w:p>
          <w:p>
            <w:pPr>
              <w:spacing w:before="0" w:after="0" w:line="240" w:lineRule="auto"/>
              <w:jc w:val="center"/>
            </w:pPr>
            <w:r>
              <w:rPr>
                <w:rFonts w:ascii="Noto Sans" w:hAnsi="Noto Sans"/>
                <w:b w:val="0"/>
                <w:i w:val="0"/>
                <w:color w:val="657487"/>
                <w:sz w:val="14"/>
              </w:rPr>
              <w:t>CTA-FC-0024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Informed-consent content is context-specific and generally increases in depth as risk, novelty, or complexity increases.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the trap that every informed-consent conversation must be identical.</w:t>
            </w:r>
          </w:p>
          <w:p>
            <w:pPr>
              <w:spacing w:before="0" w:after="0" w:line="240" w:lineRule="auto"/>
              <w:jc w:val="center"/>
            </w:pPr>
            <w:r>
              <w:rPr>
                <w:rFonts w:ascii="Noto Sans" w:hAnsi="Noto Sans"/>
                <w:b w:val="0"/>
                <w:i w:val="0"/>
                <w:color w:val="657487"/>
                <w:sz w:val="14"/>
              </w:rPr>
              <w:t>CTA-FC-0023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Accessible Communication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Alternatives Outside the Therapist’s Practice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Materiality and Client-Specific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Accurate Expected Benefits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Opportunity to Ask Questions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CTA-FC-0029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Relevant Financial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accurately discuss clinically reasonable options and professional limitations.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“Not offered here” does not mean “does not exist.”</w:t>
            </w:r>
          </w:p>
          <w:p>
            <w:pPr>
              <w:spacing w:before="0" w:after="0" w:line="240" w:lineRule="auto"/>
              <w:jc w:val="center"/>
            </w:pPr>
            <w:r>
              <w:rPr>
                <w:rFonts w:ascii="Noto Sans" w:hAnsi="Noto Sans"/>
                <w:b w:val="0"/>
                <w:i w:val="0"/>
                <w:color w:val="657487"/>
                <w:sz w:val="14"/>
              </w:rPr>
              <w:t>CTA-FC-0026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identify material information, explain it clearly, and check comprehension.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more pages with more understanding.</w:t>
            </w:r>
          </w:p>
          <w:p>
            <w:pPr>
              <w:spacing w:before="0" w:after="0" w:line="240" w:lineRule="auto"/>
              <w:jc w:val="center"/>
            </w:pPr>
            <w:r>
              <w:rPr>
                <w:rFonts w:ascii="Noto Sans" w:hAnsi="Noto Sans"/>
                <w:b w:val="0"/>
                <w:i w:val="0"/>
                <w:color w:val="657487"/>
                <w:sz w:val="14"/>
              </w:rPr>
              <w:t>CTA-FC-0025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statement explains a potential benefit and accurately acknowledges uncertainty.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Language such as “may help” and “outcomes vary” is stronger than promises of cure.</w:t>
            </w:r>
          </w:p>
          <w:p>
            <w:pPr>
              <w:spacing w:before="0" w:after="0" w:line="240" w:lineRule="auto"/>
              <w:jc w:val="center"/>
            </w:pPr>
            <w:r>
              <w:rPr>
                <w:rFonts w:ascii="Noto Sans" w:hAnsi="Noto Sans"/>
                <w:b w:val="0"/>
                <w:i w:val="0"/>
                <w:color w:val="657487"/>
                <w:sz w:val="14"/>
              </w:rPr>
              <w:t>CTA-FC-0028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routine intervention may require additional discussion when a known individualized factor materially changes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Ask what information would realistically matter to this client’s decision.</w:t>
            </w:r>
          </w:p>
          <w:p>
            <w:pPr>
              <w:spacing w:before="0" w:after="0" w:line="240" w:lineRule="auto"/>
              <w:jc w:val="center"/>
            </w:pPr>
            <w:r>
              <w:rPr>
                <w:rFonts w:ascii="Noto Sans" w:hAnsi="Noto Sans"/>
                <w:b w:val="0"/>
                <w:i w:val="0"/>
                <w:color w:val="657487"/>
                <w:sz w:val="14"/>
              </w:rPr>
              <w:t>CTA-FC-0027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Financial transparency combines accurate known costs, significant policies, and honest uncertainty.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accurate known costs plus significant policies—not silence or false certainty.</w:t>
            </w:r>
          </w:p>
          <w:p>
            <w:pPr>
              <w:spacing w:before="0" w:after="0" w:line="240" w:lineRule="auto"/>
              <w:jc w:val="center"/>
            </w:pPr>
            <w:r>
              <w:rPr>
                <w:rFonts w:ascii="Noto Sans" w:hAnsi="Noto Sans"/>
                <w:b w:val="0"/>
                <w:i w:val="0"/>
                <w:color w:val="657487"/>
                <w:sz w:val="14"/>
              </w:rPr>
              <w:t>CTA-FC-0030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Meaningful consent includes a genuine opportunity for questions and clarification.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Information without an opportunity to respond is an incomplete process.</w:t>
            </w:r>
          </w:p>
          <w:p>
            <w:pPr>
              <w:spacing w:before="0" w:after="0" w:line="240" w:lineRule="auto"/>
              <w:jc w:val="center"/>
            </w:pPr>
            <w:r>
              <w:rPr>
                <w:rFonts w:ascii="Noto Sans" w:hAnsi="Noto Sans"/>
                <w:b w:val="0"/>
                <w:i w:val="0"/>
                <w:color w:val="657487"/>
                <w:sz w:val="14"/>
              </w:rPr>
              <w:t>CTA-FC-0029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Material Risks vs. Every Conceivable Risk</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Financial Interest and Treatment Options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Request to Avoid Material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Information for Informed Decision-Making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Meaning of Ongoing Informed Consent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Questions After Intake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Personal financial benefit appears to be distorting the information and narrowing the client’s meaningful choice.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therapist has a personal interest, ask whether the client is receiving accurate information or only information that benefits the therapist.</w:t>
            </w:r>
          </w:p>
          <w:p>
            <w:pPr>
              <w:spacing w:before="0" w:after="0" w:line="240" w:lineRule="auto"/>
              <w:jc w:val="center"/>
            </w:pPr>
            <w:r>
              <w:rPr>
                <w:rFonts w:ascii="Noto Sans" w:hAnsi="Noto Sans"/>
                <w:b w:val="0"/>
                <w:i w:val="0"/>
                <w:color w:val="657487"/>
                <w:sz w:val="14"/>
              </w:rPr>
              <w:t>CTA-FC-0032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goal is accurate, proportionate, decision-relevant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both extremes: no meaningful risk information and every imaginable remote risk.</w:t>
            </w:r>
          </w:p>
          <w:p>
            <w:pPr>
              <w:spacing w:before="0" w:after="0" w:line="240" w:lineRule="auto"/>
              <w:jc w:val="center"/>
            </w:pPr>
            <w:r>
              <w:rPr>
                <w:rFonts w:ascii="Noto Sans" w:hAnsi="Noto Sans"/>
                <w:b w:val="0"/>
                <w:i w:val="0"/>
                <w:color w:val="657487"/>
                <w:sz w:val="14"/>
              </w:rPr>
              <w:t>CTA-FC-0031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Reopen the discussion, correct the inaccurate guarantee, explain the intervention accessibly, disclose material risks and financial information, discuss reasonable options, invite questions, and determine whether the client voluntarily wishes to proceed. This response restores balanced information, materiality, alternatives, financial transparency, understanding, questions, and voluntary choice.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an integrated disclosure question, check nature, benefits, risks, alternatives, costs, understanding, questions, and voluntary choice.</w:t>
            </w:r>
          </w:p>
          <w:p>
            <w:pPr>
              <w:spacing w:before="0" w:after="0" w:line="240" w:lineRule="auto"/>
              <w:jc w:val="center"/>
            </w:pPr>
            <w:r>
              <w:rPr>
                <w:rFonts w:ascii="Noto Sans" w:hAnsi="Noto Sans"/>
                <w:b w:val="0"/>
                <w:i w:val="0"/>
                <w:color w:val="657487"/>
                <w:sz w:val="14"/>
              </w:rPr>
              <w:t>CTA-FC-0034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pace and adapt the discussion while still providing material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overwhelm—but do not materially mislead.</w:t>
            </w:r>
          </w:p>
          <w:p>
            <w:pPr>
              <w:spacing w:before="0" w:after="0" w:line="240" w:lineRule="auto"/>
              <w:jc w:val="center"/>
            </w:pPr>
            <w:r>
              <w:rPr>
                <w:rFonts w:ascii="Noto Sans" w:hAnsi="Noto Sans"/>
                <w:b w:val="0"/>
                <w:i w:val="0"/>
                <w:color w:val="657487"/>
                <w:sz w:val="14"/>
              </w:rPr>
              <w:t>CTA-FC-0033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Clarification and reassessment of willingness support meaningful continued participation.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 client asks a reasonable later question, choose explanation and continued choice—not “you already signed.”</w:t>
            </w:r>
          </w:p>
          <w:p>
            <w:pPr>
              <w:spacing w:before="0" w:after="0" w:line="240" w:lineRule="auto"/>
              <w:jc w:val="center"/>
            </w:pPr>
            <w:r>
              <w:rPr>
                <w:rFonts w:ascii="Noto Sans" w:hAnsi="Noto Sans"/>
                <w:b w:val="0"/>
                <w:i w:val="0"/>
                <w:color w:val="657487"/>
                <w:sz w:val="14"/>
              </w:rPr>
              <w:t>CTA-FC-0036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respond to significant changes, new information, questions, misunderstanding, and meaningful decision points.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interpret “ongoing” as “repeat everything constantly.” Look for a meaningful trigger.</w:t>
            </w:r>
          </w:p>
          <w:p>
            <w:pPr>
              <w:spacing w:before="0" w:after="0" w:line="240" w:lineRule="auto"/>
              <w:jc w:val="center"/>
            </w:pPr>
            <w:r>
              <w:rPr>
                <w:rFonts w:ascii="Noto Sans" w:hAnsi="Noto Sans"/>
                <w:b w:val="0"/>
                <w:i w:val="0"/>
                <w:color w:val="657487"/>
                <w:sz w:val="14"/>
              </w:rPr>
              <w:t>CTA-FC-0035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Significant Treatment Change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Newly Recognized Material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Withdrawal From a Specific Intervention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CTA-FC-0039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Routine Adjustment vs. Material Change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 to Conjoint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Progress and New Plan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New material information should be placed in context and incorporated into the client’s continuing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New information that could affect the decision calls for communication—not silence or an extreme response.</w:t>
            </w:r>
          </w:p>
          <w:p>
            <w:pPr>
              <w:spacing w:before="0" w:after="0" w:line="240" w:lineRule="auto"/>
              <w:jc w:val="center"/>
            </w:pPr>
            <w:r>
              <w:rPr>
                <w:rFonts w:ascii="Noto Sans" w:hAnsi="Noto Sans"/>
                <w:b w:val="0"/>
                <w:i w:val="0"/>
                <w:color w:val="657487"/>
                <w:sz w:val="14"/>
              </w:rPr>
              <w:t>CTA-FC-0038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material departure from the original plan is an appropriate point to revisit information and choice.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“Substantially different from the original plan” is a strong renewed-discussion trigger.</w:t>
            </w:r>
          </w:p>
          <w:p>
            <w:pPr>
              <w:spacing w:before="0" w:after="0" w:line="240" w:lineRule="auto"/>
              <w:jc w:val="center"/>
            </w:pPr>
            <w:r>
              <w:rPr>
                <w:rFonts w:ascii="Noto Sans" w:hAnsi="Noto Sans"/>
                <w:b w:val="0"/>
                <w:i w:val="0"/>
                <w:color w:val="657487"/>
                <w:sz w:val="14"/>
              </w:rPr>
              <w:t>CTA-FC-0037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Ongoing consent is responsive to material changes, not every small clinical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Ask whether the change meaningfully alters what the client agreed to—not whether anything changed at all.</w:t>
            </w:r>
          </w:p>
          <w:p>
            <w:pPr>
              <w:spacing w:before="0" w:after="0" w:line="240" w:lineRule="auto"/>
              <w:jc w:val="center"/>
            </w:pPr>
            <w:r>
              <w:rPr>
                <w:rFonts w:ascii="Noto Sans" w:hAnsi="Noto Sans"/>
                <w:b w:val="0"/>
                <w:i w:val="0"/>
                <w:color w:val="657487"/>
                <w:sz w:val="14"/>
              </w:rPr>
              <w:t>CTA-FC-0040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distinguish withdrawal from one intervention from withdrawal from the entire relationship and consider appropriate alternatives.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Declining one technique does not automatically mean the client is ending all treatment.</w:t>
            </w:r>
          </w:p>
          <w:p>
            <w:pPr>
              <w:spacing w:before="0" w:after="0" w:line="240" w:lineRule="auto"/>
              <w:jc w:val="center"/>
            </w:pPr>
            <w:r>
              <w:rPr>
                <w:rFonts w:ascii="Noto Sans" w:hAnsi="Noto Sans"/>
                <w:b w:val="0"/>
                <w:i w:val="0"/>
                <w:color w:val="657487"/>
                <w:sz w:val="14"/>
              </w:rPr>
              <w:t>CTA-FC-0039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Monitoring effectiveness and involving the client in a material change supports competent and collaborative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Ongoing consent does not mean continuing the original plan forever; it means discussing meaningful changes.</w:t>
            </w:r>
          </w:p>
          <w:p>
            <w:pPr>
              <w:spacing w:before="0" w:after="0" w:line="240" w:lineRule="auto"/>
              <w:jc w:val="center"/>
            </w:pPr>
            <w:r>
              <w:rPr>
                <w:rFonts w:ascii="Noto Sans" w:hAnsi="Noto Sans"/>
                <w:b w:val="0"/>
                <w:i w:val="0"/>
                <w:color w:val="657487"/>
                <w:sz w:val="14"/>
              </w:rPr>
              <w:t>CTA-FC-0042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change may alter clients, roles, goals, confidentiality, records, and information handling.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Individual to couple or family treatment should immediately trigger role, client, and confidentiality analysis.</w:t>
            </w:r>
          </w:p>
          <w:p>
            <w:pPr>
              <w:spacing w:before="0" w:after="0" w:line="240" w:lineRule="auto"/>
              <w:jc w:val="center"/>
            </w:pPr>
            <w:r>
              <w:rPr>
                <w:rFonts w:ascii="Noto Sans" w:hAnsi="Noto Sans"/>
                <w:b w:val="0"/>
                <w:i w:val="0"/>
                <w:color w:val="657487"/>
                <w:sz w:val="14"/>
              </w:rPr>
              <w:t>CTA-FC-0041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Mandated Treatment and Remaining Choice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Temporary Incapacity at a Major Decision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Reconsidering a Treatment Decision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of a Significant Discussion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Routine Clarification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Change in Professional Role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major nonurgent decision should ordinarily wait until meaningful participation is possible.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Temporary impairment plus a nonurgent decision favors postponement, not paperwork.</w:t>
            </w:r>
          </w:p>
          <w:p>
            <w:pPr>
              <w:spacing w:before="0" w:after="0" w:line="240" w:lineRule="auto"/>
              <w:jc w:val="center"/>
            </w:pPr>
            <w:r>
              <w:rPr>
                <w:rFonts w:ascii="Noto Sans" w:hAnsi="Noto Sans"/>
                <w:b w:val="0"/>
                <w:i w:val="0"/>
                <w:color w:val="657487"/>
                <w:sz w:val="14"/>
              </w:rPr>
              <w:t>CTA-FC-0044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Mandated attendance limits voluntariness but does not eliminate accurate information, professional role clarification, confidentiality analysis, or all client choice.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Mandated attendance is not the same as no autonomy, no confidentiality, and consent to everything.</w:t>
            </w:r>
          </w:p>
          <w:p>
            <w:pPr>
              <w:spacing w:before="0" w:after="0" w:line="240" w:lineRule="auto"/>
              <w:jc w:val="center"/>
            </w:pPr>
            <w:r>
              <w:rPr>
                <w:rFonts w:ascii="Noto Sans" w:hAnsi="Noto Sans"/>
                <w:b w:val="0"/>
                <w:i w:val="0"/>
                <w:color w:val="657487"/>
                <w:sz w:val="14"/>
              </w:rPr>
              <w:t>CTA-FC-0043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record should show the material issue, discussion, and resulting plan.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 major change, remember: discuss it and document the discussion.</w:t>
            </w:r>
          </w:p>
          <w:p>
            <w:pPr>
              <w:spacing w:before="0" w:after="0" w:line="240" w:lineRule="auto"/>
              <w:jc w:val="center"/>
            </w:pPr>
            <w:r>
              <w:rPr>
                <w:rFonts w:ascii="Noto Sans" w:hAnsi="Noto Sans"/>
                <w:b w:val="0"/>
                <w:i w:val="0"/>
                <w:color w:val="657487"/>
                <w:sz w:val="14"/>
              </w:rPr>
              <w:t>CTA-FC-0046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explore the concern and consider an appropriate plan.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An earlier “yes” is not permanent authorization.</w:t>
            </w:r>
          </w:p>
          <w:p>
            <w:pPr>
              <w:spacing w:before="0" w:after="0" w:line="240" w:lineRule="auto"/>
              <w:jc w:val="center"/>
            </w:pPr>
            <w:r>
              <w:rPr>
                <w:rFonts w:ascii="Noto Sans" w:hAnsi="Noto Sans"/>
                <w:b w:val="0"/>
                <w:i w:val="0"/>
                <w:color w:val="657487"/>
                <w:sz w:val="14"/>
              </w:rPr>
              <w:t>CTA-FC-0045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must assess the role conflict and provide accurate information before relying on agreement.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professional-role change requires analysis of purpose, client expectations, confidentiality, and use of information.</w:t>
            </w:r>
          </w:p>
          <w:p>
            <w:pPr>
              <w:spacing w:before="0" w:after="0" w:line="240" w:lineRule="auto"/>
              <w:jc w:val="center"/>
            </w:pPr>
            <w:r>
              <w:rPr>
                <w:rFonts w:ascii="Noto Sans" w:hAnsi="Noto Sans"/>
                <w:b w:val="0"/>
                <w:i w:val="0"/>
                <w:color w:val="657487"/>
                <w:sz w:val="14"/>
              </w:rPr>
              <w:t>CTA-FC-0048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Ongoing consent includes understandable clarification without unnecessary procedural overreaction.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Not every later question is a formal re-consent event; respond proportionately.</w:t>
            </w:r>
          </w:p>
          <w:p>
            <w:pPr>
              <w:spacing w:before="0" w:after="0" w:line="240" w:lineRule="auto"/>
              <w:jc w:val="center"/>
            </w:pPr>
            <w:r>
              <w:rPr>
                <w:rFonts w:ascii="Noto Sans" w:hAnsi="Noto Sans"/>
                <w:b w:val="0"/>
                <w:i w:val="0"/>
                <w:color w:val="657487"/>
                <w:sz w:val="14"/>
              </w:rPr>
              <w:t>CTA-FC-0047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Apparent Agreement Without Understanding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CTA-FC-0049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Emergency Safety and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Ongoing Informed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Notice to Clients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AMFT Status Disclosure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Telehealth Consent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Immediate safety may justify proportionate emergency action when ordinary participation is not possible, with explanation and documentation.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 genuine emergency, prioritize immediate safety, proportionate action, and documentation.</w:t>
            </w:r>
          </w:p>
          <w:p>
            <w:pPr>
              <w:spacing w:before="0" w:after="0" w:line="240" w:lineRule="auto"/>
              <w:jc w:val="center"/>
            </w:pPr>
            <w:r>
              <w:rPr>
                <w:rFonts w:ascii="Noto Sans" w:hAnsi="Noto Sans"/>
                <w:b w:val="0"/>
                <w:i w:val="0"/>
                <w:color w:val="657487"/>
                <w:sz w:val="14"/>
              </w:rPr>
              <w:t>CTA-FC-0050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correct the misunderstanding and assess the client’s actual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beyond compliance behavior. Ask whether the client actually understands.</w:t>
            </w:r>
          </w:p>
          <w:p>
            <w:pPr>
              <w:spacing w:before="0" w:after="0" w:line="240" w:lineRule="auto"/>
              <w:jc w:val="center"/>
            </w:pPr>
            <w:r>
              <w:rPr>
                <w:rFonts w:ascii="Noto Sans" w:hAnsi="Noto Sans"/>
                <w:b w:val="0"/>
                <w:i w:val="0"/>
                <w:color w:val="657487"/>
                <w:sz w:val="14"/>
              </w:rPr>
              <w:t>CTA-FC-0049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Notice is a written, documented client notice provided before psychotherapy or as soon as practicably possible afterward. For new clients after July 1, 2025 it includes the filed name, credential type and number, and expiration date.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Notice to Clients from physical license display.</w:t>
            </w:r>
          </w:p>
          <w:p>
            <w:pPr>
              <w:spacing w:before="0" w:after="0" w:line="240" w:lineRule="auto"/>
              <w:jc w:val="center"/>
            </w:pPr>
            <w:r>
              <w:rPr>
                <w:rFonts w:ascii="Noto Sans" w:hAnsi="Noto Sans"/>
                <w:b w:val="0"/>
                <w:i w:val="0"/>
                <w:color w:val="657487"/>
                <w:sz w:val="14"/>
              </w:rPr>
              <w:t>CTA-FC-0052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Pause implementation, clarify the intervention and role changes, explain the new risk and reasonable options, assess understanding and voluntariness, determine whether the client agrees, and document the significant discussion. This response addresses the material intervention change, new risk, changed participants and roles, alternatives, pressure, understanding, and documentation.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an integrated ongoing-consent question, check change, new information, roles, questions, understanding, voluntariness, and documentation.</w:t>
            </w:r>
          </w:p>
          <w:p>
            <w:pPr>
              <w:spacing w:before="0" w:after="0" w:line="240" w:lineRule="auto"/>
              <w:jc w:val="center"/>
            </w:pPr>
            <w:r>
              <w:rPr>
                <w:rFonts w:ascii="Noto Sans" w:hAnsi="Noto Sans"/>
                <w:b w:val="0"/>
                <w:i w:val="0"/>
                <w:color w:val="657487"/>
                <w:sz w:val="14"/>
              </w:rPr>
              <w:t>CTA-FC-0051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permits verbal or written telehealth consent when obtained before delivery and documented.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verbal or written—but documented.</w:t>
            </w:r>
          </w:p>
          <w:p>
            <w:pPr>
              <w:spacing w:before="0" w:after="0" w:line="240" w:lineRule="auto"/>
              <w:jc w:val="center"/>
            </w:pPr>
            <w:r>
              <w:rPr>
                <w:rFonts w:ascii="Noto Sans" w:hAnsi="Noto Sans"/>
                <w:b w:val="0"/>
                <w:i w:val="0"/>
                <w:color w:val="657487"/>
                <w:sz w:val="14"/>
              </w:rPr>
              <w:t>CTA-FC-0054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requires accurate disclosure of the AMFT’s registered, unlicensed, employed, and supervised status.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replace associate-status disclosures with a supervisor’s personal details.</w:t>
            </w:r>
          </w:p>
          <w:p>
            <w:pPr>
              <w:spacing w:before="0" w:after="0" w:line="240" w:lineRule="auto"/>
              <w:jc w:val="center"/>
            </w:pPr>
            <w:r>
              <w:rPr>
                <w:rFonts w:ascii="Noto Sans" w:hAnsi="Noto Sans"/>
                <w:b w:val="0"/>
                <w:i w:val="0"/>
                <w:color w:val="657487"/>
                <w:sz w:val="14"/>
              </w:rPr>
              <w:t>CTA-FC-0053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License Display vs Notice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Good Faith Estimate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Notice Timing</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MFT Trainee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AMFT Status Misrepresentation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CTA-FC-0059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Registered AMFT Advertising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No Surprises Act generally requires estimates for uninsured or self-pay individuals; uncertainty should be explained rather than used to avoid the estimate.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Estimate expected charges without guaranteeing duration.</w:t>
            </w:r>
          </w:p>
          <w:p>
            <w:pPr>
              <w:spacing w:before="0" w:after="0" w:line="240" w:lineRule="auto"/>
              <w:jc w:val="center"/>
            </w:pPr>
            <w:r>
              <w:rPr>
                <w:rFonts w:ascii="Noto Sans" w:hAnsi="Noto Sans"/>
                <w:b w:val="0"/>
                <w:i w:val="0"/>
                <w:color w:val="657487"/>
                <w:sz w:val="14"/>
              </w:rPr>
              <w:t>CTA-FC-0056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two duties are separate; telehealth clients still receive the written notice.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merge license display and client notice rules.</w:t>
            </w:r>
          </w:p>
          <w:p>
            <w:pPr>
              <w:spacing w:before="0" w:after="0" w:line="240" w:lineRule="auto"/>
              <w:jc w:val="center"/>
            </w:pPr>
            <w:r>
              <w:rPr>
                <w:rFonts w:ascii="Noto Sans" w:hAnsi="Noto Sans"/>
                <w:b w:val="0"/>
                <w:i w:val="0"/>
                <w:color w:val="657487"/>
                <w:sz w:val="14"/>
              </w:rPr>
              <w:t>CTA-FC-0055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trainee must accurately identify trainee status, employer, and supervised role.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Trainee is not associate or licensee.</w:t>
            </w:r>
          </w:p>
          <w:p>
            <w:pPr>
              <w:spacing w:before="0" w:after="0" w:line="240" w:lineRule="auto"/>
              <w:jc w:val="center"/>
            </w:pPr>
            <w:r>
              <w:rPr>
                <w:rFonts w:ascii="Noto Sans" w:hAnsi="Noto Sans"/>
                <w:b w:val="0"/>
                <w:i w:val="0"/>
                <w:color w:val="657487"/>
                <w:sz w:val="14"/>
              </w:rPr>
              <w:t>CTA-FC-0058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statute expressly permits delivery as soon as practicably possible afterward when advance delivery is not feasible.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statute’s timing language; avoid both extremes.</w:t>
            </w:r>
          </w:p>
          <w:p>
            <w:pPr>
              <w:spacing w:before="0" w:after="0" w:line="240" w:lineRule="auto"/>
              <w:jc w:val="center"/>
            </w:pPr>
            <w:r>
              <w:rPr>
                <w:rFonts w:ascii="Noto Sans" w:hAnsi="Noto Sans"/>
                <w:b w:val="0"/>
                <w:i w:val="0"/>
                <w:color w:val="657487"/>
                <w:sz w:val="14"/>
              </w:rPr>
              <w:t>CTA-FC-0057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Registered AMFT advertising must accurately state registration status and include the required name, registration number, employer or volunteer entity, and supervised status; it must not imply independent licensure.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registered AMFT advertising, look for status, number, employer or entity, and supervision—not merely a credential number.</w:t>
            </w:r>
          </w:p>
          <w:p>
            <w:pPr>
              <w:spacing w:before="0" w:after="0" w:line="240" w:lineRule="auto"/>
              <w:jc w:val="center"/>
            </w:pPr>
            <w:r>
              <w:rPr>
                <w:rFonts w:ascii="Noto Sans" w:hAnsi="Noto Sans"/>
                <w:b w:val="0"/>
                <w:i w:val="0"/>
                <w:color w:val="657487"/>
                <w:sz w:val="14"/>
              </w:rPr>
              <w:t>CTA-FC-0060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statement misrepresents the registered AMFT’s unlicensed status and the mandatory nature of supervision.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Optional consultation is a distractor when supervision is legally required.</w:t>
            </w:r>
          </w:p>
          <w:p>
            <w:pPr>
              <w:spacing w:before="0" w:after="0" w:line="240" w:lineRule="auto"/>
              <w:jc w:val="center"/>
            </w:pPr>
            <w:r>
              <w:rPr>
                <w:rFonts w:ascii="Noto Sans" w:hAnsi="Noto Sans"/>
                <w:b w:val="0"/>
                <w:i w:val="0"/>
                <w:color w:val="657487"/>
                <w:sz w:val="14"/>
              </w:rPr>
              <w:t>CTA-FC-0059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Material Fee Change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Third-Party Role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Nickname in Advertising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AMFT Disclosures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Employer-Created Advertising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GFE and Insurance Status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Accurate role and disclosure expectations are essential; neither absolute promise nor overstatement is appropriate.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Mandated or third-party treatment requires precise role clarification.</w:t>
            </w:r>
          </w:p>
          <w:p>
            <w:pPr>
              <w:spacing w:before="0" w:after="0" w:line="240" w:lineRule="auto"/>
              <w:jc w:val="center"/>
            </w:pPr>
            <w:r>
              <w:rPr>
                <w:rFonts w:ascii="Noto Sans" w:hAnsi="Noto Sans"/>
                <w:b w:val="0"/>
                <w:i w:val="0"/>
                <w:color w:val="657487"/>
                <w:sz w:val="14"/>
              </w:rPr>
              <w:t>CTA-FC-0062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material financial change should be communicated before it is imposed.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Disclose before enforcing.</w:t>
            </w:r>
          </w:p>
          <w:p>
            <w:pPr>
              <w:spacing w:before="0" w:after="0" w:line="240" w:lineRule="auto"/>
              <w:jc w:val="center"/>
            </w:pPr>
            <w:r>
              <w:rPr>
                <w:rFonts w:ascii="Noto Sans" w:hAnsi="Noto Sans"/>
                <w:b w:val="0"/>
                <w:i w:val="0"/>
                <w:color w:val="657487"/>
                <w:sz w:val="14"/>
              </w:rPr>
              <w:t>CTA-FC-0061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Several independent requirements apply: client notice, associate status, and telehealth initiation duties.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frameworks overlap, apply all—not only one.</w:t>
            </w:r>
          </w:p>
          <w:p>
            <w:pPr>
              <w:spacing w:before="0" w:after="0" w:line="240" w:lineRule="auto"/>
              <w:jc w:val="center"/>
            </w:pPr>
            <w:r>
              <w:rPr>
                <w:rFonts w:ascii="Noto Sans" w:hAnsi="Noto Sans"/>
                <w:b w:val="0"/>
                <w:i w:val="0"/>
                <w:color w:val="657487"/>
                <w:sz w:val="14"/>
              </w:rPr>
              <w:t>CTA-FC-0064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nickname can be used in addition to, not instead of, required professional identification.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Nickname + filed name + title + number.</w:t>
            </w:r>
          </w:p>
          <w:p>
            <w:pPr>
              <w:spacing w:before="0" w:after="0" w:line="240" w:lineRule="auto"/>
              <w:jc w:val="center"/>
            </w:pPr>
            <w:r>
              <w:rPr>
                <w:rFonts w:ascii="Noto Sans" w:hAnsi="Noto Sans"/>
                <w:b w:val="0"/>
                <w:i w:val="0"/>
                <w:color w:val="657487"/>
                <w:sz w:val="14"/>
              </w:rPr>
              <w:t>CTA-FC-0063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federal analysis includes whether the person is seeking to have a claim submitted, not merely whether insurance exists.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Focus on uninsured or self-pay status, not ownership alone.</w:t>
            </w:r>
          </w:p>
          <w:p>
            <w:pPr>
              <w:spacing w:before="0" w:after="0" w:line="240" w:lineRule="auto"/>
              <w:jc w:val="center"/>
            </w:pPr>
            <w:r>
              <w:rPr>
                <w:rFonts w:ascii="Noto Sans" w:hAnsi="Noto Sans"/>
                <w:b w:val="0"/>
                <w:i w:val="0"/>
                <w:color w:val="657487"/>
                <w:sz w:val="14"/>
              </w:rPr>
              <w:t>CTA-FC-0066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Professionals should review employer-created advertising and cannot rely on employer authorship as a complete defense.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Employer created it is not the best answer.</w:t>
            </w:r>
          </w:p>
          <w:p>
            <w:pPr>
              <w:spacing w:before="0" w:after="0" w:line="240" w:lineRule="auto"/>
              <w:jc w:val="center"/>
            </w:pPr>
            <w:r>
              <w:rPr>
                <w:rFonts w:ascii="Noto Sans" w:hAnsi="Noto Sans"/>
                <w:b w:val="0"/>
                <w:i w:val="0"/>
                <w:color w:val="657487"/>
                <w:sz w:val="14"/>
              </w:rPr>
              <w:t>CTA-FC-0065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Changing Professional Role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Required Disclosures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Verifying Authority to Consent — Part 1 of 2</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CTA-FC-0069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Verifying Authority to Consent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Reviewing Custody Orders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Court Order Requiring Mutual Consent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scenario contains distinct legal and professional disclosure duties; no single form or disclosure cures all of them.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Integrated questions require addressing every material framework.</w:t>
            </w:r>
          </w:p>
          <w:p>
            <w:pPr>
              <w:spacing w:before="0" w:after="0" w:line="240" w:lineRule="auto"/>
              <w:jc w:val="center"/>
            </w:pPr>
            <w:r>
              <w:rPr>
                <w:rFonts w:ascii="Noto Sans" w:hAnsi="Noto Sans"/>
                <w:b w:val="0"/>
                <w:i w:val="0"/>
                <w:color w:val="657487"/>
                <w:sz w:val="14"/>
              </w:rPr>
              <w:t>CTA-FC-0068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legal-evaluation role may materially change purpose, use of information, and confidentiality expectations.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Role change triggers new disclosure analysis.</w:t>
            </w:r>
          </w:p>
          <w:p>
            <w:pPr>
              <w:spacing w:before="0" w:after="0" w:line="240" w:lineRule="auto"/>
              <w:jc w:val="center"/>
            </w:pPr>
            <w:r>
              <w:rPr>
                <w:rFonts w:ascii="Noto Sans" w:hAnsi="Noto Sans"/>
                <w:b w:val="0"/>
                <w:i w:val="0"/>
                <w:color w:val="657487"/>
                <w:sz w:val="14"/>
              </w:rPr>
              <w:t>CTA-FC-0067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existence of that exception must be evaluated; it should not be assumed merely because the minor requests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these facts: Who brought the minor? Who pays? Who has legal authority? Only the third question resolves consent authority.</w:t>
            </w:r>
          </w:p>
          <w:p>
            <w:pPr>
              <w:spacing w:before="0" w:after="0" w:line="240" w:lineRule="auto"/>
              <w:jc w:val="center"/>
            </w:pPr>
            <w:r>
              <w:rPr>
                <w:rFonts w:ascii="Noto Sans" w:hAnsi="Noto Sans"/>
                <w:b w:val="0"/>
                <w:i w:val="0"/>
                <w:color w:val="657487"/>
                <w:sz w:val="14"/>
              </w:rPr>
              <w:t>CTA-FC-0070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should not assume that an accompanying relative has authority merely because the person arranged the appointment, provides transportation, or pays for treatment. The therapist should determine: Whether a parent, legal guardian, or another legally authorized person may consent Whether the minor qualifies to consent independently under California law Whether any urgent or emergency circumstance changes the immediate response California permits a minor who is at least 12 to consent to qualifying outpatient mental-health services when the attending professional determines that the minor is mature enough to participate intelligently.</w:t>
            </w:r>
          </w:p>
          <w:p>
            <w:pPr>
              <w:spacing w:before="0" w:after="0" w:line="240" w:lineRule="auto"/>
              <w:jc w:val="center"/>
            </w:pPr>
            <w:r>
              <w:rPr>
                <w:rFonts w:ascii="Noto Sans" w:hAnsi="Noto Sans"/>
                <w:b w:val="0"/>
                <w:i w:val="0"/>
                <w:color w:val="657487"/>
                <w:sz w:val="14"/>
              </w:rPr>
              <w:t>CTA-FC-0069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Family Code section 3083 provides that a joint legal custody order specifies the circumstances in which both parents’ consent must be obtained. Either parent may act alone only in circumstances not designated for mutual consent. Because this order expressly requires both parents’ agreement for nonemergency mental-health treatment, the therapist should not proceed solely on one parent’s authorization.</w:t>
            </w:r>
          </w:p>
          <w:p>
            <w:pPr>
              <w:spacing w:before="0" w:after="0" w:line="240" w:lineRule="auto"/>
              <w:jc w:val="center"/>
            </w:pPr>
            <w:r>
              <w:rPr>
                <w:rFonts w:ascii="Noto Sans" w:hAnsi="Noto Sans"/>
                <w:b w:val="0"/>
                <w:i w:val="0"/>
                <w:color w:val="657487"/>
                <w:sz w:val="14"/>
              </w:rPr>
              <w:t>CTA-FC-0072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“Joint custody” is not sufficiently specific. California defines joint legal custody as both parents sharing the right and responsibility to make decisions concerning the child’s health, education, and welfare. The custody order must specify the circumstances in which both parents’ consent is required; in circumstances not requiring mutual consent, either parent may act alone. The therapist therefore needs to review the actual order instead of relying on a parent’s summary or a general assumption about joint custody.</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the stem mentions: Divorce Separation Joint custody A custody dispute A court order look for: Review the actual current order. Do not guess from labels such as “joint,” “primary,” or “custodial parent.”</w:t>
            </w:r>
          </w:p>
          <w:p>
            <w:pPr>
              <w:spacing w:before="0" w:after="0" w:line="240" w:lineRule="auto"/>
              <w:jc w:val="center"/>
            </w:pPr>
            <w:r>
              <w:rPr>
                <w:rFonts w:ascii="Noto Sans" w:hAnsi="Noto Sans"/>
                <w:b w:val="0"/>
                <w:i w:val="0"/>
                <w:color w:val="657487"/>
                <w:sz w:val="14"/>
              </w:rPr>
              <w:t>CTA-FC-0071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Court Order Requiring Mutual Consent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Sole Legal Custody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One Parent Acting Under Joint Legal Custody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Caregiver’s Authorization Affidavit</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Physical Custody Does Not Override Legal Custody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Court-Appointed Guardian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Sole legal custody gives one parent the right and responsibility to make decisions concerning the child’s health, education, and welfare. Parenting time or physical custody does not automatically transfer that legal decision-making authority to the other parent. The therapist should determine whether the mother has authorized treatment or whether another lawful basis permits services before beginning nonemergency care.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Keep these concepts separate: Physical custody = where and with whom the child livesLegal custody = who makes health, education, and welfare decisions</w:t>
            </w:r>
          </w:p>
          <w:p>
            <w:pPr>
              <w:spacing w:before="0" w:after="0" w:line="240" w:lineRule="auto"/>
              <w:jc w:val="center"/>
            </w:pPr>
            <w:r>
              <w:rPr>
                <w:rFonts w:ascii="Noto Sans" w:hAnsi="Noto Sans"/>
                <w:b w:val="0"/>
                <w:i w:val="0"/>
                <w:color w:val="657487"/>
                <w:sz w:val="14"/>
              </w:rPr>
              <w:t>CTA-FC-0074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Before deciding how to proceed, the therapist may evaluate whether: Both parents can provide the required consent The minor independently qualifies to consent under applicable law A genuine emergency creates another lawful basis for immediate action Legal or professional consultation is needed Any authority analysis and resulting decision should be documented.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Use this order of analysis: Read the custody order. Identify whether one or both parents must consent. Determine whether an independent minor-consent law applies. Consider emergencies separately. Document the legal and clinical basis for proceeding.</w:t>
            </w:r>
          </w:p>
          <w:p>
            <w:pPr>
              <w:spacing w:before="0" w:after="0" w:line="240" w:lineRule="auto"/>
              <w:jc w:val="center"/>
            </w:pPr>
            <w:r>
              <w:rPr>
                <w:rFonts w:ascii="Noto Sans" w:hAnsi="Noto Sans"/>
                <w:b w:val="0"/>
                <w:i w:val="0"/>
                <w:color w:val="657487"/>
                <w:sz w:val="14"/>
              </w:rPr>
              <w:t>CTA-FC-0073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A qualifying relative caregiver who properly completes and signs the statutory affidavit may receive authority comparable to a guardian’s authority to authorize medical and dental care. The statute specifies that this authority may include mental-health treatment, subject to applicable Probate Code limitations. The therapist should review the actual affidavit, confirm the caregiver’s identity, evaluate its scope and current applicability, and retain appropriate documentation rather than either accepting or rejecting it automatically.</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When a nonparent relative brings a child to treatment, ask whether the person has: Guardianship authority A valid caregiver affidavit Written authorization Another recognized legal basis Do not decide from family relationship alone.</w:t>
            </w:r>
          </w:p>
          <w:p>
            <w:pPr>
              <w:spacing w:before="0" w:after="0" w:line="240" w:lineRule="auto"/>
              <w:jc w:val="center"/>
            </w:pPr>
            <w:r>
              <w:rPr>
                <w:rFonts w:ascii="Noto Sans" w:hAnsi="Noto Sans"/>
                <w:b w:val="0"/>
                <w:i w:val="0"/>
                <w:color w:val="657487"/>
                <w:sz w:val="14"/>
              </w:rPr>
              <w:t>CTA-FC-0076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California requires a joint legal custody order to specify when both parents’ consent is required. In circumstances not designated for mutual consent, either parent may generally exercise legal control alone, provided the action is not inconsistent with the physical-custody order. The therapist should still review the actual order, verify that it is current, and document the authority analysis.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memorize: Joint legal custody = both signatures every time Instead, read what the order says requires mutual consent.</w:t>
            </w:r>
          </w:p>
          <w:p>
            <w:pPr>
              <w:spacing w:before="0" w:after="0" w:line="240" w:lineRule="auto"/>
              <w:jc w:val="center"/>
            </w:pPr>
            <w:r>
              <w:rPr>
                <w:rFonts w:ascii="Noto Sans" w:hAnsi="Noto Sans"/>
                <w:b w:val="0"/>
                <w:i w:val="0"/>
                <w:color w:val="657487"/>
                <w:sz w:val="14"/>
              </w:rPr>
              <w:t>CTA-FC-0075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A guardian of the person may possess authority to consent to medical treatment for the ward, but the therapist should examine the actual court documents and applicable limitations rather than relying solely on the adult’s statement. California law also preserves situations in which a minor may consent independently under another statute. Verification should include whether the appointment remains effective, whether the guardianship concerns the person rather than only property, and whether the court imposed relevant restrictions.</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guardianship questions, verify: Who was appointed + what type of guardianship + what powers were granted + whether limitations exist</w:t>
            </w:r>
          </w:p>
          <w:p>
            <w:pPr>
              <w:spacing w:before="0" w:after="0" w:line="240" w:lineRule="auto"/>
              <w:jc w:val="center"/>
            </w:pPr>
            <w:r>
              <w:rPr>
                <w:rFonts w:ascii="Noto Sans" w:hAnsi="Noto Sans"/>
                <w:b w:val="0"/>
                <w:i w:val="0"/>
                <w:color w:val="657487"/>
                <w:sz w:val="14"/>
              </w:rPr>
              <w:t>CTA-FC-0078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Joint physical and joint legal custody are distinct concepts, and a court may grant joint legal custody without equal physical custody. When the controlling order expressly requires mutual consent for mental-health treatment, the child’s primary residence does not override that provision. The therapist should obtain the required authorization or identify another valid legal basis before beginning nonemergency treatment.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Never use these facts as substitutes for legal authority: The child lives with this parent This parent scheduled the appointment This parent pays This parent communicates more often</w:t>
            </w:r>
          </w:p>
          <w:p>
            <w:pPr>
              <w:spacing w:before="0" w:after="0" w:line="240" w:lineRule="auto"/>
              <w:jc w:val="center"/>
            </w:pPr>
            <w:r>
              <w:rPr>
                <w:rFonts w:ascii="Noto Sans" w:hAnsi="Noto Sans"/>
                <w:b w:val="0"/>
                <w:i w:val="0"/>
                <w:color w:val="657487"/>
                <w:sz w:val="14"/>
              </w:rPr>
              <w:t>CTA-FC-0077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Conflicting Custody Documents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CTA-FC-0079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Objection When One Parent May Act Alone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Objection When One Parent May Act Alone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Payment Does Not Establish Consent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Stepparent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of Consent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When a joint legal custody order specifies only certain matters requiring mutual consent, either parent may generally exercise legal control alone in other circumstances, subject to the order’s physical-custody limitations. The mother therefore may have possessed authority to authorize the treatment initially. The father’s later objection does not automatically erase that authority, but it is still significant.</w:t>
            </w:r>
          </w:p>
          <w:p>
            <w:pPr>
              <w:spacing w:before="0" w:after="0" w:line="240" w:lineRule="auto"/>
              <w:jc w:val="center"/>
            </w:pPr>
            <w:r>
              <w:rPr>
                <w:rFonts w:ascii="Noto Sans" w:hAnsi="Noto Sans"/>
                <w:b w:val="0"/>
                <w:i w:val="0"/>
                <w:color w:val="657487"/>
                <w:sz w:val="14"/>
              </w:rPr>
              <w:t>CTA-FC-0080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Consent authority depends on the current legal-custody arrangement, not on which parent communicates first or appears more persuasive. Sole legal custody and joint legal custody confer materially different decision-making rights. When apparently conflicting orders create genuine uncertainty and no emergency requires immediate intervention, the therapist should verify the controlling order, clarify authority, seek legal or professional consultation when needed, and document the process.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the documents conflict: Verify—do not vote, guess, or choose the more persuasive parent.</w:t>
            </w:r>
          </w:p>
          <w:p>
            <w:pPr>
              <w:spacing w:before="0" w:after="0" w:line="240" w:lineRule="auto"/>
              <w:jc w:val="center"/>
            </w:pPr>
            <w:r>
              <w:rPr>
                <w:rFonts w:ascii="Noto Sans" w:hAnsi="Noto Sans"/>
                <w:b w:val="0"/>
                <w:i w:val="0"/>
                <w:color w:val="657487"/>
                <w:sz w:val="14"/>
              </w:rPr>
              <w:t>CTA-FC-0079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Scheduling, transportation, financial responsibility, and close family involvement do not independently establish legal authority to consent for a minor. The therapist should determine whether the grandfather has guardianship, a valid caregiver authorization affidavit, authorization from a person with legal custody, or another recognized legal basis. The therapist should also assess separately whether the minor may consent independently under California law.</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Never equate: Pays + transports + attendswithlegally authorized to consent</w:t>
            </w:r>
          </w:p>
          <w:p>
            <w:pPr>
              <w:spacing w:before="0" w:after="0" w:line="240" w:lineRule="auto"/>
              <w:jc w:val="center"/>
            </w:pPr>
            <w:r>
              <w:rPr>
                <w:rFonts w:ascii="Noto Sans" w:hAnsi="Noto Sans"/>
                <w:b w:val="0"/>
                <w:i w:val="0"/>
                <w:color w:val="657487"/>
                <w:sz w:val="14"/>
              </w:rPr>
              <w:t>CTA-FC-0082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should review the order and objection, consider whether the family conflict affects treatment or client welfare, communicate within appropriate confidentiality limits, document the analysis, and obtain consultation when the situation becomes legally or clinically complex.</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Separate two questions: Did the consenting parent have legal authority? How should the therapist manage the later family conflict? A legally authorized start does not eliminate the need for thoughtful clinical management.</w:t>
            </w:r>
          </w:p>
          <w:p>
            <w:pPr>
              <w:spacing w:before="0" w:after="0" w:line="240" w:lineRule="auto"/>
              <w:jc w:val="center"/>
            </w:pPr>
            <w:r>
              <w:rPr>
                <w:rFonts w:ascii="Noto Sans" w:hAnsi="Noto Sans"/>
                <w:b w:val="0"/>
                <w:i w:val="0"/>
                <w:color w:val="657487"/>
                <w:sz w:val="14"/>
              </w:rPr>
              <w:t>CTA-FC-0081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record should support the therapist’s decision to rely on a particular person’s consent. Appropriate documentation may identify: The court order, guardianship document, affidavit, or authorization reviewed The relevant provision or scope of authority The date of review Questions or limitations identified Consultation obtained when necessary The resulting treatment decision This supports continuity, accountability, and later verification without requiring the therapist to reproduce every page of a legal document in the progress note.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Document enough to answer: What authority did the therapist rely upon, and why?</w:t>
            </w:r>
          </w:p>
          <w:p>
            <w:pPr>
              <w:spacing w:before="0" w:after="0" w:line="240" w:lineRule="auto"/>
              <w:jc w:val="center"/>
            </w:pPr>
            <w:r>
              <w:rPr>
                <w:rFonts w:ascii="Noto Sans" w:hAnsi="Noto Sans"/>
                <w:b w:val="0"/>
                <w:i w:val="0"/>
                <w:color w:val="657487"/>
                <w:sz w:val="14"/>
              </w:rPr>
              <w:t>CTA-FC-0084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stepparent’s relationship or residence with the child does not, by itself, establish healthcare decision-making authority. The therapist should verify whether the person has guardianship, appropriate authorization, or a valid caregiver affidavit. California’s caregiver-affidavit law includes stepparents within its definition of a relative, meaning a qualifying stepparent may obtain authority by properly completing the applicable affidavit. That potential authority must be established rather than assumed.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a stepparent, ask: What legal document or authority supports consent? Do not answer solely from the family title.</w:t>
            </w:r>
          </w:p>
          <w:p>
            <w:pPr>
              <w:spacing w:before="0" w:after="0" w:line="240" w:lineRule="auto"/>
              <w:jc w:val="center"/>
            </w:pPr>
            <w:r>
              <w:rPr>
                <w:rFonts w:ascii="Noto Sans" w:hAnsi="Noto Sans"/>
                <w:b w:val="0"/>
                <w:i w:val="0"/>
                <w:color w:val="657487"/>
                <w:sz w:val="14"/>
              </w:rPr>
              <w:t>CTA-FC-0083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Emergency Safety Action vs. Routine Consent — Part 1 of 2</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Emergency Safety Action vs. Routine Consent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Decision and Caregiver Affidavit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Guardianship and Independent Minor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Minor-Consent Authority Analysis — Part 1 of 2</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CTA-FC-0089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Minor-Consent Authority Analysis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act within the therapist’s professional role and local authorization, arrange the appropriate emergency response, and document the risk assessment, consultation, actions, notifications, and disposition.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Immediate crisis protectionfromauthorization for ongoing nonemergency treatment Emergency action does not erase future consent responsibilities.</w:t>
            </w:r>
          </w:p>
          <w:p>
            <w:pPr>
              <w:spacing w:before="0" w:after="0" w:line="240" w:lineRule="auto"/>
              <w:jc w:val="center"/>
            </w:pPr>
            <w:r>
              <w:rPr>
                <w:rFonts w:ascii="Noto Sans" w:hAnsi="Noto Sans"/>
                <w:b w:val="0"/>
                <w:i w:val="0"/>
                <w:color w:val="657487"/>
                <w:sz w:val="14"/>
              </w:rPr>
              <w:t>CTA-FC-0086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Routine consent analysis should not delay a legally appropriate response to an immediate safety emergency. California law permits specified authorized professionals, upon probable cause, to initiate a 72-hour evaluation process for a minor who, because of a mental disorder, is dangerous to self or others or gravely disabled when voluntary authorization is unavailable. The facility must make every effort to notify the parent or guardian after detention.</w:t>
            </w:r>
          </w:p>
          <w:p>
            <w:pPr>
              <w:spacing w:before="0" w:after="0" w:line="240" w:lineRule="auto"/>
              <w:jc w:val="center"/>
            </w:pPr>
            <w:r>
              <w:rPr>
                <w:rFonts w:ascii="Noto Sans" w:hAnsi="Noto Sans"/>
                <w:b w:val="0"/>
                <w:i w:val="0"/>
                <w:color w:val="657487"/>
                <w:sz w:val="14"/>
              </w:rPr>
              <w:t>CTA-FC-0085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guardian generally has the same right as a parent with legal custody to consent to medical treatment for a ward. California Probate Code section 2353 also expressly states that guardian consent is not required when another law allows the minor to consent independently. The therapist must therefore identify the particular service and determine whether an independent-consent statute applies rather than assuming guardianship answers every consent question.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Ask two separate questions: What authority does the guardian possess? Does another law permit this minor to consent independently to this service?</w:t>
            </w:r>
          </w:p>
          <w:p>
            <w:pPr>
              <w:spacing w:before="0" w:after="0" w:line="240" w:lineRule="auto"/>
              <w:jc w:val="center"/>
            </w:pPr>
            <w:r>
              <w:rPr>
                <w:rFonts w:ascii="Noto Sans" w:hAnsi="Noto Sans"/>
                <w:b w:val="0"/>
                <w:i w:val="0"/>
                <w:color w:val="657487"/>
                <w:sz w:val="14"/>
              </w:rPr>
              <w:t>CTA-FC-0088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A qualifying relative caregiver with a properly completed affidavit may possess authority comparable to a guardian’s authority to authorize medical care, including certain mental-health treatment. However, California law provides that the caregiver’s decision is superseded by a contrary decision from a parent or another person with legal custody, provided that contrary decision does not jeopardize the minor’s life, health, or safety. The therapist should document the communications and evaluate whether another lawful treatment basis, including independent minor consent, may apply.</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caregiver affidavits, remember: Valid authority—but not necessarily superior to the legal custodian’s contrary decision.</w:t>
            </w:r>
          </w:p>
          <w:p>
            <w:pPr>
              <w:spacing w:before="0" w:after="0" w:line="240" w:lineRule="auto"/>
              <w:jc w:val="center"/>
            </w:pPr>
            <w:r>
              <w:rPr>
                <w:rFonts w:ascii="Noto Sans" w:hAnsi="Noto Sans"/>
                <w:b w:val="0"/>
                <w:i w:val="0"/>
                <w:color w:val="657487"/>
                <w:sz w:val="14"/>
              </w:rPr>
              <w:t>CTA-FC-0087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California permits a minor aged 12 or older to consent to qualifying outpatient mental-health services when the attending professional determines that the minor is mature enough to participate intelligently. That possibility must be assessed separately from parental custody authority. The therapist should document the information reviewed, the professional determination, consultation, and the legal and clinical basis for proceeding or postponing treatment.</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a complex minor-consent question, use this sequence: Is there an emergency? What is the current custody or guardianship authority? Does another adult possess documented authority? May the minor consent independently? What limitations apply to the specific service? Was the analysis documented and consultation obtained when needed?</w:t>
            </w:r>
          </w:p>
          <w:p>
            <w:pPr>
              <w:spacing w:before="0" w:after="0" w:line="240" w:lineRule="auto"/>
              <w:jc w:val="center"/>
            </w:pPr>
            <w:r>
              <w:rPr>
                <w:rFonts w:ascii="Noto Sans" w:hAnsi="Noto Sans"/>
                <w:b w:val="0"/>
                <w:i w:val="0"/>
                <w:color w:val="657487"/>
                <w:sz w:val="14"/>
              </w:rPr>
              <w:t>CTA-FC-0090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scenario contains multiple possible consent pathways, none of which should be assumed: The current custody order must be identified. Sole and joint legal custody confer different decision-making authority. Stepparent status and payment do not automatically establish authority. A valid caregiver affidavit or other authorization may be relevant. The minor may have an independent right to consent if the statutory requirements are satisfied. No emergency exists to justify bypassing the nonurgent analysis.</w:t>
            </w:r>
          </w:p>
          <w:p>
            <w:pPr>
              <w:spacing w:before="0" w:after="0" w:line="240" w:lineRule="auto"/>
              <w:jc w:val="center"/>
            </w:pPr>
            <w:r>
              <w:rPr>
                <w:rFonts w:ascii="Noto Sans" w:hAnsi="Noto Sans"/>
                <w:b w:val="0"/>
                <w:i w:val="0"/>
                <w:color w:val="657487"/>
                <w:sz w:val="14"/>
              </w:rPr>
              <w:t>CTA-FC-0089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Basic Eligibility for Independent Minor Consent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Basic Eligibility for Independent Minor Consent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Removal of the Former Acuity Requirement — Part 1 of 2</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Removal of the Former Acuity Requirement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Determination of Maturity — Part 1 of 3</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Determination of Maturity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request for confidentiality alone does not establish authority to consent.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Memorize the core formula: Age 12 or older + mature enough to participate intelligently Do not add requirements that the current statute does not contain.</w:t>
            </w:r>
          </w:p>
          <w:p>
            <w:pPr>
              <w:spacing w:before="0" w:after="0" w:line="240" w:lineRule="auto"/>
              <w:jc w:val="center"/>
            </w:pPr>
            <w:r>
              <w:rPr>
                <w:rFonts w:ascii="Noto Sans" w:hAnsi="Noto Sans"/>
                <w:b w:val="0"/>
                <w:i w:val="0"/>
                <w:color w:val="657487"/>
                <w:sz w:val="14"/>
              </w:rPr>
              <w:t>CTA-FC-0092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California Family Code section 6924 and Health and Safety Code section 124260 permit a minor who is 12 years of age or older to consent independently to qualifying outpatient mental-health treatment or counseling when, in the attending professional’s opinion, the minor is mature enough to participate intelligently in the services. This creates a potential legal basis for treatment without prior authorization from a parent or guardian. The therapist must still evaluate the statutory requirements and document the clinical and legal basis for proceeding.</w:t>
            </w:r>
          </w:p>
          <w:p>
            <w:pPr>
              <w:spacing w:before="0" w:after="0" w:line="240" w:lineRule="auto"/>
              <w:jc w:val="center"/>
            </w:pPr>
            <w:r>
              <w:rPr>
                <w:rFonts w:ascii="Noto Sans" w:hAnsi="Noto Sans"/>
                <w:b w:val="0"/>
                <w:i w:val="0"/>
                <w:color w:val="657487"/>
                <w:sz w:val="14"/>
              </w:rPr>
              <w:t>CTA-FC-0091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former requirement that the minor face a predicted danger of serious harm no longer governs basic eligibility. The current statute also does not require the minor to seek parental consent and receive a refusal first.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An exam question may present the former law as a distractor. Under the current rule, do not require: Danger + abuse + parental refusal The controlling requirements are age and sufficient maturity.</w:t>
            </w:r>
          </w:p>
          <w:p>
            <w:pPr>
              <w:spacing w:before="0" w:after="0" w:line="240" w:lineRule="auto"/>
              <w:jc w:val="center"/>
            </w:pPr>
            <w:r>
              <w:rPr>
                <w:rFonts w:ascii="Noto Sans" w:hAnsi="Noto Sans"/>
                <w:b w:val="0"/>
                <w:i w:val="0"/>
                <w:color w:val="657487"/>
                <w:sz w:val="14"/>
              </w:rPr>
              <w:t>CTA-FC-0094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Current California law no longer requires a minor to demonstrate that: The minor would present a danger of serious physical or mental harm without treatment, or The minor is an alleged victim of incest or child abuse Those former heightened criteria were removed from Family Code section 6924. Since July 1, 2024, a minor aged 12 or older may consent to qualifying outpatient mental-health treatment when the attending professional determines that the minor is mature enough to participate intelligently.</w:t>
            </w:r>
          </w:p>
          <w:p>
            <w:pPr>
              <w:spacing w:before="0" w:after="0" w:line="240" w:lineRule="auto"/>
              <w:jc w:val="center"/>
            </w:pPr>
            <w:r>
              <w:rPr>
                <w:rFonts w:ascii="Noto Sans" w:hAnsi="Noto Sans"/>
                <w:b w:val="0"/>
                <w:i w:val="0"/>
                <w:color w:val="657487"/>
                <w:sz w:val="14"/>
              </w:rPr>
              <w:t>CTA-FC-0093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Relevant considerations may include whether the minor can: Understand the general nature and purpose of treatment Describe the concern for which services are requested Understand the expected process and significant limitations Ask meaningful questions Consider reasonably foreseeable consequences Communicate a consistent and voluntary treatment preference The statute does not prescribe a mechanical maturity test. The therapist should make an individualized professional determination and document the basis for the decision.</w:t>
            </w:r>
          </w:p>
          <w:p>
            <w:pPr>
              <w:spacing w:before="0" w:after="0" w:line="240" w:lineRule="auto"/>
              <w:jc w:val="center"/>
            </w:pPr>
            <w:r>
              <w:rPr>
                <w:rFonts w:ascii="Noto Sans" w:hAnsi="Noto Sans"/>
                <w:b w:val="0"/>
                <w:i w:val="0"/>
                <w:color w:val="657487"/>
                <w:sz w:val="14"/>
              </w:rPr>
              <w:t>CTA-FC-0096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Reaching age 12 satisfies the statute’s minimum-age requirement, but it does not complete the analysis. The attending professional person must determine whether the particular minor is mature enough to participate intelligently in the outpatient mental-health treatment or counseling. The assessment should be connected to the actual treatment decision.</w:t>
            </w:r>
          </w:p>
          <w:p>
            <w:pPr>
              <w:spacing w:before="0" w:after="0" w:line="240" w:lineRule="auto"/>
              <w:jc w:val="center"/>
            </w:pPr>
            <w:r>
              <w:rPr>
                <w:rFonts w:ascii="Noto Sans" w:hAnsi="Noto Sans"/>
                <w:b w:val="0"/>
                <w:i w:val="0"/>
                <w:color w:val="657487"/>
                <w:sz w:val="14"/>
              </w:rPr>
              <w:t>CTA-FC-0095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Determination of Maturity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or Guardian Involvement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or Guardian Involvement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CTA-FC-0099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of Parent Contact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Determining That Involvement Is Inappropriate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Determining That Involvement Is Inappropriate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Independent minor consent and parent involvement are separate legal issues. California law provides that treatment authorized through the minor’s consent shall include involvement of the parent or guardian unless the treating professional, after consulting with the minor, determines that involvement would be inappropriate. The therapist should therefore: Consult with the minor. Consider the circumstances and potential effects of involvement. Make an individualized professional determination. Document the determination and the required contact information.</w:t>
            </w:r>
          </w:p>
          <w:p>
            <w:pPr>
              <w:spacing w:before="0" w:after="0" w:line="240" w:lineRule="auto"/>
              <w:jc w:val="center"/>
            </w:pPr>
            <w:r>
              <w:rPr>
                <w:rFonts w:ascii="Noto Sans" w:hAnsi="Noto Sans"/>
                <w:b w:val="0"/>
                <w:i w:val="0"/>
                <w:color w:val="657487"/>
                <w:sz w:val="14"/>
              </w:rPr>
              <w:t>CTA-FC-0098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law expressly allows some minors aged 12 or older to consent independently.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Old enough to be consideredfrommature enough to consent Age is objective. Maturity requires an individualized professional determination.</w:t>
            </w:r>
          </w:p>
          <w:p>
            <w:pPr>
              <w:spacing w:before="0" w:after="0" w:line="240" w:lineRule="auto"/>
              <w:jc w:val="center"/>
            </w:pPr>
            <w:r>
              <w:rPr>
                <w:rFonts w:ascii="Noto Sans" w:hAnsi="Noto Sans"/>
                <w:b w:val="0"/>
                <w:i w:val="0"/>
                <w:color w:val="657487"/>
                <w:sz w:val="14"/>
              </w:rPr>
              <w:t>CTA-FC-0097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California law requires the treating professional to state in the client record: Whether and when the therapist attempted to contact the parent or guardian Whether the attempt was successful or unsuccessful When the therapist determines that contact would be inappropriate, the record must instead state the reason supporting that professional determination.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Memorize the documentation alternatives: Contact attempted: When, and whether successfulContact inappropriate: Why it was inappropriate</w:t>
            </w:r>
          </w:p>
          <w:p>
            <w:pPr>
              <w:spacing w:before="0" w:after="0" w:line="240" w:lineRule="auto"/>
              <w:jc w:val="center"/>
            </w:pPr>
            <w:r>
              <w:rPr>
                <w:rFonts w:ascii="Noto Sans" w:hAnsi="Noto Sans"/>
                <w:b w:val="0"/>
                <w:i w:val="0"/>
                <w:color w:val="657487"/>
                <w:sz w:val="14"/>
              </w:rPr>
              <w:t>CTA-FC-0100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minor’s qualifying consent provides the legal basis for outpatient treatment. Parent involvement does not necessarily mean that the parent must supply the original treatment consent.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Who consents to treatment?withShould the parent be involved? The minor may provide the consent while the therapist separately evaluates parent involvement.</w:t>
            </w:r>
          </w:p>
          <w:p>
            <w:pPr>
              <w:spacing w:before="0" w:after="0" w:line="240" w:lineRule="auto"/>
              <w:jc w:val="center"/>
            </w:pPr>
            <w:r>
              <w:rPr>
                <w:rFonts w:ascii="Noto Sans" w:hAnsi="Noto Sans"/>
                <w:b w:val="0"/>
                <w:i w:val="0"/>
                <w:color w:val="657487"/>
                <w:sz w:val="14"/>
              </w:rPr>
              <w:t>CTA-FC-0099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not make an unlimited promise before assessing the circumstances, applicable confidentiality limits, and future developments.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minor raises a safety or treatment-access concern, choose: Consult → assess → determine → document Do not contact the parent automatically before completing the required analysis.</w:t>
            </w:r>
          </w:p>
          <w:p>
            <w:pPr>
              <w:spacing w:before="0" w:after="0" w:line="240" w:lineRule="auto"/>
              <w:jc w:val="center"/>
            </w:pPr>
            <w:r>
              <w:rPr>
                <w:rFonts w:ascii="Noto Sans" w:hAnsi="Noto Sans"/>
                <w:b w:val="0"/>
                <w:i w:val="0"/>
                <w:color w:val="657487"/>
                <w:sz w:val="14"/>
              </w:rPr>
              <w:t>CTA-FC-0102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must consult with the minor before determining that parent or guardian involvement would be inappropriate. The determination should be individualized and based on the circumstances rather than on an automatic rule. When the therapist concludes that contact or involvement would be inappropriate, the reason must be stated in the client record.</w:t>
            </w:r>
          </w:p>
          <w:p>
            <w:pPr>
              <w:spacing w:before="0" w:after="0" w:line="240" w:lineRule="auto"/>
              <w:jc w:val="center"/>
            </w:pPr>
            <w:r>
              <w:rPr>
                <w:rFonts w:ascii="Noto Sans" w:hAnsi="Noto Sans"/>
                <w:b w:val="0"/>
                <w:i w:val="0"/>
                <w:color w:val="657487"/>
                <w:sz w:val="14"/>
              </w:rPr>
              <w:t>CTA-FC-0101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Financial Liability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Financial Liability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Limits on Independent Minor Consent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Limits on Independent Minor Consent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Trainee Notification of Supervisor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Trainee Notification of Supervisor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minor’s authority to consent does not itself guarantee insurance coverage or authorize every possible insurance disclosure or claim.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Authority to consent does not automatically determine who must pay. Consent, confidentiality, insurance coverage, and financial liability are related but separate issues.</w:t>
            </w:r>
          </w:p>
          <w:p>
            <w:pPr>
              <w:spacing w:before="0" w:after="0" w:line="240" w:lineRule="auto"/>
              <w:jc w:val="center"/>
            </w:pPr>
            <w:r>
              <w:rPr>
                <w:rFonts w:ascii="Noto Sans" w:hAnsi="Noto Sans"/>
                <w:b w:val="0"/>
                <w:i w:val="0"/>
                <w:color w:val="657487"/>
                <w:sz w:val="14"/>
              </w:rPr>
              <w:t>CTA-FC-0104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Under California’s independent minor-consent provisions, a parent or guardian is not liable for payment for the outpatient mental-health treatment unless the parent or guardian participates in treatment. Even then, the statutory language limits potential liability to services rendered with that participation. The therapist should establish an appropriate payment arrangement before providing ongoing services and should not assume that parental status alone creates financial liability.</w:t>
            </w:r>
          </w:p>
          <w:p>
            <w:pPr>
              <w:spacing w:before="0" w:after="0" w:line="240" w:lineRule="auto"/>
              <w:jc w:val="center"/>
            </w:pPr>
            <w:r>
              <w:rPr>
                <w:rFonts w:ascii="Noto Sans" w:hAnsi="Noto Sans"/>
                <w:b w:val="0"/>
                <w:i w:val="0"/>
                <w:color w:val="657487"/>
                <w:sz w:val="14"/>
              </w:rPr>
              <w:t>CTA-FC-0103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Clinical benefit alone does not create legal authority to provide a treatment excluded from the minor-consent statute.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Know the limitation list: No psychotropic drugs, convulsive treatment, or psychosurgery based solely on these minor-consent provisions.</w:t>
            </w:r>
          </w:p>
          <w:p>
            <w:pPr>
              <w:spacing w:before="0" w:after="0" w:line="240" w:lineRule="auto"/>
              <w:jc w:val="center"/>
            </w:pPr>
            <w:r>
              <w:rPr>
                <w:rFonts w:ascii="Noto Sans" w:hAnsi="Noto Sans"/>
                <w:b w:val="0"/>
                <w:i w:val="0"/>
                <w:color w:val="657487"/>
                <w:sz w:val="14"/>
              </w:rPr>
              <w:t>CTA-FC-0106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California’s independent minor-consent statutes authorize qualifying outpatient mental-health treatment or counseling. They expressly do not authorize the minor to receive psychotropic medication without parent or guardian consent. The statutes also do not authorize convulsive treatment or psychosurgery based solely on the minor’s consent.</w:t>
            </w:r>
          </w:p>
          <w:p>
            <w:pPr>
              <w:spacing w:before="0" w:after="0" w:line="240" w:lineRule="auto"/>
              <w:jc w:val="center"/>
            </w:pPr>
            <w:r>
              <w:rPr>
                <w:rFonts w:ascii="Noto Sans" w:hAnsi="Noto Sans"/>
                <w:b w:val="0"/>
                <w:i w:val="0"/>
                <w:color w:val="657487"/>
                <w:sz w:val="14"/>
              </w:rPr>
              <w:t>CTA-FC-0105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minor’s valid consent does not eliminate the trainee’s supervisor-notification obligation.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trainees and interns, memorize: Ordinary case: Notify within 24 hours A higher-risk initial assessment creates a faster notification requirement.</w:t>
            </w:r>
          </w:p>
          <w:p>
            <w:pPr>
              <w:spacing w:before="0" w:after="0" w:line="240" w:lineRule="auto"/>
              <w:jc w:val="center"/>
            </w:pPr>
            <w:r>
              <w:rPr>
                <w:rFonts w:ascii="Noto Sans" w:hAnsi="Noto Sans"/>
                <w:b w:val="0"/>
                <w:i w:val="0"/>
                <w:color w:val="657487"/>
                <w:sz w:val="14"/>
              </w:rPr>
              <w:t>CTA-FC-0108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Health and Safety Code section 124260 requires an MFT trainee who treats or counsels a self-consenting minor under the statute to notify the supervisor—or an available on-call supervisor at the site—within 24 hours. If the initial assessment indicates danger to self or others, notification is required immediately after the session.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an MFT trainee: routine statutory notice within 24 hours; danger identified at the initial assessment means notice immediately after the session.</w:t>
            </w:r>
          </w:p>
          <w:p>
            <w:pPr>
              <w:spacing w:before="0" w:after="0" w:line="240" w:lineRule="auto"/>
              <w:jc w:val="center"/>
            </w:pPr>
            <w:r>
              <w:rPr>
                <w:rFonts w:ascii="Noto Sans" w:hAnsi="Noto Sans"/>
                <w:b w:val="0"/>
                <w:i w:val="0"/>
                <w:color w:val="657487"/>
                <w:sz w:val="14"/>
              </w:rPr>
              <w:t>CTA-FC-0107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Supervisor Notification and Integrated Service Limits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CTA-FC-0109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Supervisor Notification and Integrated Service Limits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Independent Consent Is Service-Specific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Independent Consent Is Service-Specific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Minimum Age Requirement — Part 1 of 2</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Minimum Age Requirement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Parent involvement must be evaluated under the applicable legal framework, and contacting a parent alone may not adequately address an immediate safety concern.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 trainee or intern treating a self-consenting minor: No danger identified: Notify within 24 hoursDanger identified at initial assessment: Notify immediately after the session</w:t>
            </w:r>
          </w:p>
          <w:p>
            <w:pPr>
              <w:spacing w:before="0" w:after="0" w:line="240" w:lineRule="auto"/>
              <w:jc w:val="center"/>
            </w:pPr>
            <w:r>
              <w:rPr>
                <w:rFonts w:ascii="Noto Sans" w:hAnsi="Noto Sans"/>
                <w:b w:val="0"/>
                <w:i w:val="0"/>
                <w:color w:val="657487"/>
                <w:sz w:val="14"/>
              </w:rPr>
              <w:t>CTA-FC-0110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When a covered trainee or intern believes, following the initial assessment, that the independently consenting minor is a danger to self or others, Health and Safety Code section 124260 requires notification of the supervisor or available on-call supervisor immediately after the treatment or counseling session. This requirement does not replace or narrow any other safety, reporting, consultation, or documentation responsibility imposed by law or professional practice.</w:t>
            </w:r>
          </w:p>
          <w:p>
            <w:pPr>
              <w:spacing w:before="0" w:after="0" w:line="240" w:lineRule="auto"/>
              <w:jc w:val="center"/>
            </w:pPr>
            <w:r>
              <w:rPr>
                <w:rFonts w:ascii="Noto Sans" w:hAnsi="Noto Sans"/>
                <w:b w:val="0"/>
                <w:i w:val="0"/>
                <w:color w:val="657487"/>
                <w:sz w:val="14"/>
              </w:rPr>
              <w:t>CTA-FC-0109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Authority to consent to one category of services does not create general adult legal status.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Independent consent is specific—not universal. Always identify the particular service the minor is seeking.</w:t>
            </w:r>
          </w:p>
          <w:p>
            <w:pPr>
              <w:spacing w:before="0" w:after="0" w:line="240" w:lineRule="auto"/>
              <w:jc w:val="center"/>
            </w:pPr>
            <w:r>
              <w:rPr>
                <w:rFonts w:ascii="Noto Sans" w:hAnsi="Noto Sans"/>
                <w:b w:val="0"/>
                <w:i w:val="0"/>
                <w:color w:val="657487"/>
                <w:sz w:val="14"/>
              </w:rPr>
              <w:t>CTA-FC-0112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Family Code section 6924 and Health and Safety Code section 124260 create a service-specific consent right. They permit a qualifying minor to consent to defined outpatient mental-health treatment or counseling when the age and maturity requirements are satisfied. That authority does not, by itself: Emancipate the minor Grant all rights ordinarily associated with adulthood Authorize every medical or psychiatric procedure Eliminate the limitations expressly contained in the statutes The scope of consent must be evaluated separately for each service. A.</w:t>
            </w:r>
          </w:p>
          <w:p>
            <w:pPr>
              <w:spacing w:before="0" w:after="0" w:line="240" w:lineRule="auto"/>
              <w:jc w:val="center"/>
            </w:pPr>
            <w:r>
              <w:rPr>
                <w:rFonts w:ascii="Noto Sans" w:hAnsi="Noto Sans"/>
                <w:b w:val="0"/>
                <w:i w:val="0"/>
                <w:color w:val="657487"/>
                <w:sz w:val="14"/>
              </w:rPr>
              <w:t>CTA-FC-0111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clinical maturity assessment cannot alter the minor’s chronological age.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formula requires both elements: 12 or older + sufficient maturity Missing either one means these statutes do not provide the consent authority.</w:t>
            </w:r>
          </w:p>
          <w:p>
            <w:pPr>
              <w:spacing w:before="0" w:after="0" w:line="240" w:lineRule="auto"/>
              <w:jc w:val="center"/>
            </w:pPr>
            <w:r>
              <w:rPr>
                <w:rFonts w:ascii="Noto Sans" w:hAnsi="Noto Sans"/>
                <w:b w:val="0"/>
                <w:i w:val="0"/>
                <w:color w:val="657487"/>
                <w:sz w:val="14"/>
              </w:rPr>
              <w:t>CTA-FC-0114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age and maturity requirements are both necessary. The minor must: Be 12 years of age or older, and Be determined by the attending professional to be mature enough to participate intelligently. An 11-year-old cannot rely on these specific statutes, regardless of apparent maturity. Another basis may still authorize care, such as parental consent, guardianship authority, another minor-consent statute applicable to a different service, or legally appropriate emergency intervention.</w:t>
            </w:r>
          </w:p>
          <w:p>
            <w:pPr>
              <w:spacing w:before="0" w:after="0" w:line="240" w:lineRule="auto"/>
              <w:jc w:val="center"/>
            </w:pPr>
            <w:r>
              <w:rPr>
                <w:rFonts w:ascii="Noto Sans" w:hAnsi="Noto Sans"/>
                <w:b w:val="0"/>
                <w:i w:val="0"/>
                <w:color w:val="657487"/>
                <w:sz w:val="14"/>
              </w:rPr>
              <w:t>CTA-FC-0113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Outpatient Services vs. Inpatient Hospitalization — Part 1 of 2</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Outpatient Services vs. Inpatient Hospitalization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Professionals Authorized Under the Statute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Professionals Authorized Under the Statute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Scope of Parent Financial Liability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CTA-FC-0119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Scope of Parent Financial Liability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Outpatient consent does not create blanket authorization for a more restrictive level of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Pay close attention to the level of care: Outpatient counseling ≠ inpatient hospitalization</w:t>
            </w:r>
          </w:p>
          <w:p>
            <w:pPr>
              <w:spacing w:before="0" w:after="0" w:line="240" w:lineRule="auto"/>
              <w:jc w:val="center"/>
            </w:pPr>
            <w:r>
              <w:rPr>
                <w:rFonts w:ascii="Noto Sans" w:hAnsi="Noto Sans"/>
                <w:b w:val="0"/>
                <w:i w:val="0"/>
                <w:color w:val="657487"/>
                <w:sz w:val="14"/>
              </w:rPr>
              <w:t>CTA-FC-0116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mental-health services authorized by Family Code section 6924 and Health and Safety Code section 124260 are defined as treatment or counseling provided on an outpatient basis. Family Code section 6924 also addresses defined temporary or emergency residential shelter services, but those services are not the same as inpatient psychiatric hospitalization. Therefore, these statutes alone do not supply the authority for voluntary inpatient psychiatric admission. The therapist must identify the legal requirements applicable to hospitalization and address any immediate safety concerns separately. B.</w:t>
            </w:r>
          </w:p>
          <w:p>
            <w:pPr>
              <w:spacing w:before="0" w:after="0" w:line="240" w:lineRule="auto"/>
              <w:jc w:val="center"/>
            </w:pPr>
            <w:r>
              <w:rPr>
                <w:rFonts w:ascii="Noto Sans" w:hAnsi="Noto Sans"/>
                <w:b w:val="0"/>
                <w:i w:val="0"/>
                <w:color w:val="657487"/>
                <w:sz w:val="14"/>
              </w:rPr>
              <w:t>CTA-FC-0115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statute does not limit the maturity determination to independently licensed clinicians. A properly supervised registered AMFT or MFT trainee may serve within the professional role expressly authorized by the statute.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assume that unlicensed means excluded. Check whether the statute expressly includes a supervised registered AMFT or MFT trainee.</w:t>
            </w:r>
          </w:p>
          <w:p>
            <w:pPr>
              <w:spacing w:before="0" w:after="0" w:line="240" w:lineRule="auto"/>
              <w:jc w:val="center"/>
            </w:pPr>
            <w:r>
              <w:rPr>
                <w:rFonts w:ascii="Noto Sans" w:hAnsi="Noto Sans"/>
                <w:b w:val="0"/>
                <w:i w:val="0"/>
                <w:color w:val="657487"/>
                <w:sz w:val="14"/>
              </w:rPr>
              <w:t>CTA-FC-0118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Health and Safety Code section 124260 includes a registered AMFT—and an MFT trainee—within the definition of a professional person when working under the supervision required by the applicable licensing law. Family Code section 6924 incorporates that definition. A properly supervised AMFT may therefore serve as the attending professional and determine whether the minor is mature enough to participate intelligently. The AMFT must still comply with supervision, scope-of-practice, competence, documentation, parent-involvement, and other applicable requirements.</w:t>
            </w:r>
          </w:p>
          <w:p>
            <w:pPr>
              <w:spacing w:before="0" w:after="0" w:line="240" w:lineRule="auto"/>
              <w:jc w:val="center"/>
            </w:pPr>
            <w:r>
              <w:rPr>
                <w:rFonts w:ascii="Noto Sans" w:hAnsi="Noto Sans"/>
                <w:b w:val="0"/>
                <w:i w:val="0"/>
                <w:color w:val="657487"/>
                <w:sz w:val="14"/>
              </w:rPr>
              <w:t>CTA-FC-0117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parent may be liable for services in which the parent participates, subject to the circumstances and any applicable agreement.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parent payment questions, use the statutory language: Participates in treatment—and only for services rendered with that participation.</w:t>
            </w:r>
          </w:p>
          <w:p>
            <w:pPr>
              <w:spacing w:before="0" w:after="0" w:line="240" w:lineRule="auto"/>
              <w:jc w:val="center"/>
            </w:pPr>
            <w:r>
              <w:rPr>
                <w:rFonts w:ascii="Noto Sans" w:hAnsi="Noto Sans"/>
                <w:b w:val="0"/>
                <w:i w:val="0"/>
                <w:color w:val="657487"/>
                <w:sz w:val="14"/>
              </w:rPr>
              <w:t>CTA-FC-0120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statutes provide that a parent or guardian is not liable for payment for independently authorized outpatient mental-health treatment unless the parent or guardian participates in treatment—and then only for services rendered with that participation. Therefore, participation in one family session does not, under the statute alone, automatically create liability for unrelated individual sessions before or after that participation. A separate valid agreement to pay would require its own analysis.</w:t>
            </w:r>
          </w:p>
          <w:p>
            <w:pPr>
              <w:spacing w:before="0" w:after="0" w:line="240" w:lineRule="auto"/>
              <w:jc w:val="center"/>
            </w:pPr>
            <w:r>
              <w:rPr>
                <w:rFonts w:ascii="Noto Sans" w:hAnsi="Noto Sans"/>
                <w:b w:val="0"/>
                <w:i w:val="0"/>
                <w:color w:val="657487"/>
                <w:sz w:val="14"/>
              </w:rPr>
              <w:t>CTA-FC-0119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Reassessing Parent Involvement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Reassessing Parent Involvement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 Consent, Safety, Supervision, Parent Involvement, and Service Limits — Part 1 of 3</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 Consent, Safety, Supervision, Parent Involvement, and Service Limits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 Consent, Safety, Supervision, Parent Involvement, and Service Limits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Consent Authority vs. Confidentiality — Part 1 of 3</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earlier decision does not permanently bar involvement when the clinical and safety circumstances have changed.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treat inappropriate involvement as an irreversible label. Use: Consult → reassess → define the role → document</w:t>
            </w:r>
          </w:p>
          <w:p>
            <w:pPr>
              <w:spacing w:before="0" w:after="0" w:line="240" w:lineRule="auto"/>
              <w:jc w:val="center"/>
            </w:pPr>
            <w:r>
              <w:rPr>
                <w:rFonts w:ascii="Noto Sans" w:hAnsi="Noto Sans"/>
                <w:b w:val="0"/>
                <w:i w:val="0"/>
                <w:color w:val="657487"/>
                <w:sz w:val="14"/>
              </w:rPr>
              <w:t>CTA-FC-0122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parent-involvement determination should be individualized and connected to the current circumstances. California law requires parent or guardian involvement unless the treating professional, after consulting with the minor, determines that involvement would be inappropriate. A prior determination was appropriate based on the facts existing at that time, but it should not be treated as permanent when material circumstances change. The therapist should reassess the issue with the minor, plan any involvement carefully, and document the updated determination. A.</w:t>
            </w:r>
          </w:p>
          <w:p>
            <w:pPr>
              <w:spacing w:before="0" w:after="0" w:line="240" w:lineRule="auto"/>
              <w:jc w:val="center"/>
            </w:pPr>
            <w:r>
              <w:rPr>
                <w:rFonts w:ascii="Noto Sans" w:hAnsi="Noto Sans"/>
                <w:b w:val="0"/>
                <w:i w:val="0"/>
                <w:color w:val="657487"/>
                <w:sz w:val="14"/>
              </w:rPr>
              <w:t>CTA-FC-0121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Supervisor notification: When a covered trainee or intern believes during the initial assessment that the minor is a danger to self or others, Health and Safety Code section 124260 requires notification of the supervisor—or an available on-call supervisor—immediately after the session. This requirement does not replace other reporting or safety responsibilities. Parent involvement: The trainee must consult with the minor and make an individualized determination. Routine involvement may be found inappropriate, although disclosures or protective actions required by the emergency must be evaluated separately.</w:t>
            </w:r>
          </w:p>
          <w:p>
            <w:pPr>
              <w:spacing w:before="0" w:after="0" w:line="240" w:lineRule="auto"/>
              <w:jc w:val="center"/>
            </w:pPr>
            <w:r>
              <w:rPr>
                <w:rFonts w:ascii="Noto Sans" w:hAnsi="Noto Sans"/>
                <w:b w:val="0"/>
                <w:i w:val="0"/>
                <w:color w:val="657487"/>
                <w:sz w:val="14"/>
              </w:rPr>
              <w:t>CTA-FC-0124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Several requirements must be applied together. Independent consent: A minor aged 12 or older may consent to qualifying outpatient counseling when the attending professional determines that the minor is mature enough to participate intelligently. Immediate risk: The trainee must respond appropriately to the serious and immediate safety concern rather than treating the case as routine outpatient counseling.</w:t>
            </w:r>
          </w:p>
          <w:p>
            <w:pPr>
              <w:spacing w:before="0" w:after="0" w:line="240" w:lineRule="auto"/>
              <w:jc w:val="center"/>
            </w:pPr>
            <w:r>
              <w:rPr>
                <w:rFonts w:ascii="Noto Sans" w:hAnsi="Noto Sans"/>
                <w:b w:val="0"/>
                <w:i w:val="0"/>
                <w:color w:val="657487"/>
                <w:sz w:val="14"/>
              </w:rPr>
              <w:t>CTA-FC-0123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parent’s authority to consent establishes a lawful basis for beginning treatment, but it does not automatically answer every later question about confidentiality or access to treatment information.</w:t>
            </w:r>
          </w:p>
          <w:p>
            <w:pPr>
              <w:spacing w:before="0" w:after="0" w:line="240" w:lineRule="auto"/>
              <w:jc w:val="center"/>
            </w:pPr>
            <w:r>
              <w:rPr>
                <w:rFonts w:ascii="Noto Sans" w:hAnsi="Noto Sans"/>
                <w:b w:val="0"/>
                <w:i w:val="0"/>
                <w:color w:val="657487"/>
                <w:sz w:val="14"/>
              </w:rPr>
              <w:t>CTA-FC-0126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Medication limitation: The minor-consent statutes do not authorize psychotropic medication without parent or guardian consent.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an integrated minor-consent question, separate each issue: Age and maturity Type of service Immediate safety Parent-involvement determination Supervisor notification Medication and other statutory exclusions Documentation</w:t>
            </w:r>
          </w:p>
          <w:p>
            <w:pPr>
              <w:spacing w:before="0" w:after="0" w:line="240" w:lineRule="auto"/>
              <w:jc w:val="center"/>
            </w:pPr>
            <w:r>
              <w:rPr>
                <w:rFonts w:ascii="Noto Sans" w:hAnsi="Noto Sans"/>
                <w:b w:val="0"/>
                <w:i w:val="0"/>
                <w:color w:val="657487"/>
                <w:sz w:val="14"/>
              </w:rPr>
              <w:t>CTA-FC-0125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Consent Authority vs. Confidentiality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Consent Authority vs. Confidentiality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Records from Independently Consented Treatment — Part 1 of 3</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CTA-FC-0129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Records from Independently Consented Treatment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Records from Independently Consented Treatment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Denying Parent Access to Protect the Minor or Treatment Relationship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Consent authority does not create an unrestricted right to every statement, session detail, or record.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Keep these issues separate: Consent to treatment ≠ participation in treatment ≠ confidentiality ≠ record access A fact establishing one does not automatically decide the others.</w:t>
            </w:r>
          </w:p>
          <w:p>
            <w:pPr>
              <w:spacing w:before="0" w:after="0" w:line="240" w:lineRule="auto"/>
              <w:jc w:val="center"/>
            </w:pPr>
            <w:r>
              <w:rPr>
                <w:rFonts w:ascii="Noto Sans" w:hAnsi="Noto Sans"/>
                <w:b w:val="0"/>
                <w:i w:val="0"/>
                <w:color w:val="657487"/>
                <w:sz w:val="14"/>
              </w:rPr>
              <w:t>CTA-FC-0128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At the beginning of services, the therapist should clarify: The parent’s role in treatment The minor’s need for an appropriate degree of privacy What general information may be shared Circumstances in which safety or law may require disclosure How requests for records will be evaluated How family participation will be handled California law recognizes circumstances in which a minor’s representative is not entitled to inspect or copy the minor’s records. This confirms that parental authority and record access are not identical concepts. A.</w:t>
            </w:r>
          </w:p>
          <w:p>
            <w:pPr>
              <w:spacing w:before="0" w:after="0" w:line="240" w:lineRule="auto"/>
              <w:jc w:val="center"/>
            </w:pPr>
            <w:r>
              <w:rPr>
                <w:rFonts w:ascii="Noto Sans" w:hAnsi="Noto Sans"/>
                <w:b w:val="0"/>
                <w:i w:val="0"/>
                <w:color w:val="657487"/>
                <w:sz w:val="14"/>
              </w:rPr>
              <w:t>CTA-FC-0127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carefully distinguish the parent’s lack of an automatic inspection right from situations in which: The minor authorizes an appropriate disclosure Another law requires disclosure A safety emergency affects what information may be communicated A court order or other legal process requires separate analysis.</w:t>
            </w:r>
          </w:p>
          <w:p>
            <w:pPr>
              <w:spacing w:before="0" w:after="0" w:line="240" w:lineRule="auto"/>
              <w:jc w:val="center"/>
            </w:pPr>
            <w:r>
              <w:rPr>
                <w:rFonts w:ascii="Noto Sans" w:hAnsi="Noto Sans"/>
                <w:b w:val="0"/>
                <w:i w:val="0"/>
                <w:color w:val="657487"/>
                <w:sz w:val="14"/>
              </w:rPr>
              <w:t>CTA-FC-0130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Health and Safety Code section 123115 provides that a minor’s representative is not entitled to inspect or obtain copies of records relating to specified services—including outpatient mental-health services under Family Code section 6924 and Health and Safety Code section 124260—when the minor had the mental capacity and met the minimum age for consenting to those services.</w:t>
            </w:r>
          </w:p>
          <w:p>
            <w:pPr>
              <w:spacing w:before="0" w:after="0" w:line="240" w:lineRule="auto"/>
              <w:jc w:val="center"/>
            </w:pPr>
            <w:r>
              <w:rPr>
                <w:rFonts w:ascii="Noto Sans" w:hAnsi="Noto Sans"/>
                <w:b w:val="0"/>
                <w:i w:val="0"/>
                <w:color w:val="657487"/>
                <w:sz w:val="14"/>
              </w:rPr>
              <w:t>CTA-FC-0129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Health and Safety Code section 123115 states that a minor’s representative is not entitled to inspect or obtain copies of the minor’s patient records when the healthcare provider determines that access would have a detrimental effect on: The provider’s professional relationship with the minor The minor’s physical safety The minor’s psychological well-being The statute protects a provider’s decision unless it is found to have been made in bad faith.</w:t>
            </w:r>
          </w:p>
          <w:p>
            <w:pPr>
              <w:spacing w:before="0" w:after="0" w:line="240" w:lineRule="auto"/>
              <w:jc w:val="center"/>
            </w:pPr>
            <w:r>
              <w:rPr>
                <w:rFonts w:ascii="Noto Sans" w:hAnsi="Noto Sans"/>
                <w:b w:val="0"/>
                <w:i w:val="0"/>
                <w:color w:val="657487"/>
                <w:sz w:val="14"/>
              </w:rPr>
              <w:t>CTA-FC-0132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parent’s promise regarding later use of the records does not create a legal entitlement to inspect or copy them.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minor consented independently, immediately examine: Who authorized the service—and who holds the corresponding record-access right? Do not assume that the parent’s relationship or payment role resolves the question.</w:t>
            </w:r>
          </w:p>
          <w:p>
            <w:pPr>
              <w:spacing w:before="0" w:after="0" w:line="240" w:lineRule="auto"/>
              <w:jc w:val="center"/>
            </w:pPr>
            <w:r>
              <w:rPr>
                <w:rFonts w:ascii="Noto Sans" w:hAnsi="Noto Sans"/>
                <w:b w:val="0"/>
                <w:i w:val="0"/>
                <w:color w:val="657487"/>
                <w:sz w:val="14"/>
              </w:rPr>
              <w:t>CTA-FC-0131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Denying Parent Access to Protect the Minor or Treatment Relationship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Noncustodial Parent Access to Records — Part 1 of 3</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Noncustodial Parent Access to Records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Noncustodial Parent Access to Records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 Third-Party Information in the Record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 Third-Party Information in the Record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CTA-FC-0138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Family Code section 3025 provides that access to a minor child’s medical and other records may not be denied to a parent because that parent is not the custodial parent. Noncustodial status alone is therefore insufficient grounds for denial. That does not mean the therapist should release every record automatically.</w:t>
            </w:r>
          </w:p>
          <w:p>
            <w:pPr>
              <w:spacing w:before="0" w:after="0" w:line="240" w:lineRule="auto"/>
              <w:jc w:val="center"/>
            </w:pPr>
            <w:r>
              <w:rPr>
                <w:rFonts w:ascii="Noto Sans" w:hAnsi="Noto Sans"/>
                <w:b w:val="0"/>
                <w:i w:val="0"/>
                <w:color w:val="657487"/>
                <w:sz w:val="14"/>
              </w:rPr>
              <w:t>CTA-FC-0134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make an individualized assessment rather than relying on a general policy and should document the facts and professional reasoning supporting the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the statutory protection factors: Therapeutic relationshipPhysical safetyPsychological well-being The strongest answer uses an individualized, good-faith assessment, not an automatic rule.</w:t>
            </w:r>
          </w:p>
          <w:p>
            <w:pPr>
              <w:spacing w:before="0" w:after="0" w:line="240" w:lineRule="auto"/>
              <w:jc w:val="center"/>
            </w:pPr>
            <w:r>
              <w:rPr>
                <w:rFonts w:ascii="Noto Sans" w:hAnsi="Noto Sans"/>
                <w:b w:val="0"/>
                <w:i w:val="0"/>
                <w:color w:val="657487"/>
                <w:sz w:val="14"/>
              </w:rPr>
              <w:t>CTA-FC-0133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Parental status does not create an unconditional right to every clinical note or record. Statutory exceptions must still be evaluated.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assume: Noncustodial parent = no access Also do not assume: Parent = automatic access to everything Verify authority and then apply the record-specific exceptions.</w:t>
            </w:r>
          </w:p>
          <w:p>
            <w:pPr>
              <w:spacing w:before="0" w:after="0" w:line="240" w:lineRule="auto"/>
              <w:jc w:val="center"/>
            </w:pPr>
            <w:r>
              <w:rPr>
                <w:rFonts w:ascii="Noto Sans" w:hAnsi="Noto Sans"/>
                <w:b w:val="0"/>
                <w:i w:val="0"/>
                <w:color w:val="657487"/>
                <w:sz w:val="14"/>
              </w:rPr>
              <w:t>CTA-FC-0136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should still determine: Whether the requester retains parental rights Whether a court order limits access Whether the records relate to services the minor independently authorized Whether access would detrimentally affect the therapeutic relationship, physical safety, or psychological well-being Whether another confidentiality restriction applies Health and Safety Code section 123115 specifically identifies circumstances in which a minor’s representative is not entitled to inspect or copy the records.</w:t>
            </w:r>
          </w:p>
          <w:p>
            <w:pPr>
              <w:spacing w:before="0" w:after="0" w:line="240" w:lineRule="auto"/>
              <w:jc w:val="center"/>
            </w:pPr>
            <w:r>
              <w:rPr>
                <w:rFonts w:ascii="Noto Sans" w:hAnsi="Noto Sans"/>
                <w:b w:val="0"/>
                <w:i w:val="0"/>
                <w:color w:val="657487"/>
                <w:sz w:val="14"/>
              </w:rPr>
              <w:t>CTA-FC-0135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Destroying the clinical record would be an improper response and could violate record-retention obligations.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records contain information from someone other than the client, ask: Who supplied the information, and was it given in confidence?</w:t>
            </w:r>
          </w:p>
          <w:p>
            <w:pPr>
              <w:spacing w:before="0" w:after="0" w:line="240" w:lineRule="auto"/>
              <w:jc w:val="center"/>
            </w:pPr>
            <w:r>
              <w:rPr>
                <w:rFonts w:ascii="Noto Sans" w:hAnsi="Noto Sans"/>
                <w:b w:val="0"/>
                <w:i w:val="0"/>
                <w:color w:val="657487"/>
                <w:sz w:val="14"/>
              </w:rPr>
              <w:t>CTA-FC-0138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For purposes of California’s patient-record access law, “patient records” do not include information given in confidence to a healthcare provider by someone other than the patient or another healthcare provider. That material may be removed before records are inspected or copied. The therapist should identify the source and nature of the information rather than assuming that every piece of material maintained in the file must be disclosed.</w:t>
            </w:r>
          </w:p>
          <w:p>
            <w:pPr>
              <w:spacing w:before="0" w:after="0" w:line="240" w:lineRule="auto"/>
              <w:jc w:val="center"/>
            </w:pPr>
            <w:r>
              <w:rPr>
                <w:rFonts w:ascii="Noto Sans" w:hAnsi="Noto Sans"/>
                <w:b w:val="0"/>
                <w:i w:val="0"/>
                <w:color w:val="657487"/>
                <w:sz w:val="14"/>
              </w:rPr>
              <w:t>CTA-FC-0137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Progress Updates vs. Session Details — Part 1 of 2</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CTA-FC-0139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Progress Updates vs. Session Details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Minor’s Right to Access Independently Authorized Records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Minor’s Right to Access Independently Authorized Records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Limiting the Minor’s Own Access to Mental Health Records — Part 1 of 3</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Limiting the Minor’s Own Access to Mental Health Records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CTA-FC-0144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Authorizing treatment does not automatically entitle the parent to a verbatim report of every session.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parent-update questions, the strongest answer usually avoids both extremes: Tell the parent everythingandTell the parent nothing Clarify the boundaries and disclose only what is properly authorized, required, or clinically appropriate.</w:t>
            </w:r>
          </w:p>
          <w:p>
            <w:pPr>
              <w:spacing w:before="0" w:after="0" w:line="240" w:lineRule="auto"/>
              <w:jc w:val="center"/>
            </w:pPr>
            <w:r>
              <w:rPr>
                <w:rFonts w:ascii="Noto Sans" w:hAnsi="Noto Sans"/>
                <w:b w:val="0"/>
                <w:i w:val="0"/>
                <w:color w:val="657487"/>
                <w:sz w:val="14"/>
              </w:rPr>
              <w:t>CTA-FC-0140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Parent participation may support a minor’s treatment, but it does not automatically require unrestricted disclosure of every communication. The therapist should apply the confidentiality framework established at intake and consider: The purpose of the parent’s request The minor’s age and clinical circumstances The parent’s treatment role Any authorization or legal requirement Whether safety information must be communicated The potential effect on treatment California law expressly recognizes that parental record access and treatment authority are not unlimited, including when access would detrimentally affect the professional relationship or the minor’s well-being. A.</w:t>
            </w:r>
          </w:p>
          <w:p>
            <w:pPr>
              <w:spacing w:before="0" w:after="0" w:line="240" w:lineRule="auto"/>
              <w:jc w:val="center"/>
            </w:pPr>
            <w:r>
              <w:rPr>
                <w:rFonts w:ascii="Noto Sans" w:hAnsi="Noto Sans"/>
                <w:b w:val="0"/>
                <w:i w:val="0"/>
                <w:color w:val="657487"/>
                <w:sz w:val="14"/>
              </w:rPr>
              <w:t>CTA-FC-0139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minor—not merely the parent—may hold the access right for independently authorized treatment.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Connect the rights: Minor may lawfully consent to the service → minor may access records relating to that service</w:t>
            </w:r>
          </w:p>
          <w:p>
            <w:pPr>
              <w:spacing w:before="0" w:after="0" w:line="240" w:lineRule="auto"/>
              <w:jc w:val="center"/>
            </w:pPr>
            <w:r>
              <w:rPr>
                <w:rFonts w:ascii="Noto Sans" w:hAnsi="Noto Sans"/>
                <w:b w:val="0"/>
                <w:i w:val="0"/>
                <w:color w:val="657487"/>
                <w:sz w:val="14"/>
              </w:rPr>
              <w:t>CTA-FC-0142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Health and Safety Code section 123110 gives a minor who is legally authorized to consent to treatment the right to inspect records pertaining to that type of healthcare. The right is connected to the specific services the minor was lawfully authorized to obtain. This mirrors the restriction on parental access: when the qualifying minor independently consented to the covered services, the parent is not automatically entitled to those records.</w:t>
            </w:r>
          </w:p>
          <w:p>
            <w:pPr>
              <w:spacing w:before="0" w:after="0" w:line="240" w:lineRule="auto"/>
              <w:jc w:val="center"/>
            </w:pPr>
            <w:r>
              <w:rPr>
                <w:rFonts w:ascii="Noto Sans" w:hAnsi="Noto Sans"/>
                <w:b w:val="0"/>
                <w:i w:val="0"/>
                <w:color w:val="657487"/>
                <w:sz w:val="14"/>
              </w:rPr>
              <w:t>CTA-FC-0141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These include: Making a written record of the request Recording the reason for refusal and the specific anticipated consequences Informing the patient of the refusal Informing the patient of the right to designate a qualifying licensed professional to inspect or receive the records The provider must also document whether the patient made such a request for professional review.</w:t>
            </w:r>
          </w:p>
          <w:p>
            <w:pPr>
              <w:spacing w:before="0" w:after="0" w:line="240" w:lineRule="auto"/>
              <w:jc w:val="center"/>
            </w:pPr>
            <w:r>
              <w:rPr>
                <w:rFonts w:ascii="Noto Sans" w:hAnsi="Noto Sans"/>
                <w:b w:val="0"/>
                <w:i w:val="0"/>
                <w:color w:val="657487"/>
                <w:sz w:val="14"/>
              </w:rPr>
              <w:t>CTA-FC-0144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rules governing the patient’s own request differ from the rules governing a parent’s request. When a provider determines that allowing the patient to inspect or receive mental-health records would create a substantial risk of significant adverse or detrimental consequences, California law permits the provider to decline direct access only if specific safeguards are followed.</w:t>
            </w:r>
          </w:p>
          <w:p>
            <w:pPr>
              <w:spacing w:before="0" w:after="0" w:line="240" w:lineRule="auto"/>
              <w:jc w:val="center"/>
            </w:pPr>
            <w:r>
              <w:rPr>
                <w:rFonts w:ascii="Noto Sans" w:hAnsi="Noto Sans"/>
                <w:b w:val="0"/>
                <w:i w:val="0"/>
                <w:color w:val="657487"/>
                <w:sz w:val="14"/>
              </w:rPr>
              <w:t>CTA-FC-0143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Limiting the Minor’s Own Access to Mental Health Records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Dependency Removal and Parent Record Access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Dependency Removal and Parent Record Access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Records Created Under Different Consent Arrangements — Part 1 of 3</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Records Created Under Different Consent Arrangements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CTA-FC-0149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Records Created Under Different Consent Arrangements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CTA-FC-0150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When a psychotherapist knows that a minor has been removed from a parent’s or guardian’s physical custody through the specified juvenile dependency proceedings, Health and Safety Code section 123116 prohibits the psychotherapist from allowing that parent or guardian to inspect or copy the minor’s mental-health records. The restriction does not apply when the juvenile court has issued an order authorizing access after finding that access would not be detrimental to the minor.</w:t>
            </w:r>
          </w:p>
          <w:p>
            <w:pPr>
              <w:spacing w:before="0" w:after="0" w:line="240" w:lineRule="auto"/>
              <w:jc w:val="center"/>
            </w:pPr>
            <w:r>
              <w:rPr>
                <w:rFonts w:ascii="Noto Sans" w:hAnsi="Noto Sans"/>
                <w:b w:val="0"/>
                <w:i w:val="0"/>
                <w:color w:val="657487"/>
                <w:sz w:val="14"/>
              </w:rPr>
              <w:t>CTA-FC-0146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Destroying portions of the record is not an appropriate method of limiting access.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two different rules: Parent requests minor’s records: Apply section 123115(a)Patient requests own mental-health records: Apply section 123115(b) and its safeguards</w:t>
            </w:r>
          </w:p>
          <w:p>
            <w:pPr>
              <w:spacing w:before="0" w:after="0" w:line="240" w:lineRule="auto"/>
              <w:jc w:val="center"/>
            </w:pPr>
            <w:r>
              <w:rPr>
                <w:rFonts w:ascii="Noto Sans" w:hAnsi="Noto Sans"/>
                <w:b w:val="0"/>
                <w:i w:val="0"/>
                <w:color w:val="657487"/>
                <w:sz w:val="14"/>
              </w:rPr>
              <w:t>CTA-FC-0145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Different portions of the record may be governed by different access rules. For the parent-authorized treatment period, the therapist should not deny the father access solely because he is noncustodial. The therapist must verify his rights, review any relevant orders, and apply the detrimental-effect and other statutory restrictions. Family Code section 3025 protects a parent from denial based solely on noncustodial status.</w:t>
            </w:r>
          </w:p>
          <w:p>
            <w:pPr>
              <w:spacing w:before="0" w:after="0" w:line="240" w:lineRule="auto"/>
              <w:jc w:val="center"/>
            </w:pPr>
            <w:r>
              <w:rPr>
                <w:rFonts w:ascii="Noto Sans" w:hAnsi="Noto Sans"/>
                <w:b w:val="0"/>
                <w:i w:val="0"/>
                <w:color w:val="657487"/>
                <w:sz w:val="14"/>
              </w:rPr>
              <w:t>CTA-FC-0148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Even with such an order, the therapist retains the ability to deny access under Health and Safety Code section 123115 when the applicable detrimental-effect standard is satisfied.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the stem says the child was: Removed through dependency proceedings Placed in foster care Removed under Welfare and Institutions Code proceedings look for the special mental-health-record restriction and the possible need for a juvenile court order.</w:t>
            </w:r>
          </w:p>
          <w:p>
            <w:pPr>
              <w:spacing w:before="0" w:after="0" w:line="240" w:lineRule="auto"/>
              <w:jc w:val="center"/>
            </w:pPr>
            <w:r>
              <w:rPr>
                <w:rFonts w:ascii="Noto Sans" w:hAnsi="Noto Sans"/>
                <w:b w:val="0"/>
                <w:i w:val="0"/>
                <w:color w:val="657487"/>
                <w:sz w:val="14"/>
              </w:rPr>
              <w:t>CTA-FC-0147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Noncustodial status alone is not a sufficient basis for denying access to the parent-authorized portion.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 record covering different treatment periods, do not treat the file as legally indivisible. Ask: Who authorized each service? What type of care was provided? Who holds the access right for that portion? Does a safety, therapeutic-relationship, court-order, or third-party-information restriction apply?</w:t>
            </w:r>
          </w:p>
          <w:p>
            <w:pPr>
              <w:spacing w:before="0" w:after="0" w:line="240" w:lineRule="auto"/>
              <w:jc w:val="center"/>
            </w:pPr>
            <w:r>
              <w:rPr>
                <w:rFonts w:ascii="Noto Sans" w:hAnsi="Noto Sans"/>
                <w:b w:val="0"/>
                <w:i w:val="0"/>
                <w:color w:val="657487"/>
                <w:sz w:val="14"/>
              </w:rPr>
              <w:t>CTA-FC-0150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For the independently consented treatment period, Health and Safety Code section 123115 provides that the minor’s representative is not entitled to inspect or copy records relating to qualifying services the minor was legally authorized and sufficiently capable to consent to independently. The therapist should also consider confidential third-party material, verify the scope of the request, document the analysis, and obtain legal consultation when the records cannot be separated confidently.</w:t>
            </w:r>
          </w:p>
          <w:p>
            <w:pPr>
              <w:spacing w:before="0" w:after="0" w:line="240" w:lineRule="auto"/>
              <w:jc w:val="center"/>
            </w:pPr>
            <w:r>
              <w:rPr>
                <w:rFonts w:ascii="Noto Sans" w:hAnsi="Noto Sans"/>
                <w:b w:val="0"/>
                <w:i w:val="0"/>
                <w:color w:val="657487"/>
                <w:sz w:val="14"/>
              </w:rPr>
              <w:t>CTA-FC-0149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Disclosure to Family Members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Disclosure to Family Members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CTA-FC-0152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 Authorization for Release — Part 1 of 2</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 Authorization for Release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 Participation Does Not Create Record-Access Rights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 Participation Does Not Create Record-Access Rights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CTA-FC-0156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Genuine concern does not automatically establish legal authority to receive confidential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assume: Family member = authorized recipient Always identify the authorization, legal authority, or disclosure exception.</w:t>
            </w:r>
          </w:p>
          <w:p>
            <w:pPr>
              <w:spacing w:before="0" w:after="0" w:line="240" w:lineRule="auto"/>
              <w:jc w:val="center"/>
            </w:pPr>
            <w:r>
              <w:rPr>
                <w:rFonts w:ascii="Noto Sans" w:hAnsi="Noto Sans"/>
                <w:b w:val="0"/>
                <w:i w:val="0"/>
                <w:color w:val="657487"/>
                <w:sz w:val="14"/>
              </w:rPr>
              <w:t>CTA-FC-0152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family relationship alone does not authorize access to confidential treatment information. California generally prohibits a healthcare provider from disclosing a patient’s medical information without authorization unless a specific legal exception applies. The therapist should protect the minor’s confidentiality and avoid confirming even the existence of the therapeutic relationship when no lawful basis for disclosure has been established.</w:t>
            </w:r>
          </w:p>
          <w:p>
            <w:pPr>
              <w:spacing w:before="0" w:after="0" w:line="240" w:lineRule="auto"/>
              <w:jc w:val="center"/>
            </w:pPr>
            <w:r>
              <w:rPr>
                <w:rFonts w:ascii="Noto Sans" w:hAnsi="Noto Sans"/>
                <w:b w:val="0"/>
                <w:i w:val="0"/>
                <w:color w:val="657487"/>
                <w:sz w:val="14"/>
              </w:rPr>
              <w:t>CTA-FC-0151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Requiring the parent’s signature would contradict the minor’s authority over information arising from independently authorized services.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Connect the two rights: Minor may consent to the service → minor may authorize release of information from that service</w:t>
            </w:r>
          </w:p>
          <w:p>
            <w:pPr>
              <w:spacing w:before="0" w:after="0" w:line="240" w:lineRule="auto"/>
              <w:jc w:val="center"/>
            </w:pPr>
            <w:r>
              <w:rPr>
                <w:rFonts w:ascii="Noto Sans" w:hAnsi="Noto Sans"/>
                <w:b w:val="0"/>
                <w:i w:val="0"/>
                <w:color w:val="657487"/>
                <w:sz w:val="14"/>
              </w:rPr>
              <w:t>CTA-FC-0154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permits a minor to sign an authorization for the release of medical information obtained during services to which that minor could lawfully consent. The authorization must satisfy the applicable requirements, including identifying the information, permitted recipient, authorized use, and expiration. The therapist should disclose only the information covered by the valid authorization.</w:t>
            </w:r>
          </w:p>
          <w:p>
            <w:pPr>
              <w:spacing w:before="0" w:after="0" w:line="240" w:lineRule="auto"/>
              <w:jc w:val="center"/>
            </w:pPr>
            <w:r>
              <w:rPr>
                <w:rFonts w:ascii="Noto Sans" w:hAnsi="Noto Sans"/>
                <w:b w:val="0"/>
                <w:i w:val="0"/>
                <w:color w:val="657487"/>
                <w:sz w:val="14"/>
              </w:rPr>
              <w:t>CTA-FC-0153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Guardianship is a legal status and cannot be created merely through family-session participation.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Participant in treatmentfromClient, legal representative, or authorized recipient</w:t>
            </w:r>
          </w:p>
          <w:p>
            <w:pPr>
              <w:spacing w:before="0" w:after="0" w:line="240" w:lineRule="auto"/>
              <w:jc w:val="center"/>
            </w:pPr>
            <w:r>
              <w:rPr>
                <w:rFonts w:ascii="Noto Sans" w:hAnsi="Noto Sans"/>
                <w:b w:val="0"/>
                <w:i w:val="0"/>
                <w:color w:val="657487"/>
                <w:sz w:val="14"/>
              </w:rPr>
              <w:t>CTA-FC-0156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Participating in treatment does not automatically establish legal authority over the client or create a right to inspect the client’s records. California’s patient-record law generally defines a minor’s representative as the minor’s parent or guardian—not every relative or treatment participant. The therapist should separately evaluate whether information specifically concerning the sister may be addressed, but her participation does not provide access to the minor’s complete record.</w:t>
            </w:r>
          </w:p>
          <w:p>
            <w:pPr>
              <w:spacing w:before="0" w:after="0" w:line="240" w:lineRule="auto"/>
              <w:jc w:val="center"/>
            </w:pPr>
            <w:r>
              <w:rPr>
                <w:rFonts w:ascii="Noto Sans" w:hAnsi="Noto Sans"/>
                <w:b w:val="0"/>
                <w:i w:val="0"/>
                <w:color w:val="657487"/>
                <w:sz w:val="14"/>
              </w:rPr>
              <w:t>CTA-FC-0155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 Access vs. Other Information Requests — Part 1 of 2</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 Access vs. Other Information Requests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CTA-FC-0158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Valid Authorization by a Self-Consenting Minor — Part 1 of 2</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CTA-FC-0159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Valid Authorization by a Self-Consenting Minor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CTA-FC-0160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Dependency Court Order and Continuing Therapist Authority — Part 1 of 3</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CTA-FC-0161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Dependency Court Order and Continuing Therapist Authority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CTA-FC-0162 | Informed Consent, Minors &amp; Families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record-access statute does not prohibit all parent involvement or communication. A verbal information request does not create unlimited access to confidential session content, and confidentiality applies whether information is spoken, written, or electronic.</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Ask exactly what the parent is requesting: Participation? A progress update? A release? Inspection? Copies? Different requests may require different legal analyses.</w:t>
            </w:r>
          </w:p>
          <w:p>
            <w:pPr>
              <w:spacing w:before="0" w:after="0" w:line="240" w:lineRule="auto"/>
              <w:jc w:val="center"/>
            </w:pPr>
            <w:r>
              <w:rPr>
                <w:rFonts w:ascii="Noto Sans" w:hAnsi="Noto Sans"/>
                <w:b w:val="0"/>
                <w:i w:val="0"/>
                <w:color w:val="657487"/>
                <w:sz w:val="14"/>
              </w:rPr>
              <w:t>CTA-FC-0158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Health and Safety Code section 123115 addresses when a minor’s representative is not entitled to inspect or obtain copies of records. It should not be converted into a blanket rule prohibiting every form of parent communication. For a verbal update, the therapist must separately consider: Who authorized treatment The confidentiality arrangement The parent’s treatment role Any applicable authorization Whether disclosure is required or permitted by law Whether safety information must be communicated The amount of information reasonably necessary California generally requires authorization before medical information is disclosed unless a statutory exception applies.</w:t>
            </w:r>
          </w:p>
          <w:p>
            <w:pPr>
              <w:spacing w:before="0" w:after="0" w:line="240" w:lineRule="auto"/>
              <w:jc w:val="center"/>
            </w:pPr>
            <w:r>
              <w:rPr>
                <w:rFonts w:ascii="Noto Sans" w:hAnsi="Noto Sans"/>
                <w:b w:val="0"/>
                <w:i w:val="0"/>
                <w:color w:val="657487"/>
                <w:sz w:val="14"/>
              </w:rPr>
              <w:t>CTA-FC-0157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An authorization must contain an appropriate expiration date or event rather than remaining indefinitely effective merely because the client is a minor.</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valid release is not just: “The client signed something.” Check scope, recipient, use, expiration, signature, and date.</w:t>
            </w:r>
          </w:p>
          <w:p>
            <w:pPr>
              <w:spacing w:before="0" w:after="0" w:line="240" w:lineRule="auto"/>
              <w:jc w:val="center"/>
            </w:pPr>
            <w:r>
              <w:rPr>
                <w:rFonts w:ascii="Noto Sans" w:hAnsi="Noto Sans"/>
                <w:b w:val="0"/>
                <w:i w:val="0"/>
                <w:color w:val="657487"/>
                <w:sz w:val="14"/>
              </w:rPr>
              <w:t>CTA-FC-0160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minor may authorize disclosure of information obtained during services to which the minor could lawfully consent. However, the authorization must satisfy statutory requirements. These include identifying: The types of information to be disclosed The provider permitted to disclose it The recipient The authorized uses and limitations An expiration date or event The authorization must also be signed, dated, and otherwise properly executed. A vague, unlimited, permanent release does not satisfy these safeguards.</w:t>
            </w:r>
          </w:p>
          <w:p>
            <w:pPr>
              <w:spacing w:before="0" w:after="0" w:line="240" w:lineRule="auto"/>
              <w:jc w:val="center"/>
            </w:pPr>
            <w:r>
              <w:rPr>
                <w:rFonts w:ascii="Noto Sans" w:hAnsi="Noto Sans"/>
                <w:b w:val="0"/>
                <w:i w:val="0"/>
                <w:color w:val="657487"/>
                <w:sz w:val="14"/>
              </w:rPr>
              <w:t>CTA-FC-0159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However, Health and Safety Code section 123116 expressly preserves the therapist’s authority under section 123115 to deny the parent’s request when access would detrimentally affect: The therapist’s professional relationship with the minor The minor’s physical safety The minor’s psychological well-being The therapist should document the individualized good-faith basis for the decision and obtain legal consultation when necessary.</w:t>
            </w:r>
          </w:p>
          <w:p>
            <w:pPr>
              <w:spacing w:before="0" w:after="0" w:line="240" w:lineRule="auto"/>
              <w:jc w:val="center"/>
            </w:pPr>
            <w:r>
              <w:rPr>
                <w:rFonts w:ascii="Noto Sans" w:hAnsi="Noto Sans"/>
                <w:b w:val="0"/>
                <w:i w:val="0"/>
                <w:color w:val="657487"/>
                <w:sz w:val="14"/>
              </w:rPr>
              <w:t>CTA-FC-0162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When a minor has been removed through dependency proceedings, a parent ordinarily may not inspect or copy the minor’s mental-health records. A juvenile court may issue an order authorizing access after finding that access would not be detrimental.</w:t>
            </w:r>
          </w:p>
          <w:p>
            <w:pPr>
              <w:spacing w:before="0" w:after="0" w:line="240" w:lineRule="auto"/>
              <w:jc w:val="center"/>
            </w:pPr>
            <w:r>
              <w:rPr>
                <w:rFonts w:ascii="Noto Sans" w:hAnsi="Noto Sans"/>
                <w:b w:val="0"/>
                <w:i w:val="0"/>
                <w:color w:val="657487"/>
                <w:sz w:val="14"/>
              </w:rPr>
              <w:t>CTA-FC-0161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Dependency Court Order and Continuing Therapist Authority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CTA-FC-0163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Request, Minor Request, and Protective Record Procedures — Part 1 of 4</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CTA-FC-0164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Request, Minor Request, and Protective Record Procedures — Part 2 of 4</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CTA-FC-0165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Request, Minor Request, and Protective Record Procedures — Part 3 of 4</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CTA-FC-0166 | Informed Consent, Minors &amp; Families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Parent Request, Minor Request, and Protective Record Procedures — Part 4 of 4</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CTA-FC-0167 | Informed Consent, Minors &amp; Families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Definition of Telehealth</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parent’s and minor’s requests involve different statutory rights. The Parent’s Request Family Code section 3025 provides that records cannot be denied solely because a parent is noncustodial. However, Health and Safety Code section 123115 separately provides that a minor’s representative is not entitled to records relating to qualifying services the minor lawfully authorized independently. The independent-consent restriction—not the parent’s noncustodial status—is the basis for denying this request.</w:t>
            </w:r>
          </w:p>
          <w:p>
            <w:pPr>
              <w:spacing w:before="0" w:after="0" w:line="240" w:lineRule="auto"/>
              <w:jc w:val="center"/>
            </w:pPr>
            <w:r>
              <w:rPr>
                <w:rFonts w:ascii="Noto Sans" w:hAnsi="Noto Sans"/>
                <w:b w:val="0"/>
                <w:i w:val="0"/>
                <w:color w:val="657487"/>
                <w:sz w:val="14"/>
              </w:rPr>
              <w:t>CTA-FC-0164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minor’s preference may be clinically important, but the statutory question is based on the therapist’s good-faith professional determination—not solely on a verbal objection.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dependency cases, apply both layers: Is there juvenile court authorization? Does the section 123115 detrimental-effect restriction still apply?</w:t>
            </w:r>
          </w:p>
          <w:p>
            <w:pPr>
              <w:spacing w:before="0" w:after="0" w:line="240" w:lineRule="auto"/>
              <w:jc w:val="center"/>
            </w:pPr>
            <w:r>
              <w:rPr>
                <w:rFonts w:ascii="Noto Sans" w:hAnsi="Noto Sans"/>
                <w:b w:val="0"/>
                <w:i w:val="0"/>
                <w:color w:val="657487"/>
                <w:sz w:val="14"/>
              </w:rPr>
              <w:t>CTA-FC-0163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These include: Documenting the request Explaining the specific anticipated consequences in the record Informing the minor of the refusal Informing the minor of the right to designate a qualifying licensed professional Providing the records to the licensed professional designated by the minor Documenting whether that option was requested The designated professional may review the records but may not permit the minor to inspect or copy them directly through that process.</w:t>
            </w:r>
          </w:p>
          <w:p>
            <w:pPr>
              <w:spacing w:before="0" w:after="0" w:line="240" w:lineRule="auto"/>
              <w:jc w:val="center"/>
            </w:pPr>
            <w:r>
              <w:rPr>
                <w:rFonts w:ascii="Noto Sans" w:hAnsi="Noto Sans"/>
                <w:b w:val="0"/>
                <w:i w:val="0"/>
                <w:color w:val="657487"/>
                <w:sz w:val="14"/>
              </w:rPr>
              <w:t>CTA-FC-0166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Minor’s Request A minor lawfully authorized to consent to the service generally has a right to inspect and obtain the records relating to that type of care. Because the therapist has identified a substantial risk of significant adverse psychological consequences, the therapist may restrict direct access only by following the safeguards in section 123115.</w:t>
            </w:r>
          </w:p>
          <w:p>
            <w:pPr>
              <w:spacing w:before="0" w:after="0" w:line="240" w:lineRule="auto"/>
              <w:jc w:val="center"/>
            </w:pPr>
            <w:r>
              <w:rPr>
                <w:rFonts w:ascii="Noto Sans" w:hAnsi="Noto Sans"/>
                <w:b w:val="0"/>
                <w:i w:val="0"/>
                <w:color w:val="657487"/>
                <w:sz w:val="14"/>
              </w:rPr>
              <w:t>CTA-FC-0165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Business and Professions Code section 2290.5 defines telehealth broadly as a mode of health-care delivery and includes synchronous and asynchronous methods.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reduce telehealth to video therapy. Look for the broader statutory definition.</w:t>
            </w:r>
          </w:p>
          <w:p>
            <w:pPr>
              <w:spacing w:before="0" w:after="0" w:line="240" w:lineRule="auto"/>
              <w:jc w:val="center"/>
            </w:pPr>
            <w:r>
              <w:rPr>
                <w:rFonts w:ascii="Noto Sans" w:hAnsi="Noto Sans"/>
                <w:b w:val="0"/>
                <w:i w:val="0"/>
                <w:color w:val="657487"/>
                <w:sz w:val="14"/>
              </w:rPr>
              <w:t>CTA-FC-0168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must provide the required explanation and professional-review option rather than imposing an undocumented blanket denial.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competing record requests, identify each requester separately: Who consented to the treatment? Who is requesting the record? What right does that requester ordinarily possess? Does a statutory restriction apply? What procedural safeguards must the therapist follow?</w:t>
            </w:r>
          </w:p>
          <w:p>
            <w:pPr>
              <w:spacing w:before="0" w:after="0" w:line="240" w:lineRule="auto"/>
              <w:jc w:val="center"/>
            </w:pPr>
            <w:r>
              <w:rPr>
                <w:rFonts w:ascii="Noto Sans" w:hAnsi="Noto Sans"/>
                <w:b w:val="0"/>
                <w:i w:val="0"/>
                <w:color w:val="657487"/>
                <w:sz w:val="14"/>
              </w:rPr>
              <w:t>CTA-FC-0167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Scope and Professional Standards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CTA-FC-0169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Therapist Traveling Out of State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Location and Interstate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Beginning-of-Session Requirements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Initiation Requirements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Balancing Benefits and Limitations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BBS guidance states that a California licensee who is outside California may serve a client located in California if the license is current and active, the case is appropriate, and the telehealth regulations are followed.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therapist's travel from the client's location. The client is physically in California.</w:t>
            </w:r>
          </w:p>
          <w:p>
            <w:pPr>
              <w:spacing w:before="0" w:after="0" w:line="240" w:lineRule="auto"/>
              <w:jc w:val="center"/>
            </w:pPr>
            <w:r>
              <w:rPr>
                <w:rFonts w:ascii="Noto Sans" w:hAnsi="Noto Sans"/>
                <w:b w:val="0"/>
                <w:i w:val="0"/>
                <w:color w:val="657487"/>
                <w:sz w:val="14"/>
              </w:rPr>
              <w:t>CTA-FC-0170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law preserves scope limits and applies professional-responsibility, unprofessional-conduct, and standards-of-practice rules to telehealth.</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an answer suggests that technology changes scope or lowers standards, eliminate it.</w:t>
            </w:r>
          </w:p>
          <w:p>
            <w:pPr>
              <w:spacing w:before="0" w:after="0" w:line="240" w:lineRule="auto"/>
              <w:jc w:val="center"/>
            </w:pPr>
            <w:r>
              <w:rPr>
                <w:rFonts w:ascii="Noto Sans" w:hAnsi="Noto Sans"/>
                <w:b w:val="0"/>
                <w:i w:val="0"/>
                <w:color w:val="657487"/>
                <w:sz w:val="14"/>
              </w:rPr>
              <w:t>CTA-FC-0169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1815.5 requires the therapist to verbally obtain and document the client's full name and present address at the beginning of each telehealth session and to assess appropriateness.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phrase 'present address' is a strong exam clue. Do not substitute the address already in the record.</w:t>
            </w:r>
          </w:p>
          <w:p>
            <w:pPr>
              <w:spacing w:before="0" w:after="0" w:line="240" w:lineRule="auto"/>
              <w:jc w:val="center"/>
            </w:pPr>
            <w:r>
              <w:rPr>
                <w:rFonts w:ascii="Noto Sans" w:hAnsi="Noto Sans"/>
                <w:b w:val="0"/>
                <w:i w:val="0"/>
                <w:color w:val="657487"/>
                <w:sz w:val="14"/>
              </w:rPr>
              <w:t>CTA-FC-0172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Under 16 CCR section 1815.5(e), a California licensee or registrant may serve a client in another jurisdiction only when the therapist meets that jurisdiction's requirements and telehealth is permitted there.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client crosses state lines, pause and verify legal authority before relying on continuity or convenience.</w:t>
            </w:r>
          </w:p>
          <w:p>
            <w:pPr>
              <w:spacing w:before="0" w:after="0" w:line="240" w:lineRule="auto"/>
              <w:jc w:val="center"/>
            </w:pPr>
            <w:r>
              <w:rPr>
                <w:rFonts w:ascii="Noto Sans" w:hAnsi="Noto Sans"/>
                <w:b w:val="0"/>
                <w:i w:val="0"/>
                <w:color w:val="657487"/>
                <w:sz w:val="14"/>
              </w:rPr>
              <w:t>CTA-FC-0171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Sound telehealth judgment balances access and continuity against the effect of disruptions on assessment, treatment, safety, and client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California-style questions often reject both extremes. Choose the response that assesses and balances competing factors.</w:t>
            </w:r>
          </w:p>
          <w:p>
            <w:pPr>
              <w:spacing w:before="0" w:after="0" w:line="240" w:lineRule="auto"/>
              <w:jc w:val="center"/>
            </w:pPr>
            <w:r>
              <w:rPr>
                <w:rFonts w:ascii="Noto Sans" w:hAnsi="Noto Sans"/>
                <w:b w:val="0"/>
                <w:i w:val="0"/>
                <w:color w:val="657487"/>
                <w:sz w:val="14"/>
              </w:rPr>
              <w:t>CTA-FC-0174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These are the initiation requirements stated in 16 CCR section 1815.5(c) and Business and Professions Code section 2290.5.</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the complete initiation set: consent, risks/limitations, credential information, and local resources.</w:t>
            </w:r>
          </w:p>
          <w:p>
            <w:pPr>
              <w:spacing w:before="0" w:after="0" w:line="240" w:lineRule="auto"/>
              <w:jc w:val="center"/>
            </w:pPr>
            <w:r>
              <w:rPr>
                <w:rFonts w:ascii="Noto Sans" w:hAnsi="Noto Sans"/>
                <w:b w:val="0"/>
                <w:i w:val="0"/>
                <w:color w:val="657487"/>
                <w:sz w:val="14"/>
              </w:rPr>
              <w:t>CTA-FC-0173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Ongoing Appropriateness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Present Address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Telehealth Does Not Expand Scope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Technology Failure and Continued Appropriateness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Registrant Serving Out-of-State Client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CTA-FC-0179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Temporary Practice Allowance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vague confirmation and the note 'at home' do not reflect the full name and present address required by section 1815.5(d)(1).</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Watch for vague location language. The regulation is specific: full name and present address.</w:t>
            </w:r>
          </w:p>
          <w:p>
            <w:pPr>
              <w:spacing w:before="0" w:after="0" w:line="240" w:lineRule="auto"/>
              <w:jc w:val="center"/>
            </w:pPr>
            <w:r>
              <w:rPr>
                <w:rFonts w:ascii="Noto Sans" w:hAnsi="Noto Sans"/>
                <w:b w:val="0"/>
                <w:i w:val="0"/>
                <w:color w:val="657487"/>
                <w:sz w:val="14"/>
              </w:rPr>
              <w:t>CTA-FC-0176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1815.5 requires an appropriateness assessment each time telehealth is provided, and the current psychosocial and environmental changes are directly relevant.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change in symptoms or environment signals an each-session reassessment question.</w:t>
            </w:r>
          </w:p>
          <w:p>
            <w:pPr>
              <w:spacing w:before="0" w:after="0" w:line="240" w:lineRule="auto"/>
              <w:jc w:val="center"/>
            </w:pPr>
            <w:r>
              <w:rPr>
                <w:rFonts w:ascii="Noto Sans" w:hAnsi="Noto Sans"/>
                <w:b w:val="0"/>
                <w:i w:val="0"/>
                <w:color w:val="657487"/>
                <w:sz w:val="14"/>
              </w:rPr>
              <w:t>CTA-FC-0175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use clinical judgment, consider privacy and effectiveness, and implement the planned alternative when appropriate.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best answer is usually assessment plus a reasonable backup response, not automatic continuation or automatic termination.</w:t>
            </w:r>
          </w:p>
          <w:p>
            <w:pPr>
              <w:spacing w:before="0" w:after="0" w:line="240" w:lineRule="auto"/>
              <w:jc w:val="center"/>
            </w:pPr>
            <w:r>
              <w:rPr>
                <w:rFonts w:ascii="Noto Sans" w:hAnsi="Noto Sans"/>
                <w:b w:val="0"/>
                <w:i w:val="0"/>
                <w:color w:val="657487"/>
                <w:sz w:val="14"/>
              </w:rPr>
              <w:t>CTA-FC-0178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Business and Professions Code section 2290.5(e) states that telehealth does not alter scope or authorize otherwise unlawful delivery.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delivery method from the underlying service. Telehealth cannot make an unauthorized service lawful.</w:t>
            </w:r>
          </w:p>
          <w:p>
            <w:pPr>
              <w:spacing w:before="0" w:after="0" w:line="240" w:lineRule="auto"/>
              <w:jc w:val="center"/>
            </w:pPr>
            <w:r>
              <w:rPr>
                <w:rFonts w:ascii="Noto Sans" w:hAnsi="Noto Sans"/>
                <w:b w:val="0"/>
                <w:i w:val="0"/>
                <w:color w:val="657487"/>
                <w:sz w:val="14"/>
              </w:rPr>
              <w:t>CTA-FC-0177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allowance is limited, applies to qualifying independent licensees and existing clients, lasts 30 consecutive days, and may be granted only once per calendar year.</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words 'existing client visiting California' suggest the narrow allowance, but never assume it is automatic.</w:t>
            </w:r>
          </w:p>
          <w:p>
            <w:pPr>
              <w:spacing w:before="0" w:after="0" w:line="240" w:lineRule="auto"/>
              <w:jc w:val="center"/>
            </w:pPr>
            <w:r>
              <w:rPr>
                <w:rFonts w:ascii="Noto Sans" w:hAnsi="Noto Sans"/>
                <w:b w:val="0"/>
                <w:i w:val="0"/>
                <w:color w:val="657487"/>
                <w:sz w:val="14"/>
              </w:rPr>
              <w:t>CTA-FC-0180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client's Nevada location triggers Nevada's practice requirements, while the AMFT must also remain compliant with California registration, employment, and supervision rules.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registered AMFTs, analyze both jurisdictions and preserve California employment and supervision requirements.</w:t>
            </w:r>
          </w:p>
          <w:p>
            <w:pPr>
              <w:spacing w:before="0" w:after="0" w:line="240" w:lineRule="auto"/>
              <w:jc w:val="center"/>
            </w:pPr>
            <w:r>
              <w:rPr>
                <w:rFonts w:ascii="Noto Sans" w:hAnsi="Noto Sans"/>
                <w:b w:val="0"/>
                <w:i w:val="0"/>
                <w:color w:val="657487"/>
                <w:sz w:val="14"/>
              </w:rPr>
              <w:t>CTA-FC-0179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Unknown Location During Acute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Technology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Permanent Interstate Relocation and Continuity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Telehealth Foundations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CTA-FC-0184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Form of Telehealth Consent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Timing of Consent</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competence includes understanding the tools used in practice, their limitations, and their effect on confidentiality, safety, and treatment.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Licensure and experience are not substitutes for specific competence.</w:t>
            </w:r>
          </w:p>
          <w:p>
            <w:pPr>
              <w:spacing w:before="0" w:after="0" w:line="240" w:lineRule="auto"/>
              <w:jc w:val="center"/>
            </w:pPr>
            <w:r>
              <w:rPr>
                <w:rFonts w:ascii="Noto Sans" w:hAnsi="Noto Sans"/>
                <w:b w:val="0"/>
                <w:i w:val="0"/>
                <w:color w:val="657487"/>
                <w:sz w:val="14"/>
              </w:rPr>
              <w:t>CTA-FC-0182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needs the present location to coordinate immediate safety action and should address location and risk without unnecessary delay.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acute-risk telehealth questions, location is not paperwork; it is part of the safety intervention.</w:t>
            </w:r>
          </w:p>
          <w:p>
            <w:pPr>
              <w:spacing w:before="0" w:after="0" w:line="240" w:lineRule="auto"/>
              <w:jc w:val="center"/>
            </w:pPr>
            <w:r>
              <w:rPr>
                <w:rFonts w:ascii="Noto Sans" w:hAnsi="Noto Sans"/>
                <w:b w:val="0"/>
                <w:i w:val="0"/>
                <w:color w:val="657487"/>
                <w:sz w:val="14"/>
              </w:rPr>
              <w:t>CTA-FC-0181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Correct the missing initiation requirements, obtain and document the client's full name and present address at each session, reassess telehealth appropriateness, address safety and continuity needs, and document or consult as clinically indicated. This response integrates initiation duties, each-session requirements, ongoing appropriateness, safety, documentation, and professional judgment.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an integrated question, choose the answer that addresses every material problem without relying on a single form, platform, or extreme action.</w:t>
            </w:r>
          </w:p>
          <w:p>
            <w:pPr>
              <w:spacing w:before="0" w:after="0" w:line="240" w:lineRule="auto"/>
              <w:jc w:val="center"/>
            </w:pPr>
            <w:r>
              <w:rPr>
                <w:rFonts w:ascii="Noto Sans" w:hAnsi="Noto Sans"/>
                <w:b w:val="0"/>
                <w:i w:val="0"/>
                <w:color w:val="657487"/>
                <w:sz w:val="14"/>
              </w:rPr>
              <w:t>CTA-FC-0184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Client need and continuity are important, but they do not override Arizona's authority to regulate services delivered to a person located there.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may make the unauthorized option feel compassionate. Choose lawful continuity planning rather than unauthorized continuation.</w:t>
            </w:r>
          </w:p>
          <w:p>
            <w:pPr>
              <w:spacing w:before="0" w:after="0" w:line="240" w:lineRule="auto"/>
              <w:jc w:val="center"/>
            </w:pPr>
            <w:r>
              <w:rPr>
                <w:rFonts w:ascii="Noto Sans" w:hAnsi="Noto Sans"/>
                <w:b w:val="0"/>
                <w:i w:val="0"/>
                <w:color w:val="657487"/>
                <w:sz w:val="14"/>
              </w:rPr>
              <w:t>CTA-FC-0183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2290.5 requires the client to be informed and consent obtained before telehealth delivery.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statutory phrase is “before the delivery” of telehealth.</w:t>
            </w:r>
          </w:p>
          <w:p>
            <w:pPr>
              <w:spacing w:before="0" w:after="0" w:line="240" w:lineRule="auto"/>
              <w:jc w:val="center"/>
            </w:pPr>
            <w:r>
              <w:rPr>
                <w:rFonts w:ascii="Noto Sans" w:hAnsi="Noto Sans"/>
                <w:b w:val="0"/>
                <w:i w:val="0"/>
                <w:color w:val="657487"/>
                <w:sz w:val="14"/>
              </w:rPr>
              <w:t>CTA-FC-0186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statute permits verbal or written consent and requires documentation of the consent.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Eliminate answers that impose a written-form requirement not found in the statute.</w:t>
            </w:r>
          </w:p>
          <w:p>
            <w:pPr>
              <w:spacing w:before="0" w:after="0" w:line="240" w:lineRule="auto"/>
              <w:jc w:val="center"/>
            </w:pPr>
            <w:r>
              <w:rPr>
                <w:rFonts w:ascii="Noto Sans" w:hAnsi="Noto Sans"/>
                <w:b w:val="0"/>
                <w:i w:val="0"/>
                <w:color w:val="657487"/>
                <w:sz w:val="14"/>
              </w:rPr>
              <w:t>CTA-FC-0185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Transition to Telehealth</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BBS Credential Disclosure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of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CTA-FC-0189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Complete BBS Initiation Requirements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Separate Form Not Required</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Generic Signature Is Insufficient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1815.5(c)(3) requires the credential type and number.</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question asks what must be provided, look for the exact BBS credential information.</w:t>
            </w:r>
          </w:p>
          <w:p>
            <w:pPr>
              <w:spacing w:before="0" w:after="0" w:line="240" w:lineRule="auto"/>
              <w:jc w:val="center"/>
            </w:pPr>
            <w:r>
              <w:rPr>
                <w:rFonts w:ascii="Noto Sans" w:hAnsi="Noto Sans"/>
                <w:b w:val="0"/>
                <w:i w:val="0"/>
                <w:color w:val="657487"/>
                <w:sz w:val="14"/>
              </w:rPr>
              <w:t>CTA-FC-0188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change from in-person treatment to video initiates telehealth and triggers the consent and BBS initiation duties.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change in delivery mode can trigger telehealth initiation even when treatment itself is not new.</w:t>
            </w:r>
          </w:p>
          <w:p>
            <w:pPr>
              <w:spacing w:before="0" w:after="0" w:line="240" w:lineRule="auto"/>
              <w:jc w:val="center"/>
            </w:pPr>
            <w:r>
              <w:rPr>
                <w:rFonts w:ascii="Noto Sans" w:hAnsi="Noto Sans"/>
                <w:b w:val="0"/>
                <w:i w:val="0"/>
                <w:color w:val="657487"/>
                <w:sz w:val="14"/>
              </w:rPr>
              <w:t>CTA-FC-0187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Obtain and document verbal or written telehealth consent, explain potential risks and limitations, provide credential type and number, and document reasonable efforts to identify relevant resources including emergency services in the client's geographic area. This answer contains the four initiation requirements in section 1815.5(c).</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Memorize the four-part initiation set rather than selecting a partially correct checklist.</w:t>
            </w:r>
          </w:p>
          <w:p>
            <w:pPr>
              <w:spacing w:before="0" w:after="0" w:line="240" w:lineRule="auto"/>
              <w:jc w:val="center"/>
            </w:pPr>
            <w:r>
              <w:rPr>
                <w:rFonts w:ascii="Noto Sans" w:hAnsi="Noto Sans"/>
                <w:b w:val="0"/>
                <w:i w:val="0"/>
                <w:color w:val="657487"/>
                <w:sz w:val="14"/>
              </w:rPr>
              <w:t>CTA-FC-0190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defect is not the verbal form; it is the absence of documentation.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form of consent from the documentation requirement.</w:t>
            </w:r>
          </w:p>
          <w:p>
            <w:pPr>
              <w:spacing w:before="0" w:after="0" w:line="240" w:lineRule="auto"/>
              <w:jc w:val="center"/>
            </w:pPr>
            <w:r>
              <w:rPr>
                <w:rFonts w:ascii="Noto Sans" w:hAnsi="Noto Sans"/>
                <w:b w:val="0"/>
                <w:i w:val="0"/>
                <w:color w:val="657487"/>
                <w:sz w:val="14"/>
              </w:rPr>
              <w:t>CTA-FC-0189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generic signature cannot substitute for informing the client, obtaining telehealth consent, documenting it, and providing the BBS-required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signature is evidence only of what the document and surrounding process actually covered.</w:t>
            </w:r>
          </w:p>
          <w:p>
            <w:pPr>
              <w:spacing w:before="0" w:after="0" w:line="240" w:lineRule="auto"/>
              <w:jc w:val="center"/>
            </w:pPr>
            <w:r>
              <w:rPr>
                <w:rFonts w:ascii="Noto Sans" w:hAnsi="Noto Sans"/>
                <w:b w:val="0"/>
                <w:i w:val="0"/>
                <w:color w:val="657487"/>
                <w:sz w:val="14"/>
              </w:rPr>
              <w:t>CTA-FC-0192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law does not mandate a separate form if the comprehensive process satisfies the telehealth requirements.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a required process with a required document format.</w:t>
            </w:r>
          </w:p>
          <w:p>
            <w:pPr>
              <w:spacing w:before="0" w:after="0" w:line="240" w:lineRule="auto"/>
              <w:jc w:val="center"/>
            </w:pPr>
            <w:r>
              <w:rPr>
                <w:rFonts w:ascii="Noto Sans" w:hAnsi="Noto Sans"/>
                <w:b w:val="0"/>
                <w:i w:val="0"/>
                <w:color w:val="657487"/>
                <w:sz w:val="14"/>
              </w:rPr>
              <w:t>CTA-FC-0191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In-Person Care After Telehealth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Local Emergency Resources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CTA-FC-0194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Material Change and Updated Discussion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Misunderstanding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Consent vs. Each-Session Duties</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Recording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Documentation of reasonable efforts to ascertain contact information for relevant resources, including emergency services, in the client's geographic area. This is the express local-resource requirement in section 1815.5(c)(4).</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precise local-resource requirement rather than a broader crisis-practice recommendation.</w:t>
            </w:r>
          </w:p>
          <w:p>
            <w:pPr>
              <w:spacing w:before="0" w:after="0" w:line="240" w:lineRule="auto"/>
              <w:jc w:val="center"/>
            </w:pPr>
            <w:r>
              <w:rPr>
                <w:rFonts w:ascii="Noto Sans" w:hAnsi="Noto Sans"/>
                <w:b w:val="0"/>
                <w:i w:val="0"/>
                <w:color w:val="657487"/>
                <w:sz w:val="14"/>
              </w:rPr>
              <w:t>CTA-FC-0194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In-person care remains possible, although the particular option depends on availability, legality, and clinical appropriateness.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turn the right to receive in-person care into a guarantee that one provider must offer every format.</w:t>
            </w:r>
          </w:p>
          <w:p>
            <w:pPr>
              <w:spacing w:before="0" w:after="0" w:line="240" w:lineRule="auto"/>
              <w:jc w:val="center"/>
            </w:pPr>
            <w:r>
              <w:rPr>
                <w:rFonts w:ascii="Noto Sans" w:hAnsi="Noto Sans"/>
                <w:b w:val="0"/>
                <w:i w:val="0"/>
                <w:color w:val="657487"/>
                <w:sz w:val="14"/>
              </w:rPr>
              <w:t>CTA-FC-0193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client's misunderstanding and changed willingness require renewed discussion, clinical assessment, and documentation.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client reveals a misunderstanding, repair the informed-consent process before choosing an extreme action.</w:t>
            </w:r>
          </w:p>
          <w:p>
            <w:pPr>
              <w:spacing w:before="0" w:after="0" w:line="240" w:lineRule="auto"/>
              <w:jc w:val="center"/>
            </w:pPr>
            <w:r>
              <w:rPr>
                <w:rFonts w:ascii="Noto Sans" w:hAnsi="Noto Sans"/>
                <w:b w:val="0"/>
                <w:i w:val="0"/>
                <w:color w:val="657487"/>
                <w:sz w:val="14"/>
              </w:rPr>
              <w:t>CTA-FC-0196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material platform change should prompt a tailored update to the informed-consent process and documentation.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trigger is material change, not merely the passage of time.</w:t>
            </w:r>
          </w:p>
          <w:p>
            <w:pPr>
              <w:spacing w:before="0" w:after="0" w:line="240" w:lineRule="auto"/>
              <w:jc w:val="center"/>
            </w:pPr>
            <w:r>
              <w:rPr>
                <w:rFonts w:ascii="Noto Sans" w:hAnsi="Noto Sans"/>
                <w:b w:val="0"/>
                <w:i w:val="0"/>
                <w:color w:val="657487"/>
                <w:sz w:val="14"/>
              </w:rPr>
              <w:t>CTA-FC-0195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Penal Code section 632 generally requires all-party consent for recording confidential communications.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Whenever recording appears, stop treating the question as ordinary telehealth consent.</w:t>
            </w:r>
          </w:p>
          <w:p>
            <w:pPr>
              <w:spacing w:before="0" w:after="0" w:line="240" w:lineRule="auto"/>
              <w:jc w:val="center"/>
            </w:pPr>
            <w:r>
              <w:rPr>
                <w:rFonts w:ascii="Noto Sans" w:hAnsi="Noto Sans"/>
                <w:b w:val="0"/>
                <w:i w:val="0"/>
                <w:color w:val="657487"/>
                <w:sz w:val="14"/>
              </w:rPr>
              <w:t>CTA-FC-0198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separates initiation consent from the recurring full-name and present-address requirement.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Identify whether the question tests initiation duties or each-session duties; they are related but not interchangeable.</w:t>
            </w:r>
          </w:p>
          <w:p>
            <w:pPr>
              <w:spacing w:before="0" w:after="0" w:line="240" w:lineRule="auto"/>
              <w:jc w:val="center"/>
            </w:pPr>
            <w:r>
              <w:rPr>
                <w:rFonts w:ascii="Noto Sans" w:hAnsi="Noto Sans"/>
                <w:b w:val="0"/>
                <w:i w:val="0"/>
                <w:color w:val="657487"/>
                <w:sz w:val="14"/>
              </w:rPr>
              <w:t>CTA-FC-0197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Voluntary Participation and Limited Options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CTA-FC-0199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Effect of Noncompliance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Telehealth Informed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Privacy, Confidentiality, and Security</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BBS Telehealth Security Requirement</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Secure Platform Limitation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2290.5(d) expressly classifies failure to comply as unprofessional conduct.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consequence the statute actually states, not an exaggerated remedy.</w:t>
            </w:r>
          </w:p>
          <w:p>
            <w:pPr>
              <w:spacing w:before="0" w:after="0" w:line="240" w:lineRule="auto"/>
              <w:jc w:val="center"/>
            </w:pPr>
            <w:r>
              <w:rPr>
                <w:rFonts w:ascii="Noto Sans" w:hAnsi="Noto Sans"/>
                <w:b w:val="0"/>
                <w:i w:val="0"/>
                <w:color w:val="657487"/>
                <w:sz w:val="14"/>
              </w:rPr>
              <w:t>CTA-FC-0200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support informed choice while honestly addressing the limits of the therapist's practice and continuity needs.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client autonomy with a requirement that one therapist personally provide every preferred option.</w:t>
            </w:r>
          </w:p>
          <w:p>
            <w:pPr>
              <w:spacing w:before="0" w:after="0" w:line="240" w:lineRule="auto"/>
              <w:jc w:val="center"/>
            </w:pPr>
            <w:r>
              <w:rPr>
                <w:rFonts w:ascii="Noto Sans" w:hAnsi="Noto Sans"/>
                <w:b w:val="0"/>
                <w:i w:val="0"/>
                <w:color w:val="657487"/>
                <w:sz w:val="14"/>
              </w:rPr>
              <w:t>CTA-FC-0199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Privacy concerns access and observation, confidentiality concerns professional use and disclosure, and security concerns administrative, physical, and technical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Define the problem before solving it. The exam may use one word while the facts involve all three.</w:t>
            </w:r>
          </w:p>
          <w:p>
            <w:pPr>
              <w:spacing w:before="0" w:after="0" w:line="240" w:lineRule="auto"/>
              <w:jc w:val="center"/>
            </w:pPr>
            <w:r>
              <w:rPr>
                <w:rFonts w:ascii="Noto Sans" w:hAnsi="Noto Sans"/>
                <w:b w:val="0"/>
                <w:i w:val="0"/>
                <w:color w:val="657487"/>
                <w:sz w:val="14"/>
              </w:rPr>
              <w:t>CTA-FC-0202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Complete and document the missing telehealth initiation process, explain material platform and recording issues, address the client's questions and voluntary choice, evaluate lawful alternatives or referral, and document the corrective actions. This answer addresses initiation consent, BBS disclosures, material changes, recording consent, client autonomy, alternatives, and documentation.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questions require a response that fixes every material defect without relying on a signature or an extreme action.</w:t>
            </w:r>
          </w:p>
          <w:p>
            <w:pPr>
              <w:spacing w:before="0" w:after="0" w:line="240" w:lineRule="auto"/>
              <w:jc w:val="center"/>
            </w:pPr>
            <w:r>
              <w:rPr>
                <w:rFonts w:ascii="Noto Sans" w:hAnsi="Noto Sans"/>
                <w:b w:val="0"/>
                <w:i w:val="0"/>
                <w:color w:val="657487"/>
                <w:sz w:val="14"/>
              </w:rPr>
              <w:t>CTA-FC-0201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Telehealth privacy requires attention to the physical environment as well as the technology.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facts involve an open room or visible screen, do not let the word “encrypted” distract you.</w:t>
            </w:r>
          </w:p>
          <w:p>
            <w:pPr>
              <w:spacing w:before="0" w:after="0" w:line="240" w:lineRule="auto"/>
              <w:jc w:val="center"/>
            </w:pPr>
            <w:r>
              <w:rPr>
                <w:rFonts w:ascii="Noto Sans" w:hAnsi="Noto Sans"/>
                <w:b w:val="0"/>
                <w:i w:val="0"/>
                <w:color w:val="657487"/>
                <w:sz w:val="14"/>
              </w:rPr>
              <w:t>CTA-FC-0204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1815.5(d)(3) expressly requires compliance with applicable privacy, confidentiality, and security laws and identifies the CMIA and HIPAA security standards.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the regulation’s actual duty, not an invented product list, guarantee, or repeated authorization.</w:t>
            </w:r>
          </w:p>
          <w:p>
            <w:pPr>
              <w:spacing w:before="0" w:after="0" w:line="240" w:lineRule="auto"/>
              <w:jc w:val="center"/>
            </w:pPr>
            <w:r>
              <w:rPr>
                <w:rFonts w:ascii="Noto Sans" w:hAnsi="Noto Sans"/>
                <w:b w:val="0"/>
                <w:i w:val="0"/>
                <w:color w:val="657487"/>
                <w:sz w:val="14"/>
              </w:rPr>
              <w:t>CTA-FC-0203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CMIA and Federal HIPAA</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Environment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Therapist Environment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Unexpected Third Party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Vendor Marketing Claims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CTA-FC-0209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Workplace Device and Network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address the active exposure and use clinical judgment to restore privacy or modify the session.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best first response to environmental exposure is usually pause, assess, and restore privacy.</w:t>
            </w:r>
          </w:p>
          <w:p>
            <w:pPr>
              <w:spacing w:before="0" w:after="0" w:line="240" w:lineRule="auto"/>
              <w:jc w:val="center"/>
            </w:pPr>
            <w:r>
              <w:rPr>
                <w:rFonts w:ascii="Noto Sans" w:hAnsi="Noto Sans"/>
                <w:b w:val="0"/>
                <w:i w:val="0"/>
                <w:color w:val="657487"/>
                <w:sz w:val="14"/>
              </w:rPr>
              <w:t>CTA-FC-0206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CMIA is California law, while federal HIPAA directly applies to covered entities and business associates; California BBS telehealth rules also expressly reference both frameworks. This statement accurately distinguishes the frameworks while recognizing the BBS telehealth regulation.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the common distractor that treats HIPAA as the only source of confidentiality law.</w:t>
            </w:r>
          </w:p>
          <w:p>
            <w:pPr>
              <w:spacing w:before="0" w:after="0" w:line="240" w:lineRule="auto"/>
              <w:jc w:val="center"/>
            </w:pPr>
            <w:r>
              <w:rPr>
                <w:rFonts w:ascii="Noto Sans" w:hAnsi="Noto Sans"/>
                <w:b w:val="0"/>
                <w:i w:val="0"/>
                <w:color w:val="657487"/>
                <w:sz w:val="14"/>
              </w:rPr>
              <w:t>CTA-FC-0205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determine who is present and whether the client can voluntarily and privately continue.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Unexpected presence calls for clarification before either continuing or taking an extreme action.</w:t>
            </w:r>
          </w:p>
          <w:p>
            <w:pPr>
              <w:spacing w:before="0" w:after="0" w:line="240" w:lineRule="auto"/>
              <w:jc w:val="center"/>
            </w:pPr>
            <w:r>
              <w:rPr>
                <w:rFonts w:ascii="Noto Sans" w:hAnsi="Noto Sans"/>
                <w:b w:val="0"/>
                <w:i w:val="0"/>
                <w:color w:val="657487"/>
                <w:sz w:val="14"/>
              </w:rPr>
              <w:t>CTA-FC-0208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control foreseeable environmental technology risks before continuing.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Environmental risk includes devices that listen, not only people who are physically present.</w:t>
            </w:r>
          </w:p>
          <w:p>
            <w:pPr>
              <w:spacing w:before="0" w:after="0" w:line="240" w:lineRule="auto"/>
              <w:jc w:val="center"/>
            </w:pPr>
            <w:r>
              <w:rPr>
                <w:rFonts w:ascii="Noto Sans" w:hAnsi="Noto Sans"/>
                <w:b w:val="0"/>
                <w:i w:val="0"/>
                <w:color w:val="657487"/>
                <w:sz w:val="14"/>
              </w:rPr>
              <w:t>CTA-FC-0207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educate, explore safeguards, and assess appropriateness.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private room can still contain an insecure or monitored device. Evaluate both layers.</w:t>
            </w:r>
          </w:p>
          <w:p>
            <w:pPr>
              <w:spacing w:before="0" w:after="0" w:line="240" w:lineRule="auto"/>
              <w:jc w:val="center"/>
            </w:pPr>
            <w:r>
              <w:rPr>
                <w:rFonts w:ascii="Noto Sans" w:hAnsi="Noto Sans"/>
                <w:b w:val="0"/>
                <w:i w:val="0"/>
                <w:color w:val="657487"/>
                <w:sz w:val="14"/>
              </w:rPr>
              <w:t>CTA-FC-0210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Marketing language must be verified through risk analysis, contractual review, configuration, and other compliance steps.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“Certified” and “compliant” are marketing clues. Look for independent assessment rather than blind reliance.</w:t>
            </w:r>
          </w:p>
          <w:p>
            <w:pPr>
              <w:spacing w:before="0" w:after="0" w:line="240" w:lineRule="auto"/>
              <w:jc w:val="center"/>
            </w:pPr>
            <w:r>
              <w:rPr>
                <w:rFonts w:ascii="Noto Sans" w:hAnsi="Noto Sans"/>
                <w:b w:val="0"/>
                <w:i w:val="0"/>
                <w:color w:val="657487"/>
                <w:sz w:val="14"/>
              </w:rPr>
              <w:t>CTA-FC-0209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Business Associate Agreement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Recording and Transcription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Lost Device Incident Response</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Unauthorized Participant and Exposure 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CTA-FC-0214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HIPAA Scope and California BBS Duties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Coercion and Hidden Listener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must separately analyze consent, purpose, security, retention, and vendor handling.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Treat recording and transcription as separate data-creation events, not ordinary telehealth features.</w:t>
            </w:r>
          </w:p>
          <w:p>
            <w:pPr>
              <w:spacing w:before="0" w:after="0" w:line="240" w:lineRule="auto"/>
              <w:jc w:val="center"/>
            </w:pPr>
            <w:r>
              <w:rPr>
                <w:rFonts w:ascii="Noto Sans" w:hAnsi="Noto Sans"/>
                <w:b w:val="0"/>
                <w:i w:val="0"/>
                <w:color w:val="657487"/>
                <w:sz w:val="14"/>
              </w:rPr>
              <w:t>CTA-FC-0212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BAA is generally required for a covered entity’s business associate, but it is only one part of compliance.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choose an absolute. Analyze covered-entity status, vendor function, contract, and safeguards.</w:t>
            </w:r>
          </w:p>
          <w:p>
            <w:pPr>
              <w:spacing w:before="0" w:after="0" w:line="240" w:lineRule="auto"/>
              <w:jc w:val="center"/>
            </w:pPr>
            <w:r>
              <w:rPr>
                <w:rFonts w:ascii="Noto Sans" w:hAnsi="Noto Sans"/>
                <w:b w:val="0"/>
                <w:i w:val="0"/>
                <w:color w:val="657487"/>
                <w:sz w:val="14"/>
              </w:rPr>
              <w:t>CTA-FC-0211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contain, investigate, document, consult, and notify according to the facts and governing requirements.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sophisticated incident questions, choose the complete response that separates containment from legal breach determination.</w:t>
            </w:r>
          </w:p>
          <w:p>
            <w:pPr>
              <w:spacing w:before="0" w:after="0" w:line="240" w:lineRule="auto"/>
              <w:jc w:val="center"/>
            </w:pPr>
            <w:r>
              <w:rPr>
                <w:rFonts w:ascii="Noto Sans" w:hAnsi="Noto Sans"/>
                <w:b w:val="0"/>
                <w:i w:val="0"/>
                <w:color w:val="657487"/>
                <w:sz w:val="14"/>
              </w:rPr>
              <w:t>CTA-FC-0214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Immediate containment and fact assessment are necessary to determine risk and required next steps.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Incident first steps are containment and assessment, not waiting, deleting, or making unsupported conclusions.</w:t>
            </w:r>
          </w:p>
          <w:p>
            <w:pPr>
              <w:spacing w:before="0" w:after="0" w:line="240" w:lineRule="auto"/>
              <w:jc w:val="center"/>
            </w:pPr>
            <w:r>
              <w:rPr>
                <w:rFonts w:ascii="Noto Sans" w:hAnsi="Noto Sans"/>
                <w:b w:val="0"/>
                <w:i w:val="0"/>
                <w:color w:val="657487"/>
                <w:sz w:val="14"/>
              </w:rPr>
              <w:t>CTA-FC-0213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assess privacy and safety carefully without escalating a potentially controlling situation.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coercion may be present, privacy assessment is also a safety assessment. Avoid actions that could escalate danger.</w:t>
            </w:r>
          </w:p>
          <w:p>
            <w:pPr>
              <w:spacing w:before="0" w:after="0" w:line="240" w:lineRule="auto"/>
              <w:jc w:val="center"/>
            </w:pPr>
            <w:r>
              <w:rPr>
                <w:rFonts w:ascii="Noto Sans" w:hAnsi="Noto Sans"/>
                <w:b w:val="0"/>
                <w:i w:val="0"/>
                <w:color w:val="657487"/>
                <w:sz w:val="14"/>
              </w:rPr>
              <w:t>CTA-FC-0216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answer distinguishes direct federal HIPAA scope from California’s own confidentiality and telehealth regulatory requirements.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This is a dual-framework question. Do not collapse federal HIPAA status and California BBS duties into one issue.</w:t>
            </w:r>
          </w:p>
          <w:p>
            <w:pPr>
              <w:spacing w:before="0" w:after="0" w:line="240" w:lineRule="auto"/>
              <w:jc w:val="center"/>
            </w:pPr>
            <w:r>
              <w:rPr>
                <w:rFonts w:ascii="Noto Sans" w:hAnsi="Noto Sans"/>
                <w:b w:val="0"/>
                <w:i w:val="0"/>
                <w:color w:val="657487"/>
                <w:sz w:val="14"/>
              </w:rPr>
              <w:t>CTA-FC-0215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Encrypted Cloud Storage and BAA</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Privacy and Security Response</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Electronic Communication Categories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CTA-FC-0219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Email and Reasonable Safeguards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Communication Expectations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Electronic Health-Service Records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addresses the active incident, environmental privacy, recording, vendor compliance, documentation, and legally required follow-up.</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Integrated questions reward the answer that addresses every material problem in a lawful sequence without relying on one document or an extreme reaction.</w:t>
            </w:r>
          </w:p>
          <w:p>
            <w:pPr>
              <w:spacing w:before="0" w:after="0" w:line="240" w:lineRule="auto"/>
              <w:jc w:val="center"/>
            </w:pPr>
            <w:r>
              <w:rPr>
                <w:rFonts w:ascii="Noto Sans" w:hAnsi="Noto Sans"/>
                <w:b w:val="0"/>
                <w:i w:val="0"/>
                <w:color w:val="657487"/>
                <w:sz w:val="14"/>
              </w:rPr>
              <w:t>CTA-FC-0218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HHS guidance states that a cloud provider maintaining encrypted ePHI can be a business associate even without the decryption key.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key verb is “maintains.” A no-view cloud vendor can still be a business associate.</w:t>
            </w:r>
          </w:p>
          <w:p>
            <w:pPr>
              <w:spacing w:before="0" w:after="0" w:line="240" w:lineRule="auto"/>
              <w:jc w:val="center"/>
            </w:pPr>
            <w:r>
              <w:rPr>
                <w:rFonts w:ascii="Noto Sans" w:hAnsi="Noto Sans"/>
                <w:b w:val="0"/>
                <w:i w:val="0"/>
                <w:color w:val="657487"/>
                <w:sz w:val="14"/>
              </w:rPr>
              <w:t>CTA-FC-0217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governing principle is reasonable safeguards and protection appropriate to the communication and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absolute words such as “never,” “only,” and “automatic” when official guidance uses a reasonable-safeguards standard.</w:t>
            </w:r>
          </w:p>
          <w:p>
            <w:pPr>
              <w:spacing w:before="0" w:after="0" w:line="240" w:lineRule="auto"/>
              <w:jc w:val="center"/>
            </w:pPr>
            <w:r>
              <w:rPr>
                <w:rFonts w:ascii="Noto Sans" w:hAnsi="Noto Sans"/>
                <w:b w:val="0"/>
                <w:i w:val="0"/>
                <w:color w:val="657487"/>
                <w:sz w:val="14"/>
              </w:rPr>
              <w:t>CTA-FC-0220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telehealth includes asynchronous delivery of health-care services, and symptom assessment plus treatment guidance is clinical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at the purpose and content, not merely the fact that technology was used.</w:t>
            </w:r>
          </w:p>
          <w:p>
            <w:pPr>
              <w:spacing w:before="0" w:after="0" w:line="240" w:lineRule="auto"/>
              <w:jc w:val="center"/>
            </w:pPr>
            <w:r>
              <w:rPr>
                <w:rFonts w:ascii="Noto Sans" w:hAnsi="Noto Sans"/>
                <w:b w:val="0"/>
                <w:i w:val="0"/>
                <w:color w:val="657487"/>
                <w:sz w:val="14"/>
              </w:rPr>
              <w:t>CTA-FC-0219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permits electronic records, and significant communications should be preserved or incorporated as part of responsible documentation.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Technology changes the form of the record, not the importance of clinically significant information.</w:t>
            </w:r>
          </w:p>
          <w:p>
            <w:pPr>
              <w:spacing w:before="0" w:after="0" w:line="240" w:lineRule="auto"/>
              <w:jc w:val="center"/>
            </w:pPr>
            <w:r>
              <w:rPr>
                <w:rFonts w:ascii="Noto Sans" w:hAnsi="Noto Sans"/>
                <w:b w:val="0"/>
                <w:i w:val="0"/>
                <w:color w:val="657487"/>
                <w:sz w:val="14"/>
              </w:rPr>
              <w:t>CTA-FC-0222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Clear expectations reduce unsafe assumptions about availability, monitoring, and emergency use.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Communication policies clarify expectations; they do not erase professional duties.</w:t>
            </w:r>
          </w:p>
          <w:p>
            <w:pPr>
              <w:spacing w:before="0" w:after="0" w:line="240" w:lineRule="auto"/>
              <w:jc w:val="center"/>
            </w:pPr>
            <w:r>
              <w:rPr>
                <w:rFonts w:ascii="Noto Sans" w:hAnsi="Noto Sans"/>
                <w:b w:val="0"/>
                <w:i w:val="0"/>
                <w:color w:val="657487"/>
                <w:sz w:val="14"/>
              </w:rPr>
              <w:t>CTA-FC-0221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Client-Initiated Email</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Group Messaging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CTA-FC-0224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Unread Crisis Message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Clinical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Preference for Unencrypted Email</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Response Boundaries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Visible recipients may reveal identifying information and a treatment relationship, creating a confidentiality concern.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“No diagnosis was included” does not eliminate the risk of revealing who receives services.</w:t>
            </w:r>
          </w:p>
          <w:p>
            <w:pPr>
              <w:spacing w:before="0" w:after="0" w:line="240" w:lineRule="auto"/>
              <w:jc w:val="center"/>
            </w:pPr>
            <w:r>
              <w:rPr>
                <w:rFonts w:ascii="Noto Sans" w:hAnsi="Noto Sans"/>
                <w:b w:val="0"/>
                <w:i w:val="0"/>
                <w:color w:val="657487"/>
                <w:sz w:val="14"/>
              </w:rPr>
              <w:t>CTA-FC-0224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HHS guidance permits a limited inference of acceptability while preserving the provider’s responsibility to address risks and safeguards.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Client choice informs the analysis but does not transfer professional responsibility.</w:t>
            </w:r>
          </w:p>
          <w:p>
            <w:pPr>
              <w:spacing w:before="0" w:after="0" w:line="240" w:lineRule="auto"/>
              <w:jc w:val="center"/>
            </w:pPr>
            <w:r>
              <w:rPr>
                <w:rFonts w:ascii="Noto Sans" w:hAnsi="Noto Sans"/>
                <w:b w:val="0"/>
                <w:i w:val="0"/>
                <w:color w:val="657487"/>
                <w:sz w:val="14"/>
              </w:rPr>
              <w:t>CTA-FC-0223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message materially affected assessment and treatment and should be documented accordingly.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Ask whether the message changed assessment, treatment, risk, or follow-up.</w:t>
            </w:r>
          </w:p>
          <w:p>
            <w:pPr>
              <w:spacing w:before="0" w:after="0" w:line="240" w:lineRule="auto"/>
              <w:jc w:val="center"/>
            </w:pPr>
            <w:r>
              <w:rPr>
                <w:rFonts w:ascii="Noto Sans" w:hAnsi="Noto Sans"/>
                <w:b w:val="0"/>
                <w:i w:val="0"/>
                <w:color w:val="657487"/>
                <w:sz w:val="14"/>
              </w:rPr>
              <w:t>CTA-FC-0226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policy helps define monitoring expectations, but once the therapist becomes aware of a suicidal communication, the therapist should assess and respond appropriately.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not seeing a message from seeing it and choosing not to act.</w:t>
            </w:r>
          </w:p>
          <w:p>
            <w:pPr>
              <w:spacing w:before="0" w:after="0" w:line="240" w:lineRule="auto"/>
              <w:jc w:val="center"/>
            </w:pPr>
            <w:r>
              <w:rPr>
                <w:rFonts w:ascii="Noto Sans" w:hAnsi="Noto Sans"/>
                <w:b w:val="0"/>
                <w:i w:val="0"/>
                <w:color w:val="657487"/>
                <w:sz w:val="14"/>
              </w:rPr>
              <w:t>CTA-FC-0225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clarify expectations and explore the clinical meaning and treatment impact of the messaging pattern.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nonemergency boundary concerns, the exam usually favors clarification and clinical discussion before an extreme action.</w:t>
            </w:r>
          </w:p>
          <w:p>
            <w:pPr>
              <w:spacing w:before="0" w:after="0" w:line="240" w:lineRule="auto"/>
              <w:jc w:val="center"/>
            </w:pPr>
            <w:r>
              <w:rPr>
                <w:rFonts w:ascii="Noto Sans" w:hAnsi="Noto Sans"/>
                <w:b w:val="0"/>
                <w:i w:val="0"/>
                <w:color w:val="657487"/>
                <w:sz w:val="14"/>
              </w:rPr>
              <w:t>CTA-FC-0228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Discuss the material risks and alternatives, determine whether the method can be used with reasonable safeguards for the proposed content, honor reasonable communication preferences when lawful, and document significant decisions. This response respects access needs while preserving legal, security, and professional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strongest answer balances access, client preference, risk, and safeguards rather than choosing an absolute.</w:t>
            </w:r>
          </w:p>
          <w:p>
            <w:pPr>
              <w:spacing w:before="0" w:after="0" w:line="240" w:lineRule="auto"/>
              <w:jc w:val="center"/>
            </w:pPr>
            <w:r>
              <w:rPr>
                <w:rFonts w:ascii="Noto Sans" w:hAnsi="Noto Sans"/>
                <w:b w:val="0"/>
                <w:i w:val="0"/>
                <w:color w:val="657487"/>
                <w:sz w:val="14"/>
              </w:rPr>
              <w:t>CTA-FC-0227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Recipient Verification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CTA-FC-0229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Asynchronous Clinical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Preserving Risk Communication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Personal Device Use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Couples Messaging and Confidentiality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Actually Received Emergency Message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California’s telehealth definition includes asynchronous delivery of health-care services, and individualized clinical guidance may fall within that definition.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therapist assesses or treats through technology, think beyond video and consider asynchronous telehealth.</w:t>
            </w:r>
          </w:p>
          <w:p>
            <w:pPr>
              <w:spacing w:before="0" w:after="0" w:line="240" w:lineRule="auto"/>
              <w:jc w:val="center"/>
            </w:pPr>
            <w:r>
              <w:rPr>
                <w:rFonts w:ascii="Noto Sans" w:hAnsi="Noto Sans"/>
                <w:b w:val="0"/>
                <w:i w:val="0"/>
                <w:color w:val="657487"/>
                <w:sz w:val="14"/>
              </w:rPr>
              <w:t>CTA-FC-0230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Verifying authority, recipient, attachment, and method is a reasonable safeguard.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favors verification before transmission rather than repair after a preventable error.</w:t>
            </w:r>
          </w:p>
          <w:p>
            <w:pPr>
              <w:spacing w:before="0" w:after="0" w:line="240" w:lineRule="auto"/>
              <w:jc w:val="center"/>
            </w:pPr>
            <w:r>
              <w:rPr>
                <w:rFonts w:ascii="Noto Sans" w:hAnsi="Noto Sans"/>
                <w:b w:val="0"/>
                <w:i w:val="0"/>
                <w:color w:val="657487"/>
                <w:sz w:val="14"/>
              </w:rPr>
              <w:t>CTA-FC-0229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appropriate response is a fact-specific assessment and reasonable safeguards, which may require changing settings, access, workflow, or device use.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facts show manageable risks, choose assessment and correction rather than an unsupported automatic conclusion.</w:t>
            </w:r>
          </w:p>
          <w:p>
            <w:pPr>
              <w:spacing w:before="0" w:after="0" w:line="240" w:lineRule="auto"/>
              <w:jc w:val="center"/>
            </w:pPr>
            <w:r>
              <w:rPr>
                <w:rFonts w:ascii="Noto Sans" w:hAnsi="Noto Sans"/>
                <w:b w:val="0"/>
                <w:i w:val="0"/>
                <w:color w:val="657487"/>
                <w:sz w:val="14"/>
              </w:rPr>
              <w:t>CTA-FC-0232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must address the imminent clinical concern and create an appropriate record of the message, assessment, actions, consultation, and follow-up.</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request for secrecy does not remove risk-management and documentation responsibilities.</w:t>
            </w:r>
          </w:p>
          <w:p>
            <w:pPr>
              <w:spacing w:before="0" w:after="0" w:line="240" w:lineRule="auto"/>
              <w:jc w:val="center"/>
            </w:pPr>
            <w:r>
              <w:rPr>
                <w:rFonts w:ascii="Noto Sans" w:hAnsi="Noto Sans"/>
                <w:b w:val="0"/>
                <w:i w:val="0"/>
                <w:color w:val="657487"/>
                <w:sz w:val="14"/>
              </w:rPr>
              <w:t>CTA-FC-0231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has actual knowledge of a potentially lethal overdose and should respond promptly; the automated warning does not end the duty to act on known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disclaimer is preventive guidance, not a substitute for action after actual notice of danger.</w:t>
            </w:r>
          </w:p>
          <w:p>
            <w:pPr>
              <w:spacing w:before="0" w:after="0" w:line="240" w:lineRule="auto"/>
              <w:jc w:val="center"/>
            </w:pPr>
            <w:r>
              <w:rPr>
                <w:rFonts w:ascii="Noto Sans" w:hAnsi="Noto Sans"/>
                <w:b w:val="0"/>
                <w:i w:val="0"/>
                <w:color w:val="657487"/>
                <w:sz w:val="14"/>
              </w:rPr>
              <w:t>CTA-FC-0234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scenario requires careful application of the treatment unit, consent, confidentiality policy, safety, and clinical judgment rather than an automatic promise or disclosure.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Complex electronic communication does not replace the underlying informed-consent and confidentiality analysis.</w:t>
            </w:r>
          </w:p>
          <w:p>
            <w:pPr>
              <w:spacing w:before="0" w:after="0" w:line="240" w:lineRule="auto"/>
              <w:jc w:val="center"/>
            </w:pPr>
            <w:r>
              <w:rPr>
                <w:rFonts w:ascii="Noto Sans" w:hAnsi="Noto Sans"/>
                <w:b w:val="0"/>
                <w:i w:val="0"/>
                <w:color w:val="657487"/>
                <w:sz w:val="14"/>
              </w:rPr>
              <w:t>CTA-FC-0233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Electronic Communication Responsibilities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Digital Professional Boundaries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Social Media Advertising Requirements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Online Reviews and Confidentiality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Using Public Client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CTA-FC-0239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Separate Accounts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CTA-FC-0240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Social media changes visibility and communication methods but does not eliminate the underlying professional standards.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answer that applies existing professional principles rather than treating social media as a separate legal universe.</w:t>
            </w:r>
          </w:p>
          <w:p>
            <w:pPr>
              <w:spacing w:before="0" w:after="0" w:line="240" w:lineRule="auto"/>
              <w:jc w:val="center"/>
            </w:pPr>
            <w:r>
              <w:rPr>
                <w:rFonts w:ascii="Noto Sans" w:hAnsi="Noto Sans"/>
                <w:b w:val="0"/>
                <w:i w:val="0"/>
                <w:color w:val="657487"/>
                <w:sz w:val="14"/>
              </w:rPr>
              <w:t>CTA-FC-0236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Reevaluate the communication system; establish clear purposes, boundaries, response times, and emergency procedures; use appropriate safeguards and approved channels; incorporate clinically significant content into the record; and seek consultation when needed. This response addresses communication design, informed expectations, confidentiality, boundaries, emergencies, documentation, and professional judgment.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 an integrated question, select the answer that repairs the entire system rather than relying on preference, prohibition, or a disclaimer.</w:t>
            </w:r>
          </w:p>
          <w:p>
            <w:pPr>
              <w:spacing w:before="0" w:after="0" w:line="240" w:lineRule="auto"/>
              <w:jc w:val="center"/>
            </w:pPr>
            <w:r>
              <w:rPr>
                <w:rFonts w:ascii="Noto Sans" w:hAnsi="Noto Sans"/>
                <w:b w:val="0"/>
                <w:i w:val="0"/>
                <w:color w:val="657487"/>
                <w:sz w:val="14"/>
              </w:rPr>
              <w:t>CTA-FC-0235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client’s self-disclosure does not create authorization for the therapist to confirm, expand, or disclose protected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client controls the client’s own speech; the therapist remains bound by confidentiality.</w:t>
            </w:r>
          </w:p>
          <w:p>
            <w:pPr>
              <w:spacing w:before="0" w:after="0" w:line="240" w:lineRule="auto"/>
              <w:jc w:val="center"/>
            </w:pPr>
            <w:r>
              <w:rPr>
                <w:rFonts w:ascii="Noto Sans" w:hAnsi="Noto Sans"/>
                <w:b w:val="0"/>
                <w:i w:val="0"/>
                <w:color w:val="657487"/>
                <w:sz w:val="14"/>
              </w:rPr>
              <w:t>CTA-FC-0238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These are the minimum content requirements for a BBS licensee’s advertising, including social media.</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Social media is advertising. Look for name, license type, and license number.</w:t>
            </w:r>
          </w:p>
          <w:p>
            <w:pPr>
              <w:spacing w:before="0" w:after="0" w:line="240" w:lineRule="auto"/>
              <w:jc w:val="center"/>
            </w:pPr>
            <w:r>
              <w:rPr>
                <w:rFonts w:ascii="Noto Sans" w:hAnsi="Noto Sans"/>
                <w:b w:val="0"/>
                <w:i w:val="0"/>
                <w:color w:val="657487"/>
                <w:sz w:val="14"/>
              </w:rPr>
              <w:t>CTA-FC-0237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Separate accounts are a risk-reduction measure, not a complete solution.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an option promises that a technology choice “guarantees” privacy or removes duties, eliminate it.</w:t>
            </w:r>
          </w:p>
          <w:p>
            <w:pPr>
              <w:spacing w:before="0" w:after="0" w:line="240" w:lineRule="auto"/>
              <w:jc w:val="center"/>
            </w:pPr>
            <w:r>
              <w:rPr>
                <w:rFonts w:ascii="Noto Sans" w:hAnsi="Noto Sans"/>
                <w:b w:val="0"/>
                <w:i w:val="0"/>
                <w:color w:val="657487"/>
                <w:sz w:val="14"/>
              </w:rPr>
              <w:t>CTA-FC-0240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Public availability is only one fact; professional judgment still governs whether and how the information is used.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both extremes: “public means free to use” and “public information can never matter.”</w:t>
            </w:r>
          </w:p>
          <w:p>
            <w:pPr>
              <w:spacing w:before="0" w:after="0" w:line="240" w:lineRule="auto"/>
              <w:jc w:val="center"/>
            </w:pPr>
            <w:r>
              <w:rPr>
                <w:rFonts w:ascii="Noto Sans" w:hAnsi="Noto Sans"/>
                <w:b w:val="0"/>
                <w:i w:val="0"/>
                <w:color w:val="657487"/>
                <w:sz w:val="14"/>
              </w:rPr>
              <w:t>CTA-FC-0239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Friend Request from Current Client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Defensive Review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Online Case Discussion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Searching from Curiosity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CTA-FC-0244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Online Safety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Direct Message to Personal Account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CTA-FC-0246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confirms client status and discloses multiple categories of confidential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defensive response is not an exception to confidentiality.</w:t>
            </w:r>
          </w:p>
          <w:p>
            <w:pPr>
              <w:spacing w:before="0" w:after="0" w:line="240" w:lineRule="auto"/>
              <w:jc w:val="center"/>
            </w:pPr>
            <w:r>
              <w:rPr>
                <w:rFonts w:ascii="Noto Sans" w:hAnsi="Noto Sans"/>
                <w:b w:val="0"/>
                <w:i w:val="0"/>
                <w:color w:val="657487"/>
                <w:sz w:val="14"/>
              </w:rPr>
              <w:t>CTA-FC-0242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There is no one automatic legal answer; the therapist should assess the request and respond according to policy, treatment needs, and client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California-style questions usually favor thoughtful boundary assessment over an automatic click, block, or termination.</w:t>
            </w:r>
          </w:p>
          <w:p>
            <w:pPr>
              <w:spacing w:before="0" w:after="0" w:line="240" w:lineRule="auto"/>
              <w:jc w:val="center"/>
            </w:pPr>
            <w:r>
              <w:rPr>
                <w:rFonts w:ascii="Noto Sans" w:hAnsi="Noto Sans"/>
                <w:b w:val="0"/>
                <w:i w:val="0"/>
                <w:color w:val="657487"/>
                <w:sz w:val="14"/>
              </w:rPr>
              <w:t>CTA-FC-0241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Curiosity alone is a weak justification for potentially intrusive information gathering.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Purpose before curiosity is the key clue.</w:t>
            </w:r>
          </w:p>
          <w:p>
            <w:pPr>
              <w:spacing w:before="0" w:after="0" w:line="240" w:lineRule="auto"/>
              <w:jc w:val="center"/>
            </w:pPr>
            <w:r>
              <w:rPr>
                <w:rFonts w:ascii="Noto Sans" w:hAnsi="Noto Sans"/>
                <w:b w:val="0"/>
                <w:i w:val="0"/>
                <w:color w:val="657487"/>
                <w:sz w:val="14"/>
              </w:rPr>
              <w:t>CTA-FC-0244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use an appropriate consultation method and disclose only what is reasonably necessary.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No name is not enough. Ask whether the audience and combined details create identification risk.</w:t>
            </w:r>
          </w:p>
          <w:p>
            <w:pPr>
              <w:spacing w:before="0" w:after="0" w:line="240" w:lineRule="auto"/>
              <w:jc w:val="center"/>
            </w:pPr>
            <w:r>
              <w:rPr>
                <w:rFonts w:ascii="Noto Sans" w:hAnsi="Noto Sans"/>
                <w:b w:val="0"/>
                <w:i w:val="0"/>
                <w:color w:val="657487"/>
                <w:sz w:val="14"/>
              </w:rPr>
              <w:t>CTA-FC-0243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Immediate safety comes first, followed by documentation and boundary repair.</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Policies prevent confusion; actual knowledge of risk still requires clinical action.</w:t>
            </w:r>
          </w:p>
          <w:p>
            <w:pPr>
              <w:spacing w:before="0" w:after="0" w:line="240" w:lineRule="auto"/>
              <w:jc w:val="center"/>
            </w:pPr>
            <w:r>
              <w:rPr>
                <w:rFonts w:ascii="Noto Sans" w:hAnsi="Noto Sans"/>
                <w:b w:val="0"/>
                <w:i w:val="0"/>
                <w:color w:val="657487"/>
                <w:sz w:val="14"/>
              </w:rPr>
              <w:t>CTA-FC-0246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content presents a potentially serious and imminent safety concern requiring prompt assessment and proportionate action.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 safety question, verify and assess promptly; do not ignore or overreact publicly.</w:t>
            </w:r>
          </w:p>
          <w:p>
            <w:pPr>
              <w:spacing w:before="0" w:after="0" w:line="240" w:lineRule="auto"/>
              <w:jc w:val="center"/>
            </w:pPr>
            <w:r>
              <w:rPr>
                <w:rFonts w:ascii="Noto Sans" w:hAnsi="Noto Sans"/>
                <w:b w:val="0"/>
                <w:i w:val="0"/>
                <w:color w:val="657487"/>
                <w:sz w:val="14"/>
              </w:rPr>
              <w:t>CTA-FC-0245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Public Like and Implied Relationship</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Former Client Boundary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Soliciting Testimonials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CTA-FC-0249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Misleading Digital Advertising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Social Media Responsibilities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Risk Analysis vs. Risk Management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CTA-FC-0252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timing, former treatment, client vulnerability, potential future care, and public association may remain relevant.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Former does not mean ordinary. Confidentiality survives termination.</w:t>
            </w:r>
          </w:p>
          <w:p>
            <w:pPr>
              <w:spacing w:before="0" w:after="0" w:line="240" w:lineRule="auto"/>
              <w:jc w:val="center"/>
            </w:pPr>
            <w:r>
              <w:rPr>
                <w:rFonts w:ascii="Noto Sans" w:hAnsi="Noto Sans"/>
                <w:b w:val="0"/>
                <w:i w:val="0"/>
                <w:color w:val="657487"/>
                <w:sz w:val="14"/>
              </w:rPr>
              <w:t>CTA-FC-0248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analysis turns on implied identification, boundary effects, and the specific therapeutic context.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Online signals such as likes, follows, and tags can disclose by association.</w:t>
            </w:r>
          </w:p>
          <w:p>
            <w:pPr>
              <w:spacing w:before="0" w:after="0" w:line="240" w:lineRule="auto"/>
              <w:jc w:val="center"/>
            </w:pPr>
            <w:r>
              <w:rPr>
                <w:rFonts w:ascii="Noto Sans" w:hAnsi="Noto Sans"/>
                <w:b w:val="0"/>
                <w:i w:val="0"/>
                <w:color w:val="657487"/>
                <w:sz w:val="14"/>
              </w:rPr>
              <w:t>CTA-FC-0247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profile violates multiple advertising principles: accurate registration status, truthful titles and qualifications, no misleading guarantee, and the required registered-AMFT disclosures.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advertising questions, evaluate every representation from the consumer’s perspective.</w:t>
            </w:r>
          </w:p>
          <w:p>
            <w:pPr>
              <w:spacing w:before="0" w:after="0" w:line="240" w:lineRule="auto"/>
              <w:jc w:val="center"/>
            </w:pPr>
            <w:r>
              <w:rPr>
                <w:rFonts w:ascii="Noto Sans" w:hAnsi="Noto Sans"/>
                <w:b w:val="0"/>
                <w:i w:val="0"/>
                <w:color w:val="657487"/>
                <w:sz w:val="14"/>
              </w:rPr>
              <w:t>CTA-FC-0250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Current clients may feel pressure, and the marketing use may exploit vulnerability, reveal treatment, and create unjustified expectations.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 current client is used for marketing, examine power, influence, confidentiality, and misleading outcomes - not only the form of consent.</w:t>
            </w:r>
          </w:p>
          <w:p>
            <w:pPr>
              <w:spacing w:before="0" w:after="0" w:line="240" w:lineRule="auto"/>
              <w:jc w:val="center"/>
            </w:pPr>
            <w:r>
              <w:rPr>
                <w:rFonts w:ascii="Noto Sans" w:hAnsi="Noto Sans"/>
                <w:b w:val="0"/>
                <w:i w:val="0"/>
                <w:color w:val="657487"/>
                <w:sz w:val="14"/>
              </w:rPr>
              <w:t>CTA-FC-0249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Risk analysis determines what could threaten electronic information and how serious the risk may be; risk management reduces and monitors the identified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question asks for the distinction, look for “identify and evaluate” versus “reduce and monitor.”</w:t>
            </w:r>
          </w:p>
          <w:p>
            <w:pPr>
              <w:spacing w:before="0" w:after="0" w:line="240" w:lineRule="auto"/>
              <w:jc w:val="center"/>
            </w:pPr>
            <w:r>
              <w:rPr>
                <w:rFonts w:ascii="Noto Sans" w:hAnsi="Noto Sans"/>
                <w:b w:val="0"/>
                <w:i w:val="0"/>
                <w:color w:val="657487"/>
                <w:sz w:val="14"/>
              </w:rPr>
              <w:t>CTA-FC-0252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 This response addresses the entire system: advertising, confidentiality, boundaries, information gathering, public responses, documentation, and consultation.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an integrated challenge, choose the answer that corrects every material problem rather than relying on publicity, deletion of one post, or a blanket waiver.</w:t>
            </w:r>
          </w:p>
          <w:p>
            <w:pPr>
              <w:spacing w:before="0" w:after="0" w:line="240" w:lineRule="auto"/>
              <w:jc w:val="center"/>
            </w:pPr>
            <w:r>
              <w:rPr>
                <w:rFonts w:ascii="Noto Sans" w:hAnsi="Noto Sans"/>
                <w:b w:val="0"/>
                <w:i w:val="0"/>
                <w:color w:val="657487"/>
                <w:sz w:val="14"/>
              </w:rPr>
              <w:t>CTA-FC-0251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Confidentiality, Integrity, and Availability</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Incident vs. Breach</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CTA-FC-0254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Safeguard Categories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Telehealth Security Standard</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Access Control and Accountability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Business Associate Agreements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CTA-FC-0258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An incident triggers prompt containment and investigation; notification depends on the applicable legal definition and the facts.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“respond immediately” with “automatically report to every authority.”</w:t>
            </w:r>
          </w:p>
          <w:p>
            <w:pPr>
              <w:spacing w:before="0" w:after="0" w:line="240" w:lineRule="auto"/>
              <w:jc w:val="center"/>
            </w:pPr>
            <w:r>
              <w:rPr>
                <w:rFonts w:ascii="Noto Sans" w:hAnsi="Noto Sans"/>
                <w:b w:val="0"/>
                <w:i w:val="0"/>
                <w:color w:val="657487"/>
                <w:sz w:val="14"/>
              </w:rPr>
              <w:t>CTA-FC-0254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Availability means authorized users can access needed information and systems when required.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Security is not only secrecy. Lost or inaccessible records point to availability.</w:t>
            </w:r>
          </w:p>
          <w:p>
            <w:pPr>
              <w:spacing w:before="0" w:after="0" w:line="240" w:lineRule="auto"/>
              <w:jc w:val="center"/>
            </w:pPr>
            <w:r>
              <w:rPr>
                <w:rFonts w:ascii="Noto Sans" w:hAnsi="Noto Sans"/>
                <w:b w:val="0"/>
                <w:i w:val="0"/>
                <w:color w:val="657487"/>
                <w:sz w:val="14"/>
              </w:rPr>
              <w:t>CTA-FC-0253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1815.5(d)(3) expressly requires compliance with applicable law and references the CMIA and HIPAA Security standards.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waiver, product label, or practice size does not replace the BBS telehealth standard.</w:t>
            </w:r>
          </w:p>
          <w:p>
            <w:pPr>
              <w:spacing w:before="0" w:after="0" w:line="240" w:lineRule="auto"/>
              <w:jc w:val="center"/>
            </w:pPr>
            <w:r>
              <w:rPr>
                <w:rFonts w:ascii="Noto Sans" w:hAnsi="Noto Sans"/>
                <w:b w:val="0"/>
                <w:i w:val="0"/>
                <w:color w:val="657487"/>
                <w:sz w:val="14"/>
              </w:rPr>
              <w:t>CTA-FC-0256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Risk analysis, policy, governance, and workforce training are administrative safeguards.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Administrative safeguards organize people and processes; physical safeguards protect spaces and devices; technical safeguards control systems and data.</w:t>
            </w:r>
          </w:p>
          <w:p>
            <w:pPr>
              <w:spacing w:before="0" w:after="0" w:line="240" w:lineRule="auto"/>
              <w:jc w:val="center"/>
            </w:pPr>
            <w:r>
              <w:rPr>
                <w:rFonts w:ascii="Noto Sans" w:hAnsi="Noto Sans"/>
                <w:b w:val="0"/>
                <w:i w:val="0"/>
                <w:color w:val="657487"/>
                <w:sz w:val="14"/>
              </w:rPr>
              <w:t>CTA-FC-0255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vendor that maintains ePHI on behalf of a covered entity is generally a business associate; the BAA is required but does not replace risk analysis and due diligence.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“Stores PHI on behalf of the practice” is a strong business-associate clue.</w:t>
            </w:r>
          </w:p>
          <w:p>
            <w:pPr>
              <w:spacing w:before="0" w:after="0" w:line="240" w:lineRule="auto"/>
              <w:jc w:val="center"/>
            </w:pPr>
            <w:r>
              <w:rPr>
                <w:rFonts w:ascii="Noto Sans" w:hAnsi="Noto Sans"/>
                <w:b w:val="0"/>
                <w:i w:val="0"/>
                <w:color w:val="657487"/>
                <w:sz w:val="14"/>
              </w:rPr>
              <w:t>CTA-FC-0258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Unique user identification and role-based access help establish who accessed information and what each person is authorized to do.</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Shared credentials usually signal authentication, auditability, and least-privilege problems.</w:t>
            </w:r>
          </w:p>
          <w:p>
            <w:pPr>
              <w:spacing w:before="0" w:after="0" w:line="240" w:lineRule="auto"/>
              <w:jc w:val="center"/>
            </w:pPr>
            <w:r>
              <w:rPr>
                <w:rFonts w:ascii="Noto Sans" w:hAnsi="Noto Sans"/>
                <w:b w:val="0"/>
                <w:i w:val="0"/>
                <w:color w:val="657487"/>
                <w:sz w:val="14"/>
              </w:rPr>
              <w:t>CTA-FC-0257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Lost Encrypted Device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CTA-FC-0259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Wrong Recipient Incident</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CTA-FC-0260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Addressable Security Specifications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CTA-FC-0261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Backup and Recovery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CTA-FC-0262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Vulnerability and Change Management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CTA-FC-0263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HIPAA Breach Risk Assessment</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CTA-FC-0264 | Telehealth &amp; Technology</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Prompt containment, evidence preservation, scope assessment, mitigation, consultation, and notification analysis are appropriate.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Wrong-recipient questions favor containment and assessment, not waiting, concealment, or additional disclosure.</w:t>
            </w:r>
          </w:p>
          <w:p>
            <w:pPr>
              <w:spacing w:before="0" w:after="0" w:line="240" w:lineRule="auto"/>
              <w:jc w:val="center"/>
            </w:pPr>
            <w:r>
              <w:rPr>
                <w:rFonts w:ascii="Noto Sans" w:hAnsi="Noto Sans"/>
                <w:b w:val="0"/>
                <w:i w:val="0"/>
                <w:color w:val="657487"/>
                <w:sz w:val="14"/>
              </w:rPr>
              <w:t>CTA-FC-0260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Containment and factual assessment come first; encryption status is a major factor in determining whether information was unsecured or compromised.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Encryption is important evidence, not permission to ignore a lost device.</w:t>
            </w:r>
          </w:p>
          <w:p>
            <w:pPr>
              <w:spacing w:before="0" w:after="0" w:line="240" w:lineRule="auto"/>
              <w:jc w:val="center"/>
            </w:pPr>
            <w:r>
              <w:rPr>
                <w:rFonts w:ascii="Noto Sans" w:hAnsi="Noto Sans"/>
                <w:b w:val="0"/>
                <w:i w:val="0"/>
                <w:color w:val="657487"/>
                <w:sz w:val="14"/>
              </w:rPr>
              <w:t>CTA-FC-0259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Recovery testing is necessary to determine whether the contingency plan actually supports availability and continuity.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backup is only useful when it can be restored.</w:t>
            </w:r>
          </w:p>
          <w:p>
            <w:pPr>
              <w:spacing w:before="0" w:after="0" w:line="240" w:lineRule="auto"/>
              <w:jc w:val="center"/>
            </w:pPr>
            <w:r>
              <w:rPr>
                <w:rFonts w:ascii="Noto Sans" w:hAnsi="Noto Sans"/>
                <w:b w:val="0"/>
                <w:i w:val="0"/>
                <w:color w:val="657487"/>
                <w:sz w:val="14"/>
              </w:rPr>
              <w:t>CTA-FC-0262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Addressable requires a documented, context-specific determination and an appropriate safeguard or equivalent measure.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 the exam, translate “addressable” as “evaluate, implement or use an equivalent, and document” - not “optional.”</w:t>
            </w:r>
          </w:p>
          <w:p>
            <w:pPr>
              <w:spacing w:before="0" w:after="0" w:line="240" w:lineRule="auto"/>
              <w:jc w:val="center"/>
            </w:pPr>
            <w:r>
              <w:rPr>
                <w:rFonts w:ascii="Noto Sans" w:hAnsi="Noto Sans"/>
                <w:b w:val="0"/>
                <w:i w:val="0"/>
                <w:color w:val="657487"/>
                <w:sz w:val="14"/>
              </w:rPr>
              <w:t>CTA-FC-0261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These are the four factors required by the HIPAA Breach Notification Rule’s compromise analysis.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Memorize the four factors: information, recipient, acquisition/viewing, mitigation.</w:t>
            </w:r>
          </w:p>
          <w:p>
            <w:pPr>
              <w:spacing w:before="0" w:after="0" w:line="240" w:lineRule="auto"/>
              <w:jc w:val="center"/>
            </w:pPr>
            <w:r>
              <w:rPr>
                <w:rFonts w:ascii="Noto Sans" w:hAnsi="Noto Sans"/>
                <w:b w:val="0"/>
                <w:i w:val="0"/>
                <w:color w:val="657487"/>
                <w:sz w:val="14"/>
              </w:rPr>
              <w:t>CTA-FC-0264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vulnerability should be assessed and corrected even before confirmed unauthorized access; documentation and monitoring support accountability.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a vulnerability from a confirmed breach: correct the risk promptly without inventing facts.</w:t>
            </w:r>
          </w:p>
          <w:p>
            <w:pPr>
              <w:spacing w:before="0" w:after="0" w:line="240" w:lineRule="auto"/>
              <w:jc w:val="center"/>
            </w:pPr>
            <w:r>
              <w:rPr>
                <w:rFonts w:ascii="Noto Sans" w:hAnsi="Noto Sans"/>
                <w:b w:val="0"/>
                <w:i w:val="0"/>
                <w:color w:val="657487"/>
                <w:sz w:val="14"/>
              </w:rPr>
              <w:t>CTA-FC-0263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BBS Incorporation of Security Standards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CTA-FC-0265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AI Vendor Risk Management</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CTA-FC-0266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Ransomware and Continuity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CTA-FC-0267 | Telehealth &amp; Technology</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Technology Risk Management and Compliance</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CTA-FC-0268 | Telehealth &amp; Technology</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Definition of Professional Competence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CTA-FC-0269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Licensure vs. Competence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tool performs multiple high-risk functions and requires a complete legal, vendor, clinical, and security analysis before use.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 tool records, stores, analyzes, and trains on data, analyze every function rather than the product label.</w:t>
            </w:r>
          </w:p>
          <w:p>
            <w:pPr>
              <w:spacing w:before="0" w:after="0" w:line="240" w:lineRule="auto"/>
              <w:jc w:val="center"/>
            </w:pPr>
            <w:r>
              <w:rPr>
                <w:rFonts w:ascii="Noto Sans" w:hAnsi="Noto Sans"/>
                <w:b w:val="0"/>
                <w:i w:val="0"/>
                <w:color w:val="657487"/>
                <w:sz w:val="14"/>
              </w:rPr>
              <w:t>CTA-FC-0266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BBS regulation expressly incorporates the CMIA and HIPAA Security standards into the telehealth practice requirements.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This question separates federal HIPAA status from the independent California BBS telehealth requirement.</w:t>
            </w:r>
          </w:p>
          <w:p>
            <w:pPr>
              <w:spacing w:before="0" w:after="0" w:line="240" w:lineRule="auto"/>
              <w:jc w:val="center"/>
            </w:pPr>
            <w:r>
              <w:rPr>
                <w:rFonts w:ascii="Noto Sans" w:hAnsi="Noto Sans"/>
                <w:b w:val="0"/>
                <w:i w:val="0"/>
                <w:color w:val="657487"/>
                <w:sz w:val="14"/>
              </w:rPr>
              <w:t>CTA-FC-0265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 This answer integrates incident response, risk analysis, access control, vendor compliance, continuity, notification analysis, documentation, and corrective action.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questions require a complete, proportional response - not one product fix, automatic reporting, or delay.</w:t>
            </w:r>
          </w:p>
          <w:p>
            <w:pPr>
              <w:spacing w:before="0" w:after="0" w:line="240" w:lineRule="auto"/>
              <w:jc w:val="center"/>
            </w:pPr>
            <w:r>
              <w:rPr>
                <w:rFonts w:ascii="Noto Sans" w:hAnsi="Noto Sans"/>
                <w:b w:val="0"/>
                <w:i w:val="0"/>
                <w:color w:val="657487"/>
                <w:sz w:val="14"/>
              </w:rPr>
              <w:t>CTA-FC-0268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Ransomware may affect confidentiality, integrity, and availability; coordinated containment, recovery, forensic assessment, consultation, and notification analysis are necessary.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Ransomware is an integrated CIA problem: contain, preserve, recover safely, and assess exfiltration.</w:t>
            </w:r>
          </w:p>
          <w:p>
            <w:pPr>
              <w:spacing w:before="0" w:after="0" w:line="240" w:lineRule="auto"/>
              <w:jc w:val="center"/>
            </w:pPr>
            <w:r>
              <w:rPr>
                <w:rFonts w:ascii="Noto Sans" w:hAnsi="Noto Sans"/>
                <w:b w:val="0"/>
                <w:i w:val="0"/>
                <w:color w:val="657487"/>
                <w:sz w:val="14"/>
              </w:rPr>
              <w:t>CTA-FC-0267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license establishes legal professional status but does not prove competence for every client, population, or service.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 California questions, treat “licensed” as evidence of legal status—not as proof of specialized competence.</w:t>
            </w:r>
          </w:p>
          <w:p>
            <w:pPr>
              <w:spacing w:before="0" w:after="0" w:line="240" w:lineRule="auto"/>
              <w:jc w:val="center"/>
            </w:pPr>
            <w:r>
              <w:rPr>
                <w:rFonts w:ascii="Noto Sans" w:hAnsi="Noto Sans"/>
                <w:b w:val="0"/>
                <w:i w:val="0"/>
                <w:color w:val="657487"/>
                <w:sz w:val="14"/>
              </w:rPr>
              <w:t>CTA-FC-0270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present ability to provide a specific service safely, ethically, and effectively under the actual circumstances.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question asks for the definition, choose the answer that connects actual preparation and performance to the specific service and circumstances.</w:t>
            </w:r>
          </w:p>
          <w:p>
            <w:pPr>
              <w:spacing w:before="0" w:after="0" w:line="240" w:lineRule="auto"/>
              <w:jc w:val="center"/>
            </w:pPr>
            <w:r>
              <w:rPr>
                <w:rFonts w:ascii="Noto Sans" w:hAnsi="Noto Sans"/>
                <w:b w:val="0"/>
                <w:i w:val="0"/>
                <w:color w:val="657487"/>
                <w:sz w:val="14"/>
              </w:rPr>
              <w:t>CTA-FC-0269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Competence Standards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Components of Competence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Initial Response to a Competence Concern</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Confidence Without Preparation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Population-Specific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Self-Awareness and Countertransference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Relevant knowledge, practical skill, judgment, self-awareness, adequate preparation, and current functioning.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Competence is multidimensional. Answers based on one credential, trait, or form of knowledge are usually incomplete.</w:t>
            </w:r>
          </w:p>
          <w:p>
            <w:pPr>
              <w:spacing w:before="0" w:after="0" w:line="240" w:lineRule="auto"/>
              <w:jc w:val="center"/>
            </w:pPr>
            <w:r>
              <w:rPr>
                <w:rFonts w:ascii="Noto Sans" w:hAnsi="Noto Sans"/>
                <w:b w:val="0"/>
                <w:i w:val="0"/>
                <w:color w:val="657487"/>
                <w:sz w:val="14"/>
              </w:rPr>
              <w:t>CTA-FC-0272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To protect client welfare by promoting safe, ethical, and effective professional services.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asked why competence matters, select client welfare rather than guaranteed outcomes, clinician protection, or avoidance of all challenge.</w:t>
            </w:r>
          </w:p>
          <w:p>
            <w:pPr>
              <w:spacing w:before="0" w:after="0" w:line="240" w:lineRule="auto"/>
              <w:jc w:val="center"/>
            </w:pPr>
            <w:r>
              <w:rPr>
                <w:rFonts w:ascii="Noto Sans" w:hAnsi="Noto Sans"/>
                <w:b w:val="0"/>
                <w:i w:val="0"/>
                <w:color w:val="657487"/>
                <w:sz w:val="14"/>
              </w:rPr>
              <w:t>CTA-FC-0271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General experience and confidence may not provide the specialized preparation required for this client’s condition and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stem pairs extensive general experience with a specialized gap, focus on the relevance of the preparation—not the number of years.</w:t>
            </w:r>
          </w:p>
          <w:p>
            <w:pPr>
              <w:spacing w:before="0" w:after="0" w:line="240" w:lineRule="auto"/>
              <w:jc w:val="center"/>
            </w:pPr>
            <w:r>
              <w:rPr>
                <w:rFonts w:ascii="Noto Sans" w:hAnsi="Noto Sans"/>
                <w:b w:val="0"/>
                <w:i w:val="0"/>
                <w:color w:val="657487"/>
                <w:sz w:val="14"/>
              </w:rPr>
              <w:t>CTA-FC-0274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specific concern and assess how it may affect client risk and the ability to provide safe services.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usually favors “identify and assess” before an extreme response when the stem does not establish an immediate emergency.</w:t>
            </w:r>
          </w:p>
          <w:p>
            <w:pPr>
              <w:spacing w:before="0" w:after="0" w:line="240" w:lineRule="auto"/>
              <w:jc w:val="center"/>
            </w:pPr>
            <w:r>
              <w:rPr>
                <w:rFonts w:ascii="Noto Sans" w:hAnsi="Noto Sans"/>
                <w:b w:val="0"/>
                <w:i w:val="0"/>
                <w:color w:val="657487"/>
                <w:sz w:val="14"/>
              </w:rPr>
              <w:t>CTA-FC-0273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Recognize that personal reactions may be influencing judgment and assess the impact on treatment and client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clinician’s personal history or emotional reaction is influencing the case, choose recognition and impact assessment before disclosure, denial, or abrupt termination.</w:t>
            </w:r>
          </w:p>
          <w:p>
            <w:pPr>
              <w:spacing w:before="0" w:after="0" w:line="240" w:lineRule="auto"/>
              <w:jc w:val="center"/>
            </w:pPr>
            <w:r>
              <w:rPr>
                <w:rFonts w:ascii="Noto Sans" w:hAnsi="Noto Sans"/>
                <w:b w:val="0"/>
                <w:i w:val="0"/>
                <w:color w:val="657487"/>
                <w:sz w:val="14"/>
              </w:rPr>
              <w:t>CTA-FC-0276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Determine whether the therapist has the child-development knowledge, practical skills, and preparation needed for this population and presentation.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Population changes are competence triggers. Ask what preparation is specifically relevant to that population.</w:t>
            </w:r>
          </w:p>
          <w:p>
            <w:pPr>
              <w:spacing w:before="0" w:after="0" w:line="240" w:lineRule="auto"/>
              <w:jc w:val="center"/>
            </w:pPr>
            <w:r>
              <w:rPr>
                <w:rFonts w:ascii="Noto Sans" w:hAnsi="Noto Sans"/>
                <w:b w:val="0"/>
                <w:i w:val="0"/>
                <w:color w:val="657487"/>
                <w:sz w:val="14"/>
              </w:rPr>
              <w:t>CTA-FC-0275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Knowledge Exposure vs. Practical Skill</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Proportionate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CTA-FC-0278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Competence Can Change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CTA-FC-0279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Current Professional Functioning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CTA-FC-0280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Preference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and Contextual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should match functional decline, urgency, role, and client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“Least disruptive” is correct only when it is also sufficient for client protection.</w:t>
            </w:r>
          </w:p>
          <w:p>
            <w:pPr>
              <w:spacing w:before="0" w:after="0" w:line="240" w:lineRule="auto"/>
              <w:jc w:val="center"/>
            </w:pPr>
            <w:r>
              <w:rPr>
                <w:rFonts w:ascii="Noto Sans" w:hAnsi="Noto Sans"/>
                <w:b w:val="0"/>
                <w:i w:val="0"/>
                <w:color w:val="657487"/>
                <w:sz w:val="14"/>
              </w:rPr>
              <w:t>CTA-FC-0278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Evaluate whether the intervention requires additional knowledge, practical training, supervised experience, or other preparation before use.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learning about a treatment from being prepared to deliver it competently.</w:t>
            </w:r>
          </w:p>
          <w:p>
            <w:pPr>
              <w:spacing w:before="0" w:after="0" w:line="240" w:lineRule="auto"/>
              <w:jc w:val="center"/>
            </w:pPr>
            <w:r>
              <w:rPr>
                <w:rFonts w:ascii="Noto Sans" w:hAnsi="Noto Sans"/>
                <w:b w:val="0"/>
                <w:i w:val="0"/>
                <w:color w:val="657487"/>
                <w:sz w:val="14"/>
              </w:rPr>
              <w:t>CTA-FC-0277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Competence includes current functioning, so the therapist should assess whether fatigue is impairing safe professional performance.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clinician may have adequate training but be unable to practice safely because of current physical, mental, emotional, or substance-related impairment.</w:t>
            </w:r>
          </w:p>
          <w:p>
            <w:pPr>
              <w:spacing w:before="0" w:after="0" w:line="240" w:lineRule="auto"/>
              <w:jc w:val="center"/>
            </w:pPr>
            <w:r>
              <w:rPr>
                <w:rFonts w:ascii="Noto Sans" w:hAnsi="Noto Sans"/>
                <w:b w:val="0"/>
                <w:i w:val="0"/>
                <w:color w:val="657487"/>
                <w:sz w:val="14"/>
              </w:rPr>
              <w:t>CTA-FC-0280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Competence may expand, become outdated, or be temporarily limited as knowledge, case demands, standards, and clinician functioning change.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Competence is current and contextual—not a permanent status earned at one point in a career.</w:t>
            </w:r>
          </w:p>
          <w:p>
            <w:pPr>
              <w:spacing w:before="0" w:after="0" w:line="240" w:lineRule="auto"/>
              <w:jc w:val="center"/>
            </w:pPr>
            <w:r>
              <w:rPr>
                <w:rFonts w:ascii="Noto Sans" w:hAnsi="Noto Sans"/>
                <w:b w:val="0"/>
                <w:i w:val="0"/>
                <w:color w:val="657487"/>
                <w:sz w:val="14"/>
              </w:rPr>
              <w:t>CTA-FC-0279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may be substituting assumptions for individualized cultural understanding, which can impair assessment and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Cultural competence questions often test humility and individualized understanding—not claims of complete mastery or identity matching.</w:t>
            </w:r>
          </w:p>
          <w:p>
            <w:pPr>
              <w:spacing w:before="0" w:after="0" w:line="240" w:lineRule="auto"/>
              <w:jc w:val="center"/>
            </w:pPr>
            <w:r>
              <w:rPr>
                <w:rFonts w:ascii="Noto Sans" w:hAnsi="Noto Sans"/>
                <w:b w:val="0"/>
                <w:i w:val="0"/>
                <w:color w:val="657487"/>
                <w:sz w:val="14"/>
              </w:rPr>
              <w:t>CTA-FC-0282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not provide an intervention beyond current competence merely because the client strongly prefers it; the therapist should address the limitation and develop a safe plan.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Balance autonomy with professional responsibility. A client may choose among appropriate services, but cannot create clinician competence by insisting.</w:t>
            </w:r>
          </w:p>
          <w:p>
            <w:pPr>
              <w:spacing w:before="0" w:after="0" w:line="240" w:lineRule="auto"/>
              <w:jc w:val="center"/>
            </w:pPr>
            <w:r>
              <w:rPr>
                <w:rFonts w:ascii="Noto Sans" w:hAnsi="Noto Sans"/>
                <w:b w:val="0"/>
                <w:i w:val="0"/>
                <w:color w:val="657487"/>
                <w:sz w:val="14"/>
              </w:rPr>
              <w:t>CTA-FC-0281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Urgent Risk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Current Functioning as a Component of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Competence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Scope of Practice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CTA-FC-0286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Scope of Competence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Two-Question Rule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competence depends not only on education and knowledge but also on the clinician’s present ability to apply judgment safely under the actual circumstances. Temporary limitations may require proportionate restrictions, consultation, coverage, treatment, or reassessment before high-risk duties resume.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Competence is current and context-specific. Strong credentials do not replace the present ability to perform the particular professional task safely.</w:t>
            </w:r>
          </w:p>
          <w:p>
            <w:pPr>
              <w:spacing w:before="0" w:after="0" w:line="240" w:lineRule="auto"/>
              <w:jc w:val="center"/>
            </w:pPr>
            <w:r>
              <w:rPr>
                <w:rFonts w:ascii="Noto Sans" w:hAnsi="Noto Sans"/>
                <w:b w:val="0"/>
                <w:i w:val="0"/>
                <w:color w:val="657487"/>
                <w:sz w:val="14"/>
              </w:rPr>
              <w:t>CTA-FC-0284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Take necessary protective action within the therapist’s role while obtaining prompt qualified assistance and documenting the assessment and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 genuine emergency, client protection comes before routine competence-building steps. Seek prompt help without creating an unsafe delay.</w:t>
            </w:r>
          </w:p>
          <w:p>
            <w:pPr>
              <w:spacing w:before="0" w:after="0" w:line="240" w:lineRule="auto"/>
              <w:jc w:val="center"/>
            </w:pPr>
            <w:r>
              <w:rPr>
                <w:rFonts w:ascii="Noto Sans" w:hAnsi="Noto Sans"/>
                <w:b w:val="0"/>
                <w:i w:val="0"/>
                <w:color w:val="657487"/>
                <w:sz w:val="14"/>
              </w:rPr>
              <w:t>CTA-FC-0283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professional activities a clinician is legally authorized to perform under the applicable credential and circumstances.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question asks what the law allows a professional to do, think scope of practice.</w:t>
            </w:r>
          </w:p>
          <w:p>
            <w:pPr>
              <w:spacing w:before="0" w:after="0" w:line="240" w:lineRule="auto"/>
              <w:jc w:val="center"/>
            </w:pPr>
            <w:r>
              <w:rPr>
                <w:rFonts w:ascii="Noto Sans" w:hAnsi="Noto Sans"/>
                <w:b w:val="0"/>
                <w:i w:val="0"/>
                <w:color w:val="657487"/>
                <w:sz w:val="14"/>
              </w:rPr>
              <w:t>CTA-FC-0286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specific preparation and self-awareness concerns, assess client risk and urgency, and choose a proportionate safe response before providing the specialized service.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competence questions, organize the facts: actual preparation, current functioning, client risk, urgency, and the least disruptive safe response.</w:t>
            </w:r>
          </w:p>
          <w:p>
            <w:pPr>
              <w:spacing w:before="0" w:after="0" w:line="240" w:lineRule="auto"/>
              <w:jc w:val="center"/>
            </w:pPr>
            <w:r>
              <w:rPr>
                <w:rFonts w:ascii="Noto Sans" w:hAnsi="Noto Sans"/>
                <w:b w:val="0"/>
                <w:i w:val="0"/>
                <w:color w:val="657487"/>
                <w:sz w:val="14"/>
              </w:rPr>
              <w:t>CTA-FC-0285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Determine both whether the service is legally authorized and whether the clinician is adequately competent to provide it.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strongest answer usually preserves both requirements: LEGAL and CAPABLE.</w:t>
            </w:r>
          </w:p>
          <w:p>
            <w:pPr>
              <w:spacing w:before="0" w:after="0" w:line="240" w:lineRule="auto"/>
              <w:jc w:val="center"/>
            </w:pPr>
            <w:r>
              <w:rPr>
                <w:rFonts w:ascii="Noto Sans" w:hAnsi="Noto Sans"/>
                <w:b w:val="0"/>
                <w:i w:val="0"/>
                <w:color w:val="657487"/>
                <w:sz w:val="14"/>
              </w:rPr>
              <w:t>CTA-FC-0288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services the clinician is actually prepared to provide safely based on relevant education, training, experience, skill, and current circumstances.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Scope of competence asks whether this clinician is capable—not merely authorized.</w:t>
            </w:r>
          </w:p>
          <w:p>
            <w:pPr>
              <w:spacing w:before="0" w:after="0" w:line="240" w:lineRule="auto"/>
              <w:jc w:val="center"/>
            </w:pPr>
            <w:r>
              <w:rPr>
                <w:rFonts w:ascii="Noto Sans" w:hAnsi="Noto Sans"/>
                <w:b w:val="0"/>
                <w:i w:val="0"/>
                <w:color w:val="657487"/>
                <w:sz w:val="14"/>
              </w:rPr>
              <w:t>CTA-FC-0287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Profession-Specific Legal Scope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CTA-FC-0289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Legal Scope Cannot Be Expanded by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CTA-FC-0290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Intervention-Specific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LMFT Statutory Scope Boundary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Supervised Practice Limits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and Linguistic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should not provide the service under that credential merely because the clinician feels competent.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Competence cannot cure a legal prohibition.</w:t>
            </w:r>
          </w:p>
          <w:p>
            <w:pPr>
              <w:spacing w:before="0" w:after="0" w:line="240" w:lineRule="auto"/>
              <w:jc w:val="center"/>
            </w:pPr>
            <w:r>
              <w:rPr>
                <w:rFonts w:ascii="Noto Sans" w:hAnsi="Noto Sans"/>
                <w:b w:val="0"/>
                <w:i w:val="0"/>
                <w:color w:val="657487"/>
                <w:sz w:val="14"/>
              </w:rPr>
              <w:t>CTA-FC-0290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Each profession has a distinct statutory definition and may have profession-specific inclusions, exclusions, or restrictions.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Identify the exact credential before answering a profession-specific legal question.</w:t>
            </w:r>
          </w:p>
          <w:p>
            <w:pPr>
              <w:spacing w:before="0" w:after="0" w:line="240" w:lineRule="auto"/>
              <w:jc w:val="center"/>
            </w:pPr>
            <w:r>
              <w:rPr>
                <w:rFonts w:ascii="Noto Sans" w:hAnsi="Noto Sans"/>
                <w:b w:val="0"/>
                <w:i w:val="0"/>
                <w:color w:val="657487"/>
                <w:sz w:val="14"/>
              </w:rPr>
              <w:t>CTA-FC-0289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An LMFT should not provide an assessment or other service outside the statutory scope of marriage and family therapy merely because the clinician feels competent. The therapist should use a lawful alternative, referral, or appropriately authorized professional.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Competence cannot expand the LMFT profession’s legal scope. First ask whether the service is authorized; then ask whether the therapist is competent.</w:t>
            </w:r>
          </w:p>
          <w:p>
            <w:pPr>
              <w:spacing w:before="0" w:after="0" w:line="240" w:lineRule="auto"/>
              <w:jc w:val="center"/>
            </w:pPr>
            <w:r>
              <w:rPr>
                <w:rFonts w:ascii="Noto Sans" w:hAnsi="Noto Sans"/>
                <w:b w:val="0"/>
                <w:i w:val="0"/>
                <w:color w:val="657487"/>
                <w:sz w:val="14"/>
              </w:rPr>
              <w:t>CTA-FC-0292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assess whether the protocol requires additional training, supervised practice, and skill before using it with this high-risk client.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more specialized and high-risk the intervention, the stronger the evidence of practical preparation should be.</w:t>
            </w:r>
          </w:p>
          <w:p>
            <w:pPr>
              <w:spacing w:before="0" w:after="0" w:line="240" w:lineRule="auto"/>
              <w:jc w:val="center"/>
            </w:pPr>
            <w:r>
              <w:rPr>
                <w:rFonts w:ascii="Noto Sans" w:hAnsi="Noto Sans"/>
                <w:b w:val="0"/>
                <w:i w:val="0"/>
                <w:color w:val="657487"/>
                <w:sz w:val="14"/>
              </w:rPr>
              <w:t>CTA-FC-0291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evaluate relevant cultural and linguistic competence and obtain appropriate support or access resources before assuming general skills are sufficient.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Cultural humility means assessing what is missing and responding responsibly—not claiming complete mastery or automatically refusing care.</w:t>
            </w:r>
          </w:p>
          <w:p>
            <w:pPr>
              <w:spacing w:before="0" w:after="0" w:line="240" w:lineRule="auto"/>
              <w:jc w:val="center"/>
            </w:pPr>
            <w:r>
              <w:rPr>
                <w:rFonts w:ascii="Noto Sans" w:hAnsi="Noto Sans"/>
                <w:b w:val="0"/>
                <w:i w:val="0"/>
                <w:color w:val="657487"/>
                <w:sz w:val="14"/>
              </w:rPr>
              <w:t>CTA-FC-0294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the LMFT-track legal scope, supervision, employment and setting requirements, and the registered AMFT’s actual competence before the service is provided.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registered AMFTs, add supervision, employment, setting, and assigned-activity limits to the ordinary legal-scope and competence analysis.</w:t>
            </w:r>
          </w:p>
          <w:p>
            <w:pPr>
              <w:spacing w:before="0" w:after="0" w:line="240" w:lineRule="auto"/>
              <w:jc w:val="center"/>
            </w:pPr>
            <w:r>
              <w:rPr>
                <w:rFonts w:ascii="Noto Sans" w:hAnsi="Noto Sans"/>
                <w:b w:val="0"/>
                <w:i w:val="0"/>
                <w:color w:val="657487"/>
                <w:sz w:val="14"/>
              </w:rPr>
              <w:t>CTA-FC-0293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Related Experience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First Response to Uncertain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CTA-FC-0296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Competence Without Legal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Role-Specific Scope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CTA-FC-0298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Proportionate Response and Continuity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CTA-FC-0299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Urgent Risk Outside Current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specific competence gap and assess client risk and urgency before selecting training, support, modification, or referral.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legal scope is clear but competence is uncertain, identify what is missing before choosing the intervention.</w:t>
            </w:r>
          </w:p>
          <w:p>
            <w:pPr>
              <w:spacing w:before="0" w:after="0" w:line="240" w:lineRule="auto"/>
              <w:jc w:val="center"/>
            </w:pPr>
            <w:r>
              <w:rPr>
                <w:rFonts w:ascii="Noto Sans" w:hAnsi="Noto Sans"/>
                <w:b w:val="0"/>
                <w:i w:val="0"/>
                <w:color w:val="657487"/>
                <w:sz w:val="14"/>
              </w:rPr>
              <w:t>CTA-FC-0296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should evaluate whether the specialized intervention requires additional knowledge, training, and supported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experience that matches the actual intervention—not merely a related diagnosis category.</w:t>
            </w:r>
          </w:p>
          <w:p>
            <w:pPr>
              <w:spacing w:before="0" w:after="0" w:line="240" w:lineRule="auto"/>
              <w:jc w:val="center"/>
            </w:pPr>
            <w:r>
              <w:rPr>
                <w:rFonts w:ascii="Noto Sans" w:hAnsi="Noto Sans"/>
                <w:b w:val="0"/>
                <w:i w:val="0"/>
                <w:color w:val="657487"/>
                <w:sz w:val="14"/>
              </w:rPr>
              <w:t>CTA-FC-0295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Whether the requested evaluator role is legally permitted and whether the therapist has the specialized competence and objectivity required.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new professional role can change both the legal and competence analysis. Identify the role before deciding.</w:t>
            </w:r>
          </w:p>
          <w:p>
            <w:pPr>
              <w:spacing w:before="0" w:after="0" w:line="240" w:lineRule="auto"/>
              <w:jc w:val="center"/>
            </w:pPr>
            <w:r>
              <w:rPr>
                <w:rFonts w:ascii="Noto Sans" w:hAnsi="Noto Sans"/>
                <w:b w:val="0"/>
                <w:i w:val="0"/>
                <w:color w:val="657487"/>
                <w:sz w:val="14"/>
              </w:rPr>
              <w:t>CTA-FC-0298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should not perform the unauthorized service and should explore lawful alternatives, referral, or coordination.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Hard circumstances do not erase a statutory boundary. Look for lawful coordination rather than unauthorized practice.</w:t>
            </w:r>
          </w:p>
          <w:p>
            <w:pPr>
              <w:spacing w:before="0" w:after="0" w:line="240" w:lineRule="auto"/>
              <w:jc w:val="center"/>
            </w:pPr>
            <w:r>
              <w:rPr>
                <w:rFonts w:ascii="Noto Sans" w:hAnsi="Noto Sans"/>
                <w:b w:val="0"/>
                <w:i w:val="0"/>
                <w:color w:val="657487"/>
                <w:sz w:val="14"/>
              </w:rPr>
              <w:t>CTA-FC-0297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Take necessary protective action within the therapist’s lawful role, obtain prompt qualified assistance, and arrange the appropriate level of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emergencies, protect first within lawful authority and obtain prompt qualified help. Do not use urgency to justify unrelated unauthorized practice.</w:t>
            </w:r>
          </w:p>
          <w:p>
            <w:pPr>
              <w:spacing w:before="0" w:after="0" w:line="240" w:lineRule="auto"/>
              <w:jc w:val="center"/>
            </w:pPr>
            <w:r>
              <w:rPr>
                <w:rFonts w:ascii="Noto Sans" w:hAnsi="Noto Sans"/>
                <w:b w:val="0"/>
                <w:i w:val="0"/>
                <w:color w:val="657487"/>
                <w:sz w:val="14"/>
              </w:rPr>
              <w:t>CTA-FC-0300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whether the limitation can be addressed safely through appropriate preparation and support while preserving continuity, with referral if it cannot.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often favors the least disruptive safe response—not denial, inaction, or automatic termination.</w:t>
            </w:r>
          </w:p>
          <w:p>
            <w:pPr>
              <w:spacing w:before="0" w:after="0" w:line="240" w:lineRule="auto"/>
              <w:jc w:val="center"/>
            </w:pPr>
            <w:r>
              <w:rPr>
                <w:rFonts w:ascii="Noto Sans" w:hAnsi="Noto Sans"/>
                <w:b w:val="0"/>
                <w:i w:val="0"/>
                <w:color w:val="657487"/>
                <w:sz w:val="14"/>
              </w:rPr>
              <w:t>CTA-FC-0299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Scope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Ongoing Competence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Continuing Education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Current Legal Knowledge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Self-Assessment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Experience and Learning</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Competence requires ongoing attention to current knowledge, skill, judgment, and professional functioning.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question contrasts a past credential with current ability, choose the answer emphasizing ongoing monitoring and updating.</w:t>
            </w:r>
          </w:p>
          <w:p>
            <w:pPr>
              <w:spacing w:before="0" w:after="0" w:line="240" w:lineRule="auto"/>
              <w:jc w:val="center"/>
            </w:pPr>
            <w:r>
              <w:rPr>
                <w:rFonts w:ascii="Noto Sans" w:hAnsi="Noto Sans"/>
                <w:b w:val="0"/>
                <w:i w:val="0"/>
                <w:color w:val="657487"/>
                <w:sz w:val="14"/>
              </w:rPr>
              <w:t>CTA-FC-0302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Separate legal scope from competence, assess the client’s risk and the therapist’s specific gaps, and use appropriate preparation, collaboration, modification, or referral before providing the specialized service.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questions, sort the facts into LEGAL SCOPE, ACTUAL COMPETENCE, RISK, SUPPORT, and RESPONSE.</w:t>
            </w:r>
          </w:p>
          <w:p>
            <w:pPr>
              <w:spacing w:before="0" w:after="0" w:line="240" w:lineRule="auto"/>
              <w:jc w:val="center"/>
            </w:pPr>
            <w:r>
              <w:rPr>
                <w:rFonts w:ascii="Noto Sans" w:hAnsi="Noto Sans"/>
                <w:b w:val="0"/>
                <w:i w:val="0"/>
                <w:color w:val="657487"/>
                <w:sz w:val="14"/>
              </w:rPr>
              <w:t>CTA-FC-0301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Verify the current law and official guidance before relying on the remembered rule.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Old legal knowledge is a cue to verify current authority—not rely on memory.</w:t>
            </w:r>
          </w:p>
          <w:p>
            <w:pPr>
              <w:spacing w:before="0" w:after="0" w:line="240" w:lineRule="auto"/>
              <w:jc w:val="center"/>
            </w:pPr>
            <w:r>
              <w:rPr>
                <w:rFonts w:ascii="Noto Sans" w:hAnsi="Noto Sans"/>
                <w:b w:val="0"/>
                <w:i w:val="0"/>
                <w:color w:val="657487"/>
                <w:sz w:val="14"/>
              </w:rPr>
              <w:t>CTA-FC-0304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To update knowledge and strengthen competence in areas connected to current practice needs.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CE supports competence; it does not guarantee outcomes or instantly create expertise.</w:t>
            </w:r>
          </w:p>
          <w:p>
            <w:pPr>
              <w:spacing w:before="0" w:after="0" w:line="240" w:lineRule="auto"/>
              <w:jc w:val="center"/>
            </w:pPr>
            <w:r>
              <w:rPr>
                <w:rFonts w:ascii="Noto Sans" w:hAnsi="Noto Sans"/>
                <w:b w:val="0"/>
                <w:i w:val="0"/>
                <w:color w:val="657487"/>
                <w:sz w:val="14"/>
              </w:rPr>
              <w:t>CTA-FC-0303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Experience supports competence most effectively when combined with reflection, feedback, and current learning.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Experience is evidence only when it is relevant, current, and evaluated.</w:t>
            </w:r>
          </w:p>
          <w:p>
            <w:pPr>
              <w:spacing w:before="0" w:after="0" w:line="240" w:lineRule="auto"/>
              <w:jc w:val="center"/>
            </w:pPr>
            <w:r>
              <w:rPr>
                <w:rFonts w:ascii="Noto Sans" w:hAnsi="Noto Sans"/>
                <w:b w:val="0"/>
                <w:i w:val="0"/>
                <w:color w:val="657487"/>
                <w:sz w:val="14"/>
              </w:rPr>
              <w:t>CTA-FC-0306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specific knowledge or skill gap and evaluate its effect on current clients.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first step is usually to identify the gap and assess its impact before choosing a corrective action.</w:t>
            </w:r>
          </w:p>
          <w:p>
            <w:pPr>
              <w:spacing w:before="0" w:after="0" w:line="240" w:lineRule="auto"/>
              <w:jc w:val="center"/>
            </w:pPr>
            <w:r>
              <w:rPr>
                <w:rFonts w:ascii="Noto Sans" w:hAnsi="Noto Sans"/>
                <w:b w:val="0"/>
                <w:i w:val="0"/>
                <w:color w:val="657487"/>
                <w:sz w:val="14"/>
              </w:rPr>
              <w:t>CTA-FC-0305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CE Compliance vs. Competence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Outdated Legal Practice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CTA-FC-0308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New Technology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CTA-FC-0309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Outcome Monitoring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CTA-FC-0310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Coursework and Specialized Skill</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Responsiveness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Review current authoritative sources and revise the procedure if the rule has changed.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“We have always used this form” is a red flag for outdated practice.</w:t>
            </w:r>
          </w:p>
          <w:p>
            <w:pPr>
              <w:spacing w:before="0" w:after="0" w:line="240" w:lineRule="auto"/>
              <w:jc w:val="center"/>
            </w:pPr>
            <w:r>
              <w:rPr>
                <w:rFonts w:ascii="Noto Sans" w:hAnsi="Noto Sans"/>
                <w:b w:val="0"/>
                <w:i w:val="0"/>
                <w:color w:val="657487"/>
                <w:sz w:val="14"/>
              </w:rPr>
              <w:t>CTA-FC-0308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may be meeting a renewal requirement without addressing actual competence needs.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CE compliance from whether the education actually addresses current practice.</w:t>
            </w:r>
          </w:p>
          <w:p>
            <w:pPr>
              <w:spacing w:before="0" w:after="0" w:line="240" w:lineRule="auto"/>
              <w:jc w:val="center"/>
            </w:pPr>
            <w:r>
              <w:rPr>
                <w:rFonts w:ascii="Noto Sans" w:hAnsi="Noto Sans"/>
                <w:b w:val="0"/>
                <w:i w:val="0"/>
                <w:color w:val="657487"/>
                <w:sz w:val="14"/>
              </w:rPr>
              <w:t>CTA-FC-0307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Review the outcomes, reassess the intervention and current knowledge, and determine whether changes or additional preparation are needed.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Repeated nonresponse or distress should trigger reassessment—not automatic continuation or blame.</w:t>
            </w:r>
          </w:p>
          <w:p>
            <w:pPr>
              <w:spacing w:before="0" w:after="0" w:line="240" w:lineRule="auto"/>
              <w:jc w:val="center"/>
            </w:pPr>
            <w:r>
              <w:rPr>
                <w:rFonts w:ascii="Noto Sans" w:hAnsi="Noto Sans"/>
                <w:b w:val="0"/>
                <w:i w:val="0"/>
                <w:color w:val="657487"/>
                <w:sz w:val="14"/>
              </w:rPr>
              <w:t>CTA-FC-0310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Learn the tool’s limitations and privacy implications, verify all clinical content independently, and avoid unsafe use until adequately prepared.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new technology, look for training, limitations, privacy, independent review, and continued accountability.</w:t>
            </w:r>
          </w:p>
          <w:p>
            <w:pPr>
              <w:spacing w:before="0" w:after="0" w:line="240" w:lineRule="auto"/>
              <w:jc w:val="center"/>
            </w:pPr>
            <w:r>
              <w:rPr>
                <w:rFonts w:ascii="Noto Sans" w:hAnsi="Noto Sans"/>
                <w:b w:val="0"/>
                <w:i w:val="0"/>
                <w:color w:val="657487"/>
                <w:sz w:val="14"/>
              </w:rPr>
              <w:t>CTA-FC-0309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may need additional culturally responsive preparation and should evaluate how the unfamiliar context affects assessment and treatment.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Cultural competence questions favor curiosity, individualized assessment, and appropriate learning—not stereotypes or impossible perfection.</w:t>
            </w:r>
          </w:p>
          <w:p>
            <w:pPr>
              <w:spacing w:before="0" w:after="0" w:line="240" w:lineRule="auto"/>
              <w:jc w:val="center"/>
            </w:pPr>
            <w:r>
              <w:rPr>
                <w:rFonts w:ascii="Noto Sans" w:hAnsi="Noto Sans"/>
                <w:b w:val="0"/>
                <w:i w:val="0"/>
                <w:color w:val="657487"/>
                <w:sz w:val="14"/>
              </w:rPr>
              <w:t>CTA-FC-0312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assess whether the course provided sufficient practical preparation for the intervention and risk level before using it.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Match the depth of preparation to the complexity and risk of the service.</w:t>
            </w:r>
          </w:p>
          <w:p>
            <w:pPr>
              <w:spacing w:before="0" w:after="0" w:line="240" w:lineRule="auto"/>
              <w:jc w:val="center"/>
            </w:pPr>
            <w:r>
              <w:rPr>
                <w:rFonts w:ascii="Noto Sans" w:hAnsi="Noto Sans"/>
                <w:b w:val="0"/>
                <w:i w:val="0"/>
                <w:color w:val="657487"/>
                <w:sz w:val="14"/>
              </w:rPr>
              <w:t>CTA-FC-0311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Recurring Feedback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Development Planning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Evaluating New Evidence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New Trends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CTA-FC-0316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Competence Maintenance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Consultation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Reassess the competence demands of the current caseload, obtain relevant education and skill development, and limit or coordinate services when needed to protect clients.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practice changes, the learning plan must change with it.</w:t>
            </w:r>
          </w:p>
          <w:p>
            <w:pPr>
              <w:spacing w:before="0" w:after="0" w:line="240" w:lineRule="auto"/>
              <w:jc w:val="center"/>
            </w:pPr>
            <w:r>
              <w:rPr>
                <w:rFonts w:ascii="Noto Sans" w:hAnsi="Noto Sans"/>
                <w:b w:val="0"/>
                <w:i w:val="0"/>
                <w:color w:val="657487"/>
                <w:sz w:val="14"/>
              </w:rPr>
              <w:t>CTA-FC-0314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underlying knowledge or skill deficit and complete targeted improvement while protecting current clients.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Repeated errors indicate a pattern. Address the source, not only each individual example.</w:t>
            </w:r>
          </w:p>
          <w:p>
            <w:pPr>
              <w:spacing w:before="0" w:after="0" w:line="240" w:lineRule="auto"/>
              <w:jc w:val="center"/>
            </w:pPr>
            <w:r>
              <w:rPr>
                <w:rFonts w:ascii="Noto Sans" w:hAnsi="Noto Sans"/>
                <w:b w:val="0"/>
                <w:i w:val="0"/>
                <w:color w:val="657487"/>
                <w:sz w:val="14"/>
              </w:rPr>
              <w:t>CTA-FC-0313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Evaluate the evidence, risks, training requirements, and client fit before deciding whether to use the intervention.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Neither popularity nor client waiver replaces evidence and adequate preparation.</w:t>
            </w:r>
          </w:p>
          <w:p>
            <w:pPr>
              <w:spacing w:before="0" w:after="0" w:line="240" w:lineRule="auto"/>
              <w:jc w:val="center"/>
            </w:pPr>
            <w:r>
              <w:rPr>
                <w:rFonts w:ascii="Noto Sans" w:hAnsi="Noto Sans"/>
                <w:b w:val="0"/>
                <w:i w:val="0"/>
                <w:color w:val="657487"/>
                <w:sz w:val="14"/>
              </w:rPr>
              <w:t>CTA-FC-0316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Review the quality and relevance of the evidence, compare it with current standards and client needs, and modify practice when warranted.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favors critical evaluation—not reflexive resistance or trend chasing.</w:t>
            </w:r>
          </w:p>
          <w:p>
            <w:pPr>
              <w:spacing w:before="0" w:after="0" w:line="240" w:lineRule="auto"/>
              <w:jc w:val="center"/>
            </w:pPr>
            <w:r>
              <w:rPr>
                <w:rFonts w:ascii="Noto Sans" w:hAnsi="Noto Sans"/>
                <w:b w:val="0"/>
                <w:i w:val="0"/>
                <w:color w:val="657487"/>
                <w:sz w:val="14"/>
              </w:rPr>
              <w:t>CTA-FC-0315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adds expertise, perspective, or clarification without automatically changing the treating relationship or final responsibility.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function of consultation from the legal role of the treating clinician.</w:t>
            </w:r>
          </w:p>
          <w:p>
            <w:pPr>
              <w:spacing w:before="0" w:after="0" w:line="240" w:lineRule="auto"/>
              <w:jc w:val="center"/>
            </w:pPr>
            <w:r>
              <w:rPr>
                <w:rFonts w:ascii="Noto Sans" w:hAnsi="Noto Sans"/>
                <w:b w:val="0"/>
                <w:i w:val="0"/>
                <w:color w:val="657487"/>
                <w:sz w:val="14"/>
              </w:rPr>
              <w:t>CTA-FC-0318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and prioritize the specific gaps, verify current standards, obtain targeted learning, correct unsafe procedures, monitor outcomes, and protect clients while competence is strengthened.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questions, organize the concerns: current authority, actual performance, specific gaps, client risk, corrective learning, and follow-through.</w:t>
            </w:r>
          </w:p>
          <w:p>
            <w:pPr>
              <w:spacing w:before="0" w:after="0" w:line="240" w:lineRule="auto"/>
              <w:jc w:val="center"/>
            </w:pPr>
            <w:r>
              <w:rPr>
                <w:rFonts w:ascii="Noto Sans" w:hAnsi="Noto Sans"/>
                <w:b w:val="0"/>
                <w:i w:val="0"/>
                <w:color w:val="657487"/>
                <w:sz w:val="14"/>
              </w:rPr>
              <w:t>CTA-FC-0317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Responsibility After Consultation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CTA-FC-0319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vs. Referral</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CTA-FC-0320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vs. Required Supervision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Confidentiality Check</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Personal Reactions and Objectivity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Selecting a Consultant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strengthens decision-making; referral connects the client with different or additional care. They may occur together, but they serve different functions.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Ask who remains involved in care and whether the arrangement actually changes providers.</w:t>
            </w:r>
          </w:p>
          <w:p>
            <w:pPr>
              <w:spacing w:before="0" w:after="0" w:line="240" w:lineRule="auto"/>
              <w:jc w:val="center"/>
            </w:pPr>
            <w:r>
              <w:rPr>
                <w:rFonts w:ascii="Noto Sans" w:hAnsi="Noto Sans"/>
                <w:b w:val="0"/>
                <w:i w:val="0"/>
                <w:color w:val="657487"/>
                <w:sz w:val="14"/>
              </w:rPr>
              <w:t>CTA-FC-0320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informs a decision. The treating clinician remains responsible for applying governing law and professional judgment to the client’s circumstances.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 the exam, “consult” rarely means “obey without analysis.”</w:t>
            </w:r>
          </w:p>
          <w:p>
            <w:pPr>
              <w:spacing w:before="0" w:after="0" w:line="240" w:lineRule="auto"/>
              <w:jc w:val="center"/>
            </w:pPr>
            <w:r>
              <w:rPr>
                <w:rFonts w:ascii="Noto Sans" w:hAnsi="Noto Sans"/>
                <w:b w:val="0"/>
                <w:i w:val="0"/>
                <w:color w:val="657487"/>
                <w:sz w:val="14"/>
              </w:rPr>
              <w:t>CTA-FC-0319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purpose and recipient, determine the legal disclosure basis, and limit information to the legitimate consultation need. This sequence recognizes that legal permission and proportional disclosure are context-dependent. [Civ. Code § 56.10]</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“always” and “never” answers in consultation-confidentiality questions unless a specific rule supports them.</w:t>
            </w:r>
          </w:p>
          <w:p>
            <w:pPr>
              <w:spacing w:before="0" w:after="0" w:line="240" w:lineRule="auto"/>
              <w:jc w:val="center"/>
            </w:pPr>
            <w:r>
              <w:rPr>
                <w:rFonts w:ascii="Noto Sans" w:hAnsi="Noto Sans"/>
                <w:b w:val="0"/>
                <w:i w:val="0"/>
                <w:color w:val="657487"/>
                <w:sz w:val="14"/>
              </w:rPr>
              <w:t>CTA-FC-0322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can be helpful, but required supervision, oversight, and supervisor contact remain in force. [Bus. &amp; Prof. Code § 4980.43.2]</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 supervisee appears, test formal supervision before rewarding peer consultation.</w:t>
            </w:r>
          </w:p>
          <w:p>
            <w:pPr>
              <w:spacing w:before="0" w:after="0" w:line="240" w:lineRule="auto"/>
              <w:jc w:val="center"/>
            </w:pPr>
            <w:r>
              <w:rPr>
                <w:rFonts w:ascii="Noto Sans" w:hAnsi="Noto Sans"/>
                <w:b w:val="0"/>
                <w:i w:val="0"/>
                <w:color w:val="657487"/>
                <w:sz w:val="14"/>
              </w:rPr>
              <w:t>CTA-FC-0321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consultant must fit the actual question and be able to receive and handle information appropriately.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Match the consultant to the issue, not to the clinician’s comfort or desired answer.</w:t>
            </w:r>
          </w:p>
          <w:p>
            <w:pPr>
              <w:spacing w:before="0" w:after="0" w:line="240" w:lineRule="auto"/>
              <w:jc w:val="center"/>
            </w:pPr>
            <w:r>
              <w:rPr>
                <w:rFonts w:ascii="Noto Sans" w:hAnsi="Noto Sans"/>
                <w:b w:val="0"/>
                <w:i w:val="0"/>
                <w:color w:val="657487"/>
                <w:sz w:val="14"/>
              </w:rPr>
              <w:t>CTA-FC-0324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BBS outlines test awareness and management of personal values, beliefs, and reactions, including situations indicating professional assistance or consultation.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response that protects the client while addressing the clinician factor directly and proportionately.</w:t>
            </w:r>
          </w:p>
          <w:p>
            <w:pPr>
              <w:spacing w:before="0" w:after="0" w:line="240" w:lineRule="auto"/>
              <w:jc w:val="center"/>
            </w:pPr>
            <w:r>
              <w:rPr>
                <w:rFonts w:ascii="Noto Sans" w:hAnsi="Noto Sans"/>
                <w:b w:val="0"/>
                <w:i w:val="0"/>
                <w:color w:val="657487"/>
                <w:sz w:val="14"/>
              </w:rPr>
              <w:t>CTA-FC-0323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Consultation and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CTA-FC-0326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Urgent Threat and Consultation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 Mandated-Reporting Duty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CTA-FC-0328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CTA-FC-0329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Legal Consultation and Records Request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Document the reason for consultation, significant input, the LMFT’s independent assessment, action, and follow-up. The record should show that the treating clinician evaluated the advice and acted. [Bus. &amp; Prof. Code § 4982]</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Document the decision pathway, not a liability-shifting story or an unnecessary transcript.</w:t>
            </w:r>
          </w:p>
          <w:p>
            <w:pPr>
              <w:spacing w:before="0" w:after="0" w:line="240" w:lineRule="auto"/>
              <w:jc w:val="center"/>
            </w:pPr>
            <w:r>
              <w:rPr>
                <w:rFonts w:ascii="Noto Sans" w:hAnsi="Noto Sans"/>
                <w:b w:val="0"/>
                <w:i w:val="0"/>
                <w:color w:val="657487"/>
                <w:sz w:val="14"/>
              </w:rPr>
              <w:t>CTA-FC-0326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LMFT should confirm the treatment purpose and legal basis, use relevant information, and de-identify or limit details when feasible. This approach identifies the permission first and then manages the scope and identifiability of the information. [Civ. Code § 56.10(c)(1); 45 C. F. R. § 164.506]</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collapse “treatment exception” into “anything goes.” Analyze both permission and scope.</w:t>
            </w:r>
          </w:p>
          <w:p>
            <w:pPr>
              <w:spacing w:before="0" w:after="0" w:line="240" w:lineRule="auto"/>
              <w:jc w:val="center"/>
            </w:pPr>
            <w:r>
              <w:rPr>
                <w:rFonts w:ascii="Noto Sans" w:hAnsi="Noto Sans"/>
                <w:b w:val="0"/>
                <w:i w:val="0"/>
                <w:color w:val="657487"/>
                <w:sz w:val="14"/>
              </w:rPr>
              <w:t>CTA-FC-0325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Reasonable suspicion is sufficient, the duty is individual, and a supervisor may not impede it. [Pen. Code § 11166]</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statute states an individual duty, neither consultation nor supervision can veto it.</w:t>
            </w:r>
          </w:p>
          <w:p>
            <w:pPr>
              <w:spacing w:before="0" w:after="0" w:line="240" w:lineRule="auto"/>
              <w:jc w:val="center"/>
            </w:pPr>
            <w:r>
              <w:rPr>
                <w:rFonts w:ascii="Noto Sans" w:hAnsi="Noto Sans"/>
                <w:b w:val="0"/>
                <w:i w:val="0"/>
                <w:color w:val="657487"/>
                <w:sz w:val="14"/>
              </w:rPr>
              <w:t>CTA-FC-0328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Civil Code section 43.92 requires a duty-to-protect analysis under specified facts; consultation may occur promptly but cannot postpone necessary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urgent scenarios, reject answers that make routine consultation a reason to wait.</w:t>
            </w:r>
          </w:p>
          <w:p>
            <w:pPr>
              <w:spacing w:before="0" w:after="0" w:line="240" w:lineRule="auto"/>
              <w:jc w:val="center"/>
            </w:pPr>
            <w:r>
              <w:rPr>
                <w:rFonts w:ascii="Noto Sans" w:hAnsi="Noto Sans"/>
                <w:b w:val="0"/>
                <w:i w:val="0"/>
                <w:color w:val="657487"/>
                <w:sz w:val="14"/>
              </w:rPr>
              <w:t>CTA-FC-0327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protect the information, assess validity and jurisdiction, and obtain issue-specific legal guidance. A friend’s clinical license does not make the friend legal counsel.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 legal document is ambiguous, do not choose automatic disclosure or automatic refusal; preserve and verify.</w:t>
            </w:r>
          </w:p>
          <w:p>
            <w:pPr>
              <w:spacing w:before="0" w:after="0" w:line="240" w:lineRule="auto"/>
              <w:jc w:val="center"/>
            </w:pPr>
            <w:r>
              <w:rPr>
                <w:rFonts w:ascii="Noto Sans" w:hAnsi="Noto Sans"/>
                <w:b w:val="0"/>
                <w:i w:val="0"/>
                <w:color w:val="657487"/>
                <w:sz w:val="14"/>
              </w:rPr>
              <w:t>CTA-FC-0330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matches assistance to the actual competence gap and protects continuity rather than assuming one conversation is enough.</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Consultation can identify a pathway to competence; it is not itself proof that the pathway is complete.</w:t>
            </w:r>
          </w:p>
          <w:p>
            <w:pPr>
              <w:spacing w:before="0" w:after="0" w:line="240" w:lineRule="auto"/>
              <w:jc w:val="center"/>
            </w:pPr>
            <w:r>
              <w:rPr>
                <w:rFonts w:ascii="Noto Sans" w:hAnsi="Noto Sans"/>
                <w:b w:val="0"/>
                <w:i w:val="0"/>
                <w:color w:val="657487"/>
                <w:sz w:val="14"/>
              </w:rPr>
              <w:t>CTA-FC-0329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Conflicting Consultation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Access Limits and Safe Continuity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Authorization and Community Consultation</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Risk, Supervision, Competence, and Consultation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Definition of Clinical Supervision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Supervision vs. Consultation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Assess risk and the specific gap, obtain qualified consultation or collaboration, add needed training or supervision, and modify or refer/transfer if safe care cannot be maintained This proportionate response protects access while testing whether supports can make continued care safe; it also preserves referral or higher care when supports are insufficient.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The best exam answer often uses the least disruptive option that actually protects the client—not the least disruptive option at any cost.</w:t>
            </w:r>
          </w:p>
          <w:p>
            <w:pPr>
              <w:spacing w:before="0" w:after="0" w:line="240" w:lineRule="auto"/>
              <w:jc w:val="center"/>
            </w:pPr>
            <w:r>
              <w:rPr>
                <w:rFonts w:ascii="Noto Sans" w:hAnsi="Noto Sans"/>
                <w:b w:val="0"/>
                <w:i w:val="0"/>
                <w:color w:val="657487"/>
                <w:sz w:val="14"/>
              </w:rPr>
              <w:t>CTA-FC-0332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Conflicting opinions signal a need to identify missing facts and assumptions, not to surrender judgment. The client’s risk and continuity remain central.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Conflicting consultation calls for synthesis, not a vote or seniority rule.</w:t>
            </w:r>
          </w:p>
          <w:p>
            <w:pPr>
              <w:spacing w:before="0" w:after="0" w:line="240" w:lineRule="auto"/>
              <w:jc w:val="center"/>
            </w:pPr>
            <w:r>
              <w:rPr>
                <w:rFonts w:ascii="Noto Sans" w:hAnsi="Noto Sans"/>
                <w:b w:val="0"/>
                <w:i w:val="0"/>
                <w:color w:val="657487"/>
                <w:sz w:val="14"/>
              </w:rPr>
              <w:t>CTA-FC-0331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Assess immediate medical and safety risk, involve the approved supervisor promptly, obtain specialized consultation or collaboration as appropriate, arrange higher care or transfer if indicated, protect confidentiality, and document the registered AMFT’s reasoning and actions. This sequence addresses immediate risk first, restores required supervision, obtains issue-specific expertise, escalates care when needed, and preserves accountability.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questions reward correct ordering: risk → duty/supervision → competence support → continuity → confidentiality → documentation.</w:t>
            </w:r>
          </w:p>
          <w:p>
            <w:pPr>
              <w:spacing w:before="0" w:after="0" w:line="240" w:lineRule="auto"/>
              <w:jc w:val="center"/>
            </w:pPr>
            <w:r>
              <w:rPr>
                <w:rFonts w:ascii="Noto Sans" w:hAnsi="Noto Sans"/>
                <w:b w:val="0"/>
                <w:i w:val="0"/>
                <w:color w:val="657487"/>
                <w:sz w:val="14"/>
              </w:rPr>
              <w:t>CTA-FC-0334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can seek general, de-identified cultural knowledge or another resource while respecting the client’s refusal and confidentiality.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valuable cultural knowledge from legal status as a treating health care professional.</w:t>
            </w:r>
          </w:p>
          <w:p>
            <w:pPr>
              <w:spacing w:before="0" w:after="0" w:line="240" w:lineRule="auto"/>
              <w:jc w:val="center"/>
            </w:pPr>
            <w:r>
              <w:rPr>
                <w:rFonts w:ascii="Noto Sans" w:hAnsi="Noto Sans"/>
                <w:b w:val="0"/>
                <w:i w:val="0"/>
                <w:color w:val="657487"/>
                <w:sz w:val="14"/>
              </w:rPr>
              <w:t>CTA-FC-0333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expressly distinguishes consultation or peer discussion from supervision and does not allow it to qualify as supervised experience.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let “licensed,” “helpful,” or “two hours” distract you. Look for the legal supervisory relationship and responsibility for quality.</w:t>
            </w:r>
          </w:p>
          <w:p>
            <w:pPr>
              <w:spacing w:before="0" w:after="0" w:line="240" w:lineRule="auto"/>
              <w:jc w:val="center"/>
            </w:pPr>
            <w:r>
              <w:rPr>
                <w:rFonts w:ascii="Noto Sans" w:hAnsi="Noto Sans"/>
                <w:b w:val="0"/>
                <w:i w:val="0"/>
                <w:color w:val="657487"/>
                <w:sz w:val="14"/>
              </w:rPr>
              <w:t>CTA-FC-0336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California’s current supervision framework defines supervision as responsibility for and control of service quality, which requires active monitoring rather than passive availability.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stem asks for a legal definition, choose the answer that includes responsibility and control of quality—not merely advice, seniority, or management.</w:t>
            </w:r>
          </w:p>
          <w:p>
            <w:pPr>
              <w:spacing w:before="0" w:after="0" w:line="240" w:lineRule="auto"/>
              <w:jc w:val="center"/>
            </w:pPr>
            <w:r>
              <w:rPr>
                <w:rFonts w:ascii="Noto Sans" w:hAnsi="Noto Sans"/>
                <w:b w:val="0"/>
                <w:i w:val="0"/>
                <w:color w:val="657487"/>
                <w:sz w:val="14"/>
              </w:rPr>
              <w:t>CTA-FC-0335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Agreement and Supervisory Plan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Performance Assessment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CTA-FC-0338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Regular Feedback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CTA-FC-0339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Associate Supervision Units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CTA-FC-0340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Prompt Disclosure and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Videoconference Supervision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CTA-FC-0342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supervisor assesses strengths and limitations at least annually and at completion or termination and provides a copy to the supervisee.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documentation of hours from evaluation of performance. The log is weekly; the formal strengths-and-limitations assessment is at least annual and at the end.</w:t>
            </w:r>
          </w:p>
          <w:p>
            <w:pPr>
              <w:spacing w:before="0" w:after="0" w:line="240" w:lineRule="auto"/>
              <w:jc w:val="center"/>
            </w:pPr>
            <w:r>
              <w:rPr>
                <w:rFonts w:ascii="Noto Sans" w:hAnsi="Noto Sans"/>
                <w:b w:val="0"/>
                <w:i w:val="0"/>
                <w:color w:val="657487"/>
                <w:sz w:val="14"/>
              </w:rPr>
              <w:t>CTA-FC-0338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current BBS form requires the Supervision Agreement and collaborative Supervisory Plan within 60 days of commencing supervision.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Associate “60 days” with establishing the supervisory structure: agreement, plan, and—when applicable—supervisor self-assessment or videoconference appropriateness documentation.</w:t>
            </w:r>
          </w:p>
          <w:p>
            <w:pPr>
              <w:spacing w:before="0" w:after="0" w:line="240" w:lineRule="auto"/>
              <w:jc w:val="center"/>
            </w:pPr>
            <w:r>
              <w:rPr>
                <w:rFonts w:ascii="Noto Sans" w:hAnsi="Noto Sans"/>
                <w:b w:val="0"/>
                <w:i w:val="0"/>
                <w:color w:val="657487"/>
                <w:sz w:val="14"/>
              </w:rPr>
              <w:t>CTA-FC-0337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For a registered AMFT, 12 direct clinical counseling hours in one setting trigger two total units of supervision for that week and setting.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Count by week and by setting. A registered AMFT receives one base unit and an additional unit when direct clinical counseling exceeds 10 hours.</w:t>
            </w:r>
          </w:p>
          <w:p>
            <w:pPr>
              <w:spacing w:before="0" w:after="0" w:line="240" w:lineRule="auto"/>
              <w:jc w:val="center"/>
            </w:pPr>
            <w:r>
              <w:rPr>
                <w:rFonts w:ascii="Noto Sans" w:hAnsi="Noto Sans"/>
                <w:b w:val="0"/>
                <w:i w:val="0"/>
                <w:color w:val="657487"/>
                <w:sz w:val="14"/>
              </w:rPr>
              <w:t>CTA-FC-0340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Specific, timely, behavior-based feedback paired with correction and follow-up is proportionate and supports both competence and client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ordinary performance concerns, look for specific feedback plus a measurable correction and follow-up—not avoidance or an unnecessarily extreme response.</w:t>
            </w:r>
          </w:p>
          <w:p>
            <w:pPr>
              <w:spacing w:before="0" w:after="0" w:line="240" w:lineRule="auto"/>
              <w:jc w:val="center"/>
            </w:pPr>
            <w:r>
              <w:rPr>
                <w:rFonts w:ascii="Noto Sans" w:hAnsi="Noto Sans"/>
                <w:b w:val="0"/>
                <w:i w:val="0"/>
                <w:color w:val="657487"/>
                <w:sz w:val="14"/>
              </w:rPr>
              <w:t>CTA-FC-0339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supervisor must determine and document appropriateness and preserve confidentiality. Telephone-only contact does not count toward licensure supervision.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Technology questions turn on the legally recognized format and documented appropriateness—not convenience or duration alone.</w:t>
            </w:r>
          </w:p>
          <w:p>
            <w:pPr>
              <w:spacing w:before="0" w:after="0" w:line="240" w:lineRule="auto"/>
              <w:jc w:val="center"/>
            </w:pPr>
            <w:r>
              <w:rPr>
                <w:rFonts w:ascii="Noto Sans" w:hAnsi="Noto Sans"/>
                <w:b w:val="0"/>
                <w:i w:val="0"/>
                <w:color w:val="657487"/>
                <w:sz w:val="14"/>
              </w:rPr>
              <w:t>CTA-FC-0342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Client safety and accurate supervisory disclosure cannot wait. The registered AMFT should address current risk and use the established supervisor or alternative on-call procedure promptly.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facts include possible immediate danger, choose safety action and prompt qualified supervisory contact before routine scheduling concerns.</w:t>
            </w:r>
          </w:p>
          <w:p>
            <w:pPr>
              <w:spacing w:before="0" w:after="0" w:line="240" w:lineRule="auto"/>
              <w:jc w:val="center"/>
            </w:pPr>
            <w:r>
              <w:rPr>
                <w:rFonts w:ascii="Noto Sans" w:hAnsi="Noto Sans"/>
                <w:b w:val="0"/>
                <w:i w:val="0"/>
                <w:color w:val="657487"/>
                <w:sz w:val="14"/>
              </w:rPr>
              <w:t>CTA-FC-0341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Recording Review and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Corrective Feedback and Follow-Through</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Questionable Supervisory Direction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Individualized Supervisory Plan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CTA-FC-0346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Refusal to Sign Future Hours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Productivity Pressure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CTA-FC-0348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Specific evidence, clear standards, measurable expectations, and follow-up make feedback educational, fair, and protective.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best remediation answer includes behavior, standard, action, timeline, and reassessment.</w:t>
            </w:r>
          </w:p>
          <w:p>
            <w:pPr>
              <w:spacing w:before="0" w:after="0" w:line="240" w:lineRule="auto"/>
              <w:jc w:val="center"/>
            </w:pPr>
            <w:r>
              <w:rPr>
                <w:rFonts w:ascii="Noto Sans" w:hAnsi="Noto Sans"/>
                <w:b w:val="0"/>
                <w:i w:val="0"/>
                <w:color w:val="657487"/>
                <w:sz w:val="14"/>
              </w:rPr>
              <w:t>CTA-FC-0344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Direct observation or review of audio or video recordings may be used in an appropriate amount with the client’s written consent and secure handling.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ordinary case discussion from recording review. The explicit clue “audio or video recording” points to written client consent.</w:t>
            </w:r>
          </w:p>
          <w:p>
            <w:pPr>
              <w:spacing w:before="0" w:after="0" w:line="240" w:lineRule="auto"/>
              <w:jc w:val="center"/>
            </w:pPr>
            <w:r>
              <w:rPr>
                <w:rFonts w:ascii="Noto Sans" w:hAnsi="Noto Sans"/>
                <w:b w:val="0"/>
                <w:i w:val="0"/>
                <w:color w:val="657487"/>
                <w:sz w:val="14"/>
              </w:rPr>
              <w:t>CTA-FC-0343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Collaboration, specificity, oversight, feedback, and assessment make the plan meaningful and consistent with current BBS requirements.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a plan that is collaborative, individualized, measurable, and connected to ongoing evaluation—not a generic or automatic-signature document.</w:t>
            </w:r>
          </w:p>
          <w:p>
            <w:pPr>
              <w:spacing w:before="0" w:after="0" w:line="240" w:lineRule="auto"/>
              <w:jc w:val="center"/>
            </w:pPr>
            <w:r>
              <w:rPr>
                <w:rFonts w:ascii="Noto Sans" w:hAnsi="Noto Sans"/>
                <w:b w:val="0"/>
                <w:i w:val="0"/>
                <w:color w:val="657487"/>
                <w:sz w:val="14"/>
              </w:rPr>
              <w:t>CTA-FC-0346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registered AMFT should not obey blindly or act secretly. Clarification, immediate client protection, current authority, and appropriate escalation preserve both accountability and the supervisory structure.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the paired extremes of blind obedience and silent defiance. Choose respectful clarification plus protection and escalation.</w:t>
            </w:r>
          </w:p>
          <w:p>
            <w:pPr>
              <w:spacing w:before="0" w:after="0" w:line="240" w:lineRule="auto"/>
              <w:jc w:val="center"/>
            </w:pPr>
            <w:r>
              <w:rPr>
                <w:rFonts w:ascii="Noto Sans" w:hAnsi="Noto Sans"/>
                <w:b w:val="0"/>
                <w:i w:val="0"/>
                <w:color w:val="657487"/>
                <w:sz w:val="14"/>
              </w:rPr>
              <w:t>CTA-FC-0345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integrates competence, risk, supervision intensity, assignment limits, and organizational escalation while preserving client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administrative pressure conflicts with client protection, the supervisor’s quality-control and gatekeeping duties control the clinical response.</w:t>
            </w:r>
          </w:p>
          <w:p>
            <w:pPr>
              <w:spacing w:before="0" w:after="0" w:line="240" w:lineRule="auto"/>
              <w:jc w:val="center"/>
            </w:pPr>
            <w:r>
              <w:rPr>
                <w:rFonts w:ascii="Noto Sans" w:hAnsi="Noto Sans"/>
                <w:b w:val="0"/>
                <w:i w:val="0"/>
                <w:color w:val="657487"/>
                <w:sz w:val="14"/>
              </w:rPr>
              <w:t>CTA-FC-0348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current BBS Supervision Agreement requires at least one week of prior written notice before the supervisor refuses further hours and protects good-faith hours when notice was not given.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This is a precise notice rule. Do not replace it with broad assumptions about supervisor discretion or automatic loss of hours.</w:t>
            </w:r>
          </w:p>
          <w:p>
            <w:pPr>
              <w:spacing w:before="0" w:after="0" w:line="240" w:lineRule="auto"/>
              <w:jc w:val="center"/>
            </w:pPr>
            <w:r>
              <w:rPr>
                <w:rFonts w:ascii="Noto Sans" w:hAnsi="Noto Sans"/>
                <w:b w:val="0"/>
                <w:i w:val="0"/>
                <w:color w:val="657487"/>
                <w:sz w:val="14"/>
              </w:rPr>
              <w:t>CTA-FC-0347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Countertransference and Accurate Reporting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CTA-FC-0349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Supervisor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CTA-FC-0350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Risk, Minimum Units, Substitution, and Candor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Role Definition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vs. Evaluation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Court-Appointed Examination and Privilege</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CTA-FC-0354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Supervisors must be competent in the clinical areas and techniques being supervised. Qualified additional oversight and temporary limits are proportionate to the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Apply scope-of-competence reasoning to the supervisor as well as the supervisee.</w:t>
            </w:r>
          </w:p>
          <w:p>
            <w:pPr>
              <w:spacing w:before="0" w:after="0" w:line="240" w:lineRule="auto"/>
              <w:jc w:val="center"/>
            </w:pPr>
            <w:r>
              <w:rPr>
                <w:rFonts w:ascii="Noto Sans" w:hAnsi="Noto Sans"/>
                <w:b w:val="0"/>
                <w:i w:val="0"/>
                <w:color w:val="657487"/>
                <w:sz w:val="14"/>
              </w:rPr>
              <w:t>CTA-FC-0350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Accurate reporting, reflection on countertransference, and a clinically grounded change in treatment or supervision address both accountability and client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Personal reactions become an exam issue when they alter judgment or disclosure. Choose candor, self-awareness, and a client-centered correction.</w:t>
            </w:r>
          </w:p>
          <w:p>
            <w:pPr>
              <w:spacing w:before="0" w:after="0" w:line="240" w:lineRule="auto"/>
              <w:jc w:val="center"/>
            </w:pPr>
            <w:r>
              <w:rPr>
                <w:rFonts w:ascii="Noto Sans" w:hAnsi="Noto Sans"/>
                <w:b w:val="0"/>
                <w:i w:val="0"/>
                <w:color w:val="657487"/>
                <w:sz w:val="14"/>
              </w:rPr>
              <w:t>CTA-FC-0349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role is determined by what the clinician was retained, assigned, or appointed to do, for whom, under what authority, and with what product and information limits.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past titles. The exam defines role through function, authority, audience, and expected outcome.</w:t>
            </w:r>
          </w:p>
          <w:p>
            <w:pPr>
              <w:spacing w:before="0" w:after="0" w:line="240" w:lineRule="auto"/>
              <w:jc w:val="center"/>
            </w:pPr>
            <w:r>
              <w:rPr>
                <w:rFonts w:ascii="Noto Sans" w:hAnsi="Noto Sans"/>
                <w:b w:val="0"/>
                <w:i w:val="0"/>
                <w:color w:val="657487"/>
                <w:sz w:val="14"/>
              </w:rPr>
              <w:t>CTA-FC-0352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Take immediate risk-management action, contact a qualified substitute or on-call supervisor, disclose the material facts accurately, and do not count peer discussion as required supervision. Address the registered AMFT’s two-unit minimum and substitute-supervision documentation. This sequence protects the client, restores lawful supervision, and preserves candor and accountability.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questions require ordering: protect safety first, use a qualified supervisory pathway, tell the truth, then correct supervision-hour and documentation requirements.</w:t>
            </w:r>
          </w:p>
          <w:p>
            <w:pPr>
              <w:spacing w:before="0" w:after="0" w:line="240" w:lineRule="auto"/>
              <w:jc w:val="center"/>
            </w:pPr>
            <w:r>
              <w:rPr>
                <w:rFonts w:ascii="Noto Sans" w:hAnsi="Noto Sans"/>
                <w:b w:val="0"/>
                <w:i w:val="0"/>
                <w:color w:val="657487"/>
                <w:sz w:val="14"/>
              </w:rPr>
              <w:t>CTA-FC-0351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1017 generally removes the privilege for a court-appointed examination, while preserving a specific exception involving a criminal defendant’s requested examination for defense advice.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privilege from confidentiality. A privilege exception does not authorize unrestricted disclosure.</w:t>
            </w:r>
          </w:p>
          <w:p>
            <w:pPr>
              <w:spacing w:before="0" w:after="0" w:line="240" w:lineRule="auto"/>
              <w:jc w:val="center"/>
            </w:pPr>
            <w:r>
              <w:rPr>
                <w:rFonts w:ascii="Noto Sans" w:hAnsi="Noto Sans"/>
                <w:b w:val="0"/>
                <w:i w:val="0"/>
                <w:color w:val="657487"/>
                <w:sz w:val="14"/>
              </w:rPr>
              <w:t>CTA-FC-0354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Purpose is the central distinction: treatment aims to help the client, while evaluation gathers and analyzes data to answer a defined question.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two roles use similar clinical skills, compare their primary purpose and intended recipient.</w:t>
            </w:r>
          </w:p>
          <w:p>
            <w:pPr>
              <w:spacing w:before="0" w:after="0" w:line="240" w:lineRule="auto"/>
              <w:jc w:val="center"/>
            </w:pPr>
            <w:r>
              <w:rPr>
                <w:rFonts w:ascii="Noto Sans" w:hAnsi="Noto Sans"/>
                <w:b w:val="0"/>
                <w:i w:val="0"/>
                <w:color w:val="657487"/>
                <w:sz w:val="14"/>
              </w:rPr>
              <w:t>CTA-FC-0353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Multiple Roles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Child Custody Evaluation Disclosures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CTA-FC-0356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Treating Therapist and Custody Opinion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Changing Roles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CTA-FC-0358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Third-Party Evaluation Informed Consent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CTA-FC-0359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Expert Opinion and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CTA-FC-0360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Rules 5.220 and 5.225 require a clear process explanation and information about the evaluator’s role and qualifications.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Specialized evaluations require more than a generic consent form. Look for purpose, methods, recipients, limits, and qualifications.</w:t>
            </w:r>
          </w:p>
          <w:p>
            <w:pPr>
              <w:spacing w:before="0" w:after="0" w:line="240" w:lineRule="auto"/>
              <w:jc w:val="center"/>
            </w:pPr>
            <w:r>
              <w:rPr>
                <w:rFonts w:ascii="Noto Sans" w:hAnsi="Noto Sans"/>
                <w:b w:val="0"/>
                <w:i w:val="0"/>
                <w:color w:val="657487"/>
                <w:sz w:val="14"/>
              </w:rPr>
              <w:t>CTA-FC-0356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must evaluate conflicts, exploitation risk, impaired judgment, informed-consent confusion, alternatives, and safeguards This is the balanced analysis tested by the examination framework.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absolute answers. Assess the actual conflict, necessity, risk, and ability to manage the role safely.</w:t>
            </w:r>
          </w:p>
          <w:p>
            <w:pPr>
              <w:spacing w:before="0" w:after="0" w:line="240" w:lineRule="auto"/>
              <w:jc w:val="center"/>
            </w:pPr>
            <w:r>
              <w:rPr>
                <w:rFonts w:ascii="Noto Sans" w:hAnsi="Noto Sans"/>
                <w:b w:val="0"/>
                <w:i w:val="0"/>
                <w:color w:val="657487"/>
                <w:sz w:val="14"/>
              </w:rPr>
              <w:t>CTA-FC-0355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roles may create incompatible loyalties, confidentiality expectations, and objectivity concerns and should generally be separated when possible.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role change requires a pause. Identify the new purpose, audience, conflicts, and confidentiality limits before accepting or disclosing.</w:t>
            </w:r>
          </w:p>
          <w:p>
            <w:pPr>
              <w:spacing w:before="0" w:after="0" w:line="240" w:lineRule="auto"/>
              <w:jc w:val="center"/>
            </w:pPr>
            <w:r>
              <w:rPr>
                <w:rFonts w:ascii="Noto Sans" w:hAnsi="Noto Sans"/>
                <w:b w:val="0"/>
                <w:i w:val="0"/>
                <w:color w:val="657487"/>
                <w:sz w:val="14"/>
              </w:rPr>
              <w:t>CTA-FC-0358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the treatment role, decline the custody-evaluator role, and consider a qualified independent evaluator while addressing any lawful records request separately This preserves treatment boundaries, recognizes missing role-specific competence, and separates the evaluation question from any lawful records disclosure.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treatment is being converted into a forensic role, choose clarification, competence analysis, and an independent evaluator rather than informal relabeling.</w:t>
            </w:r>
          </w:p>
          <w:p>
            <w:pPr>
              <w:spacing w:before="0" w:after="0" w:line="240" w:lineRule="auto"/>
              <w:jc w:val="center"/>
            </w:pPr>
            <w:r>
              <w:rPr>
                <w:rFonts w:ascii="Noto Sans" w:hAnsi="Noto Sans"/>
                <w:b w:val="0"/>
                <w:i w:val="0"/>
                <w:color w:val="657487"/>
                <w:sz w:val="14"/>
              </w:rPr>
              <w:t>CTA-FC-0357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should distinguish treatment facts from forensic conclusions and remain within the actual evidence and role.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Watch for opinions about people the clinician never examined. The best answer narrows scope and states limitations.</w:t>
            </w:r>
          </w:p>
          <w:p>
            <w:pPr>
              <w:spacing w:before="0" w:after="0" w:line="240" w:lineRule="auto"/>
              <w:jc w:val="center"/>
            </w:pPr>
            <w:r>
              <w:rPr>
                <w:rFonts w:ascii="Noto Sans" w:hAnsi="Noto Sans"/>
                <w:b w:val="0"/>
                <w:i w:val="0"/>
                <w:color w:val="657487"/>
                <w:sz w:val="14"/>
              </w:rPr>
              <w:t>CTA-FC-0360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These elements permit meaningful role understanding before sensitive information is gathered.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third-party evaluations, informed consent centers on who requested the work and where the information will go.</w:t>
            </w:r>
          </w:p>
          <w:p>
            <w:pPr>
              <w:spacing w:before="0" w:after="0" w:line="240" w:lineRule="auto"/>
              <w:jc w:val="center"/>
            </w:pPr>
            <w:r>
              <w:rPr>
                <w:rFonts w:ascii="Noto Sans" w:hAnsi="Noto Sans"/>
                <w:b w:val="0"/>
                <w:i w:val="0"/>
                <w:color w:val="657487"/>
                <w:sz w:val="14"/>
              </w:rPr>
              <w:t>CTA-FC-0359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Retaining Party vs. Client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CTA-FC-0361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Unavoidable Multiple Role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CTA-FC-0362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Custody Evaluator Conflict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CTA-FC-0363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Treating Clinician as Witness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CTA-FC-0364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and Benefits Gatekeeping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CTA-FC-0365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Safety During Court Evaluation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CTA-FC-0366 | Professional Competence</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When a multiple relationship may be unavoidable, the clinician uses a structured risk analysis, informed discussion, safeguards, and ongoing monitoring.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Unavoidable does not mean unmanaged. Choose transparent risk assessment and safeguards rather than denial or secrecy.</w:t>
            </w:r>
          </w:p>
          <w:p>
            <w:pPr>
              <w:spacing w:before="0" w:after="0" w:line="240" w:lineRule="auto"/>
              <w:jc w:val="center"/>
            </w:pPr>
            <w:r>
              <w:rPr>
                <w:rFonts w:ascii="Noto Sans" w:hAnsi="Noto Sans"/>
                <w:b w:val="0"/>
                <w:i w:val="0"/>
                <w:color w:val="657487"/>
                <w:sz w:val="14"/>
              </w:rPr>
              <w:t>CTA-FC-0362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Payment alone does not answer client status, confidentiality, authorization, report scope, or legal rights.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equate payer, requester, client, evaluee, privilege holder, and report recipient. Clarify each role.</w:t>
            </w:r>
          </w:p>
          <w:p>
            <w:pPr>
              <w:spacing w:before="0" w:after="0" w:line="240" w:lineRule="auto"/>
              <w:jc w:val="center"/>
            </w:pPr>
            <w:r>
              <w:rPr>
                <w:rFonts w:ascii="Noto Sans" w:hAnsi="Noto Sans"/>
                <w:b w:val="0"/>
                <w:i w:val="0"/>
                <w:color w:val="657487"/>
                <w:sz w:val="14"/>
              </w:rPr>
              <w:t>CTA-FC-0361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subpoena requires legal analysis, not automatic disclosure or disregard, and it does not transform a treating clinician into a qualified expert on every issue.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Combine confidentiality procedure with role limits. Avoid both “release everything” and “ignore all legal process.”</w:t>
            </w:r>
          </w:p>
          <w:p>
            <w:pPr>
              <w:spacing w:before="0" w:after="0" w:line="240" w:lineRule="auto"/>
              <w:jc w:val="center"/>
            </w:pPr>
            <w:r>
              <w:rPr>
                <w:rFonts w:ascii="Noto Sans" w:hAnsi="Noto Sans"/>
                <w:b w:val="0"/>
                <w:i w:val="0"/>
                <w:color w:val="657487"/>
                <w:sz w:val="14"/>
              </w:rPr>
              <w:t>CTA-FC-0364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Rule 5.225 requires disclosure of possible or actual multiple roles or conflicts before the evaluation or at the first practical moment.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custody evaluators, conflict disclosure is broad and early. Do not wait to see whether bias becomes obvious.</w:t>
            </w:r>
          </w:p>
          <w:p>
            <w:pPr>
              <w:spacing w:before="0" w:after="0" w:line="240" w:lineRule="auto"/>
              <w:jc w:val="center"/>
            </w:pPr>
            <w:r>
              <w:rPr>
                <w:rFonts w:ascii="Noto Sans" w:hAnsi="Noto Sans"/>
                <w:b w:val="0"/>
                <w:i w:val="0"/>
                <w:color w:val="657487"/>
                <w:sz w:val="14"/>
              </w:rPr>
              <w:t>CTA-FC-0363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narrow forensic role does not eliminate immediate client or public protection duties; action should remain within law and the defined role.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Immediate danger is an order-of-operations clue. Address safety first while maintaining accurate role boundaries.</w:t>
            </w:r>
          </w:p>
          <w:p>
            <w:pPr>
              <w:spacing w:before="0" w:after="0" w:line="240" w:lineRule="auto"/>
              <w:jc w:val="center"/>
            </w:pPr>
            <w:r>
              <w:rPr>
                <w:rFonts w:ascii="Noto Sans" w:hAnsi="Noto Sans"/>
                <w:b w:val="0"/>
                <w:i w:val="0"/>
                <w:color w:val="657487"/>
                <w:sz w:val="14"/>
              </w:rPr>
              <w:t>CTA-FC-0366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should make the power and information-use structure transparent and separate the roles when feasible.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Institutional settings can hide dual roles. Identify who controls benefits and how treatment information may be used.</w:t>
            </w:r>
          </w:p>
          <w:p>
            <w:pPr>
              <w:spacing w:before="0" w:after="0" w:line="240" w:lineRule="auto"/>
              <w:jc w:val="center"/>
            </w:pPr>
            <w:r>
              <w:rPr>
                <w:rFonts w:ascii="Noto Sans" w:hAnsi="Noto Sans"/>
                <w:b w:val="0"/>
                <w:i w:val="0"/>
                <w:color w:val="657487"/>
                <w:sz w:val="14"/>
              </w:rPr>
              <w:t>CTA-FC-0365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Therapist and Mediator Roles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CTA-FC-0367 | Professional Competence</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Custody Request, Subpoena, and Privilege</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CTA-FC-0368 | Professional Competence</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Definition of Professional Impairment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CTA-FC-0369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Diagnosis vs. Impairment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CTA-FC-0370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Pattern and Warning Signs</w:t>
            </w:r>
          </w:p>
          <w:p>
            <w:pPr>
              <w:spacing w:before="0" w:after="180" w:line="240" w:lineRule="auto"/>
              <w:jc w:val="center"/>
            </w:pPr>
            <w:r>
              <w:rPr>
                <w:rFonts w:ascii="Noto Sans" w:hAnsi="Noto Sans"/>
                <w:b w:val="0"/>
                <w:i w:val="0"/>
                <w:sz w:val="21"/>
              </w:rPr>
              <w:t>What common exam mistake should be avoided?</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Impairment vs. Misconduct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Clarify and preserve the treatment role, decline the unqualified and conflicting custody-evaluator role, analyze the subpoena and privilege through lawful procedures, communicate accurately with the client, and disclose only information lawfully authorized or ordered This answer separates role, competence, confidentiality, privilege, legal process, client communication, and proportionate disclosure.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role questions require separate tracks: define the role, assess competence/conflict, preserve confidentiality, analyze legal process, and communicate clearly.</w:t>
            </w:r>
          </w:p>
          <w:p>
            <w:pPr>
              <w:spacing w:before="0" w:after="0" w:line="240" w:lineRule="auto"/>
              <w:jc w:val="center"/>
            </w:pPr>
            <w:r>
              <w:rPr>
                <w:rFonts w:ascii="Noto Sans" w:hAnsi="Noto Sans"/>
                <w:b w:val="0"/>
                <w:i w:val="0"/>
                <w:color w:val="657487"/>
                <w:sz w:val="14"/>
              </w:rPr>
              <w:t>CTA-FC-0368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Separating the roles protects informed consent, objectivity, and the existing therapeutic relationship.</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Some role combinations are fundamentally difficult to reconcile. Choose independent neutral services rather than relabeling the same relationship.</w:t>
            </w:r>
          </w:p>
          <w:p>
            <w:pPr>
              <w:spacing w:before="0" w:after="0" w:line="240" w:lineRule="auto"/>
              <w:jc w:val="center"/>
            </w:pPr>
            <w:r>
              <w:rPr>
                <w:rFonts w:ascii="Noto Sans" w:hAnsi="Noto Sans"/>
                <w:b w:val="0"/>
                <w:i w:val="0"/>
                <w:color w:val="657487"/>
                <w:sz w:val="14"/>
              </w:rPr>
              <w:t>CTA-FC-0367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diagnosis alone does not establish impairment because professional functioning remains effective The facts show effective professional functioning despite the diagnosis.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stigmatize a diagnosis. Look for actual decline in judgment, performance, or client safety.</w:t>
            </w:r>
          </w:p>
          <w:p>
            <w:pPr>
              <w:spacing w:before="0" w:after="0" w:line="240" w:lineRule="auto"/>
              <w:jc w:val="center"/>
            </w:pPr>
            <w:r>
              <w:rPr>
                <w:rFonts w:ascii="Noto Sans" w:hAnsi="Noto Sans"/>
                <w:b w:val="0"/>
                <w:i w:val="0"/>
                <w:color w:val="657487"/>
                <w:sz w:val="14"/>
              </w:rPr>
              <w:t>CTA-FC-0370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Impairment is a functional concept involving interference with safe, ethical, or effective performance.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answer that connects a condition to actual professional functioning and client protection.</w:t>
            </w:r>
          </w:p>
          <w:p>
            <w:pPr>
              <w:spacing w:before="0" w:after="0" w:line="240" w:lineRule="auto"/>
              <w:jc w:val="center"/>
            </w:pPr>
            <w:r>
              <w:rPr>
                <w:rFonts w:ascii="Noto Sans" w:hAnsi="Noto Sans"/>
                <w:b w:val="0"/>
                <w:i w:val="0"/>
                <w:color w:val="657487"/>
                <w:sz w:val="14"/>
              </w:rPr>
              <w:t>CTA-FC-0369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concepts may overlap, but their primary focus differs.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source of reduced functioning from the conduct that must still be evaluated and addressed.</w:t>
            </w:r>
          </w:p>
          <w:p>
            <w:pPr>
              <w:spacing w:before="0" w:after="0" w:line="240" w:lineRule="auto"/>
              <w:jc w:val="center"/>
            </w:pPr>
            <w:r>
              <w:rPr>
                <w:rFonts w:ascii="Noto Sans" w:hAnsi="Noto Sans"/>
                <w:b w:val="0"/>
                <w:i w:val="0"/>
                <w:color w:val="657487"/>
                <w:sz w:val="14"/>
              </w:rPr>
              <w:t>CTA-FC-0372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repeated pattern across several professional duties suggests meaningful functional decline.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Patterns, persistence, severity, and client impact carry more weight than a single isolated event.</w:t>
            </w:r>
          </w:p>
          <w:p>
            <w:pPr>
              <w:spacing w:before="0" w:after="0" w:line="240" w:lineRule="auto"/>
              <w:jc w:val="center"/>
            </w:pPr>
            <w:r>
              <w:rPr>
                <w:rFonts w:ascii="Noto Sans" w:hAnsi="Noto Sans"/>
                <w:b w:val="0"/>
                <w:i w:val="0"/>
                <w:color w:val="657487"/>
                <w:sz w:val="14"/>
              </w:rPr>
              <w:t>CTA-FC-0371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Initial Functional Assessment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Stress With Intact Functioning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CTA-FC-0374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Pattern of Functional Decline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Medication and Functional Impact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CTA-FC-0376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Colleague Concern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Feedback and Insight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CTA-FC-0378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central issue is professional functioning, which remains intact in the scenario.</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presence of a stressor is not enough; locate evidence of actual professional impact.</w:t>
            </w:r>
          </w:p>
          <w:p>
            <w:pPr>
              <w:spacing w:before="0" w:after="0" w:line="240" w:lineRule="auto"/>
              <w:jc w:val="center"/>
            </w:pPr>
            <w:r>
              <w:rPr>
                <w:rFonts w:ascii="Noto Sans" w:hAnsi="Noto Sans"/>
                <w:b w:val="0"/>
                <w:i w:val="0"/>
                <w:color w:val="657487"/>
                <w:sz w:val="14"/>
              </w:rPr>
              <w:t>CTA-FC-0374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focused functional and risk assessment should guide the next proportionate step.</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urgency is not established, identify and assess before choosing a more restrictive intervention.</w:t>
            </w:r>
          </w:p>
          <w:p>
            <w:pPr>
              <w:spacing w:before="0" w:after="0" w:line="240" w:lineRule="auto"/>
              <w:jc w:val="center"/>
            </w:pPr>
            <w:r>
              <w:rPr>
                <w:rFonts w:ascii="Noto Sans" w:hAnsi="Noto Sans"/>
                <w:b w:val="0"/>
                <w:i w:val="0"/>
                <w:color w:val="657487"/>
                <w:sz w:val="14"/>
              </w:rPr>
              <w:t>CTA-FC-0373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professional question is whether side effects interfere with safe performance.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Focus on observable side effects and current performance, not the legal status of the medication alone.</w:t>
            </w:r>
          </w:p>
          <w:p>
            <w:pPr>
              <w:spacing w:before="0" w:after="0" w:line="240" w:lineRule="auto"/>
              <w:jc w:val="center"/>
            </w:pPr>
            <w:r>
              <w:rPr>
                <w:rFonts w:ascii="Noto Sans" w:hAnsi="Noto Sans"/>
                <w:b w:val="0"/>
                <w:i w:val="0"/>
                <w:color w:val="657487"/>
                <w:sz w:val="14"/>
              </w:rPr>
              <w:t>CTA-FC-0376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repeated pattern affects reliability, documentation, memory, and risk assessment and requires prompt evaluation.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several areas of performance decline together, treat the pattern as clinically and ethically significant.</w:t>
            </w:r>
          </w:p>
          <w:p>
            <w:pPr>
              <w:spacing w:before="0" w:after="0" w:line="240" w:lineRule="auto"/>
              <w:jc w:val="center"/>
            </w:pPr>
            <w:r>
              <w:rPr>
                <w:rFonts w:ascii="Noto Sans" w:hAnsi="Noto Sans"/>
                <w:b w:val="0"/>
                <w:i w:val="0"/>
                <w:color w:val="657487"/>
                <w:sz w:val="14"/>
              </w:rPr>
              <w:t>CTA-FC-0375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Persistent dismissal of concrete concerns increases the risk that functional decline will continue unaddressed.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examination often treats denial or minimization as an additional risk factor, not proof of a diagnosis.</w:t>
            </w:r>
          </w:p>
          <w:p>
            <w:pPr>
              <w:spacing w:before="0" w:after="0" w:line="240" w:lineRule="auto"/>
              <w:jc w:val="center"/>
            </w:pPr>
            <w:r>
              <w:rPr>
                <w:rFonts w:ascii="Noto Sans" w:hAnsi="Noto Sans"/>
                <w:b w:val="0"/>
                <w:i w:val="0"/>
                <w:color w:val="657487"/>
                <w:sz w:val="14"/>
              </w:rPr>
              <w:t>CTA-FC-0378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observer should prevent unsafe service and use the available professional chain of responsibility.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an urgent situation, protect the client first; investigate the cause after unsafe practice has been prevented.</w:t>
            </w:r>
          </w:p>
          <w:p>
            <w:pPr>
              <w:spacing w:before="0" w:after="0" w:line="240" w:lineRule="auto"/>
              <w:jc w:val="center"/>
            </w:pPr>
            <w:r>
              <w:rPr>
                <w:rFonts w:ascii="Noto Sans" w:hAnsi="Noto Sans"/>
                <w:b w:val="0"/>
                <w:i w:val="0"/>
                <w:color w:val="657487"/>
                <w:sz w:val="14"/>
              </w:rPr>
              <w:t>CTA-FC-0377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Impairment vs. Incompetence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CTA-FC-0379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Substance-Related Standard</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CTA-FC-0380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Recognizing a Pattern of Fatigue-Related Functional Decline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Disability, Bias, and Functional 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CTA-FC-0382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Colleague Impairment and Appropriate Channels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Impairment, Income, and Professional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BBS practice acts focus on use that is dangerous or injurious or impairs safe professional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 legal questions, look for the statutory link between substance use and danger, injury, or inability to practice safely.</w:t>
            </w:r>
          </w:p>
          <w:p>
            <w:pPr>
              <w:spacing w:before="0" w:after="0" w:line="240" w:lineRule="auto"/>
              <w:jc w:val="center"/>
            </w:pPr>
            <w:r>
              <w:rPr>
                <w:rFonts w:ascii="Noto Sans" w:hAnsi="Noto Sans"/>
                <w:b w:val="0"/>
                <w:i w:val="0"/>
                <w:color w:val="657487"/>
                <w:sz w:val="14"/>
              </w:rPr>
              <w:t>CTA-FC-0380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Impairment is one possible source of reduced ability, not the only source.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Identify whether the question is asking about the cause of decline or the clinician’s actual ability to perform.</w:t>
            </w:r>
          </w:p>
          <w:p>
            <w:pPr>
              <w:spacing w:before="0" w:after="0" w:line="240" w:lineRule="auto"/>
              <w:jc w:val="center"/>
            </w:pPr>
            <w:r>
              <w:rPr>
                <w:rFonts w:ascii="Noto Sans" w:hAnsi="Noto Sans"/>
                <w:b w:val="0"/>
                <w:i w:val="0"/>
                <w:color w:val="657487"/>
                <w:sz w:val="14"/>
              </w:rPr>
              <w:t>CTA-FC-0379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impairment is a functional concept. The facts show that the clinician continues to perform essential duties safely and effectively. A disability and an effective accommodation do not, by themselves, establish impairment.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conclusions based on diagnosis, disability, or accommodation alone. Look for evidence of actual professional functioning and client impact.</w:t>
            </w:r>
          </w:p>
          <w:p>
            <w:pPr>
              <w:spacing w:before="0" w:after="0" w:line="240" w:lineRule="auto"/>
              <w:jc w:val="center"/>
            </w:pPr>
            <w:r>
              <w:rPr>
                <w:rFonts w:ascii="Noto Sans" w:hAnsi="Noto Sans"/>
                <w:b w:val="0"/>
                <w:i w:val="0"/>
                <w:color w:val="657487"/>
                <w:sz w:val="14"/>
              </w:rPr>
              <w:t>CTA-FC-0382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Repeated dozing, errors, and difficulty retaining information suggest a meaningful decline in professional functioning. The first response is a prompt, focused assessment of severity, causes, client impact, and immediate safeguards. Temporary workload changes, coverage, consultation, or medical evaluation may be appropriate depending on the findings.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a pattern suggests impairment but no immediate emergency is established, assess functioning promptly and use proportionate safeguards before choosing a permanent response.</w:t>
            </w:r>
          </w:p>
          <w:p>
            <w:pPr>
              <w:spacing w:before="0" w:after="0" w:line="240" w:lineRule="auto"/>
              <w:jc w:val="center"/>
            </w:pPr>
            <w:r>
              <w:rPr>
                <w:rFonts w:ascii="Noto Sans" w:hAnsi="Noto Sans"/>
                <w:b w:val="0"/>
                <w:i w:val="0"/>
                <w:color w:val="657487"/>
                <w:sz w:val="14"/>
              </w:rPr>
              <w:t>CTA-FC-0381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functional effects are already compromising professional performance, and financial pressure does not justify unsafe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stigmatize the condition; focus on actual functional effects and whether the clinician responds responsibly.</w:t>
            </w:r>
          </w:p>
          <w:p>
            <w:pPr>
              <w:spacing w:before="0" w:after="0" w:line="240" w:lineRule="auto"/>
              <w:jc w:val="center"/>
            </w:pPr>
            <w:r>
              <w:rPr>
                <w:rFonts w:ascii="Noto Sans" w:hAnsi="Noto Sans"/>
                <w:b w:val="0"/>
                <w:i w:val="0"/>
                <w:color w:val="657487"/>
                <w:sz w:val="14"/>
              </w:rPr>
              <w:t>CTA-FC-0384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CAMFT ethical standards encourage marriage and family therapists to provide consultation or assistance to impaired colleagues. When client risk is immediate or remains unaddressed, the response should use the appropriate supervisory, workplace, emergency, consultation, or regulatory channel.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Keep the response fact-based and proportional: assistance when feasible, client protection when urgent, and an appropriate professional channel when risk persists.</w:t>
            </w:r>
          </w:p>
          <w:p>
            <w:pPr>
              <w:spacing w:before="0" w:after="0" w:line="240" w:lineRule="auto"/>
              <w:jc w:val="center"/>
            </w:pPr>
            <w:r>
              <w:rPr>
                <w:rFonts w:ascii="Noto Sans" w:hAnsi="Noto Sans"/>
                <w:b w:val="0"/>
                <w:i w:val="0"/>
                <w:color w:val="657487"/>
                <w:sz w:val="14"/>
              </w:rPr>
              <w:t>CTA-FC-0383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Impairment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Substance Use vs. Impairment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CTA-FC-0386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Prescribed Medication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Off-Duty Residual Effects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CTA-FC-0388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Legal Status vs. Safe Practice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CTA-FC-0389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Use Without Functional Impact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CTA-FC-0390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impairment is a functional concept tied to safe, ethical, and effective performance.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answer that connects substance effects to current professional functioning and client protection.</w:t>
            </w:r>
          </w:p>
          <w:p>
            <w:pPr>
              <w:spacing w:before="0" w:after="0" w:line="240" w:lineRule="auto"/>
              <w:jc w:val="center"/>
            </w:pPr>
            <w:r>
              <w:rPr>
                <w:rFonts w:ascii="Noto Sans" w:hAnsi="Noto Sans"/>
                <w:b w:val="0"/>
                <w:i w:val="0"/>
                <w:color w:val="657487"/>
                <w:sz w:val="14"/>
              </w:rPr>
              <w:t>CTA-FC-0386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Identify the functional decline, assess immediate client risk, use appropriate supervision and health support, modify or stop affected duties as needed, arrange continuity of care, and reevaluate before resuming full responsibilities This integrates recognition, risk assessment, proportionate action, professional assistance, continuity, and return-to-practice evaluation.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questions, organize the facts using FUNCTION, PATTERN, RISK, RESPONSE, and CONTINUITY.</w:t>
            </w:r>
          </w:p>
          <w:p>
            <w:pPr>
              <w:spacing w:before="0" w:after="0" w:line="240" w:lineRule="auto"/>
              <w:jc w:val="center"/>
            </w:pPr>
            <w:r>
              <w:rPr>
                <w:rFonts w:ascii="Noto Sans" w:hAnsi="Noto Sans"/>
                <w:b w:val="0"/>
                <w:i w:val="0"/>
                <w:color w:val="657487"/>
                <w:sz w:val="14"/>
              </w:rPr>
              <w:t>CTA-FC-0385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Off-duty conduct becomes professionally relevant when its effects carry into judgment, reliability, or client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Focus on carryover into professional functioning, not simply the time or place of use.</w:t>
            </w:r>
          </w:p>
          <w:p>
            <w:pPr>
              <w:spacing w:before="0" w:after="0" w:line="240" w:lineRule="auto"/>
              <w:jc w:val="center"/>
            </w:pPr>
            <w:r>
              <w:rPr>
                <w:rFonts w:ascii="Noto Sans" w:hAnsi="Noto Sans"/>
                <w:b w:val="0"/>
                <w:i w:val="0"/>
                <w:color w:val="657487"/>
                <w:sz w:val="14"/>
              </w:rPr>
              <w:t>CTA-FC-0388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relevant issue is the medication’s actual effect on professional functioning, addressed with appropriate medical input.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“Prescribed” answers legality of access, not the clinician’s ability to perform every duty safely.</w:t>
            </w:r>
          </w:p>
          <w:p>
            <w:pPr>
              <w:spacing w:before="0" w:after="0" w:line="240" w:lineRule="auto"/>
              <w:jc w:val="center"/>
            </w:pPr>
            <w:r>
              <w:rPr>
                <w:rFonts w:ascii="Noto Sans" w:hAnsi="Noto Sans"/>
                <w:b w:val="0"/>
                <w:i w:val="0"/>
                <w:color w:val="657487"/>
                <w:sz w:val="14"/>
              </w:rPr>
              <w:t>CTA-FC-0387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Substance use and professional impairment are not interchangeable.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infer impairment from use alone when the stem affirmatively shows intact functioning.</w:t>
            </w:r>
          </w:p>
          <w:p>
            <w:pPr>
              <w:spacing w:before="0" w:after="0" w:line="240" w:lineRule="auto"/>
              <w:jc w:val="center"/>
            </w:pPr>
            <w:r>
              <w:rPr>
                <w:rFonts w:ascii="Noto Sans" w:hAnsi="Noto Sans"/>
                <w:b w:val="0"/>
                <w:i w:val="0"/>
                <w:color w:val="657487"/>
                <w:sz w:val="14"/>
              </w:rPr>
              <w:t>CTA-FC-0390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Safe professional functioning remains the controlling issue.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lawful possession or use with professional fitness for a specific duty.</w:t>
            </w:r>
          </w:p>
          <w:p>
            <w:pPr>
              <w:spacing w:before="0" w:after="0" w:line="240" w:lineRule="auto"/>
              <w:jc w:val="center"/>
            </w:pPr>
            <w:r>
              <w:rPr>
                <w:rFonts w:ascii="Noto Sans" w:hAnsi="Noto Sans"/>
                <w:b w:val="0"/>
                <w:i w:val="0"/>
                <w:color w:val="657487"/>
                <w:sz w:val="14"/>
              </w:rPr>
              <w:t>CTA-FC-0389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Client Safety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Medication Side Effects and High-Risk Work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CTA-FC-0392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Colleague Concern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and Current Duties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CTA-FC-0394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Single Sign vs. Pattern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Residual Effects and On-Call Duty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CTA-FC-0396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current fitness for crisis work, seek medical guidance, and modify duties or scheduling as needed to protect clients. This response addresses both the health issue and the current professional duty.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Select the answer that addresses present client risk while using appropriate medical consultation.</w:t>
            </w:r>
          </w:p>
          <w:p>
            <w:pPr>
              <w:spacing w:before="0" w:after="0" w:line="240" w:lineRule="auto"/>
              <w:jc w:val="center"/>
            </w:pPr>
            <w:r>
              <w:rPr>
                <w:rFonts w:ascii="Noto Sans" w:hAnsi="Noto Sans"/>
                <w:b w:val="0"/>
                <w:i w:val="0"/>
                <w:color w:val="657487"/>
                <w:sz w:val="14"/>
              </w:rPr>
              <w:t>CTA-FC-0392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Objective signs and the high-risk assignment require immediate protective action and coverage.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an urgent safety scenario, coverage and protection come before diagnostic certainty.</w:t>
            </w:r>
          </w:p>
          <w:p>
            <w:pPr>
              <w:spacing w:before="0" w:after="0" w:line="240" w:lineRule="auto"/>
              <w:jc w:val="center"/>
            </w:pPr>
            <w:r>
              <w:rPr>
                <w:rFonts w:ascii="Noto Sans" w:hAnsi="Noto Sans"/>
                <w:b w:val="0"/>
                <w:i w:val="0"/>
                <w:color w:val="657487"/>
                <w:sz w:val="14"/>
              </w:rPr>
              <w:t>CTA-FC-0391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Recovery support and protection of current clients must be addressed together.</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Help-seeking is important, but ask whether current duties are safe right now.</w:t>
            </w:r>
          </w:p>
          <w:p>
            <w:pPr>
              <w:spacing w:before="0" w:after="0" w:line="240" w:lineRule="auto"/>
              <w:jc w:val="center"/>
            </w:pPr>
            <w:r>
              <w:rPr>
                <w:rFonts w:ascii="Noto Sans" w:hAnsi="Noto Sans"/>
                <w:b w:val="0"/>
                <w:i w:val="0"/>
                <w:color w:val="657487"/>
                <w:sz w:val="14"/>
              </w:rPr>
              <w:t>CTA-FC-0394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can address objective functioning and risk without knowing the cause.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You do not need a diagnosis to address observable unsafe performance; you do need role-appropriate action.</w:t>
            </w:r>
          </w:p>
          <w:p>
            <w:pPr>
              <w:spacing w:before="0" w:after="0" w:line="240" w:lineRule="auto"/>
              <w:jc w:val="center"/>
            </w:pPr>
            <w:r>
              <w:rPr>
                <w:rFonts w:ascii="Noto Sans" w:hAnsi="Noto Sans"/>
                <w:b w:val="0"/>
                <w:i w:val="0"/>
                <w:color w:val="657487"/>
                <w:sz w:val="14"/>
              </w:rPr>
              <w:t>CTA-FC-0393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Residual effects and missed emergency availability directly affected professional responsibilities.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Off-duty use is tested through its carryover into professional obligations.</w:t>
            </w:r>
          </w:p>
          <w:p>
            <w:pPr>
              <w:spacing w:before="0" w:after="0" w:line="240" w:lineRule="auto"/>
              <w:jc w:val="center"/>
            </w:pPr>
            <w:r>
              <w:rPr>
                <w:rFonts w:ascii="Noto Sans" w:hAnsi="Noto Sans"/>
                <w:b w:val="0"/>
                <w:i w:val="0"/>
                <w:color w:val="657487"/>
                <w:sz w:val="14"/>
              </w:rPr>
              <w:t>CTA-FC-0396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Pattern, persistence, severity, and professional effect matter more than one isolated nonspecific observation.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converting one difficult moment into an impairment finding.</w:t>
            </w:r>
          </w:p>
          <w:p>
            <w:pPr>
              <w:spacing w:before="0" w:after="0" w:line="240" w:lineRule="auto"/>
              <w:jc w:val="center"/>
            </w:pPr>
            <w:r>
              <w:rPr>
                <w:rFonts w:ascii="Noto Sans" w:hAnsi="Noto Sans"/>
                <w:b w:val="0"/>
                <w:i w:val="0"/>
                <w:color w:val="657487"/>
                <w:sz w:val="14"/>
              </w:rPr>
              <w:t>CTA-FC-0395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Unprofessional Conduct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Supervision and Accurate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CTA-FC-0398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BBS Disciplinary Guidelines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CTA-FC-0399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Substance-Related Return-to-Practice Planning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CTA-FC-0400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Substance-Impairment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Condition vs. Impairment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Accurate disclosure is necessary for meaningful supervision and client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supervision questions, concealment prevents the supervisor from carrying out risk-management duties.</w:t>
            </w:r>
          </w:p>
          <w:p>
            <w:pPr>
              <w:spacing w:before="0" w:after="0" w:line="240" w:lineRule="auto"/>
              <w:jc w:val="center"/>
            </w:pPr>
            <w:r>
              <w:rPr>
                <w:rFonts w:ascii="Noto Sans" w:hAnsi="Noto Sans"/>
                <w:b w:val="0"/>
                <w:i w:val="0"/>
                <w:color w:val="657487"/>
                <w:sz w:val="14"/>
              </w:rPr>
              <w:t>CTA-FC-0398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Business and Professions Code section 4982(c) addresses alcohol or drug use that is dangerous or injurious, or that impairs an applicant’s, registered AMFT’s, or LMFT’s ability to conduct the authorized practice safely.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the LMFT track, connect the rule to danger, injury, or impaired ability to practice safely—not substance use alone.</w:t>
            </w:r>
          </w:p>
          <w:p>
            <w:pPr>
              <w:spacing w:before="0" w:after="0" w:line="240" w:lineRule="auto"/>
              <w:jc w:val="center"/>
            </w:pPr>
            <w:r>
              <w:rPr>
                <w:rFonts w:ascii="Noto Sans" w:hAnsi="Noto Sans"/>
                <w:b w:val="0"/>
                <w:i w:val="0"/>
                <w:color w:val="657487"/>
                <w:sz w:val="14"/>
              </w:rPr>
              <w:t>CTA-FC-0397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Abstinence may be an important part of recovery, but it does not by itself demonstrate readiness for a high-risk caseload. A proportionate return-to-practice plan should evaluate current attention, judgment, reliability, risk-management ability, relevant treatment recommendations, and the need for staged duties or monitoring.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substance-related return-to-practice questions, distinguish evidence of recovery from demonstrated readiness for the specific professional duties.</w:t>
            </w:r>
          </w:p>
          <w:p>
            <w:pPr>
              <w:spacing w:before="0" w:after="0" w:line="240" w:lineRule="auto"/>
              <w:jc w:val="center"/>
            </w:pPr>
            <w:r>
              <w:rPr>
                <w:rFonts w:ascii="Noto Sans" w:hAnsi="Noto Sans"/>
                <w:b w:val="0"/>
                <w:i w:val="0"/>
                <w:color w:val="657487"/>
                <w:sz w:val="14"/>
              </w:rPr>
              <w:t>CTA-FC-0400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regulation addresses Board disciplinary decision-making and violations involving drugs or alcohol.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routine ethical management from standards that apply after a disciplinary violation is at issue.</w:t>
            </w:r>
          </w:p>
          <w:p>
            <w:pPr>
              <w:spacing w:before="0" w:after="0" w:line="240" w:lineRule="auto"/>
              <w:jc w:val="center"/>
            </w:pPr>
            <w:r>
              <w:rPr>
                <w:rFonts w:ascii="Noto Sans" w:hAnsi="Noto Sans"/>
                <w:b w:val="0"/>
                <w:i w:val="0"/>
                <w:color w:val="657487"/>
                <w:sz w:val="14"/>
              </w:rPr>
              <w:t>CTA-FC-0399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impairment is based on the functional effect on safe, ethical, and effective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answer tied to current professional functioning, not a label or treatment history.</w:t>
            </w:r>
          </w:p>
          <w:p>
            <w:pPr>
              <w:spacing w:before="0" w:after="0" w:line="240" w:lineRule="auto"/>
              <w:jc w:val="center"/>
            </w:pPr>
            <w:r>
              <w:rPr>
                <w:rFonts w:ascii="Noto Sans" w:hAnsi="Noto Sans"/>
                <w:b w:val="0"/>
                <w:i w:val="0"/>
                <w:color w:val="657487"/>
                <w:sz w:val="14"/>
              </w:rPr>
              <w:t>CTA-FC-0402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Assess immediate fitness and client risk, limit or stop unsafe duties, arrange continuity and coverage, obtain appropriate medical and professional assistance, document relevant decisions, and reevaluate before fuller return This integrates functional assessment, immediate safety, duty modification, continuity, assistance, documentation, and return-to-practice evaluation.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integrated items, organize the facts: current function, immediate risk, present duties, continuity, recovery support, and demonstrated readiness.</w:t>
            </w:r>
          </w:p>
          <w:p>
            <w:pPr>
              <w:spacing w:before="0" w:after="0" w:line="240" w:lineRule="auto"/>
              <w:jc w:val="center"/>
            </w:pPr>
            <w:r>
              <w:rPr>
                <w:rFonts w:ascii="Noto Sans" w:hAnsi="Noto Sans"/>
                <w:b w:val="0"/>
                <w:i w:val="0"/>
                <w:color w:val="657487"/>
                <w:sz w:val="14"/>
              </w:rPr>
              <w:t>CTA-FC-0401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Diagnosis Does Not Equal Impairment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Burnout Definition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CTA-FC-0404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Compassion Fatigue and Secondary Traumatic Stress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Initial Response to Functional Change</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CTA-FC-0406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Mental Health Condition With Intact Functioning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Burnout Affecting Practice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CTA-FC-0408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WHO describes burnout as an occupational phenomenon linked to chronic workplace stress that has not been successfully managed.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persistent occupational burnout from ordinary short-term fatigue and from professional impairment.</w:t>
            </w:r>
          </w:p>
          <w:p>
            <w:pPr>
              <w:spacing w:before="0" w:after="0" w:line="240" w:lineRule="auto"/>
              <w:jc w:val="center"/>
            </w:pPr>
            <w:r>
              <w:rPr>
                <w:rFonts w:ascii="Noto Sans" w:hAnsi="Noto Sans"/>
                <w:b w:val="0"/>
                <w:i w:val="0"/>
                <w:color w:val="657487"/>
                <w:sz w:val="14"/>
              </w:rPr>
              <w:t>CTA-FC-0404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functional evidence shows competent performance despite the diagnosis.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stem affirmatively shows intact functioning, do not infer impairment from diagnosis alone.</w:t>
            </w:r>
          </w:p>
          <w:p>
            <w:pPr>
              <w:spacing w:before="0" w:after="0" w:line="240" w:lineRule="auto"/>
              <w:jc w:val="center"/>
            </w:pPr>
            <w:r>
              <w:rPr>
                <w:rFonts w:ascii="Noto Sans" w:hAnsi="Noto Sans"/>
                <w:b w:val="0"/>
                <w:i w:val="0"/>
                <w:color w:val="657487"/>
                <w:sz w:val="14"/>
              </w:rPr>
              <w:t>CTA-FC-0403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focused functional and risk assessment should precede a proportionate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immediate danger is not established, identify and assess before choosing an extreme response.</w:t>
            </w:r>
          </w:p>
          <w:p>
            <w:pPr>
              <w:spacing w:before="0" w:after="0" w:line="240" w:lineRule="auto"/>
              <w:jc w:val="center"/>
            </w:pPr>
            <w:r>
              <w:rPr>
                <w:rFonts w:ascii="Noto Sans" w:hAnsi="Noto Sans"/>
                <w:b w:val="0"/>
                <w:i w:val="0"/>
                <w:color w:val="657487"/>
                <w:sz w:val="14"/>
              </w:rPr>
              <w:t>CTA-FC-0406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SAMHSA materials describe compassion fatigue as involving burnout and secondary traumatic stress, and professional usage varies.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may use overlapping terms; focus on the clinician's functional response and client impact.</w:t>
            </w:r>
          </w:p>
          <w:p>
            <w:pPr>
              <w:spacing w:before="0" w:after="0" w:line="240" w:lineRule="auto"/>
              <w:jc w:val="center"/>
            </w:pPr>
            <w:r>
              <w:rPr>
                <w:rFonts w:ascii="Noto Sans" w:hAnsi="Noto Sans"/>
                <w:b w:val="0"/>
                <w:i w:val="0"/>
                <w:color w:val="657487"/>
                <w:sz w:val="14"/>
              </w:rPr>
              <w:t>CTA-FC-0405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pattern is affecting professional performance and warrants early, proportionate intervention.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favors early action when occupational stress is already affecting practice.</w:t>
            </w:r>
          </w:p>
          <w:p>
            <w:pPr>
              <w:spacing w:before="0" w:after="0" w:line="240" w:lineRule="auto"/>
              <w:jc w:val="center"/>
            </w:pPr>
            <w:r>
              <w:rPr>
                <w:rFonts w:ascii="Noto Sans" w:hAnsi="Noto Sans"/>
                <w:b w:val="0"/>
                <w:i w:val="0"/>
                <w:color w:val="657487"/>
                <w:sz w:val="14"/>
              </w:rPr>
              <w:t>CTA-FC-0408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Monitoring is appropriate, but the functional evidence remains intact.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the presence of emotional distress with professional impairment.</w:t>
            </w:r>
          </w:p>
          <w:p>
            <w:pPr>
              <w:spacing w:before="0" w:after="0" w:line="240" w:lineRule="auto"/>
              <w:jc w:val="center"/>
            </w:pPr>
            <w:r>
              <w:rPr>
                <w:rFonts w:ascii="Noto Sans" w:hAnsi="Noto Sans"/>
                <w:b w:val="0"/>
                <w:i w:val="0"/>
                <w:color w:val="657487"/>
                <w:sz w:val="14"/>
              </w:rPr>
              <w:t>CTA-FC-0407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Secondary Traumatic Stress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CTA-FC-0409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Personal Reactions and Clinical Judgment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CTA-FC-0410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Business and Professions Code Section 820</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Overlapping Stress Reactions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CTA-FC-0412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Supervisor Gatekeeping After Incomplete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Return-to-Practice Readiness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Recognition and impact assessment are necessary before selecting consultation, treatment, or other action.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personal history is influencing care, choose recognition and functional assessment before disclosure or denial.</w:t>
            </w:r>
          </w:p>
          <w:p>
            <w:pPr>
              <w:spacing w:before="0" w:after="0" w:line="240" w:lineRule="auto"/>
              <w:jc w:val="center"/>
            </w:pPr>
            <w:r>
              <w:rPr>
                <w:rFonts w:ascii="Noto Sans" w:hAnsi="Noto Sans"/>
                <w:b w:val="0"/>
                <w:i w:val="0"/>
                <w:color w:val="657487"/>
                <w:sz w:val="14"/>
              </w:rPr>
              <w:t>CTA-FC-0410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described reactions are affecting engagement and assessment and should be addressed.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Link trauma-exposure reactions to observable professional effects rather than assigning blame or requiring disclosure.</w:t>
            </w:r>
          </w:p>
          <w:p>
            <w:pPr>
              <w:spacing w:before="0" w:after="0" w:line="240" w:lineRule="auto"/>
              <w:jc w:val="center"/>
            </w:pPr>
            <w:r>
              <w:rPr>
                <w:rFonts w:ascii="Noto Sans" w:hAnsi="Noto Sans"/>
                <w:b w:val="0"/>
                <w:i w:val="0"/>
                <w:color w:val="657487"/>
                <w:sz w:val="14"/>
              </w:rPr>
              <w:t>CTA-FC-0409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exact label is less important than the clear functional decline, risk, and need to address contributing conditions.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Integrated stress questions reward functional analysis, not terminology perfection.</w:t>
            </w:r>
          </w:p>
          <w:p>
            <w:pPr>
              <w:spacing w:before="0" w:after="0" w:line="240" w:lineRule="auto"/>
              <w:jc w:val="center"/>
            </w:pPr>
            <w:r>
              <w:rPr>
                <w:rFonts w:ascii="Noto Sans" w:hAnsi="Noto Sans"/>
                <w:b w:val="0"/>
                <w:i w:val="0"/>
                <w:color w:val="657487"/>
                <w:sz w:val="14"/>
              </w:rPr>
              <w:t>CTA-FC-0412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licensing agency may order an examination when it appears a licentiate may be unable to practice safely because mental or physical illness impairs the ability to practice This tracks the safety-focused statutory language.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the link between illness, impaired professional ability, and inability to practice safely.</w:t>
            </w:r>
          </w:p>
          <w:p>
            <w:pPr>
              <w:spacing w:before="0" w:after="0" w:line="240" w:lineRule="auto"/>
              <w:jc w:val="center"/>
            </w:pPr>
            <w:r>
              <w:rPr>
                <w:rFonts w:ascii="Noto Sans" w:hAnsi="Noto Sans"/>
                <w:b w:val="0"/>
                <w:i w:val="0"/>
                <w:color w:val="657487"/>
                <w:sz w:val="14"/>
              </w:rPr>
              <w:t>CTA-FC-0411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Return should be based on demonstrated functioning with proportionate limits or monitoring as needed.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Return-to-practice questions test current performance, not optimism or permanent stigma.</w:t>
            </w:r>
          </w:p>
          <w:p>
            <w:pPr>
              <w:spacing w:before="0" w:after="0" w:line="240" w:lineRule="auto"/>
              <w:jc w:val="center"/>
            </w:pPr>
            <w:r>
              <w:rPr>
                <w:rFonts w:ascii="Noto Sans" w:hAnsi="Noto Sans"/>
                <w:b w:val="0"/>
                <w:i w:val="0"/>
                <w:color w:val="657487"/>
                <w:sz w:val="14"/>
              </w:rPr>
              <w:t>CTA-FC-0414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supervisor’s gatekeeping responsibility requires attention to observable performance, not merely acceptance of a vague reassurance. A focused assessment should determine the severity and duration of the limitation, the effect on client safety, and the need for immediate assignment changes, coverage, consultation, or other safeguards. The response and follow-up should be documented.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the supervisor has independent evidence of functional decline, gatekeeping requires assessment and protective action rather than passive reliance on the supervisee’s minimization.</w:t>
            </w:r>
          </w:p>
          <w:p>
            <w:pPr>
              <w:spacing w:before="0" w:after="0" w:line="240" w:lineRule="auto"/>
              <w:jc w:val="center"/>
            </w:pPr>
            <w:r>
              <w:rPr>
                <w:rFonts w:ascii="Noto Sans" w:hAnsi="Noto Sans"/>
                <w:b w:val="0"/>
                <w:i w:val="0"/>
                <w:color w:val="657487"/>
                <w:sz w:val="14"/>
              </w:rPr>
              <w:t>CTA-FC-0413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Mental Health and Burnout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Condition vs. Professional Impairment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CTA-FC-0416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Disability and Competence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Effects of Fatigue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CTA-FC-0418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Effective Accommodation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CTA-FC-0419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Medication Side Effects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CTA-FC-0420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professional issue is the functional effect on safe, ethical, and effective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answer tied to present professional functioning rather than diagnosis, disability, or support use.</w:t>
            </w:r>
          </w:p>
          <w:p>
            <w:pPr>
              <w:spacing w:before="0" w:after="0" w:line="240" w:lineRule="auto"/>
              <w:jc w:val="center"/>
            </w:pPr>
            <w:r>
              <w:rPr>
                <w:rFonts w:ascii="Noto Sans" w:hAnsi="Noto Sans"/>
                <w:b w:val="0"/>
                <w:i w:val="0"/>
                <w:color w:val="657487"/>
                <w:sz w:val="14"/>
              </w:rPr>
              <w:t>CTA-FC-0416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immediate fitness and client risk, limit or modify unsafe duties, arrange continuity and coverage, engage appropriate treatment and professional support, document relevant decisions, and reevaluate before fuller return This integrates functional assessment, safety, duty modification, continuity, support, documentation, and return-to-practice evaluation.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items, organize the facts: current function, immediate risk, present duties, continuity, support, and demonstrated readiness.</w:t>
            </w:r>
          </w:p>
          <w:p>
            <w:pPr>
              <w:spacing w:before="0" w:after="0" w:line="240" w:lineRule="auto"/>
              <w:jc w:val="center"/>
            </w:pPr>
            <w:r>
              <w:rPr>
                <w:rFonts w:ascii="Noto Sans" w:hAnsi="Noto Sans"/>
                <w:b w:val="0"/>
                <w:i w:val="0"/>
                <w:color w:val="657487"/>
                <w:sz w:val="14"/>
              </w:rPr>
              <w:t>CTA-FC-0415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CDC/NIOSH identifies these as important fatigue-related effects.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stem asks about fatigue effects, select the answer describing cognitive and safety decline—not permanent stigma.</w:t>
            </w:r>
          </w:p>
          <w:p>
            <w:pPr>
              <w:spacing w:before="0" w:after="0" w:line="240" w:lineRule="auto"/>
              <w:jc w:val="center"/>
            </w:pPr>
            <w:r>
              <w:rPr>
                <w:rFonts w:ascii="Noto Sans" w:hAnsi="Noto Sans"/>
                <w:b w:val="0"/>
                <w:i w:val="0"/>
                <w:color w:val="657487"/>
                <w:sz w:val="14"/>
              </w:rPr>
              <w:t>CTA-FC-0418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functional evidence shows that the clinician can practice safely and effectively.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label-based and ableist distractors. Evaluate performance with the support in place.</w:t>
            </w:r>
          </w:p>
          <w:p>
            <w:pPr>
              <w:spacing w:before="0" w:after="0" w:line="240" w:lineRule="auto"/>
              <w:jc w:val="center"/>
            </w:pPr>
            <w:r>
              <w:rPr>
                <w:rFonts w:ascii="Noto Sans" w:hAnsi="Noto Sans"/>
                <w:b w:val="0"/>
                <w:i w:val="0"/>
                <w:color w:val="657487"/>
                <w:sz w:val="14"/>
              </w:rPr>
              <w:t>CTA-FC-0417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Legal prescription status does not remove the duty to address functional side effects and client risk.</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medical decision from the professional-duty decision; both may require appropriate action.</w:t>
            </w:r>
          </w:p>
          <w:p>
            <w:pPr>
              <w:spacing w:before="0" w:after="0" w:line="240" w:lineRule="auto"/>
              <w:jc w:val="center"/>
            </w:pPr>
            <w:r>
              <w:rPr>
                <w:rFonts w:ascii="Noto Sans" w:hAnsi="Noto Sans"/>
                <w:b w:val="0"/>
                <w:i w:val="0"/>
                <w:color w:val="657487"/>
                <w:sz w:val="14"/>
              </w:rPr>
              <w:t>CTA-FC-0420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adjustment is intended to enable effective performance of essential functions.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Think support for essential functions—not lowered standards or proof of incompetence.</w:t>
            </w:r>
          </w:p>
          <w:p>
            <w:pPr>
              <w:spacing w:before="0" w:after="0" w:line="240" w:lineRule="auto"/>
              <w:jc w:val="center"/>
            </w:pPr>
            <w:r>
              <w:rPr>
                <w:rFonts w:ascii="Noto Sans" w:hAnsi="Noto Sans"/>
                <w:b w:val="0"/>
                <w:i w:val="0"/>
                <w:color w:val="657487"/>
                <w:sz w:val="14"/>
              </w:rPr>
              <w:t>CTA-FC-0419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Chronic Pain and Proportionate Adjustment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BPC Section 820</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CTA-FC-0422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High-Risk Duty and Severe Fatigue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Colleague Functional Concern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CTA-FC-0424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Acute Illness and Continuity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Communication Accommodation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CTA-FC-0426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820 focuses on possible inability to practice safely because physical illness affects competency.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 legal items, look for the statutory link among physical illness, competency, and safe practice.</w:t>
            </w:r>
          </w:p>
          <w:p>
            <w:pPr>
              <w:spacing w:before="0" w:after="0" w:line="240" w:lineRule="auto"/>
              <w:jc w:val="center"/>
            </w:pPr>
            <w:r>
              <w:rPr>
                <w:rFonts w:ascii="Noto Sans" w:hAnsi="Noto Sans"/>
                <w:b w:val="0"/>
                <w:i w:val="0"/>
                <w:color w:val="657487"/>
                <w:sz w:val="14"/>
              </w:rPr>
              <w:t>CTA-FC-0422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proportionate, individualized adjustment may preserve safe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least restrictive adjustment that adequately addresses the actual functional pattern.</w:t>
            </w:r>
          </w:p>
          <w:p>
            <w:pPr>
              <w:spacing w:before="0" w:after="0" w:line="240" w:lineRule="auto"/>
              <w:jc w:val="center"/>
            </w:pPr>
            <w:r>
              <w:rPr>
                <w:rFonts w:ascii="Noto Sans" w:hAnsi="Noto Sans"/>
                <w:b w:val="0"/>
                <w:i w:val="0"/>
                <w:color w:val="657487"/>
                <w:sz w:val="14"/>
              </w:rPr>
              <w:t>CTA-FC-0421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is based on observable functioning, role, and client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With colleague or supervisee concerns, focus on observable conduct, immediate safety, and the correct channel.</w:t>
            </w:r>
          </w:p>
          <w:p>
            <w:pPr>
              <w:spacing w:before="0" w:after="0" w:line="240" w:lineRule="auto"/>
              <w:jc w:val="center"/>
            </w:pPr>
            <w:r>
              <w:rPr>
                <w:rFonts w:ascii="Noto Sans" w:hAnsi="Noto Sans"/>
                <w:b w:val="0"/>
                <w:i w:val="0"/>
                <w:color w:val="657487"/>
                <w:sz w:val="14"/>
              </w:rPr>
              <w:t>CTA-FC-0424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Determine that the clinician cannot safely perform the task at that time and arrange qualified coverage or another immediate protective alternative The facts establish present inability to safely complete a high-consequence assessment.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current inability and high risk are clear, protective reassignment comes before routine monitoring.</w:t>
            </w:r>
          </w:p>
          <w:p>
            <w:pPr>
              <w:spacing w:before="0" w:after="0" w:line="240" w:lineRule="auto"/>
              <w:jc w:val="center"/>
            </w:pPr>
            <w:r>
              <w:rPr>
                <w:rFonts w:ascii="Noto Sans" w:hAnsi="Noto Sans"/>
                <w:b w:val="0"/>
                <w:i w:val="0"/>
                <w:color w:val="657487"/>
                <w:sz w:val="14"/>
              </w:rPr>
              <w:t>CTA-FC-0423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functioning and effectiveness of the support are the controlling facts.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Evaluate the effectiveness of the accommodation in the actual clinical tasks.</w:t>
            </w:r>
          </w:p>
          <w:p>
            <w:pPr>
              <w:spacing w:before="0" w:after="0" w:line="240" w:lineRule="auto"/>
              <w:jc w:val="center"/>
            </w:pPr>
            <w:r>
              <w:rPr>
                <w:rFonts w:ascii="Noto Sans" w:hAnsi="Noto Sans"/>
                <w:b w:val="0"/>
                <w:i w:val="0"/>
                <w:color w:val="657487"/>
                <w:sz w:val="14"/>
              </w:rPr>
              <w:t>CTA-FC-0426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Temporary inability still requires client protection, coverage, and continuity planning.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Temporary conditions can require substantial action when current functioning is unsafe.</w:t>
            </w:r>
          </w:p>
          <w:p>
            <w:pPr>
              <w:spacing w:before="0" w:after="0" w:line="240" w:lineRule="auto"/>
              <w:jc w:val="center"/>
            </w:pPr>
            <w:r>
              <w:rPr>
                <w:rFonts w:ascii="Noto Sans" w:hAnsi="Noto Sans"/>
                <w:b w:val="0"/>
                <w:i w:val="0"/>
                <w:color w:val="657487"/>
                <w:sz w:val="14"/>
              </w:rPr>
              <w:t>CTA-FC-0425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Driving, Fatigue, and Client Safety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Disability Accommodation and Individualized 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CTA-FC-0428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Accommodation Limits and Essential Duties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CTA-FC-0429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Physical-Functioning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CTA-FC-0430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Primary Ethical Responsibility</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vs. Current Practice Safety</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CTA-FC-0432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employment guidance emphasizes individualized assessment and reasonable accommodation while preserving essential functions and safety.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Distinguish legitimate functional assessment from disability-based assumptions.</w:t>
            </w:r>
          </w:p>
          <w:p>
            <w:pPr>
              <w:spacing w:before="0" w:after="0" w:line="240" w:lineRule="auto"/>
              <w:jc w:val="center"/>
            </w:pPr>
            <w:r>
              <w:rPr>
                <w:rFonts w:ascii="Noto Sans" w:hAnsi="Noto Sans"/>
                <w:b w:val="0"/>
                <w:i w:val="0"/>
                <w:color w:val="657487"/>
                <w:sz w:val="14"/>
              </w:rPr>
              <w:t>CTA-FC-0428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Immediate operational safety and continuity require another qualified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High-risk transportation and crisis duties require present fitness, not merely availability.</w:t>
            </w:r>
          </w:p>
          <w:p>
            <w:pPr>
              <w:spacing w:before="0" w:after="0" w:line="240" w:lineRule="auto"/>
              <w:jc w:val="center"/>
            </w:pPr>
            <w:r>
              <w:rPr>
                <w:rFonts w:ascii="Noto Sans" w:hAnsi="Noto Sans"/>
                <w:b w:val="0"/>
                <w:i w:val="0"/>
                <w:color w:val="657487"/>
                <w:sz w:val="14"/>
              </w:rPr>
              <w:t>CTA-FC-0427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current fitness and immediate risk, limit or stop unsafe duties, arrange qualified coverage and continuity, engage appropriate medical, supervisory, and accommodation processes, document relevant decisions, and reevaluate before fuller return This integrates functional assessment, safety, duty modification, continuity, support, documentation, and return readiness.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items, organize the facts using ALERT: Assess, Limit, Engage, Reconfigure, Track.</w:t>
            </w:r>
          </w:p>
          <w:p>
            <w:pPr>
              <w:spacing w:before="0" w:after="0" w:line="240" w:lineRule="auto"/>
              <w:jc w:val="center"/>
            </w:pPr>
            <w:r>
              <w:rPr>
                <w:rFonts w:ascii="Noto Sans" w:hAnsi="Noto Sans"/>
                <w:b w:val="0"/>
                <w:i w:val="0"/>
                <w:color w:val="657487"/>
                <w:sz w:val="14"/>
              </w:rPr>
              <w:t>CTA-FC-0430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response addresses the essential high-risk function, continuity, support, and reevaluation.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An accommodation is sufficient only when it actually preserves safe essential performance.</w:t>
            </w:r>
          </w:p>
          <w:p>
            <w:pPr>
              <w:spacing w:before="0" w:after="0" w:line="240" w:lineRule="auto"/>
              <w:jc w:val="center"/>
            </w:pPr>
            <w:r>
              <w:rPr>
                <w:rFonts w:ascii="Noto Sans" w:hAnsi="Noto Sans"/>
                <w:b w:val="0"/>
                <w:i w:val="0"/>
                <w:color w:val="657487"/>
                <w:sz w:val="14"/>
              </w:rPr>
              <w:t>CTA-FC-0429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Recovery support and present client-protection measures may both be necessary.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recovery treatment from the question of whether current work can continue safely.</w:t>
            </w:r>
          </w:p>
          <w:p>
            <w:pPr>
              <w:spacing w:before="0" w:after="0" w:line="240" w:lineRule="auto"/>
              <w:jc w:val="center"/>
            </w:pPr>
            <w:r>
              <w:rPr>
                <w:rFonts w:ascii="Noto Sans" w:hAnsi="Noto Sans"/>
                <w:b w:val="0"/>
                <w:i w:val="0"/>
                <w:color w:val="657487"/>
                <w:sz w:val="14"/>
              </w:rPr>
              <w:t>CTA-FC-0432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Recognition must be followed by timely corrective action that protects clients and addresses the functional problem.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impairment is established, choose action and client protection—not delay, income, or unnecessary disclosure.</w:t>
            </w:r>
          </w:p>
          <w:p>
            <w:pPr>
              <w:spacing w:before="0" w:after="0" w:line="240" w:lineRule="auto"/>
              <w:jc w:val="center"/>
            </w:pPr>
            <w:r>
              <w:rPr>
                <w:rFonts w:ascii="Noto Sans" w:hAnsi="Noto Sans"/>
                <w:b w:val="0"/>
                <w:i w:val="0"/>
                <w:color w:val="657487"/>
                <w:sz w:val="14"/>
              </w:rPr>
              <w:t>CTA-FC-0431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Continuity of Care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Board Fitness Process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CTA-FC-0434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Early Decline and Available Support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High-Risk Duty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CTA-FC-0436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Supervisee Disclosure and Assignment Safety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CTA-FC-0437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Colleague Concern Without Immediate Danger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CTA-FC-0438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Section 820 concerns formal agency evaluation of possible inability to practice safely.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a formal Board fitness mechanism with the first ethical step in ordinary practice.</w:t>
            </w:r>
          </w:p>
          <w:p>
            <w:pPr>
              <w:spacing w:before="0" w:after="0" w:line="240" w:lineRule="auto"/>
              <w:jc w:val="center"/>
            </w:pPr>
            <w:r>
              <w:rPr>
                <w:rFonts w:ascii="Noto Sans" w:hAnsi="Noto Sans"/>
                <w:b w:val="0"/>
                <w:i w:val="0"/>
                <w:color w:val="657487"/>
                <w:sz w:val="14"/>
              </w:rPr>
              <w:t>CTA-FC-0434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Limiting or stopping duties must be paired with reasonable continuity planning.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often pairs “stop unsafe work” with a second duty: protect continuity and avoid abandonment.</w:t>
            </w:r>
          </w:p>
          <w:p>
            <w:pPr>
              <w:spacing w:before="0" w:after="0" w:line="240" w:lineRule="auto"/>
              <w:jc w:val="center"/>
            </w:pPr>
            <w:r>
              <w:rPr>
                <w:rFonts w:ascii="Noto Sans" w:hAnsi="Noto Sans"/>
                <w:b w:val="0"/>
                <w:i w:val="0"/>
                <w:color w:val="657487"/>
                <w:sz w:val="14"/>
              </w:rPr>
              <w:t>CTA-FC-0433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Immediate safety and qualified coverage come before routine long-term planning.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the clinician cannot safely perform a high-risk task now, protective action comes first.</w:t>
            </w:r>
          </w:p>
          <w:p>
            <w:pPr>
              <w:spacing w:before="0" w:after="0" w:line="240" w:lineRule="auto"/>
              <w:jc w:val="center"/>
            </w:pPr>
            <w:r>
              <w:rPr>
                <w:rFonts w:ascii="Noto Sans" w:hAnsi="Noto Sans"/>
                <w:b w:val="0"/>
                <w:i w:val="0"/>
                <w:color w:val="657487"/>
                <w:sz w:val="14"/>
              </w:rPr>
              <w:t>CTA-FC-0436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Implement a monitored, proportionate plan and escalate if functioning does not remain safe The facts support a limited, monitored response that preserves safe care while addressing the decline.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lowest level of intervention that is demonstrably sufficient, then reevaluate.</w:t>
            </w:r>
          </w:p>
          <w:p>
            <w:pPr>
              <w:spacing w:before="0" w:after="0" w:line="240" w:lineRule="auto"/>
              <w:jc w:val="center"/>
            </w:pPr>
            <w:r>
              <w:rPr>
                <w:rFonts w:ascii="Noto Sans" w:hAnsi="Noto Sans"/>
                <w:b w:val="0"/>
                <w:i w:val="0"/>
                <w:color w:val="657487"/>
                <w:sz w:val="14"/>
              </w:rPr>
              <w:t>CTA-FC-0435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When no immediate danger exists, address the colleague respectfully and privately when feasible, offer consultation or assistance, and use appropriate professional channels if a client-welfare concern remains unaddressed.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CAMFT colleague standards favor respectful assistance; persistent or urgent client risk changes the response pathway.</w:t>
            </w:r>
          </w:p>
          <w:p>
            <w:pPr>
              <w:spacing w:before="0" w:after="0" w:line="240" w:lineRule="auto"/>
              <w:jc w:val="center"/>
            </w:pPr>
            <w:r>
              <w:rPr>
                <w:rFonts w:ascii="Noto Sans" w:hAnsi="Noto Sans"/>
                <w:b w:val="0"/>
                <w:i w:val="0"/>
                <w:color w:val="657487"/>
                <w:sz w:val="14"/>
              </w:rPr>
              <w:t>CTA-FC-0438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Material omissions interfere with supervisory risk assessment, oversight, and assignment decisions.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Supervision questions often turn on accurate information, client risk, assignment changes, and clear follow-up.</w:t>
            </w:r>
          </w:p>
          <w:p>
            <w:pPr>
              <w:spacing w:before="0" w:after="0" w:line="240" w:lineRule="auto"/>
              <w:jc w:val="center"/>
            </w:pPr>
            <w:r>
              <w:rPr>
                <w:rFonts w:ascii="Noto Sans" w:hAnsi="Noto Sans"/>
                <w:b w:val="0"/>
                <w:i w:val="0"/>
                <w:color w:val="657487"/>
                <w:sz w:val="14"/>
              </w:rPr>
              <w:t>CTA-FC-0437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and Privacy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CTA-FC-0439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Income and Client Safety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CTA-FC-0440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Treatment Without Practice Adjustment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CTA-FC-0441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Colleague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CTA-FC-0442 | Professional Impairment</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Supervisor Response to Significant Impairment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CTA-FC-0443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Reporting Precision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CTA-FC-0444 | Professional Impairment</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Client welfare and current professional capacity control over income preservation.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Distractors often protect income, pride, or reputation. The best answer protects clients.</w:t>
            </w:r>
          </w:p>
          <w:p>
            <w:pPr>
              <w:spacing w:before="0" w:after="0" w:line="240" w:lineRule="auto"/>
              <w:jc w:val="center"/>
            </w:pPr>
            <w:r>
              <w:rPr>
                <w:rFonts w:ascii="Noto Sans" w:hAnsi="Noto Sans"/>
                <w:b w:val="0"/>
                <w:i w:val="0"/>
                <w:color w:val="657487"/>
                <w:sz w:val="14"/>
              </w:rPr>
              <w:t>CTA-FC-0440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Neutral, behavior-based documentation should show the professional concern, reasoning, action, and follow-up.</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Document function and professional action—not gossip, unsupported diagnosis, or excessive private detail.</w:t>
            </w:r>
          </w:p>
          <w:p>
            <w:pPr>
              <w:spacing w:before="0" w:after="0" w:line="240" w:lineRule="auto"/>
              <w:jc w:val="center"/>
            </w:pPr>
            <w:r>
              <w:rPr>
                <w:rFonts w:ascii="Noto Sans" w:hAnsi="Noto Sans"/>
                <w:b w:val="0"/>
                <w:i w:val="0"/>
                <w:color w:val="657487"/>
                <w:sz w:val="14"/>
              </w:rPr>
              <w:t>CTA-FC-0439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Immediate client protection and qualified coverage take priority.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an emergency, do not delay protective action to preserve comfort, privacy, or collegiality.</w:t>
            </w:r>
          </w:p>
          <w:p>
            <w:pPr>
              <w:spacing w:before="0" w:after="0" w:line="240" w:lineRule="auto"/>
              <w:jc w:val="center"/>
            </w:pPr>
            <w:r>
              <w:rPr>
                <w:rFonts w:ascii="Noto Sans" w:hAnsi="Noto Sans"/>
                <w:b w:val="0"/>
                <w:i w:val="0"/>
                <w:color w:val="657487"/>
                <w:sz w:val="14"/>
              </w:rPr>
              <w:t>CTA-FC-0442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must address present client safety, workload, and continuity in addition to treatment.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Help-seeking is necessary in many cases, but the exam asks whether current clients are also protected.</w:t>
            </w:r>
          </w:p>
          <w:p>
            <w:pPr>
              <w:spacing w:before="0" w:after="0" w:line="240" w:lineRule="auto"/>
              <w:jc w:val="center"/>
            </w:pPr>
            <w:r>
              <w:rPr>
                <w:rFonts w:ascii="Noto Sans" w:hAnsi="Noto Sans"/>
                <w:b w:val="0"/>
                <w:i w:val="0"/>
                <w:color w:val="657487"/>
                <w:sz w:val="14"/>
              </w:rPr>
              <w:t>CTA-FC-0441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analysis must be based on functioning, risk, role, and a specific reporting authority.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Never invent a reporting duty. Identify the exact law, role, and facts before choosing a regulatory report.</w:t>
            </w:r>
          </w:p>
          <w:p>
            <w:pPr>
              <w:spacing w:before="0" w:after="0" w:line="240" w:lineRule="auto"/>
              <w:jc w:val="center"/>
            </w:pPr>
            <w:r>
              <w:rPr>
                <w:rFonts w:ascii="Noto Sans" w:hAnsi="Noto Sans"/>
                <w:b w:val="0"/>
                <w:i w:val="0"/>
                <w:color w:val="657487"/>
                <w:sz w:val="14"/>
              </w:rPr>
              <w:t>CTA-FC-0444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Protect clients by modifying or stopping affected assignments, increasing oversight, setting measurable remediation, arranging continuity, and monitoring recovery This combines client protection, supervision, remediation, continuity, and reassessment.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strongest supervision answer is supportive and accountable while immediately addressing unsafe work.</w:t>
            </w:r>
          </w:p>
          <w:p>
            <w:pPr>
              <w:spacing w:before="0" w:after="0" w:line="240" w:lineRule="auto"/>
              <w:jc w:val="center"/>
            </w:pPr>
            <w:r>
              <w:rPr>
                <w:rFonts w:ascii="Noto Sans" w:hAnsi="Noto Sans"/>
                <w:b w:val="0"/>
                <w:i w:val="0"/>
                <w:color w:val="657487"/>
                <w:sz w:val="14"/>
              </w:rPr>
              <w:t>CTA-FC-0443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Ethical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CTA-FC-0445 | Professional Impairment</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Definition of Nonmaleficence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CTA-FC-0446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Ethical Principle vs. Legal Rule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Necessary Discomfort vs. Avoidable Harm</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CTA-FC-0448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Commission and Omission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CTA-FC-0449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Foreseeable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CTA-FC-0450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Nonmaleficence directs clinicians to identify, avoid, and reduce unnecessary or unjustified harm while providing clinically appropriate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Translate nonmaleficence as reasonable harm avoidance, not a promise of zero discomfort or zero risk.</w:t>
            </w:r>
          </w:p>
          <w:p>
            <w:pPr>
              <w:spacing w:before="0" w:after="0" w:line="240" w:lineRule="auto"/>
              <w:jc w:val="center"/>
            </w:pPr>
            <w:r>
              <w:rPr>
                <w:rFonts w:ascii="Noto Sans" w:hAnsi="Noto Sans"/>
                <w:b w:val="0"/>
                <w:i w:val="0"/>
                <w:color w:val="657487"/>
                <w:sz w:val="14"/>
              </w:rPr>
              <w:t>CTA-FC-0446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Prioritize immediate client safety, provide accurate functional information, obtain appropriate help, limit or stop unsafe duties, arrange continuity, document the plan, and resume fuller work only after functioning is demonstrated This integrates the full PROTECT sequence: safety, assessment, help, duty modification, continuity, documentation, and return evaluation.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integrated items, organize the facts: SAFETY, FUNCTION, ROLE, RESPONSE, CONTINUITY, and RETURN.</w:t>
            </w:r>
          </w:p>
          <w:p>
            <w:pPr>
              <w:spacing w:before="0" w:after="0" w:line="240" w:lineRule="auto"/>
              <w:jc w:val="center"/>
            </w:pPr>
            <w:r>
              <w:rPr>
                <w:rFonts w:ascii="Noto Sans" w:hAnsi="Noto Sans"/>
                <w:b w:val="0"/>
                <w:i w:val="0"/>
                <w:color w:val="657487"/>
                <w:sz w:val="14"/>
              </w:rPr>
              <w:t>CTA-FC-0445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Purpose, preparation, proportionality, monitoring, and adjustment are central to distinguishing clinically justified discomfort from avoidable harm.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treatment purpose plus proportionality and monitoring—not discomfort alone.</w:t>
            </w:r>
          </w:p>
          <w:p>
            <w:pPr>
              <w:spacing w:before="0" w:after="0" w:line="240" w:lineRule="auto"/>
              <w:jc w:val="center"/>
            </w:pPr>
            <w:r>
              <w:rPr>
                <w:rFonts w:ascii="Noto Sans" w:hAnsi="Noto Sans"/>
                <w:b w:val="0"/>
                <w:i w:val="0"/>
                <w:color w:val="657487"/>
                <w:sz w:val="14"/>
              </w:rPr>
              <w:t>CTA-FC-0448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Nonmaleficence is a broad ethical principle, while specific California statutes and regulations govern particular harmful conduct and duties This correctly separates the broad ethical principle from the specific legal provisions that regulate defined conduct.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convert a broad ethical value into a nonexistent single statute; identify the particular California rule.</w:t>
            </w:r>
          </w:p>
          <w:p>
            <w:pPr>
              <w:spacing w:before="0" w:after="0" w:line="240" w:lineRule="auto"/>
              <w:jc w:val="center"/>
            </w:pPr>
            <w:r>
              <w:rPr>
                <w:rFonts w:ascii="Noto Sans" w:hAnsi="Noto Sans"/>
                <w:b w:val="0"/>
                <w:i w:val="0"/>
                <w:color w:val="657487"/>
                <w:sz w:val="14"/>
              </w:rPr>
              <w:t>CTA-FC-0447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Risk management is preventive; material foreseeable risk warrants assessment and proportionate safeguards before actual injury.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Foreseeability triggers prevention; actual harm and certainty are not prerequisites.</w:t>
            </w:r>
          </w:p>
          <w:p>
            <w:pPr>
              <w:spacing w:before="0" w:after="0" w:line="240" w:lineRule="auto"/>
              <w:jc w:val="center"/>
            </w:pPr>
            <w:r>
              <w:rPr>
                <w:rFonts w:ascii="Noto Sans" w:hAnsi="Noto Sans"/>
                <w:b w:val="0"/>
                <w:i w:val="0"/>
                <w:color w:val="657487"/>
                <w:sz w:val="14"/>
              </w:rPr>
              <w:t>CTA-FC-0450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fails to take a needed protective action despite material warning signs; omission can be as consequential as an affirmative act.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omission questions, identify the protective duty the clinician failed to perform.</w:t>
            </w:r>
          </w:p>
          <w:p>
            <w:pPr>
              <w:spacing w:before="0" w:after="0" w:line="240" w:lineRule="auto"/>
              <w:jc w:val="center"/>
            </w:pPr>
            <w:r>
              <w:rPr>
                <w:rFonts w:ascii="Noto Sans" w:hAnsi="Noto Sans"/>
                <w:b w:val="0"/>
                <w:i w:val="0"/>
                <w:color w:val="657487"/>
                <w:sz w:val="14"/>
              </w:rPr>
              <w:t>CTA-FC-0449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Deterioration Without Immediate Danger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Refusal and Noncoercion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CTA-FC-0452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Immediate Safety Sequencing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Adverse Outcome vs. Wrongdoing</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CTA-FC-0454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Exposure Pacing and Monitoring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Competence and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the client’s understanding and concerns, explain material risks and alternatives, respect the refusal, and consider other appropriate options This supports informed choice, avoids coercion, and preserves the possibility of safe alternative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no emergency overrides choice, combine clear information with noncoercion and continuity planning.</w:t>
            </w:r>
          </w:p>
          <w:p>
            <w:pPr>
              <w:spacing w:before="0" w:after="0" w:line="240" w:lineRule="auto"/>
              <w:jc w:val="center"/>
            </w:pPr>
            <w:r>
              <w:rPr>
                <w:rFonts w:ascii="Noto Sans" w:hAnsi="Noto Sans"/>
                <w:b w:val="0"/>
                <w:i w:val="0"/>
                <w:color w:val="657487"/>
                <w:sz w:val="14"/>
              </w:rPr>
              <w:t>CTA-FC-0452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Reassess the client, treatment fit, benefit, and risk; consult as needed and modify the plan based on the findings This gathers the clinically relevant facts and supports a proportionate response without minimizing or overreacting.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meaningful but nonurgent deterioration, reassess before choosing the least disruptive effective modification.</w:t>
            </w:r>
          </w:p>
          <w:p>
            <w:pPr>
              <w:spacing w:before="0" w:after="0" w:line="240" w:lineRule="auto"/>
              <w:jc w:val="center"/>
            </w:pPr>
            <w:r>
              <w:rPr>
                <w:rFonts w:ascii="Noto Sans" w:hAnsi="Noto Sans"/>
                <w:b w:val="0"/>
                <w:i w:val="0"/>
                <w:color w:val="657487"/>
                <w:sz w:val="14"/>
              </w:rPr>
              <w:t>CTA-FC-0451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Outcomes matter, but wrongdoing depends on the governing rule and the reasonableness of care, monitoring, and response to new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outcome from process: review care and response without assuming either fault or immunity.</w:t>
            </w:r>
          </w:p>
          <w:p>
            <w:pPr>
              <w:spacing w:before="0" w:after="0" w:line="240" w:lineRule="auto"/>
              <w:jc w:val="center"/>
            </w:pPr>
            <w:r>
              <w:rPr>
                <w:rFonts w:ascii="Noto Sans" w:hAnsi="Noto Sans"/>
                <w:b w:val="0"/>
                <w:i w:val="0"/>
                <w:color w:val="657487"/>
                <w:sz w:val="14"/>
              </w:rPr>
              <w:t>CTA-FC-0454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Acuity controls the sequence: protect first, maintain contact when feasible, and continue gathering the information needed for the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 an imminent-danger item, choose protection before exhaustive assessment or consultation.</w:t>
            </w:r>
          </w:p>
          <w:p>
            <w:pPr>
              <w:spacing w:before="0" w:after="0" w:line="240" w:lineRule="auto"/>
              <w:jc w:val="center"/>
            </w:pPr>
            <w:r>
              <w:rPr>
                <w:rFonts w:ascii="Noto Sans" w:hAnsi="Noto Sans"/>
                <w:b w:val="0"/>
                <w:i w:val="0"/>
                <w:color w:val="657487"/>
                <w:sz w:val="14"/>
              </w:rPr>
              <w:t>CTA-FC-0453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Do not provide the procedure without adequate preparation and support; seek qualified consultation or training and use an appropriate alternative, collaboration, or referral This prevents the client from becoming an unprotected practice opportunity while preserving proportionate alternatives and continuity.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scope is legal but competence is lacking, protect the client through preparation, qualified help, and continuity—not a waiver.</w:t>
            </w:r>
          </w:p>
          <w:p>
            <w:pPr>
              <w:spacing w:before="0" w:after="0" w:line="240" w:lineRule="auto"/>
              <w:jc w:val="center"/>
            </w:pPr>
            <w:r>
              <w:rPr>
                <w:rFonts w:ascii="Noto Sans" w:hAnsi="Noto Sans"/>
                <w:b w:val="0"/>
                <w:i w:val="0"/>
                <w:color w:val="657487"/>
                <w:sz w:val="14"/>
              </w:rPr>
              <w:t>CTA-FC-0456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Reassess safety, readiness, consent, and clinical benefit; reduce intensity, pause, or modify the intervention as indicated This treats new client data as clinically meaningful and uses proportionate modification to reduce avoidable harm.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distress exceeds the plan, reassess and titrate; do not reflexively persist or abandon the entire modality.</w:t>
            </w:r>
          </w:p>
          <w:p>
            <w:pPr>
              <w:spacing w:before="0" w:after="0" w:line="240" w:lineRule="auto"/>
              <w:jc w:val="center"/>
            </w:pPr>
            <w:r>
              <w:rPr>
                <w:rFonts w:ascii="Noto Sans" w:hAnsi="Noto Sans"/>
                <w:b w:val="0"/>
                <w:i w:val="0"/>
                <w:color w:val="657487"/>
                <w:sz w:val="14"/>
              </w:rPr>
              <w:t>CTA-FC-0455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Vulnerability and Power Imbalance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Statutory and Ethical Distinction</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CTA-FC-0458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Escalating Risk and Omission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CTA-FC-0459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Organizational Pressure and Individual Duty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CTA-FC-0460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Responding After a Mistake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Harm Prevention and Sequencing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ethical principle broadly guides harm avoidance, while statutes identify particular grounds such as intentional or reckless client harm, gross negligence, and incompetence This preserves the broader ethical framework while accurately recognizing the conduct-based legal categories identified in profession-specific statutes.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Match the label to its threshold: broad ethical concern and statutory unprofessional conduct are related but not identical.</w:t>
            </w:r>
          </w:p>
          <w:p>
            <w:pPr>
              <w:spacing w:before="0" w:after="0" w:line="240" w:lineRule="auto"/>
              <w:jc w:val="center"/>
            </w:pPr>
            <w:r>
              <w:rPr>
                <w:rFonts w:ascii="Noto Sans" w:hAnsi="Noto Sans"/>
                <w:b w:val="0"/>
                <w:i w:val="0"/>
                <w:color w:val="657487"/>
                <w:sz w:val="14"/>
              </w:rPr>
              <w:t>CTA-FC-0458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Pause the change, explore voluntariness and potential harm, clarify the client’s rights and alternatives, and use added safeguards or avoid the change This recognizes the power imbalance, prevents a potentially exploitative change, and restores conditions for meaningful choice.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vulnerability or dependency affects consent, add safeguards rather than treating assent as conclusive.</w:t>
            </w:r>
          </w:p>
          <w:p>
            <w:pPr>
              <w:spacing w:before="0" w:after="0" w:line="240" w:lineRule="auto"/>
              <w:jc w:val="center"/>
            </w:pPr>
            <w:r>
              <w:rPr>
                <w:rFonts w:ascii="Noto Sans" w:hAnsi="Noto Sans"/>
                <w:b w:val="0"/>
                <w:i w:val="0"/>
                <w:color w:val="657487"/>
                <w:sz w:val="14"/>
              </w:rPr>
              <w:t>CTA-FC-0457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Take prompt steps to protect affected clients, document and communicate the risk through appropriate channels, seek workload or coverage changes, and escalate or consult if the risk persists This addresses both tracks: immediate client safety and the system condition creating repeated foreseeable harm.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Employer pressure is context, not immunity. Protect current clients and address the system risk together.</w:t>
            </w:r>
          </w:p>
          <w:p>
            <w:pPr>
              <w:spacing w:before="0" w:after="0" w:line="240" w:lineRule="auto"/>
              <w:jc w:val="center"/>
            </w:pPr>
            <w:r>
              <w:rPr>
                <w:rFonts w:ascii="Noto Sans" w:hAnsi="Noto Sans"/>
                <w:b w:val="0"/>
                <w:i w:val="0"/>
                <w:color w:val="657487"/>
                <w:sz w:val="14"/>
              </w:rPr>
              <w:t>CTA-FC-0460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Address the client’s immediate safety and continuity needs, involve the supervisor, and then evaluate, document, and correct the omissions. This sequences immediate protection first while preserving supervision, documentation, corrective action, and accountability.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omission and acute risk coexist, protect the client before completing personnel or accountability processes.</w:t>
            </w:r>
          </w:p>
          <w:p>
            <w:pPr>
              <w:spacing w:before="0" w:after="0" w:line="240" w:lineRule="auto"/>
              <w:jc w:val="center"/>
            </w:pPr>
            <w:r>
              <w:rPr>
                <w:rFonts w:ascii="Noto Sans" w:hAnsi="Noto Sans"/>
                <w:b w:val="0"/>
                <w:i w:val="0"/>
                <w:color w:val="657487"/>
                <w:sz w:val="14"/>
              </w:rPr>
              <w:t>CTA-FC-0459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Pause or modify the unsafe element, reassess the client’s condition and voluntariness, obtain qualified supervision or consultation, arrange competent alternative or collaborative care, and document and monitor continuity This integrates competence, deterioration, power imbalance, noncoercion, qualified assistance, proportionality, documentation, and continuity without delaying until harm occurs.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 integrated items, identify each risk layer and choose the response that protects, corrects competence limits, and preserves continuity.</w:t>
            </w:r>
          </w:p>
          <w:p>
            <w:pPr>
              <w:spacing w:before="0" w:after="0" w:line="240" w:lineRule="auto"/>
              <w:jc w:val="center"/>
            </w:pPr>
            <w:r>
              <w:rPr>
                <w:rFonts w:ascii="Noto Sans" w:hAnsi="Noto Sans"/>
                <w:b w:val="0"/>
                <w:i w:val="0"/>
                <w:color w:val="657487"/>
                <w:sz w:val="14"/>
              </w:rPr>
              <w:t>CTA-FC-0462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Contain the disclosure, preserve facts, assess risk and applicable duties, consult as needed, mitigate harm, document, and notify when required This is a structured, proportionate response that prioritizes containment and mitigation while preserving the facts needed for legal analysis.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After a mistake, protect and assess—do not conceal, minimize, or declare conclusions before evaluating the facts.</w:t>
            </w:r>
          </w:p>
          <w:p>
            <w:pPr>
              <w:spacing w:before="0" w:after="0" w:line="240" w:lineRule="auto"/>
              <w:jc w:val="center"/>
            </w:pPr>
            <w:r>
              <w:rPr>
                <w:rFonts w:ascii="Noto Sans" w:hAnsi="Noto Sans"/>
                <w:b w:val="0"/>
                <w:i w:val="0"/>
                <w:color w:val="657487"/>
                <w:sz w:val="14"/>
              </w:rPr>
              <w:t>CTA-FC-0461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Harm Prevention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Safety Throughout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CTA-FC-0464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Assessment and Urgency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Communication and Prevention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CTA-FC-0466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as Prevention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Pattern of Warning Signs</w:t>
            </w:r>
          </w:p>
          <w:p>
            <w:pPr>
              <w:spacing w:before="0" w:after="180" w:line="240" w:lineRule="auto"/>
              <w:jc w:val="center"/>
            </w:pPr>
            <w:r>
              <w:rPr>
                <w:rFonts w:ascii="Noto Sans" w:hAnsi="Noto Sans"/>
                <w:b w:val="0"/>
                <w:i w:val="0"/>
                <w:sz w:val="21"/>
              </w:rPr>
              <w:t>What common exam mistake should be avoided?</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CTA-FC-0468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Ongoing care requires attention to material changes that affect risk, treatment fit, and client needs.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Ongoing safety means responsive updating, not automatic repetition of the intake process.</w:t>
            </w:r>
          </w:p>
          <w:p>
            <w:pPr>
              <w:spacing w:before="0" w:after="0" w:line="240" w:lineRule="auto"/>
              <w:jc w:val="center"/>
            </w:pPr>
            <w:r>
              <w:rPr>
                <w:rFonts w:ascii="Noto Sans" w:hAnsi="Noto Sans"/>
                <w:b w:val="0"/>
                <w:i w:val="0"/>
                <w:color w:val="657487"/>
                <w:sz w:val="14"/>
              </w:rPr>
              <w:t>CTA-FC-0464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Prevention requires attention to material foreseeable risk and proportionate measures that protect client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reasonable risk reduction, not absolute promises or clinician-centered goals.</w:t>
            </w:r>
          </w:p>
          <w:p>
            <w:pPr>
              <w:spacing w:before="0" w:after="0" w:line="240" w:lineRule="auto"/>
              <w:jc w:val="center"/>
            </w:pPr>
            <w:r>
              <w:rPr>
                <w:rFonts w:ascii="Noto Sans" w:hAnsi="Noto Sans"/>
                <w:b w:val="0"/>
                <w:i w:val="0"/>
                <w:color w:val="657487"/>
                <w:sz w:val="14"/>
              </w:rPr>
              <w:t>CTA-FC-0463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Role and expectation clarity can reduce confusion, uninformed decisions, boundary problems, missed follow-up, and crisis-response failures.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Link communication to understanding and safer participation—not compliance or paperwork avoidance.</w:t>
            </w:r>
          </w:p>
          <w:p>
            <w:pPr>
              <w:spacing w:before="0" w:after="0" w:line="240" w:lineRule="auto"/>
              <w:jc w:val="center"/>
            </w:pPr>
            <w:r>
              <w:rPr>
                <w:rFonts w:ascii="Noto Sans" w:hAnsi="Noto Sans"/>
                <w:b w:val="0"/>
                <w:i w:val="0"/>
                <w:color w:val="657487"/>
                <w:sz w:val="14"/>
              </w:rPr>
              <w:t>CTA-FC-0466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Assessment should gather enough relevant information to guide action, without delaying protection when danger is immediate. This captures both functions: informed decision-making and urgency-based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favors sufficient assessment, except when acuity requires protection first.</w:t>
            </w:r>
          </w:p>
          <w:p>
            <w:pPr>
              <w:spacing w:before="0" w:after="0" w:line="240" w:lineRule="auto"/>
              <w:jc w:val="center"/>
            </w:pPr>
            <w:r>
              <w:rPr>
                <w:rFonts w:ascii="Noto Sans" w:hAnsi="Noto Sans"/>
                <w:b w:val="0"/>
                <w:i w:val="0"/>
                <w:color w:val="657487"/>
                <w:sz w:val="14"/>
              </w:rPr>
              <w:t>CTA-FC-0465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the facts, assess affected clients and urgency, address immediate gaps, and evaluate the pattern and contributing conditions This protects clients, evaluates context and pattern, and supports proportionate supervisory and system correction.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 recurring pattern, address current client impact while investigating context and cause.</w:t>
            </w:r>
          </w:p>
          <w:p>
            <w:pPr>
              <w:spacing w:before="0" w:after="0" w:line="240" w:lineRule="auto"/>
              <w:jc w:val="center"/>
            </w:pPr>
            <w:r>
              <w:rPr>
                <w:rFonts w:ascii="Noto Sans" w:hAnsi="Noto Sans"/>
                <w:b w:val="0"/>
                <w:i w:val="0"/>
                <w:color w:val="657487"/>
                <w:sz w:val="14"/>
              </w:rPr>
              <w:t>CTA-FC-0468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Accurate documentation supports continuity, risk response, communication, accountability, and later reassessment.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documentation that supports care and continuity, not defensive image management.</w:t>
            </w:r>
          </w:p>
          <w:p>
            <w:pPr>
              <w:spacing w:before="0" w:after="0" w:line="240" w:lineRule="auto"/>
              <w:jc w:val="center"/>
            </w:pPr>
            <w:r>
              <w:rPr>
                <w:rFonts w:ascii="Noto Sans" w:hAnsi="Noto Sans"/>
                <w:b w:val="0"/>
                <w:i w:val="0"/>
                <w:color w:val="657487"/>
                <w:sz w:val="14"/>
              </w:rPr>
              <w:t>CTA-FC-0467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Material Treatment Change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CTA-FC-0469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Boundary Pattern and Dependency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CTA-FC-0470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Incomplete Risk 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Ineffective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CTA-FC-0472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and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Correcting a Record</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CTA-FC-0474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the dependency and risk, clarify communication and emergency boundaries, repair expectations, consult as needed, and monitor the effect on treatment This directly evaluates the boundary’s impact and uses communication, consultation, and monitoring to reduce harm.</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Boundary questions turn on function and client impact, not generosity or rigid punishment.</w:t>
            </w:r>
          </w:p>
          <w:p>
            <w:pPr>
              <w:spacing w:before="0" w:after="0" w:line="240" w:lineRule="auto"/>
              <w:jc w:val="center"/>
            </w:pPr>
            <w:r>
              <w:rPr>
                <w:rFonts w:ascii="Noto Sans" w:hAnsi="Noto Sans"/>
                <w:b w:val="0"/>
                <w:i w:val="0"/>
                <w:color w:val="657487"/>
                <w:sz w:val="14"/>
              </w:rPr>
              <w:t>CTA-FC-0470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Discuss the change and its rationale in understandable terms, assess the misunderstanding and client response, and revisit the plan and consent as appropriate This directly addresses the communication failure, supports informed participation, and uses the client’s response to reassess treatment fit.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a material change creates confusion, repair communication and reassess before choosing a disruptive response.</w:t>
            </w:r>
          </w:p>
          <w:p>
            <w:pPr>
              <w:spacing w:before="0" w:after="0" w:line="240" w:lineRule="auto"/>
              <w:jc w:val="center"/>
            </w:pPr>
            <w:r>
              <w:rPr>
                <w:rFonts w:ascii="Noto Sans" w:hAnsi="Noto Sans"/>
                <w:b w:val="0"/>
                <w:i w:val="0"/>
                <w:color w:val="657487"/>
                <w:sz w:val="14"/>
              </w:rPr>
              <w:t>CTA-FC-0469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Reassess the formulation, goals, treatment response, risk, competence needs, and level of care; consult and modify or arrange alternative care as indicated This uses outcome information to conduct a comprehensive but proportionate review and preserve continuity.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Sustained deterioration calls for reassessment and a reasoned change, not persistence, blame, or abandonment.</w:t>
            </w:r>
          </w:p>
          <w:p>
            <w:pPr>
              <w:spacing w:before="0" w:after="0" w:line="240" w:lineRule="auto"/>
              <w:jc w:val="center"/>
            </w:pPr>
            <w:r>
              <w:rPr>
                <w:rFonts w:ascii="Noto Sans" w:hAnsi="Noto Sans"/>
                <w:b w:val="0"/>
                <w:i w:val="0"/>
                <w:color w:val="657487"/>
                <w:sz w:val="14"/>
              </w:rPr>
              <w:t>CTA-FC-0472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cluster of material changes warrants direct assessment and a risk-responsive plan.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multiple warning signs converge, choose direct assessment rather than assumption or avoidance.</w:t>
            </w:r>
          </w:p>
          <w:p>
            <w:pPr>
              <w:spacing w:before="0" w:after="0" w:line="240" w:lineRule="auto"/>
              <w:jc w:val="center"/>
            </w:pPr>
            <w:r>
              <w:rPr>
                <w:rFonts w:ascii="Noto Sans" w:hAnsi="Noto Sans"/>
                <w:b w:val="0"/>
                <w:i w:val="0"/>
                <w:color w:val="657487"/>
                <w:sz w:val="14"/>
              </w:rPr>
              <w:t>CTA-FC-0471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Correct or amend the record transparently under applicable procedures, preserve the integrity of the history, and address any care affected by the error This supports accuracy, continuity, accountability, and mitigation of any clinical effect.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Correct records transparently; do not erase history, conceal errors, or add unsupported blame.</w:t>
            </w:r>
          </w:p>
          <w:p>
            <w:pPr>
              <w:spacing w:before="0" w:after="0" w:line="240" w:lineRule="auto"/>
              <w:jc w:val="center"/>
            </w:pPr>
            <w:r>
              <w:rPr>
                <w:rFonts w:ascii="Noto Sans" w:hAnsi="Noto Sans"/>
                <w:b w:val="0"/>
                <w:i w:val="0"/>
                <w:color w:val="657487"/>
                <w:sz w:val="14"/>
              </w:rPr>
              <w:t>CTA-FC-0474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informs judgment, but the treating clinician must apply the law and facts and remains responsible for the care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Consultation supplies perspective—not permission, immunity, or automatic control.</w:t>
            </w:r>
          </w:p>
          <w:p>
            <w:pPr>
              <w:spacing w:before="0" w:after="0" w:line="240" w:lineRule="auto"/>
              <w:jc w:val="center"/>
            </w:pPr>
            <w:r>
              <w:rPr>
                <w:rFonts w:ascii="Noto Sans" w:hAnsi="Noto Sans"/>
                <w:b w:val="0"/>
                <w:i w:val="0"/>
                <w:color w:val="657487"/>
                <w:sz w:val="14"/>
              </w:rPr>
              <w:t>CTA-FC-0473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Lower-Acuity Conflicting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Imminent Danger With Incomplete Facts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CTA-FC-0476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Boundary Exception and Client Impact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Organizational Risk and Continuity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CTA-FC-0478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Prevention and Sequencing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CTA-FC-0479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Meaning of Beneficence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CTA-FC-0480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Promptly involve the supervisor, initiate focused assessment and applicable protective procedures, and continue gathering critical facts without delaying safety action. This combines registered-AMFT supervision, urgency, focused assessment, and applicable protective duties.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time-sensitive danger is credible, act on available facts while refining the assessment.</w:t>
            </w:r>
          </w:p>
          <w:p>
            <w:pPr>
              <w:spacing w:before="0" w:after="0" w:line="240" w:lineRule="auto"/>
              <w:jc w:val="center"/>
            </w:pPr>
            <w:r>
              <w:rPr>
                <w:rFonts w:ascii="Noto Sans" w:hAnsi="Noto Sans"/>
                <w:b w:val="0"/>
                <w:i w:val="0"/>
                <w:color w:val="657487"/>
                <w:sz w:val="14"/>
              </w:rPr>
              <w:t>CTA-FC-0476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Because no urgent danger is established, focused clarification and repair directly address possible coercion and misunderstanding.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 nonurgent relational concern, gather both perspectives and repair the direct source of risk before escalating.</w:t>
            </w:r>
          </w:p>
          <w:p>
            <w:pPr>
              <w:spacing w:before="0" w:after="0" w:line="240" w:lineRule="auto"/>
              <w:jc w:val="center"/>
            </w:pPr>
            <w:r>
              <w:rPr>
                <w:rFonts w:ascii="Noto Sans" w:hAnsi="Noto Sans"/>
                <w:b w:val="0"/>
                <w:i w:val="0"/>
                <w:color w:val="657487"/>
                <w:sz w:val="14"/>
              </w:rPr>
              <w:t>CTA-FC-0475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Use an immediate backup process, identify and contact affected clients, assess harm and risk, document and escalate the system problem, and verify that corrective measures work This addresses current clients, continuity, containment, organizational escalation, and verification of the remedy.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system-caused harm, protect affected clients now and correct the system rather than shifting responsibility.</w:t>
            </w:r>
          </w:p>
          <w:p>
            <w:pPr>
              <w:spacing w:before="0" w:after="0" w:line="240" w:lineRule="auto"/>
              <w:jc w:val="center"/>
            </w:pPr>
            <w:r>
              <w:rPr>
                <w:rFonts w:ascii="Noto Sans" w:hAnsi="Noto Sans"/>
                <w:b w:val="0"/>
                <w:i w:val="0"/>
                <w:color w:val="657487"/>
                <w:sz w:val="14"/>
              </w:rPr>
              <w:t>CTA-FC-0478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pattern serves the clinician’s needs, exploits power and dependency, and requires prompt protection, correction, consultation, and continuity planning.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Evaluate the function and power of the boundary pattern, not whether the clinician describes it as kindness.</w:t>
            </w:r>
          </w:p>
          <w:p>
            <w:pPr>
              <w:spacing w:before="0" w:after="0" w:line="240" w:lineRule="auto"/>
              <w:jc w:val="center"/>
            </w:pPr>
            <w:r>
              <w:rPr>
                <w:rFonts w:ascii="Noto Sans" w:hAnsi="Noto Sans"/>
                <w:b w:val="0"/>
                <w:i w:val="0"/>
                <w:color w:val="657487"/>
                <w:sz w:val="14"/>
              </w:rPr>
              <w:t>CTA-FC-0477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Beneficence is the ethical commitment to pursue client welfare through competent and thoughtful professional action.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reasonable, competent promotion of welfare—not guarantees, automatic compliance, or crisis-only duties.</w:t>
            </w:r>
          </w:p>
          <w:p>
            <w:pPr>
              <w:spacing w:before="0" w:after="0" w:line="240" w:lineRule="auto"/>
              <w:jc w:val="center"/>
            </w:pPr>
            <w:r>
              <w:rPr>
                <w:rFonts w:ascii="Noto Sans" w:hAnsi="Noto Sans"/>
                <w:b w:val="0"/>
                <w:i w:val="0"/>
                <w:color w:val="657487"/>
                <w:sz w:val="14"/>
              </w:rPr>
              <w:t>CTA-FC-0480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Promptly reassess safety and treatment effectiveness, involve the supervisor, clarify communication and emergency boundaries, address dependency and the missed follow-up, modify or coordinate care as needed, and document and monitor the plan This integrates assessment, supervision, boundary repair, treatment review, continuity, documentation, and follow-up in a proportionate sequence.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prevention items reward a coordinated response to client risk, clinician factors, boundaries, supervision, and continuity.</w:t>
            </w:r>
          </w:p>
          <w:p>
            <w:pPr>
              <w:spacing w:before="0" w:after="0" w:line="240" w:lineRule="auto"/>
              <w:jc w:val="center"/>
            </w:pPr>
            <w:r>
              <w:rPr>
                <w:rFonts w:ascii="Noto Sans" w:hAnsi="Noto Sans"/>
                <w:b w:val="0"/>
                <w:i w:val="0"/>
                <w:color w:val="657487"/>
                <w:sz w:val="14"/>
              </w:rPr>
              <w:t>CTA-FC-0479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Beneficence and Nonmaleficence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 Outcome Guarantee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CTA-FC-0482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Beneficence and Autonomy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Benefit-Risk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CTA-FC-0484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Informed Preference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Continuing Benefit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poor outcome alone does not prove a violation, but it should prompt appropriate reassessment and response This avoids hindsight-based liability while preserving the duty to respond to evidence that treatment is not helping.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 tests a competent process and responsive reassessment, not guaranteed success.</w:t>
            </w:r>
          </w:p>
          <w:p>
            <w:pPr>
              <w:spacing w:before="0" w:after="0" w:line="240" w:lineRule="auto"/>
              <w:jc w:val="center"/>
            </w:pPr>
            <w:r>
              <w:rPr>
                <w:rFonts w:ascii="Noto Sans" w:hAnsi="Noto Sans"/>
                <w:b w:val="0"/>
                <w:i w:val="0"/>
                <w:color w:val="657487"/>
                <w:sz w:val="14"/>
              </w:rPr>
              <w:t>CTA-FC-0482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principles have different emphases but usually work together in clinical decision-making.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promote welfare and reduce harm usually operate together, not as competing silos.</w:t>
            </w:r>
          </w:p>
          <w:p>
            <w:pPr>
              <w:spacing w:before="0" w:after="0" w:line="240" w:lineRule="auto"/>
              <w:jc w:val="center"/>
            </w:pPr>
            <w:r>
              <w:rPr>
                <w:rFonts w:ascii="Noto Sans" w:hAnsi="Noto Sans"/>
                <w:b w:val="0"/>
                <w:i w:val="0"/>
                <w:color w:val="657487"/>
                <w:sz w:val="14"/>
              </w:rPr>
              <w:t>CTA-FC-0481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Compare expected benefit, material risk, alternatives, client fit, feasibility, and how outcomes will be monitored This is a complete, client-centered benefit-risk and monitoring analysis.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strongest answer compares benefit, harm, alternatives, fit, feasibility, and follow-up.</w:t>
            </w:r>
          </w:p>
          <w:p>
            <w:pPr>
              <w:spacing w:before="0" w:after="0" w:line="240" w:lineRule="auto"/>
              <w:jc w:val="center"/>
            </w:pPr>
            <w:r>
              <w:rPr>
                <w:rFonts w:ascii="Noto Sans" w:hAnsi="Noto Sans"/>
                <w:b w:val="0"/>
                <w:i w:val="0"/>
                <w:color w:val="657487"/>
                <w:sz w:val="14"/>
              </w:rPr>
              <w:t>CTA-FC-0484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clinician should offer reasoned recommendations and support informed client participation among appropriate options This integrates professional judgment, understandable information, and meaningful participation.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collaborative professional judgment—not control, passivity, or automatic compliance.</w:t>
            </w:r>
          </w:p>
          <w:p>
            <w:pPr>
              <w:spacing w:before="0" w:after="0" w:line="240" w:lineRule="auto"/>
              <w:jc w:val="center"/>
            </w:pPr>
            <w:r>
              <w:rPr>
                <w:rFonts w:ascii="Noto Sans" w:hAnsi="Noto Sans"/>
                <w:b w:val="0"/>
                <w:i w:val="0"/>
                <w:color w:val="657487"/>
                <w:sz w:val="14"/>
              </w:rPr>
              <w:t>CTA-FC-0483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Reassess goals, formulation, risk, fit, barriers, and level of care; consult and modify or coordinate alternative care as indicated This directly tests whether the service remains beneficial and preserves continuity while considering a reasoned change.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Sustained deterioration calls for reassessment and proportionate change—not persistence, blame, or abandonment.</w:t>
            </w:r>
          </w:p>
          <w:p>
            <w:pPr>
              <w:spacing w:before="0" w:after="0" w:line="240" w:lineRule="auto"/>
              <w:jc w:val="center"/>
            </w:pPr>
            <w:r>
              <w:rPr>
                <w:rFonts w:ascii="Noto Sans" w:hAnsi="Noto Sans"/>
                <w:b w:val="0"/>
                <w:i w:val="0"/>
                <w:color w:val="657487"/>
                <w:sz w:val="14"/>
              </w:rPr>
              <w:t>CTA-FC-0486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option remains clinically reasonable, so respect for autonomy can coexist with monitoring and continuing professional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multiple reasonable options exist, favor informed participation with monitoring over coercion or withdrawal.</w:t>
            </w:r>
          </w:p>
          <w:p>
            <w:pPr>
              <w:spacing w:before="0" w:after="0" w:line="240" w:lineRule="auto"/>
              <w:jc w:val="center"/>
            </w:pPr>
            <w:r>
              <w:rPr>
                <w:rFonts w:ascii="Noto Sans" w:hAnsi="Noto Sans"/>
                <w:b w:val="0"/>
                <w:i w:val="0"/>
                <w:color w:val="657487"/>
                <w:sz w:val="14"/>
              </w:rPr>
              <w:t>CTA-FC-0485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Financial Incentive and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Competence and Access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CTA-FC-0488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Short-Term Comfort and Dependency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CTA-FC-0489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Advocacy Within Role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CTA-FC-0490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Vulnerability Without Paternalism</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Competing Benefits and Burdens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Explain the limitation and pursue a competent alternative, consultation, collaboration, training before use, or qualified referral while protecting continuity This combines welfare, competence, transparency, alternatives, and continuity.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Beneficence must travel with competence and continuity; potential usefulness alone is not authorization.</w:t>
            </w:r>
          </w:p>
          <w:p>
            <w:pPr>
              <w:spacing w:before="0" w:after="0" w:line="240" w:lineRule="auto"/>
              <w:jc w:val="center"/>
            </w:pPr>
            <w:r>
              <w:rPr>
                <w:rFonts w:ascii="Noto Sans" w:hAnsi="Noto Sans"/>
                <w:b w:val="0"/>
                <w:i w:val="0"/>
                <w:color w:val="657487"/>
                <w:sz w:val="14"/>
              </w:rPr>
              <w:t>CTA-FC-0488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Clinical need and client welfare should guide the decision; the financial incentive must not replace professional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money or policy conflicts with care, protect client-centered judgment without overreacting or misrepresenting the law.</w:t>
            </w:r>
          </w:p>
          <w:p>
            <w:pPr>
              <w:spacing w:before="0" w:after="0" w:line="240" w:lineRule="auto"/>
              <w:jc w:val="center"/>
            </w:pPr>
            <w:r>
              <w:rPr>
                <w:rFonts w:ascii="Noto Sans" w:hAnsi="Noto Sans"/>
                <w:b w:val="0"/>
                <w:i w:val="0"/>
                <w:color w:val="657487"/>
                <w:sz w:val="14"/>
              </w:rPr>
              <w:t>CTA-FC-0487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Explore the barrier with the client, identify realistic resources or service alternatives, coordinate within authorization and role, and follow up This supports feasible access without overpromising or disregarding privacy.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Effective advocacy addresses real barriers within role, authority, confidentiality, and available resources.</w:t>
            </w:r>
          </w:p>
          <w:p>
            <w:pPr>
              <w:spacing w:before="0" w:after="0" w:line="240" w:lineRule="auto"/>
              <w:jc w:val="center"/>
            </w:pPr>
            <w:r>
              <w:rPr>
                <w:rFonts w:ascii="Noto Sans" w:hAnsi="Noto Sans"/>
                <w:b w:val="0"/>
                <w:i w:val="0"/>
                <w:color w:val="657487"/>
                <w:sz w:val="14"/>
              </w:rPr>
              <w:t>CTA-FC-0490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risk and dependency, clarify sustainable communication and emergency plans, support coping, and monitor long-term treatment impact This addresses present distress while protecting autonomy, functioning, boundaries, and long-term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confuse short-term comfort with durable benefit; analyze dependency, sustainability, and client functioning.</w:t>
            </w:r>
          </w:p>
          <w:p>
            <w:pPr>
              <w:spacing w:before="0" w:after="0" w:line="240" w:lineRule="auto"/>
              <w:jc w:val="center"/>
            </w:pPr>
            <w:r>
              <w:rPr>
                <w:rFonts w:ascii="Noto Sans" w:hAnsi="Noto Sans"/>
                <w:b w:val="0"/>
                <w:i w:val="0"/>
                <w:color w:val="657487"/>
                <w:sz w:val="14"/>
              </w:rPr>
              <w:t>CTA-FC-0489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Discuss the comparative benefits, burdens, uncertainty, and monitoring plan, and proceed with the accessible reasonable option if the informed client chooses it This weighs clinical evidence, real-world feasibility, autonomy, and outcome monitoring without equating beneficence with control.</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Benefit is practical and client-specific; an inaccessible ‘best’ option may not be the most beneficial available plan.</w:t>
            </w:r>
          </w:p>
          <w:p>
            <w:pPr>
              <w:spacing w:before="0" w:after="0" w:line="240" w:lineRule="auto"/>
              <w:jc w:val="center"/>
            </w:pPr>
            <w:r>
              <w:rPr>
                <w:rFonts w:ascii="Noto Sans" w:hAnsi="Noto Sans"/>
                <w:b w:val="0"/>
                <w:i w:val="0"/>
                <w:color w:val="657487"/>
                <w:sz w:val="14"/>
              </w:rPr>
              <w:t>CTA-FC-0492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Use accessible communication and supported decision-making, then respect the client’s informed choice This adds the support needed for meaningful participation without unnecessarily removing autonomy.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Vulnerability calls for tailored support and safeguards, not automatic loss of rights.</w:t>
            </w:r>
          </w:p>
          <w:p>
            <w:pPr>
              <w:spacing w:before="0" w:after="0" w:line="240" w:lineRule="auto"/>
              <w:jc w:val="center"/>
            </w:pPr>
            <w:r>
              <w:rPr>
                <w:rFonts w:ascii="Noto Sans" w:hAnsi="Noto Sans"/>
                <w:b w:val="0"/>
                <w:i w:val="0"/>
                <w:color w:val="657487"/>
                <w:sz w:val="14"/>
              </w:rPr>
              <w:t>CTA-FC-0491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Organizational Pressure and Necessary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Proportionate Level of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CTA-FC-0494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Value Imposition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Client-Welfare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CTA-FC-0496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Meaning of Accountability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CTA-FC-0498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Validate and assess the concern, explain the clinical reasoning and options, create a proportionate outpatient safety and treatment plan, and reassess if risk changes This balances welfare, autonomy, risk, proportionality, and ongoing monitoring without unnecessary restriction.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the least disruptive response that adequately addresses assessed need and risk; intensity is not beneficence by itself.</w:t>
            </w:r>
          </w:p>
          <w:p>
            <w:pPr>
              <w:spacing w:before="0" w:after="0" w:line="240" w:lineRule="auto"/>
              <w:jc w:val="center"/>
            </w:pPr>
            <w:r>
              <w:rPr>
                <w:rFonts w:ascii="Noto Sans" w:hAnsi="Noto Sans"/>
                <w:b w:val="0"/>
                <w:i w:val="0"/>
                <w:color w:val="657487"/>
                <w:sz w:val="14"/>
              </w:rPr>
              <w:t>CTA-FC-0494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Assess current need and risk, raise the client-specific concern through appropriate channels, explore authorized exceptions or alternatives, and protect continuity This responds to client need, system constraints, accurate advocacy, and continuity without making unauthorized promises.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policy conflicts with welfare, use accurate client-specific assessment, escalation, alternatives, and continuity—not blind compliance or fabrication.</w:t>
            </w:r>
          </w:p>
          <w:p>
            <w:pPr>
              <w:spacing w:before="0" w:after="0" w:line="240" w:lineRule="auto"/>
              <w:jc w:val="center"/>
            </w:pPr>
            <w:r>
              <w:rPr>
                <w:rFonts w:ascii="Noto Sans" w:hAnsi="Noto Sans"/>
                <w:b w:val="0"/>
                <w:i w:val="0"/>
                <w:color w:val="657487"/>
                <w:sz w:val="14"/>
              </w:rPr>
              <w:t>CTA-FC-0493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Reassess need, risk, effectiveness, access, and preferences; involve the supervisor; discuss benefits and alternatives; coordinate competent care and continuity; document and monitor the plan This integrates beneficence, nonmaleficence, autonomy, supervision, competence, access, referral, documentation, and outcome monitoring.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Integrated welfare questions reward a coordinated plan that joins benefit, safety, autonomy, competence, access, supervision, and continuity.</w:t>
            </w:r>
          </w:p>
          <w:p>
            <w:pPr>
              <w:spacing w:before="0" w:after="0" w:line="240" w:lineRule="auto"/>
              <w:jc w:val="center"/>
            </w:pPr>
            <w:r>
              <w:rPr>
                <w:rFonts w:ascii="Noto Sans" w:hAnsi="Noto Sans"/>
                <w:b w:val="0"/>
                <w:i w:val="0"/>
                <w:color w:val="657487"/>
                <w:sz w:val="14"/>
              </w:rPr>
              <w:t>CTA-FC-0496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Stop imposing the therapist’s value, reassess safety and goals, acknowledge the client’s autonomy, seek consultation regarding bias, and support a client-centered plan This addresses value imposition, safety, professional self-awareness, autonomy, and the client-specific meaning of welfare.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‘Best interest’ language is a warning sign when it masks clinician values, coercion, or disregard of client-specific safety.</w:t>
            </w:r>
          </w:p>
          <w:p>
            <w:pPr>
              <w:spacing w:before="0" w:after="0" w:line="240" w:lineRule="auto"/>
              <w:jc w:val="center"/>
            </w:pPr>
            <w:r>
              <w:rPr>
                <w:rFonts w:ascii="Noto Sans" w:hAnsi="Noto Sans"/>
                <w:b w:val="0"/>
                <w:i w:val="0"/>
                <w:color w:val="657487"/>
                <w:sz w:val="14"/>
              </w:rPr>
              <w:t>CTA-FC-0495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Accountability centers on an honest, client-protective response and follow-through.</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truthful, proportionate action—not self-punishment, concealment, or indiscriminate reporting.</w:t>
            </w:r>
          </w:p>
          <w:p>
            <w:pPr>
              <w:spacing w:before="0" w:after="0" w:line="240" w:lineRule="auto"/>
              <w:jc w:val="center"/>
            </w:pPr>
            <w:r>
              <w:rPr>
                <w:rFonts w:ascii="Noto Sans" w:hAnsi="Noto Sans"/>
                <w:b w:val="0"/>
                <w:i w:val="0"/>
                <w:color w:val="657487"/>
                <w:sz w:val="14"/>
              </w:rPr>
              <w:t>CTA-FC-0498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responsibility is the obligation to fulfill the duties attached to the clinician’s role and conduct.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Responsibility concerns applicable duties—not perfection, preference, or transfer of judgment.</w:t>
            </w:r>
          </w:p>
          <w:p>
            <w:pPr>
              <w:spacing w:before="0" w:after="0" w:line="240" w:lineRule="auto"/>
              <w:jc w:val="center"/>
            </w:pPr>
            <w:r>
              <w:rPr>
                <w:rFonts w:ascii="Noto Sans" w:hAnsi="Noto Sans"/>
                <w:b w:val="0"/>
                <w:i w:val="0"/>
                <w:color w:val="657487"/>
                <w:sz w:val="14"/>
              </w:rPr>
              <w:t>CTA-FC-0497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First Priority After Error</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CTA-FC-0499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 Integrity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CTA-FC-0500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Missed Safety Follow-Up</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Late Entry and Correction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CTA-FC-0502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Responding to Client Feedback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Supervisee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CTA-FC-0504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 Audit trails and transparent correction processes help protect the reliability of electronic records.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integrity formula: Accurate + Complete + Accessible + Protected</w:t>
            </w:r>
          </w:p>
          <w:p>
            <w:pPr>
              <w:spacing w:before="0" w:after="0" w:line="240" w:lineRule="auto"/>
              <w:jc w:val="center"/>
            </w:pPr>
            <w:r>
              <w:rPr>
                <w:rFonts w:ascii="Noto Sans" w:hAnsi="Noto Sans"/>
                <w:b w:val="0"/>
                <w:i w:val="0"/>
                <w:color w:val="657487"/>
                <w:sz w:val="14"/>
              </w:rPr>
              <w:t>CTA-FC-0500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first task is to determine and reduce any continuing client impact.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harm may be continuing, protect first; analyze blame and prevention afterward.</w:t>
            </w:r>
          </w:p>
          <w:p>
            <w:pPr>
              <w:spacing w:before="0" w:after="0" w:line="240" w:lineRule="auto"/>
              <w:jc w:val="center"/>
            </w:pPr>
            <w:r>
              <w:rPr>
                <w:rFonts w:ascii="Noto Sans" w:hAnsi="Noto Sans"/>
                <w:b w:val="0"/>
                <w:i w:val="0"/>
                <w:color w:val="657487"/>
                <w:sz w:val="14"/>
              </w:rPr>
              <w:t>CTA-FC-0499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Follow the approved late-entry or amendment process, identify the current date and source of information, preserve the original history, and address any client impact This protects accuracy, continuity, and record integrity without rewriting history.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late correction should improve accuracy while showing honestly when and how it was made.</w:t>
            </w:r>
          </w:p>
          <w:p>
            <w:pPr>
              <w:spacing w:before="0" w:after="0" w:line="240" w:lineRule="auto"/>
              <w:jc w:val="center"/>
            </w:pPr>
            <w:r>
              <w:rPr>
                <w:rFonts w:ascii="Noto Sans" w:hAnsi="Noto Sans"/>
                <w:b w:val="0"/>
                <w:i w:val="0"/>
                <w:color w:val="657487"/>
                <w:sz w:val="14"/>
              </w:rPr>
              <w:t>CTA-FC-0502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Promptly assess the client’s current safety and take indicated protective action, then address documentation, consultation, and process correction This prioritizes safety and then completes the accountable corrective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immediate client protection from later remediation; both matter, but safety comes first.</w:t>
            </w:r>
          </w:p>
          <w:p>
            <w:pPr>
              <w:spacing w:before="0" w:after="0" w:line="240" w:lineRule="auto"/>
              <w:jc w:val="center"/>
            </w:pPr>
            <w:r>
              <w:rPr>
                <w:rFonts w:ascii="Noto Sans" w:hAnsi="Noto Sans"/>
                <w:b w:val="0"/>
                <w:i w:val="0"/>
                <w:color w:val="657487"/>
                <w:sz w:val="14"/>
              </w:rPr>
              <w:t>CTA-FC-0501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Effective supervision requires honest material information and a client-centered corrective plan.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supervisee should restore effective oversight by disclosing material facts and addressing the client impact.</w:t>
            </w:r>
          </w:p>
          <w:p>
            <w:pPr>
              <w:spacing w:before="0" w:after="0" w:line="240" w:lineRule="auto"/>
              <w:jc w:val="center"/>
            </w:pPr>
            <w:r>
              <w:rPr>
                <w:rFonts w:ascii="Noto Sans" w:hAnsi="Noto Sans"/>
                <w:b w:val="0"/>
                <w:i w:val="0"/>
                <w:color w:val="657487"/>
                <w:sz w:val="14"/>
              </w:rPr>
              <w:t>CTA-FC-0504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what the client understood, provide accurate information, assess decision impact, correct the process if needed, and document the material discussion This treats feedback as relevant information and restores informed decision-making proportionately.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Credible feedback calls for clarification, impact assessment, correction, and follow-through—not defensiveness or reflexive overcorrection.</w:t>
            </w:r>
          </w:p>
          <w:p>
            <w:pPr>
              <w:spacing w:before="0" w:after="0" w:line="240" w:lineRule="auto"/>
              <w:jc w:val="center"/>
            </w:pPr>
            <w:r>
              <w:rPr>
                <w:rFonts w:ascii="Noto Sans" w:hAnsi="Noto Sans"/>
                <w:b w:val="0"/>
                <w:i w:val="0"/>
                <w:color w:val="657487"/>
                <w:sz w:val="14"/>
              </w:rPr>
              <w:t>CTA-FC-0503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Billing and Diagnostic Error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Colleague Conduct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CTA-FC-0506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System Failure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Error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CTA-FC-0508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Instruction to Falsify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CTA-FC-0509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Suspected Confidentiality Incident</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CTA-FC-0510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facts within role, assess client risk and applicable duties, and obtain timely ethical, supervisory, legal, or organizational consultation before choosing the proper channel This is fact-based and proportionate while preserving the ability to act promptly if risk or a reporting duty is identified.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With incomplete nonurgent facts, clarify risk and duties before selecting the intervention or reporting path.</w:t>
            </w:r>
          </w:p>
          <w:p>
            <w:pPr>
              <w:spacing w:before="0" w:after="0" w:line="240" w:lineRule="auto"/>
              <w:jc w:val="center"/>
            </w:pPr>
            <w:r>
              <w:rPr>
                <w:rFonts w:ascii="Noto Sans" w:hAnsi="Noto Sans"/>
                <w:b w:val="0"/>
                <w:i w:val="0"/>
                <w:color w:val="657487"/>
                <w:sz w:val="14"/>
              </w:rPr>
              <w:t>CTA-FC-0506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the facts and clinical record, assess client consequences, consult appropriate billing or compliance resources, correct authorized records and claims, communicate as required, and track completion This coordinates factual, clinical, compliance, communication, and follow-up responsibilities.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Treat billing data as consequential information: verify, correct through proper channels, address impact, and confirm completion.</w:t>
            </w:r>
          </w:p>
          <w:p>
            <w:pPr>
              <w:spacing w:before="0" w:after="0" w:line="240" w:lineRule="auto"/>
              <w:jc w:val="center"/>
            </w:pPr>
            <w:r>
              <w:rPr>
                <w:rFonts w:ascii="Noto Sans" w:hAnsi="Noto Sans"/>
                <w:b w:val="0"/>
                <w:i w:val="0"/>
                <w:color w:val="657487"/>
                <w:sz w:val="14"/>
              </w:rPr>
              <w:t>CTA-FC-0505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impact and controlling duties, obtain timely qualified consultation, correct the problem, and communicate material client-centered information through an authorized approach This preserves prompt accountability while tailoring communication to materiality, law, authorization, and client need.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Avoid both concealment and emotional overdisclosure; use a timely, client-centered, legally informed process.</w:t>
            </w:r>
          </w:p>
          <w:p>
            <w:pPr>
              <w:spacing w:before="0" w:after="0" w:line="240" w:lineRule="auto"/>
              <w:jc w:val="center"/>
            </w:pPr>
            <w:r>
              <w:rPr>
                <w:rFonts w:ascii="Noto Sans" w:hAnsi="Noto Sans"/>
                <w:b w:val="0"/>
                <w:i w:val="0"/>
                <w:color w:val="657487"/>
                <w:sz w:val="14"/>
              </w:rPr>
              <w:t>CTA-FC-0508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Contain the failure, identify affected clients, assess current risk, restore communication or alternatives, preserve evidence, notify through required channels, correct the system, and verify the fix This addresses current clients, evidence, duties, correction, and prevention as one coordinated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multi-client system failures: contain, identify, assess, restore, preserve, correct, and verify.</w:t>
            </w:r>
          </w:p>
          <w:p>
            <w:pPr>
              <w:spacing w:before="0" w:after="0" w:line="240" w:lineRule="auto"/>
              <w:jc w:val="center"/>
            </w:pPr>
            <w:r>
              <w:rPr>
                <w:rFonts w:ascii="Noto Sans" w:hAnsi="Noto Sans"/>
                <w:b w:val="0"/>
                <w:i w:val="0"/>
                <w:color w:val="657487"/>
                <w:sz w:val="14"/>
              </w:rPr>
              <w:t>CTA-FC-0507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suspected incident requires containment and structured assessment before a legally supported notification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 not equate incident with confirmed reportable breach; contain, assess, preserve, consult, then notify as required.</w:t>
            </w:r>
          </w:p>
          <w:p>
            <w:pPr>
              <w:spacing w:before="0" w:after="0" w:line="240" w:lineRule="auto"/>
              <w:jc w:val="center"/>
            </w:pPr>
            <w:r>
              <w:rPr>
                <w:rFonts w:ascii="Noto Sans" w:hAnsi="Noto Sans"/>
                <w:b w:val="0"/>
                <w:i w:val="0"/>
                <w:color w:val="657487"/>
                <w:sz w:val="14"/>
              </w:rPr>
              <w:t>CTA-FC-0510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Refuse to falsify the record, preserve accurate information, assess any client impact, involve the supervisor and appropriate compliance or legal channels, and document through authorized processes This protects the client and record while using the proper supervisory and organizational response.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Organizational pressure never makes falsification acceptable; protect the record, client, and authorized escalation path.</w:t>
            </w:r>
          </w:p>
          <w:p>
            <w:pPr>
              <w:spacing w:before="0" w:after="0" w:line="240" w:lineRule="auto"/>
              <w:jc w:val="center"/>
            </w:pPr>
            <w:r>
              <w:rPr>
                <w:rFonts w:ascii="Noto Sans" w:hAnsi="Noto Sans"/>
                <w:b w:val="0"/>
                <w:i w:val="0"/>
                <w:color w:val="657487"/>
                <w:sz w:val="14"/>
              </w:rPr>
              <w:t>CTA-FC-0509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Accountability Response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Meaning of Professional Judgment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CTA-FC-0512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Legal Priority</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Facts and Assumptions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CTA-FC-0514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Urgency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CTA-FC-0516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Sound judgment integrates relevant sources through a reasoned process.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Choose an integrated, reviewable process—not instinct, popularity, or guaranteed success.</w:t>
            </w:r>
          </w:p>
          <w:p>
            <w:pPr>
              <w:spacing w:before="0" w:after="0" w:line="240" w:lineRule="auto"/>
              <w:jc w:val="center"/>
            </w:pPr>
            <w:r>
              <w:rPr>
                <w:rFonts w:ascii="Noto Sans" w:hAnsi="Noto Sans"/>
                <w:b w:val="0"/>
                <w:i w:val="0"/>
                <w:color w:val="657487"/>
                <w:sz w:val="14"/>
              </w:rPr>
              <w:t>CTA-FC-0512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Promptly assess and protect the client, inform the supervisor with complete facts, preserve and correct the record transparently, determine required communication or reporting, document the response, and repair the workflow This integrates safety, supervision, record integrity, communication, documentation, and prevention in the proper sequence.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Integrated questions reward a coordinated sequence: protect, disclose material facts to oversight, correct honestly, apply duties, document, and prevent recurrence.</w:t>
            </w:r>
          </w:p>
          <w:p>
            <w:pPr>
              <w:spacing w:before="0" w:after="0" w:line="240" w:lineRule="auto"/>
              <w:jc w:val="center"/>
            </w:pPr>
            <w:r>
              <w:rPr>
                <w:rFonts w:ascii="Noto Sans" w:hAnsi="Noto Sans"/>
                <w:b w:val="0"/>
                <w:i w:val="0"/>
                <w:color w:val="657487"/>
                <w:sz w:val="14"/>
              </w:rPr>
              <w:t>CTA-FC-0511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conclusion converts a therapist reaction into an unsupported trait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Label sources and observations accurately; do not convert feelings or interpretations into facts.</w:t>
            </w:r>
          </w:p>
          <w:p>
            <w:pPr>
              <w:spacing w:before="0" w:after="0" w:line="240" w:lineRule="auto"/>
              <w:jc w:val="center"/>
            </w:pPr>
            <w:r>
              <w:rPr>
                <w:rFonts w:ascii="Noto Sans" w:hAnsi="Noto Sans"/>
                <w:b w:val="0"/>
                <w:i w:val="0"/>
                <w:color w:val="657487"/>
                <w:sz w:val="14"/>
              </w:rPr>
              <w:t>CTA-FC-0514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judgment begins with the controlling authority and then addresses implementation.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Apply the legal rule first; exercise discretion only where the rule permits it.</w:t>
            </w:r>
          </w:p>
          <w:p>
            <w:pPr>
              <w:spacing w:before="0" w:after="0" w:line="240" w:lineRule="auto"/>
              <w:jc w:val="center"/>
            </w:pPr>
            <w:r>
              <w:rPr>
                <w:rFonts w:ascii="Noto Sans" w:hAnsi="Noto Sans"/>
                <w:b w:val="0"/>
                <w:i w:val="0"/>
                <w:color w:val="657487"/>
                <w:sz w:val="14"/>
              </w:rPr>
              <w:t>CTA-FC-0513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strengthens but does not replace judgment.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Consultation informs; it does not authorize, immunize, or transfer responsibility.</w:t>
            </w:r>
          </w:p>
          <w:p>
            <w:pPr>
              <w:spacing w:before="0" w:after="0" w:line="240" w:lineRule="auto"/>
              <w:jc w:val="center"/>
            </w:pPr>
            <w:r>
              <w:rPr>
                <w:rFonts w:ascii="Noto Sans" w:hAnsi="Noto Sans"/>
                <w:b w:val="0"/>
                <w:i w:val="0"/>
                <w:color w:val="657487"/>
                <w:sz w:val="14"/>
              </w:rPr>
              <w:t>CTA-FC-0516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Gather enough relevant information for the risk and timing, while taking necessary protective action when delay would increase harm This calibrates information gathering to urgency and client protection.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Match the amount of assessment to urgency; neither paralysis nor reflexive escalation is sound judgment.</w:t>
            </w:r>
          </w:p>
          <w:p>
            <w:pPr>
              <w:spacing w:before="0" w:after="0" w:line="240" w:lineRule="auto"/>
              <w:jc w:val="center"/>
            </w:pPr>
            <w:r>
              <w:rPr>
                <w:rFonts w:ascii="Noto Sans" w:hAnsi="Noto Sans"/>
                <w:b w:val="0"/>
                <w:i w:val="0"/>
                <w:color w:val="657487"/>
                <w:sz w:val="14"/>
              </w:rPr>
              <w:t>CTA-FC-0515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Clarifying Conflicting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Preference and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CTA-FC-0518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Organizational Policy Conflict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CTA-FC-0519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Bias Check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CTA-FC-0520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Proportionality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CTA-FC-0521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Supporting Client Decisions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CTA-FC-0522 | Client Welfare &amp; Harm Prevention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Discuss comparative benefits, risks, and monitoring, then respect the informed reasonable choice This integrates informed participation and ongoing professional monitoring.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options are reasonable, support informed choice rather than control, passivity, or withdrawal.</w:t>
            </w:r>
          </w:p>
          <w:p>
            <w:pPr>
              <w:spacing w:before="0" w:after="0" w:line="240" w:lineRule="auto"/>
              <w:jc w:val="center"/>
            </w:pPr>
            <w:r>
              <w:rPr>
                <w:rFonts w:ascii="Noto Sans" w:hAnsi="Noto Sans"/>
                <w:b w:val="0"/>
                <w:i w:val="0"/>
                <w:color w:val="657487"/>
                <w:sz w:val="14"/>
              </w:rPr>
              <w:t>CTA-FC-0518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Nonurgent conflicting information calls for focused fact gathering before major action.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risk is not urgent, resolve material factual conflicts before labeling or acting.</w:t>
            </w:r>
          </w:p>
          <w:p>
            <w:pPr>
              <w:spacing w:before="0" w:after="0" w:line="240" w:lineRule="auto"/>
              <w:jc w:val="center"/>
            </w:pPr>
            <w:r>
              <w:rPr>
                <w:rFonts w:ascii="Noto Sans" w:hAnsi="Noto Sans"/>
                <w:b w:val="0"/>
                <w:i w:val="0"/>
                <w:color w:val="657487"/>
                <w:sz w:val="14"/>
              </w:rPr>
              <w:t>CTA-FC-0517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Selective attention to confirming evidence can obscure treatment mismatch and calls for reassessment.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the reasoning distortion, then return to outcome data and alternative explanations.</w:t>
            </w:r>
          </w:p>
          <w:p>
            <w:pPr>
              <w:spacing w:before="0" w:after="0" w:line="240" w:lineRule="auto"/>
              <w:jc w:val="center"/>
            </w:pPr>
            <w:r>
              <w:rPr>
                <w:rFonts w:ascii="Noto Sans" w:hAnsi="Noto Sans"/>
                <w:b w:val="0"/>
                <w:i w:val="0"/>
                <w:color w:val="657487"/>
                <w:sz w:val="14"/>
              </w:rPr>
              <w:t>CTA-FC-0520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Verify the governing requirement, raise the discrepancy through appropriate channels, protect affected clients, and document relevant action This combines authority verification, organizational response, client protection, and documentation.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policy conflicts with duty, verify, escalate appropriately, protect clients, and preserve continuity.</w:t>
            </w:r>
          </w:p>
          <w:p>
            <w:pPr>
              <w:spacing w:before="0" w:after="0" w:line="240" w:lineRule="auto"/>
              <w:jc w:val="center"/>
            </w:pPr>
            <w:r>
              <w:rPr>
                <w:rFonts w:ascii="Noto Sans" w:hAnsi="Noto Sans"/>
                <w:b w:val="0"/>
                <w:i w:val="0"/>
                <w:color w:val="657487"/>
                <w:sz w:val="14"/>
              </w:rPr>
              <w:t>CTA-FC-0519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Help the client clarify values, goals, options, and consequences while avoiding unnecessary substitution of therapist judgment This supports autonomy and decision-making capacity without abandoning therapeutic assistance.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Support the process of client choice without taking ownership of the client’s decision.</w:t>
            </w:r>
          </w:p>
          <w:p>
            <w:pPr>
              <w:spacing w:before="0" w:after="0" w:line="240" w:lineRule="auto"/>
              <w:jc w:val="center"/>
            </w:pPr>
            <w:r>
              <w:rPr>
                <w:rFonts w:ascii="Noto Sans" w:hAnsi="Noto Sans"/>
                <w:b w:val="0"/>
                <w:i w:val="0"/>
                <w:color w:val="657487"/>
                <w:sz w:val="14"/>
              </w:rPr>
              <w:t>CTA-FC-0522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When protection is equivalent, unnecessary intrusion should be avoided.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Prefer the least intrusive effective response, not the least action regardless of risk.</w:t>
            </w:r>
          </w:p>
          <w:p>
            <w:pPr>
              <w:spacing w:before="0" w:after="0" w:line="240" w:lineRule="auto"/>
              <w:jc w:val="center"/>
            </w:pPr>
            <w:r>
              <w:rPr>
                <w:rFonts w:ascii="Noto Sans" w:hAnsi="Noto Sans"/>
                <w:b w:val="0"/>
                <w:i w:val="0"/>
                <w:color w:val="657487"/>
                <w:sz w:val="14"/>
              </w:rPr>
              <w:t>CTA-FC-0521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of Judgment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CTA-FC-0523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Urgent Incomplete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CTA-FC-0524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Outcome Bias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CTA-FC-0525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Competing Duties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CTA-FC-0526 | Client Welfare &amp; Harm Prevention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Ethical Decision-Making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CTA-FC-0527 | Client Welfare &amp; Harm Prevention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Professional Boundaries</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Urgent credible risk calls for timely assessment and protection based on information reasonably available.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Urgency changes timing, not the need for proportionate fact-based action.</w:t>
            </w:r>
          </w:p>
          <w:p>
            <w:pPr>
              <w:spacing w:before="0" w:after="0" w:line="240" w:lineRule="auto"/>
              <w:jc w:val="center"/>
            </w:pPr>
            <w:r>
              <w:rPr>
                <w:rFonts w:ascii="Noto Sans" w:hAnsi="Noto Sans"/>
                <w:b w:val="0"/>
                <w:i w:val="0"/>
                <w:color w:val="657487"/>
                <w:sz w:val="14"/>
              </w:rPr>
              <w:t>CTA-FC-0524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Relevant facts, assessment, client participation, standards considered, consultation, rationale, action, and follow-up as appropriate This creates a clinically meaningful and proportionate record of the decision.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Document the significant facts and reasoning needed for care, not vague conclusions or every internal thought.</w:t>
            </w:r>
          </w:p>
          <w:p>
            <w:pPr>
              <w:spacing w:before="0" w:after="0" w:line="240" w:lineRule="auto"/>
              <w:jc w:val="center"/>
            </w:pPr>
            <w:r>
              <w:rPr>
                <w:rFonts w:ascii="Noto Sans" w:hAnsi="Noto Sans"/>
                <w:b w:val="0"/>
                <w:i w:val="0"/>
                <w:color w:val="657487"/>
                <w:sz w:val="14"/>
              </w:rPr>
              <w:t>CTA-FC-0523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Clarify facts and authority, assess seriousness, discuss options and consequences with the client, consult as needed, and use the least intrusive effective response This integrates fact gathering, authority, welfare, participation, consultation, and proportionality.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When no automatic override applies, assess, involve the client, and choose a proportionate lawful response.</w:t>
            </w:r>
          </w:p>
          <w:p>
            <w:pPr>
              <w:spacing w:before="0" w:after="0" w:line="240" w:lineRule="auto"/>
              <w:jc w:val="center"/>
            </w:pPr>
            <w:r>
              <w:rPr>
                <w:rFonts w:ascii="Noto Sans" w:hAnsi="Noto Sans"/>
                <w:b w:val="0"/>
                <w:i w:val="0"/>
                <w:color w:val="657487"/>
                <w:sz w:val="14"/>
              </w:rPr>
              <w:t>CTA-FC-0526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Evaluate the original reasoning using information reasonably available at the time, then respond appropriately to the new outcome This avoids hindsight bias while preserving the duty to reassess new information.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Judge the original process without hindsight, then treat the outcome as new information requiring response.</w:t>
            </w:r>
          </w:p>
          <w:p>
            <w:pPr>
              <w:spacing w:before="0" w:after="0" w:line="240" w:lineRule="auto"/>
              <w:jc w:val="center"/>
            </w:pPr>
            <w:r>
              <w:rPr>
                <w:rFonts w:ascii="Noto Sans" w:hAnsi="Noto Sans"/>
                <w:b w:val="0"/>
                <w:i w:val="0"/>
                <w:color w:val="657487"/>
                <w:sz w:val="14"/>
              </w:rPr>
              <w:t>CTA-FC-0525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Professional boundaries establish the limits that keep the therapeutic relationship safe, predictable, and focused on the client’s needs. They help protect role clarity, confidentiality, professional objectivity, client autonomy, and freedom from exploitation. Boundaries do not exist merely to control clinician behavior. They preserve the integrity of a relationship in which the clinician holds professional authority, possesses sensitive information, and may significantly influence a vulnerable client.</w:t>
            </w:r>
          </w:p>
          <w:p>
            <w:pPr>
              <w:spacing w:before="0" w:after="0" w:line="240" w:lineRule="auto"/>
              <w:jc w:val="center"/>
            </w:pPr>
            <w:r>
              <w:rPr>
                <w:rFonts w:ascii="Noto Sans" w:hAnsi="Noto Sans"/>
                <w:b w:val="0"/>
                <w:i w:val="0"/>
                <w:color w:val="657487"/>
                <w:sz w:val="14"/>
              </w:rPr>
              <w:t>CTA-FC-0528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Address urgent safety, clarify facts, identify governing standards, examine bias, include the client, consult appropriately, compare proportionate options, act, document, and reevaluate This integrates the complete structured process while preserving urgency and accountability.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Integrated questions reward a lawful, client-specific, bias-aware process that moves from urgency to action and follow-up.</w:t>
            </w:r>
          </w:p>
          <w:p>
            <w:pPr>
              <w:spacing w:before="0" w:after="0" w:line="240" w:lineRule="auto"/>
              <w:jc w:val="center"/>
            </w:pPr>
            <w:r>
              <w:rPr>
                <w:rFonts w:ascii="Noto Sans" w:hAnsi="Noto Sans"/>
                <w:b w:val="0"/>
                <w:i w:val="0"/>
                <w:color w:val="657487"/>
                <w:sz w:val="14"/>
              </w:rPr>
              <w:t>CTA-FC-0527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Boundaries and Therapeutic Warmth</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CTA-FC-0529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Power and Client Consent</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CTA-FC-0530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Therapeutic Self-Disclosure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Communication and Availability Boundaries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CTA-FC-0532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Special Treatment and Secrecy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Emotional Boundaries and Objectivity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Client preferences are relevant, but they do not transfer responsibility for professional boundaries to the client. Because the therapist holds professional authority and has access to private information, the client may feel pressure to agree, fear losing treatment, seek the therapist’s approval, or underestimate the effect of the additional relationship. The therapist must independently evaluate whether the proposed friendship would create role confusion, conflicting loyalties, confidentiality concerns, impaired objectivity, dependency, or exploitation. Documentation of the client’s request would not resolve those risks.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a boundary question emphasizes: “The client requested it” “The client agreed” “The client signed a consent form” remember: Client consent is relevant, but the clinician remains responsible for the boundary.</w:t>
            </w:r>
          </w:p>
          <w:p>
            <w:pPr>
              <w:spacing w:before="0" w:after="0" w:line="240" w:lineRule="auto"/>
              <w:jc w:val="center"/>
            </w:pPr>
            <w:r>
              <w:rPr>
                <w:rFonts w:ascii="Noto Sans" w:hAnsi="Noto Sans"/>
                <w:b w:val="0"/>
                <w:i w:val="0"/>
                <w:color w:val="657487"/>
                <w:sz w:val="14"/>
              </w:rPr>
              <w:t>CTA-FC-0530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Professional boundaries do not require rigid or emotionally distant treatment. Clinicians may appropriately demonstrate compassion, adapt to individual needs, and consider cultural context as long as their actions maintain role clarity, professional judgment, and a legitimate therapeutic purpose. The central question is not simply whether the therapist was flexible. It is whether the action benefited the client, preserved professional roles, and avoided dependency, confusion, impaired objectivity, or exploitation.</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Avoid answers suggesting that boundaries require either: Complete emotional distance, or Unlimited flexibility in the name of caring. The stronger answer usually combines warmth with role clarity and professional purpose.</w:t>
            </w:r>
          </w:p>
          <w:p>
            <w:pPr>
              <w:spacing w:before="0" w:after="0" w:line="240" w:lineRule="auto"/>
              <w:jc w:val="center"/>
            </w:pPr>
            <w:r>
              <w:rPr>
                <w:rFonts w:ascii="Noto Sans" w:hAnsi="Noto Sans"/>
                <w:b w:val="0"/>
                <w:i w:val="0"/>
                <w:color w:val="657487"/>
                <w:sz w:val="14"/>
              </w:rPr>
              <w:t>CTA-FC-0529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should evaluate how the pattern of late-night availability is affecting role clarity, autonomy, and treatment. The client’s increasing reliance on the therapist for ordinary decisions suggests that the communication pattern may be encouraging dependency. A client-centered response would include discussing what has developed, clarifying when and how messages will be handled, identifying appropriate crisis procedures, and monitoring whether the client becomes more able to function independently.</w:t>
            </w:r>
          </w:p>
          <w:p>
            <w:pPr>
              <w:spacing w:before="0" w:after="0" w:line="240" w:lineRule="auto"/>
              <w:jc w:val="center"/>
            </w:pPr>
            <w:r>
              <w:rPr>
                <w:rFonts w:ascii="Noto Sans" w:hAnsi="Noto Sans"/>
                <w:b w:val="0"/>
                <w:i w:val="0"/>
                <w:color w:val="657487"/>
                <w:sz w:val="14"/>
              </w:rPr>
              <w:t>CTA-FC-0532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Self-disclosure is not automatically inappropriate. The therapist should first determine whether the disclosure is clinically relevant, limited, and likely to benefit the client rather than shift attention toward the therapist. The therapist should also consider whether the same therapeutic goal could be achieved without disclosure and how the client’s response will be monitored. A disclosure that initially appears helpful may still create comparison, pressure, role confusion, or an expectation of increased personal sharing.</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Self-disclosure questions rarely require an automatic yes or no. Ask: What is the therapeutic purpose, whose need is being met, and how might the disclosure affect the client?</w:t>
            </w:r>
          </w:p>
          <w:p>
            <w:pPr>
              <w:spacing w:before="0" w:after="0" w:line="240" w:lineRule="auto"/>
              <w:jc w:val="center"/>
            </w:pPr>
            <w:r>
              <w:rPr>
                <w:rFonts w:ascii="Noto Sans" w:hAnsi="Noto Sans"/>
                <w:b w:val="0"/>
                <w:i w:val="0"/>
                <w:color w:val="657487"/>
                <w:sz w:val="14"/>
              </w:rPr>
              <w:t>CTA-FC-0531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Strong emotional reactions do not automatically constitute misconduct. However, they become ethically significant when they begin influencing recommendations, availability, communication, or other clinical decisions. The therapist should recognize the reaction, avoid acting impulsively, assess whether personal feelings are interfering with judgment, and obtain consultation or supervision when needed. Decisions about the other provider should remain focused on the client’s needs rather than the therapist’s desire for exclusivity or approval.</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 feeling requires awareness and management. The exam becomes more concerned when the feeling begins to influence: Treatment recommendations Special exceptions Availability Referrals Communication The therapist’s need for approval or exclusivity</w:t>
            </w:r>
          </w:p>
          <w:p>
            <w:pPr>
              <w:spacing w:before="0" w:after="0" w:line="240" w:lineRule="auto"/>
              <w:jc w:val="center"/>
            </w:pPr>
            <w:r>
              <w:rPr>
                <w:rFonts w:ascii="Noto Sans" w:hAnsi="Noto Sans"/>
                <w:b w:val="0"/>
                <w:i w:val="0"/>
                <w:color w:val="657487"/>
                <w:sz w:val="14"/>
              </w:rPr>
              <w:t>CTA-FC-0534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A single session extension may sometimes be clinically appropriate. The more serious concern is the developing pattern of repeated special treatment combined with secrecy and avoidance of professional review. Concealment may indicate that the therapist recognizes the arrangement cannot be easily justified. It also prevents consultation, weakens accountability, and may signal that objectivity or personal involvement is beginning to affect clinical decisions.</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On the examination, secrecy is often more important than the original exception. Watch for: Hiding the arrangement Avoiding documentation Deleting messages Fear of supervisory review Believing ordinary standards should not apply</w:t>
            </w:r>
          </w:p>
          <w:p>
            <w:pPr>
              <w:spacing w:before="0" w:after="0" w:line="240" w:lineRule="auto"/>
              <w:jc w:val="center"/>
            </w:pPr>
            <w:r>
              <w:rPr>
                <w:rFonts w:ascii="Noto Sans" w:hAnsi="Noto Sans"/>
                <w:b w:val="0"/>
                <w:i w:val="0"/>
                <w:color w:val="657487"/>
                <w:sz w:val="14"/>
              </w:rPr>
              <w:t>CTA-FC-0533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and Contextual Boundaries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Boundary Erosion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CTA-FC-0536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Ethical Boundary Concern vs. Prohibited Conduct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Ongoing Boundary Awareness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CTA-FC-0538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Public Encounters and Confidentiality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CTA-FC-0539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Therapist Emotional Reactions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Boundary erosion often develops gradually. An unusual exception becomes routine, personal involvement increases, communication becomes more intimate, secrecy develops, and professional objectivity weakens. The therapist should promptly examine whose needs the contact is serving, assess dependency and role confusion, restore appropriate communication limits, seek consultation, document the response accurately, and monitor whether the therapeutic relationship can be repaired.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The examination may present each action as minor when viewed separately. Look at the pattern: Exception → repetition → personal involvement → secrecy → weakened objectivity → dependency or confusion</w:t>
            </w:r>
          </w:p>
          <w:p>
            <w:pPr>
              <w:spacing w:before="0" w:after="0" w:line="240" w:lineRule="auto"/>
              <w:jc w:val="center"/>
            </w:pPr>
            <w:r>
              <w:rPr>
                <w:rFonts w:ascii="Noto Sans" w:hAnsi="Noto Sans"/>
                <w:b w:val="0"/>
                <w:i w:val="0"/>
                <w:color w:val="657487"/>
                <w:sz w:val="14"/>
              </w:rPr>
              <w:t>CTA-FC-0536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situation requires contextual professional judgment rather than an automatic response. The therapist should consider the ceremony’s meaning, whether attendance would support a legitimate client need, how confidentiality would be protected, whether the client might feel pressured, and whether attendance could create role confusion or expectations of future social involvement. The therapist should also consider alternatives and discuss how public interactions would be handled. When the decision is clinically significant, consultation and documentation may support thoughtful management.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Culture should inform the analysis—not end it. Look for an answer that considers: Meaning + confidentiality + role clarity + client impact + alternatives</w:t>
            </w:r>
          </w:p>
          <w:p>
            <w:pPr>
              <w:spacing w:before="0" w:after="0" w:line="240" w:lineRule="auto"/>
              <w:jc w:val="center"/>
            </w:pPr>
            <w:r>
              <w:rPr>
                <w:rFonts w:ascii="Noto Sans" w:hAnsi="Noto Sans"/>
                <w:b w:val="0"/>
                <w:i w:val="0"/>
                <w:color w:val="657487"/>
                <w:sz w:val="14"/>
              </w:rPr>
              <w:t>CTA-FC-0535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Boundary awareness is an ongoing professional responsibility. Concerns may develop gradually as communication patterns, emotional reactions, client dependency, treatment needs, or community circumstances change. A relationship that initially appears clear and manageable may become more complicated over time. Therapists should therefore remain attentive to changes in role clarity, objectivity, confidentiality, and client welfare throughout treatment.</w:t>
            </w:r>
          </w:p>
          <w:p>
            <w:pPr>
              <w:spacing w:before="0" w:after="0" w:line="240" w:lineRule="auto"/>
              <w:jc w:val="center"/>
            </w:pPr>
            <w:r>
              <w:rPr>
                <w:rFonts w:ascii="Noto Sans" w:hAnsi="Noto Sans"/>
                <w:b w:val="0"/>
                <w:i w:val="0"/>
                <w:color w:val="657487"/>
                <w:sz w:val="14"/>
              </w:rPr>
              <w:t>CTA-FC-0538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Not every departure from ordinary practice is automatically illegal, unethical, or disciplinary. Issues such as limited self-disclosure, community overlap, session extensions, or attendance at an important event may require analysis of therapeutic purpose, client vulnerability, alternatives, confidentiality, transparency, and likely impact. Conduct that is exploitative, seriously harmful, fraudulent, sexualized, or otherwise expressly prohibited should not be treated as an ordinary risk-benefit decision. The therapist must stop or prevent the conduct, protect the client, and follow applicable professional procedures.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First determine what kind of question you are answering: Contextual concern: Analyze purpose, benefit, risk, power, and safeguards. Emerging boundary erosion: Clarify, correct, consult, and monitor. Exploitation or prohibited conduct: Stop the conduct and protect the client.</w:t>
            </w:r>
          </w:p>
          <w:p>
            <w:pPr>
              <w:spacing w:before="0" w:after="0" w:line="240" w:lineRule="auto"/>
              <w:jc w:val="center"/>
            </w:pPr>
            <w:r>
              <w:rPr>
                <w:rFonts w:ascii="Noto Sans" w:hAnsi="Noto Sans"/>
                <w:b w:val="0"/>
                <w:i w:val="0"/>
                <w:color w:val="657487"/>
                <w:sz w:val="14"/>
              </w:rPr>
              <w:t>CTA-FC-0537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Therapists may naturally experience frustration, attraction, protectiveness, identification, resentment, or other emotional responses. Having a reaction is not automatically unethical. The concern arises when the reaction begins influencing treatment recommendations, availability, communication, exceptions, referrals, or the therapist’s need for reassurance. Self-awareness, consultation, supervision, and monitoring can help prevent the reaction from interfering with client care.</w:t>
            </w:r>
          </w:p>
          <w:p>
            <w:pPr>
              <w:spacing w:before="0" w:after="0" w:line="240" w:lineRule="auto"/>
              <w:jc w:val="center"/>
            </w:pPr>
            <w:r>
              <w:rPr>
                <w:rFonts w:ascii="Noto Sans" w:hAnsi="Noto Sans"/>
                <w:b w:val="0"/>
                <w:i w:val="0"/>
                <w:color w:val="657487"/>
                <w:sz w:val="14"/>
              </w:rPr>
              <w:t>CTA-FC-0540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Public encounters create potential confidentiality concerns. The therapist should avoid identifying the person as a client and should follow any agreement previously developed about greetings or public contact. When public encounters are foreseeable, the therapist and client can discuss preferences in advance. The plan may address who initiates contact, how companions will be handled, and how an unexpected encounter will be discussed afterward.</w:t>
            </w:r>
          </w:p>
          <w:p>
            <w:pPr>
              <w:spacing w:before="0" w:after="0" w:line="240" w:lineRule="auto"/>
              <w:jc w:val="center"/>
            </w:pPr>
            <w:r>
              <w:rPr>
                <w:rFonts w:ascii="Noto Sans" w:hAnsi="Noto Sans"/>
                <w:b w:val="0"/>
                <w:i w:val="0"/>
                <w:color w:val="657487"/>
                <w:sz w:val="14"/>
              </w:rPr>
              <w:t>CTA-FC-0539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Physical Contact and Context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and Boundary Uncertainty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CTA-FC-0542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Responding to an Emerging Boundary Concern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Responding to an Emerging Boundary Concern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CTA-FC-0544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Boundary Decision-Making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Boundary Decision-Making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Consultation can help the therapist identify concerns involving confidentiality, cultural meaning, personal motivation, client vulnerability, alternatives, and the likelihood of role confusion. It can be especially valuable when the therapist has strong emotional reactions or when community overlap complicates the decision. However, consultation does not transfer responsibility. The therapist must evaluate the consultant’s advice, apply it to the specific circumstances, and make an independent decision centered on client welfare.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Consultation is useful when: The facts are unclear Strong emotions are present Cultural or community factors complicate the issue Several reasonable options exist But remember: Consultation informs professional judgment; it does not replace it.</w:t>
            </w:r>
          </w:p>
          <w:p>
            <w:pPr>
              <w:spacing w:before="0" w:after="0" w:line="240" w:lineRule="auto"/>
              <w:jc w:val="center"/>
            </w:pPr>
            <w:r>
              <w:rPr>
                <w:rFonts w:ascii="Noto Sans" w:hAnsi="Noto Sans"/>
                <w:b w:val="0"/>
                <w:i w:val="0"/>
                <w:color w:val="657487"/>
                <w:sz w:val="14"/>
              </w:rPr>
              <w:t>CTA-FC-0542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Physical contact is not automatically appropriate or inappropriate in every circumstance. The therapist should evaluate its meaning and likely effect within this particular therapeutic relationship. Relevant considerations include cultural norms, trauma history, vulnerability, whether the client could feel rejected or pressured, whether touch might create role confusion, and whether another response could meet the same therapeutic need with less risk. The therapist remains responsible for the final professional decision.</w:t>
            </w:r>
          </w:p>
          <w:p>
            <w:pPr>
              <w:spacing w:before="0" w:after="0" w:line="240" w:lineRule="auto"/>
              <w:jc w:val="center"/>
            </w:pPr>
            <w:r>
              <w:rPr>
                <w:rFonts w:ascii="Noto Sans" w:hAnsi="Noto Sans"/>
                <w:b w:val="0"/>
                <w:i w:val="0"/>
                <w:color w:val="657487"/>
                <w:sz w:val="14"/>
              </w:rPr>
              <w:t>CTA-FC-0541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Because the conduct is not described as expressly prohibited or clearly exploitative, a proportionate response may include discussing the concern with the client, restoring communication and scheduling limits, obtaining consultation, documenting accurately, and monitoring whether role clarity and client autonomy improve.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Choose a response proportionate to the concern: Isolated or unclear concern: Assess and monitor. Developing pattern: Clarify, restore, consult, document, and monitor. Exploitation or prohibited conduct: Stop the conduct and protect the client.</w:t>
            </w:r>
          </w:p>
          <w:p>
            <w:pPr>
              <w:spacing w:before="0" w:after="0" w:line="240" w:lineRule="auto"/>
              <w:jc w:val="center"/>
            </w:pPr>
            <w:r>
              <w:rPr>
                <w:rFonts w:ascii="Noto Sans" w:hAnsi="Noto Sans"/>
                <w:b w:val="0"/>
                <w:i w:val="0"/>
                <w:color w:val="657487"/>
                <w:sz w:val="14"/>
              </w:rPr>
              <w:t>CTA-FC-0544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Identify the pattern, assess client impact and therapist objectivity, clarify and restore boundaries, seek consultation, document the response, and monitor the outcome The facts suggest an emerging pattern of boundary erosion rather than one isolated exception. The therapist should evaluate how the pattern developed, whose needs it is serving, whether dependency or confusion has increased, and whether professional judgment has become compromised.</w:t>
            </w:r>
          </w:p>
          <w:p>
            <w:pPr>
              <w:spacing w:before="0" w:after="0" w:line="240" w:lineRule="auto"/>
              <w:jc w:val="center"/>
            </w:pPr>
            <w:r>
              <w:rPr>
                <w:rFonts w:ascii="Noto Sans" w:hAnsi="Noto Sans"/>
                <w:b w:val="0"/>
                <w:i w:val="0"/>
                <w:color w:val="657487"/>
                <w:sz w:val="14"/>
              </w:rPr>
              <w:t>CTA-FC-0543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Monitor whether role clarity and client welfare improve. The pattern contains several serious warning signs: repeated exceptions, personal disclosure, emotional overinvolvement, dependency, defensiveness, and lack of documentation. Prompt corrective action is necessary even though the scenario does not describe expressly prohibited conduct.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complicated boundary questions, use: ROLE → POWER → BENEFIT → RISK → RULE Role: What professional or personal roles are developing? Power: Could the client feel unable to refuse? Benefit: Whose needs are primarily being served? Risk: Is there confusion, dependency, impaired judgment, or exploitation? Rule: Is this a contextual concern or directly prohibited conduct?</w:t>
            </w:r>
          </w:p>
          <w:p>
            <w:pPr>
              <w:spacing w:before="0" w:after="0" w:line="240" w:lineRule="auto"/>
              <w:jc w:val="center"/>
            </w:pPr>
            <w:r>
              <w:rPr>
                <w:rFonts w:ascii="Noto Sans" w:hAnsi="Noto Sans"/>
                <w:b w:val="0"/>
                <w:i w:val="0"/>
                <w:color w:val="657487"/>
                <w:sz w:val="14"/>
              </w:rPr>
              <w:t>CTA-FC-0546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Identify the exact conduct and pattern, clarify whose needs are being met, assess dependency and client impact, examine objectivity and power, seek consultation, restore appropriate boundaries, document accurately, and monitor whether treatment can continue safely. This response follows the full boundary decision process: Identify the conduct and pattern. Clarify the therapeutic purpose and primary beneficiary. Assess dependency, role confusion, and client impact. Evaluate the therapist’s emotional reactions and objectivity. Consider the professional power difference. Seek consultation when judgment may be impaired. Restore appropriate limits. Document the response honestly.</w:t>
            </w:r>
          </w:p>
          <w:p>
            <w:pPr>
              <w:spacing w:before="0" w:after="0" w:line="240" w:lineRule="auto"/>
              <w:jc w:val="center"/>
            </w:pPr>
            <w:r>
              <w:rPr>
                <w:rFonts w:ascii="Noto Sans" w:hAnsi="Noto Sans"/>
                <w:b w:val="0"/>
                <w:i w:val="0"/>
                <w:color w:val="657487"/>
                <w:sz w:val="14"/>
              </w:rPr>
              <w:t>CTA-FC-0545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Boundary Crossing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Boundary Violation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CTA-FC-0548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Clinically Justified Boundary Crossing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CTA-FC-0549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Intent and Impact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CTA-FC-0550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Primary Beneficiary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Transparency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boundary violation involves misuse of the therapeutic relationship. It may exploit the client, impair professional judgment, create pressure or dependency, cause significant harm, or allow the therapist to obtain personal, emotional, financial, romantic, or sexual benefit. The central concern is not simply whether the behavior was unusual. The concern is whether professional power was used in a way that displaced client welfare and damaged the integrity of treatment.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ask only: “Was this unusual?” Ask: Who benefited, what risks were created, and was professional power misused?</w:t>
            </w:r>
          </w:p>
          <w:p>
            <w:pPr>
              <w:spacing w:before="0" w:after="0" w:line="240" w:lineRule="auto"/>
              <w:jc w:val="center"/>
            </w:pPr>
            <w:r>
              <w:rPr>
                <w:rFonts w:ascii="Noto Sans" w:hAnsi="Noto Sans"/>
                <w:b w:val="0"/>
                <w:i w:val="0"/>
                <w:color w:val="657487"/>
                <w:sz w:val="14"/>
              </w:rPr>
              <w:t>CTA-FC-0548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boundary crossing is a departure from customary professional practice that requires careful evaluation. It may be appropriate when it serves a legitimate therapeutic purpose, primarily benefits the client, preserves professional judgment, and does not create unacceptable risks involving dependency, confidentiality, role confusion, or exploitation. For example, briefly extending a session to address an urgent safety concern may be a justified crossing when the therapist documents the reason, maintains professional focus, and monitors the effect on treatment.</w:t>
            </w:r>
          </w:p>
          <w:p>
            <w:pPr>
              <w:spacing w:before="0" w:after="0" w:line="240" w:lineRule="auto"/>
              <w:jc w:val="center"/>
            </w:pPr>
            <w:r>
              <w:rPr>
                <w:rFonts w:ascii="Noto Sans" w:hAnsi="Noto Sans"/>
                <w:b w:val="0"/>
                <w:i w:val="0"/>
                <w:color w:val="657487"/>
                <w:sz w:val="14"/>
              </w:rPr>
              <w:t>CTA-FC-0547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therapist’s intention is relevant, but it does not determine whether a boundary decision was professionally appropriate. Ethical analysis must also consider what actually happened to the client, including whether the conduct created dependency, pressure, role confusion, impaired autonomy, or treatment disruption. A well-intended action may need to be modified or discontinued when its effects become inconsistent with client welfare.</w:t>
            </w:r>
          </w:p>
          <w:p>
            <w:pPr>
              <w:spacing w:before="0" w:after="0" w:line="240" w:lineRule="auto"/>
              <w:jc w:val="center"/>
            </w:pPr>
            <w:r>
              <w:rPr>
                <w:rFonts w:ascii="Noto Sans" w:hAnsi="Noto Sans"/>
                <w:b w:val="0"/>
                <w:i w:val="0"/>
                <w:color w:val="657487"/>
                <w:sz w:val="14"/>
              </w:rPr>
              <w:t>CTA-FC-0550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extension has a clear and immediate therapeutic purpose: assessing and responding to a potential safety risk. The action primarily benefits the client, remains connected to the therapist’s professional role, and is proportionate to the circumstances. The therapist should still document the reason for the extension, the assessment completed, the actions taken, and any follow-up plan. A justified crossing remains subject to transparency, professional reasoning, and monitoring.</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 crossing is more likely to be appropriate when it is: Limited Clinically necessary Primarily beneficial to the client Transparent Documented Monitored for unintended effects</w:t>
            </w:r>
          </w:p>
          <w:p>
            <w:pPr>
              <w:spacing w:before="0" w:after="0" w:line="240" w:lineRule="auto"/>
              <w:jc w:val="center"/>
            </w:pPr>
            <w:r>
              <w:rPr>
                <w:rFonts w:ascii="Noto Sans" w:hAnsi="Noto Sans"/>
                <w:b w:val="0"/>
                <w:i w:val="0"/>
                <w:color w:val="657487"/>
                <w:sz w:val="14"/>
              </w:rPr>
              <w:t>CTA-FC-0549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Transparency supports accountability. A carefully managed crossing can generally be discussed professionally, documented accurately, and evaluated over time. Open explanation does not automatically make conduct appropriate, but secrecy, deleted messages, avoidance of documentation, or fear of professional review are significant warning signs that judgment may be impaired.</w:t>
            </w:r>
          </w:p>
          <w:p>
            <w:pPr>
              <w:spacing w:before="0" w:after="0" w:line="240" w:lineRule="auto"/>
              <w:jc w:val="center"/>
            </w:pPr>
            <w:r>
              <w:rPr>
                <w:rFonts w:ascii="Noto Sans" w:hAnsi="Noto Sans"/>
                <w:b w:val="0"/>
                <w:i w:val="0"/>
                <w:color w:val="657487"/>
                <w:sz w:val="14"/>
              </w:rPr>
              <w:t>CTA-FC-0552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Determining who primarily benefits helps distinguish a client-centered therapeutic action from conduct that may be serving the therapist’s emotional, social, financial, or personal interests. A crossing is generally less concerning when it serves an identifiable client need, is limited, preserves objectivity, and is monitored. Concern increases when the therapist gains companionship, admiration, emotional support, money, control, approval, or romantic gratification.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the therapist describes an action as “helpful,” ask: Who is actually receiving the benefit?</w:t>
            </w:r>
          </w:p>
          <w:p>
            <w:pPr>
              <w:spacing w:before="0" w:after="0" w:line="240" w:lineRule="auto"/>
              <w:jc w:val="center"/>
            </w:pPr>
            <w:r>
              <w:rPr>
                <w:rFonts w:ascii="Noto Sans" w:hAnsi="Noto Sans"/>
                <w:b w:val="0"/>
                <w:i w:val="0"/>
                <w:color w:val="657487"/>
                <w:sz w:val="14"/>
              </w:rPr>
              <w:t>CTA-FC-0551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Repeated Social Contact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Consent and Professional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CTA-FC-0554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Repairing a Poorly Managed Crossing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Contextual Analysis vs. Direct Action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CTA-FC-0556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Vulnerability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Safer Alternatives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request may have important clinical meaning and should be explored without shaming the client. However, the therapist must independently evaluate whether an additional social role would compromise the therapeutic relationship. Client consent does not eliminate professional power, attachment, dependency, or fear of losing treatment. The therapist remains responsible for maintaining appropriate boundaries.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Client initiation is not the same as professional permission. The strongest response usually: Maintains the boundary Explores the clinical meaning Protects the client from shame Preserves continuity of care</w:t>
            </w:r>
          </w:p>
          <w:p>
            <w:pPr>
              <w:spacing w:before="0" w:after="0" w:line="240" w:lineRule="auto"/>
              <w:jc w:val="center"/>
            </w:pPr>
            <w:r>
              <w:rPr>
                <w:rFonts w:ascii="Noto Sans" w:hAnsi="Noto Sans"/>
                <w:b w:val="0"/>
                <w:i w:val="0"/>
                <w:color w:val="657487"/>
                <w:sz w:val="14"/>
              </w:rPr>
              <w:t>CTA-FC-0554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concern is not the coffee itself. It is the developing pattern of routine social contact that is no longer connected to a therapeutic purpose. Frequent personal meetings may shift the relationship toward friendship, create conflicting expectations, increase dependency, weaken objectivity, and make treatment or termination more complicated.</w:t>
            </w:r>
          </w:p>
          <w:p>
            <w:pPr>
              <w:spacing w:before="0" w:after="0" w:line="240" w:lineRule="auto"/>
              <w:jc w:val="center"/>
            </w:pPr>
            <w:r>
              <w:rPr>
                <w:rFonts w:ascii="Noto Sans" w:hAnsi="Noto Sans"/>
                <w:b w:val="0"/>
                <w:i w:val="0"/>
                <w:color w:val="657487"/>
                <w:sz w:val="14"/>
              </w:rPr>
              <w:t>CTA-FC-0553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Some boundary issues—such as a limited self-disclosure, a session extension, or attendance at a cultural event—require analysis of purpose, client benefit, vulnerability, alternatives, transparency, and treatment impact. Conduct that exploits the client, seriously misuses professional power, causes significant harm, or is expressly prohibited should not be treated as a flexible judgment call. The therapist should stop the problematic conduct, assess client harm and safety, end the inappropriate secondary role, preserve records, protect continuity of care, and follow applicable professional procedures.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First classify the conduct: Possible crossing: Analyze and establish safeguards. Poorly managed crossing: Repair and monitor. Boundary erosion: Restore limits and assess objectivity. Violation or prohibited conduct: Stop, protect, and follow applicable procedures.</w:t>
            </w:r>
          </w:p>
          <w:p>
            <w:pPr>
              <w:spacing w:before="0" w:after="0" w:line="240" w:lineRule="auto"/>
              <w:jc w:val="center"/>
            </w:pPr>
            <w:r>
              <w:rPr>
                <w:rFonts w:ascii="Noto Sans" w:hAnsi="Noto Sans"/>
                <w:b w:val="0"/>
                <w:i w:val="0"/>
                <w:color w:val="657487"/>
                <w:sz w:val="14"/>
              </w:rPr>
              <w:t>CTA-FC-0556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poorly managed crossing may sometimes be repaired when the therapist responds honestly and keeps the process focused on the client. Appropriate repair may include acknowledging the confusion, clarifying roles, restoring expectations, assessing dependency, consulting, documenting accurately, and monitoring the treatment relationship. Referral may become necessary if objectivity or safety cannot be restored.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a crossing has created confusion but has not become exploitative, look for: Acknowledge → Clarify → Restore → Consult → Document → Monitor</w:t>
            </w:r>
          </w:p>
          <w:p>
            <w:pPr>
              <w:spacing w:before="0" w:after="0" w:line="240" w:lineRule="auto"/>
              <w:jc w:val="center"/>
            </w:pPr>
            <w:r>
              <w:rPr>
                <w:rFonts w:ascii="Noto Sans" w:hAnsi="Noto Sans"/>
                <w:b w:val="0"/>
                <w:i w:val="0"/>
                <w:color w:val="657487"/>
                <w:sz w:val="14"/>
              </w:rPr>
              <w:t>CTA-FC-0555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boundary crossing is more defensible when it is necessary to meet a legitimate client need and no clearly safer alternative is available. The therapist should consider whether the same therapeutic purpose could be achieved without creating additional roles, dependency, confidentiality risks, or role confusion. Choosing a less intrusive and less confusing option helps protect client welfare while preserving the therapeutic purpose of the relationship.</w:t>
            </w:r>
          </w:p>
          <w:p>
            <w:pPr>
              <w:spacing w:before="0" w:after="0" w:line="240" w:lineRule="auto"/>
              <w:jc w:val="center"/>
            </w:pPr>
            <w:r>
              <w:rPr>
                <w:rFonts w:ascii="Noto Sans" w:hAnsi="Noto Sans"/>
                <w:b w:val="0"/>
                <w:i w:val="0"/>
                <w:color w:val="657487"/>
                <w:sz w:val="14"/>
              </w:rPr>
              <w:t>CTA-FC-0558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Client vulnerability can affect how freely a client responds to a therapist’s request or boundary change. A client experiencing trauma, crisis, dependency, isolation, or fear of losing treatment may feel unable to refuse even when the client appears to agree. The therapist should therefore consider whether the crossing could increase dependency, create pressure, interfere with autonomy, or expose the client to exploitation.</w:t>
            </w:r>
          </w:p>
          <w:p>
            <w:pPr>
              <w:spacing w:before="0" w:after="0" w:line="240" w:lineRule="auto"/>
              <w:jc w:val="center"/>
            </w:pPr>
            <w:r>
              <w:rPr>
                <w:rFonts w:ascii="Noto Sans" w:hAnsi="Noto Sans"/>
                <w:b w:val="0"/>
                <w:i w:val="0"/>
                <w:color w:val="657487"/>
                <w:sz w:val="14"/>
              </w:rPr>
              <w:t>CTA-FC-0557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Monitoring a Boundary Crossing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CTA-FC-0559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Foreseeable Risk Before Actual Harm</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CTA-FC-0560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Client-Initiated Romantic Contact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Secrecy, Concealment, and Boundary Violation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CTA-FC-0562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Crossing, Erosion, and Violation Analysis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Crossing, Erosion, and Violation Analysis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Professional boundaries are preventive. Repeated exceptions, concealment, emotional overinvolvement, and increasing special access are warning signs even before a client reports severe harm. The therapist should assess the pattern, clarify whose needs are being met, restore professional limits, evaluate client impact, seek consultation, and monitor whether objectivity and role clarity can be restored.</w:t>
            </w:r>
          </w:p>
          <w:p>
            <w:pPr>
              <w:spacing w:before="0" w:after="0" w:line="240" w:lineRule="auto"/>
              <w:jc w:val="center"/>
            </w:pPr>
            <w:r>
              <w:rPr>
                <w:rFonts w:ascii="Noto Sans" w:hAnsi="Noto Sans"/>
                <w:b w:val="0"/>
                <w:i w:val="0"/>
                <w:color w:val="657487"/>
                <w:sz w:val="14"/>
              </w:rPr>
              <w:t>CTA-FC-0560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Even a carefully considered crossing may have unexpected effects. The therapist should assess whether the client now expects additional social contact, whether confidentiality was affected, and whether the event altered the client’s understanding of the therapeutic relationship. Monitoring allows the therapist to identify and correct role confusion, dependency, or changing expectations before the concern becomes more serious.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 justified crossing is not a one-time decision that ends the analysis. Remember: Evaluate → Act carefully → Monitor → Reevaluate</w:t>
            </w:r>
          </w:p>
          <w:p>
            <w:pPr>
              <w:spacing w:before="0" w:after="0" w:line="240" w:lineRule="auto"/>
              <w:jc w:val="center"/>
            </w:pPr>
            <w:r>
              <w:rPr>
                <w:rFonts w:ascii="Noto Sans" w:hAnsi="Noto Sans"/>
                <w:b w:val="0"/>
                <w:i w:val="0"/>
                <w:color w:val="657487"/>
                <w:sz w:val="14"/>
              </w:rPr>
              <w:t>CTA-FC-0559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scenario contains multiple warning signs of a serious boundary problem: Unlimited special access Therapist-centered emotional support Secrecy Destruction or concealment of communications Fear of professional review The therapist should stop using the client for personal emotional needs, assess whether the client has been pressured or harmed, preserve accurate information, obtain appropriate supervisory or risk-management guidance, and restore professional limits. Continuity of care must also be protected.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Secrecy is not a protective measure. Secrecy usually signals: Impaired judgment + personal benefit + increased exploitation risk</w:t>
            </w:r>
          </w:p>
          <w:p>
            <w:pPr>
              <w:spacing w:before="0" w:after="0" w:line="240" w:lineRule="auto"/>
              <w:jc w:val="center"/>
            </w:pPr>
            <w:r>
              <w:rPr>
                <w:rFonts w:ascii="Noto Sans" w:hAnsi="Noto Sans"/>
                <w:b w:val="0"/>
                <w:i w:val="0"/>
                <w:color w:val="657487"/>
                <w:sz w:val="14"/>
              </w:rPr>
              <w:t>CTA-FC-0562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therapist remains responsible for maintaining the professional boundary regardless of who initiated the romantic contact. Attraction itself is not misconduct, but it must be managed through self-awareness, clear limits, consultation or supervision, and protection of client welfare. The therapist may explore the client’s feelings clinically without shaming or abandoning the client. The therapist should also monitor whether personal attraction is affecting professional objectivity or the ability to continue treatment appropriately.</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When the question says: “The client initiated it” “The attraction is mutual” “Both are adults” “The client consented” do not be distracted. The clinician remains responsible for maintaining the boundary.</w:t>
            </w:r>
          </w:p>
          <w:p>
            <w:pPr>
              <w:spacing w:before="0" w:after="0" w:line="240" w:lineRule="auto"/>
              <w:jc w:val="center"/>
            </w:pPr>
            <w:r>
              <w:rPr>
                <w:rFonts w:ascii="Noto Sans" w:hAnsi="Noto Sans"/>
                <w:b w:val="0"/>
                <w:i w:val="0"/>
                <w:color w:val="657487"/>
                <w:sz w:val="14"/>
              </w:rPr>
              <w:t>CTA-FC-0561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should stop the inappropriate personal conduct, assess client harm, restore professional roles, seek consultation or supervision, document accurately, protect continuity of care, and consider referral if objectivity cannot be restored.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Do not evaluate only the first action or the therapist’s original intention. Follow the progression: Appropriate crossing → repeated exceptions → personal involvement → secrecy → dependency → boundary violation risk</w:t>
            </w:r>
          </w:p>
          <w:p>
            <w:pPr>
              <w:spacing w:before="0" w:after="0" w:line="240" w:lineRule="auto"/>
              <w:jc w:val="center"/>
            </w:pPr>
            <w:r>
              <w:rPr>
                <w:rFonts w:ascii="Noto Sans" w:hAnsi="Noto Sans"/>
                <w:b w:val="0"/>
                <w:i w:val="0"/>
                <w:color w:val="657487"/>
                <w:sz w:val="14"/>
              </w:rPr>
              <w:t>CTA-FC-0564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initial session extension served an urgent clinical purpose and may have been a professionally appropriate boundary crossing. However, that does not justify the later pattern. The later conduct includes: Repeated special access Social contact unrelated to treatment Therapist-centered self-disclosure Secrecy Increasing dependency Significant role confusion These facts suggest that a limited crossing has progressed into boundary erosion and potentially a boundary violation.</w:t>
            </w:r>
          </w:p>
          <w:p>
            <w:pPr>
              <w:spacing w:before="0" w:after="0" w:line="240" w:lineRule="auto"/>
              <w:jc w:val="center"/>
            </w:pPr>
            <w:r>
              <w:rPr>
                <w:rFonts w:ascii="Noto Sans" w:hAnsi="Noto Sans"/>
                <w:b w:val="0"/>
                <w:i w:val="0"/>
                <w:color w:val="657487"/>
                <w:sz w:val="14"/>
              </w:rPr>
              <w:t>CTA-FC-0563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Multiple Relationships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Multiple Relationship vs. Boundary Crossing</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CTA-FC-0566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Unavoidable Community Overlap</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Conflict of Interest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CTA-FC-0568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Digital Multiple Relationships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CTA-FC-0569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Avoidable Multiple Relationship</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multiple relationship involves an additional role beyond psychotherapy, such as employer, friend, business partner, teacher, neighbor, or religious leader. A boundary crossing is a departure from customary professional practice that may remain within the therapeutic role. For example, attending one significant cultural event may be a crossing without necessarily creating an ongoing social relationship.</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Ask: Did the therapist merely depart from ordinary practice, or did the therapist acquire another role with the client? Departure without another role → possible boundary crossing Another ongoing role → multiple relationship</w:t>
            </w:r>
          </w:p>
          <w:p>
            <w:pPr>
              <w:spacing w:before="0" w:after="0" w:line="240" w:lineRule="auto"/>
              <w:jc w:val="center"/>
            </w:pPr>
            <w:r>
              <w:rPr>
                <w:rFonts w:ascii="Noto Sans" w:hAnsi="Noto Sans"/>
                <w:b w:val="0"/>
                <w:i w:val="0"/>
                <w:color w:val="657487"/>
                <w:sz w:val="14"/>
              </w:rPr>
              <w:t>CTA-FC-0566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multiple relationship exists when the therapist has more than one significant role with the same client. In this situation, the therapist is both the client’s treating clinician and employer. The employment relationship may create competing responsibilities, financial pressure, role confusion, and concern about whether the client feels free to disagree with the therapist or end either relationship.</w:t>
            </w:r>
          </w:p>
          <w:p>
            <w:pPr>
              <w:spacing w:before="0" w:after="0" w:line="240" w:lineRule="auto"/>
              <w:jc w:val="center"/>
            </w:pPr>
            <w:r>
              <w:rPr>
                <w:rFonts w:ascii="Noto Sans" w:hAnsi="Noto Sans"/>
                <w:b w:val="0"/>
                <w:i w:val="0"/>
                <w:color w:val="657487"/>
                <w:sz w:val="14"/>
              </w:rPr>
              <w:t>CTA-FC-0565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conflict of interest arises when the therapist’s personal, financial, or professional interests compete with the therapist’s obligation to prioritize the client’s welfare. If the therapist stands to gain financially from a particular treatment decision, referral, business arrangement, or continuation of services, professional judgment may be influenced by personal benefit rather than clinical need.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 multiple relationship describes the roles. A conflict of interest describes the competing interest that may interfere with professional responsibility.</w:t>
            </w:r>
          </w:p>
          <w:p>
            <w:pPr>
              <w:spacing w:before="0" w:after="0" w:line="240" w:lineRule="auto"/>
              <w:jc w:val="center"/>
            </w:pPr>
            <w:r>
              <w:rPr>
                <w:rFonts w:ascii="Noto Sans" w:hAnsi="Noto Sans"/>
                <w:b w:val="0"/>
                <w:i w:val="0"/>
                <w:color w:val="657487"/>
                <w:sz w:val="14"/>
              </w:rPr>
              <w:t>CTA-FC-0568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Community overlap may be difficult to avoid in rural, religious, cultural, military, educational, or specialized communities. The existence of overlap does not automatically require refusal or referral. The therapist should assess whether the relationship can be managed without compromising confidentiality, objectivity, role clarity, or client welfare. Safeguards may include planning for public encounters, clarifying who will initiate contact, limiting unnecessary social interaction, documenting the discussion, seeking consultation, and monitoring the arrangement over time.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 common exam trap is: “Overlap is unavoidable, so either terminate immediately or ignore it.” The stronger response is usually: Assess → Discuss → Establish safeguards → Document → Monitor</w:t>
            </w:r>
          </w:p>
          <w:p>
            <w:pPr>
              <w:spacing w:before="0" w:after="0" w:line="240" w:lineRule="auto"/>
              <w:jc w:val="center"/>
            </w:pPr>
            <w:r>
              <w:rPr>
                <w:rFonts w:ascii="Noto Sans" w:hAnsi="Noto Sans"/>
                <w:b w:val="0"/>
                <w:i w:val="0"/>
                <w:color w:val="657487"/>
                <w:sz w:val="14"/>
              </w:rPr>
              <w:t>CTA-FC-0567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would become both clinician and business partner. That additional role creates financial interests that may influence treatment decisions, continuation of care, communication, and termination. The client may also feel unable to refuse because of the therapist’s authority or fear that declining could affect therapy. Because the role is voluntarily created and primarily offers personal financial benefit, the risk of conflict and exploitation is substantial.</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Avoidable secondary roles that primarily benefit the therapist are usually more concerning than incidental or unavoidable community overlap.</w:t>
            </w:r>
          </w:p>
          <w:p>
            <w:pPr>
              <w:spacing w:before="0" w:after="0" w:line="240" w:lineRule="auto"/>
              <w:jc w:val="center"/>
            </w:pPr>
            <w:r>
              <w:rPr>
                <w:rFonts w:ascii="Noto Sans" w:hAnsi="Noto Sans"/>
                <w:b w:val="0"/>
                <w:i w:val="0"/>
                <w:color w:val="657487"/>
                <w:sz w:val="14"/>
              </w:rPr>
              <w:t>CTA-FC-0570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Connecting through a personal social-media account may expose private information, create role confusion, expand availability, publicly associate the therapist and client, and shift the relationship toward friendship. The therapist should follow a clear professional policy, maintain the therapeutic role, and explore the request clinically if it appears relevant to attachment, boundaries, expectations, or treatment.</w:t>
            </w:r>
          </w:p>
          <w:p>
            <w:pPr>
              <w:spacing w:before="0" w:after="0" w:line="240" w:lineRule="auto"/>
              <w:jc w:val="center"/>
            </w:pPr>
            <w:r>
              <w:rPr>
                <w:rFonts w:ascii="Noto Sans" w:hAnsi="Noto Sans"/>
                <w:b w:val="0"/>
                <w:i w:val="0"/>
                <w:color w:val="657487"/>
                <w:sz w:val="14"/>
              </w:rPr>
              <w:t>CTA-FC-0569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Consent and Professional Power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Former-Client Relationships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CTA-FC-0572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Multiple-Relationship Decision-Making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Multiple-Relationship Rule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CTA-FC-0574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Conflicting Loyalties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Pressure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Termination does not erase the therapist’s confidential knowledge, prior authority, emotional influence, or awareness of the client’s vulnerabilities. Dependency or attachment may also continue after treatment ends. The therapist should therefore evaluate the nature and duration of therapy, how recently it ended, whether the client may return to treatment, and whether the proposed relationship could exploit continuing influence or create harm.</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Termination is not an immediate ethical reset. Ask what continues after therapy: Confidential knowledge Prior influence Emotional attachment Dependency Vulnerability Possibility of resumed treatment</w:t>
            </w:r>
          </w:p>
          <w:p>
            <w:pPr>
              <w:spacing w:before="0" w:after="0" w:line="240" w:lineRule="auto"/>
              <w:jc w:val="center"/>
            </w:pPr>
            <w:r>
              <w:rPr>
                <w:rFonts w:ascii="Noto Sans" w:hAnsi="Noto Sans"/>
                <w:b w:val="0"/>
                <w:i w:val="0"/>
                <w:color w:val="657487"/>
                <w:sz w:val="14"/>
              </w:rPr>
              <w:t>CTA-FC-0572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Client consent is relevant but not controlling. Financial vulnerability, dependency, desire for approval, or fear of losing treatment may affect whether the client feels genuinely free to decline. The therapist would also become both clinician and employer, creating multiple roles and competing interests. Even fair wages do not eliminate concerns involving pressure, objectivity, confidentiality, treatment decisions, and difficulty ending either relationship.</w:t>
            </w:r>
          </w:p>
          <w:p>
            <w:pPr>
              <w:spacing w:before="0" w:after="0" w:line="240" w:lineRule="auto"/>
              <w:jc w:val="center"/>
            </w:pPr>
            <w:r>
              <w:rPr>
                <w:rFonts w:ascii="Noto Sans" w:hAnsi="Noto Sans"/>
                <w:b w:val="0"/>
                <w:i w:val="0"/>
                <w:color w:val="657487"/>
                <w:sz w:val="14"/>
              </w:rPr>
              <w:t>CTA-FC-0571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California does not impose a blanket prohibition on every multiple or dual relationship. Some overlap may be incidental, unavoidable, or manageable with appropriate safeguards. The therapist should evaluate whether the additional role creates impaired objectivity, confidentiality problems, conflicting loyalties, pressure, dependency, harm, exploitation, or conduct that falls within a specific disciplinary rule.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invent a rule that says: “All dual relationships are prohibited.” Instead, determine whether the overlap is manageable, conflicting, exploitative, or expressly prohibited.</w:t>
            </w:r>
          </w:p>
          <w:p>
            <w:pPr>
              <w:spacing w:before="0" w:after="0" w:line="240" w:lineRule="auto"/>
              <w:jc w:val="center"/>
            </w:pPr>
            <w:r>
              <w:rPr>
                <w:rFonts w:ascii="Noto Sans" w:hAnsi="Noto Sans"/>
                <w:b w:val="0"/>
                <w:i w:val="0"/>
                <w:color w:val="657487"/>
                <w:sz w:val="14"/>
              </w:rPr>
              <w:t>CTA-FC-0574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overlap is difficult to avoid and declining treatment could significantly limit the client’s access to care. The therapist should therefore determine whether the risks can be responsibly managed. A comprehensive response includes identifying both roles, evaluating confidentiality, power, objectivity, and conflicting loyalties, planning for public contact, limiting unnecessary personal interaction, documenting the safeguards, seeking consultation when useful, and monitoring the arrangement over time. Referral becomes appropriate when confidentiality cannot be protected, objectivity cannot be maintained, roles become incompatible, or the client feels pressured or confused.</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unavoidable multiple relationships, remember: Unavoidable does not mean harmless—but it also does not automatically require referral. Use: Assess → Discuss → Safeguard → Document → Monitor → Refer if unmanageable</w:t>
            </w:r>
          </w:p>
          <w:p>
            <w:pPr>
              <w:spacing w:before="0" w:after="0" w:line="240" w:lineRule="auto"/>
              <w:jc w:val="center"/>
            </w:pPr>
            <w:r>
              <w:rPr>
                <w:rFonts w:ascii="Noto Sans" w:hAnsi="Noto Sans"/>
                <w:b w:val="0"/>
                <w:i w:val="0"/>
                <w:color w:val="657487"/>
                <w:sz w:val="14"/>
              </w:rPr>
              <w:t>CTA-FC-0573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client’s statement suggests that the therapist’s professional authority affected the client’s ability to decline. The promotional role primarily benefits the therapist and may create pressure, indebtedness, or fear that refusal could affect treatment. The therapist should respond without defensiveness, remove the pressure, clarify that care is not contingent on participation, and assess whether the arrangement affected trust, autonomy, or treatment.</w:t>
            </w:r>
          </w:p>
          <w:p>
            <w:pPr>
              <w:spacing w:before="0" w:after="0" w:line="240" w:lineRule="auto"/>
              <w:jc w:val="center"/>
            </w:pPr>
            <w:r>
              <w:rPr>
                <w:rFonts w:ascii="Noto Sans" w:hAnsi="Noto Sans"/>
                <w:b w:val="0"/>
                <w:i w:val="0"/>
                <w:color w:val="657487"/>
                <w:sz w:val="14"/>
              </w:rPr>
              <w:t>CTA-FC-0576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therapist’s treatment role requires support, confidentiality, and attention to the client’s clinical welfare. The instructor role may require evaluation, criticism, grading, or decisions affecting the client’s advancement. These competing responsibilities may create role confusion, pressure, divided loyalties, and concern that information learned in therapy could influence the therapist’s academic judgment.</w:t>
            </w:r>
          </w:p>
          <w:p>
            <w:pPr>
              <w:spacing w:before="0" w:after="0" w:line="240" w:lineRule="auto"/>
              <w:jc w:val="center"/>
            </w:pPr>
            <w:r>
              <w:rPr>
                <w:rFonts w:ascii="Noto Sans" w:hAnsi="Noto Sans"/>
                <w:b w:val="0"/>
                <w:i w:val="0"/>
                <w:color w:val="657487"/>
                <w:sz w:val="14"/>
              </w:rPr>
              <w:t>CTA-FC-0575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Reevaluating Safeguards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When Referral Is Appropriate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CTA-FC-0578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Manageable Overlap Becoming Unmanageable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CTA-FC-0579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Evaluating Client Gifts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CTA-FC-0580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Evaluating Client Gifts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Fee Disclosure</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Referral becomes appropriate when the therapist cannot maintain objectivity, protect confidentiality, or manage conflicting obligations. The availability of a qualified alternative makes transfer more feasible. The therapist should explain the concern without blaming the client, provide reasonable transition support, avoid abandonment, and maintain confidentiality throughout the process.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Referral is usually strongest when: Objectivity cannot be restored Confidentiality cannot reasonably be protected Roles create incompatible duties The client feels pressured or confused A qualified alternative is available</w:t>
            </w:r>
          </w:p>
          <w:p>
            <w:pPr>
              <w:spacing w:before="0" w:after="0" w:line="240" w:lineRule="auto"/>
              <w:jc w:val="center"/>
            </w:pPr>
            <w:r>
              <w:rPr>
                <w:rFonts w:ascii="Noto Sans" w:hAnsi="Noto Sans"/>
                <w:b w:val="0"/>
                <w:i w:val="0"/>
                <w:color w:val="657487"/>
                <w:sz w:val="14"/>
              </w:rPr>
              <w:t>CTA-FC-0578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Safeguards should be reevaluated when circumstances reveal that the existing plan is inadequate. The therapist should explore the client’s experience, determine whether private information was exposed, and revise the approach for future encounters. Ongoing monitoring is essential because even a thoughtfully designed plan may need adjustment as relationships, settings, or client preferences change.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Documentation and planning are not one-time permission slips. Use: Plan → Monitor → Discuss → Revise</w:t>
            </w:r>
          </w:p>
          <w:p>
            <w:pPr>
              <w:spacing w:before="0" w:after="0" w:line="240" w:lineRule="auto"/>
              <w:jc w:val="center"/>
            </w:pPr>
            <w:r>
              <w:rPr>
                <w:rFonts w:ascii="Noto Sans" w:hAnsi="Noto Sans"/>
                <w:b w:val="0"/>
                <w:i w:val="0"/>
                <w:color w:val="657487"/>
                <w:sz w:val="14"/>
              </w:rPr>
              <w:t>CTA-FC-0577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Gifts are not automatically appropriate or inappropriate. The therapist should evaluate the gift in context, including: Its financial and emotional value The client’s cultural meaning The client’s financial circumstances Whether the gift is isolated or part of a pattern Whether acceptance could create obligation, favoritism, or an expectation of special treatment How accepting or declining might affect the therapeutic relationship A modest and culturally meaningful gift may sometimes be accepted when it is freely offered, affordable to the client, unlikely to influence treatment, and consistent with applicable organizational policies.</w:t>
            </w:r>
          </w:p>
          <w:p>
            <w:pPr>
              <w:spacing w:before="0" w:after="0" w:line="240" w:lineRule="auto"/>
              <w:jc w:val="center"/>
            </w:pPr>
            <w:r>
              <w:rPr>
                <w:rFonts w:ascii="Noto Sans" w:hAnsi="Noto Sans"/>
                <w:b w:val="0"/>
                <w:i w:val="0"/>
                <w:color w:val="657487"/>
                <w:sz w:val="14"/>
              </w:rPr>
              <w:t>CTA-FC-0580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multiple relationship that was initially manageable may become riskier over time. The therapist should not rely solely on the original decision. The therapist should assess the emerging expectations, restore professional limits, address public disclosures, evaluate objectivity and dependency, seek consultation when useful, and determine whether safeguards remain sufficient. Referral may be necessary if the concerns cannot be managed.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 frequent exam trap is focusing only on whether the original decision was reasonable. Ask: What is happening now?</w:t>
            </w:r>
          </w:p>
          <w:p>
            <w:pPr>
              <w:spacing w:before="0" w:after="0" w:line="240" w:lineRule="auto"/>
              <w:jc w:val="center"/>
            </w:pPr>
            <w:r>
              <w:rPr>
                <w:rFonts w:ascii="Noto Sans" w:hAnsi="Noto Sans"/>
                <w:b w:val="0"/>
                <w:i w:val="0"/>
                <w:color w:val="657487"/>
                <w:sz w:val="14"/>
              </w:rPr>
              <w:t>CTA-FC-0579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workbook identifies failure to disclose the fee or the basis for calculating the fee before treatment begins as a California unprofessional-conduct concern. Clients should understand the financial terms of treatment before services start so they can make informed decisions about participation. Relevant information may include the session fee, how charges are calculated, payment expectations, cancellation policies, additional charges, insurance billing, and how future fee changes will be communicated.</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When a question states that the fee was explained after treatment began, recognize a direct California-law issue. Do not treat it merely as a general communication problem.</w:t>
            </w:r>
          </w:p>
          <w:p>
            <w:pPr>
              <w:spacing w:before="0" w:after="0" w:line="240" w:lineRule="auto"/>
              <w:jc w:val="center"/>
            </w:pPr>
            <w:r>
              <w:rPr>
                <w:rFonts w:ascii="Noto Sans" w:hAnsi="Noto Sans"/>
                <w:b w:val="0"/>
                <w:i w:val="0"/>
                <w:color w:val="657487"/>
                <w:sz w:val="14"/>
              </w:rPr>
              <w:t>CTA-FC-0582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decision should remain client-centered and professionally defensible.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Gift questions rarely have an automatic accept or reject answer. Use: VALUE → MEANING → PATTERN → IMPACT</w:t>
            </w:r>
          </w:p>
          <w:p>
            <w:pPr>
              <w:spacing w:before="0" w:after="0" w:line="240" w:lineRule="auto"/>
              <w:jc w:val="center"/>
            </w:pPr>
            <w:r>
              <w:rPr>
                <w:rFonts w:ascii="Noto Sans" w:hAnsi="Noto Sans"/>
                <w:b w:val="0"/>
                <w:i w:val="0"/>
                <w:color w:val="657487"/>
                <w:sz w:val="14"/>
              </w:rPr>
              <w:t>CTA-FC-0581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Referral Compensation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Expensive Client Gifts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CTA-FC-0584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Reduced-Fee Arrangements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Bartering Risk 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CTA-FC-0586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Bartering and Multiple Roles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Loans and Financial Exploitation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CTA-FC-0588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gift’s high value, the client’s financial hardship, and the emotionally urgent language all increase concern. Acceptance could reinforce dependency, create a sense of obligation, affect treatment expectations, or allow the therapist to benefit materially from the client’s vulnerability. The therapist should explore what the gift represents, acknowledge the client’s gratitude, and decline it without shaming or rejecting the client. The meaning of the gift can still be addressed therapeutically even when the item is not accepted.</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Do not evaluate a gift by price alone—but when the gift is both expensive and financially burdensome, sensitive refusal is usually the stronger response.</w:t>
            </w:r>
          </w:p>
          <w:p>
            <w:pPr>
              <w:spacing w:before="0" w:after="0" w:line="240" w:lineRule="auto"/>
              <w:jc w:val="center"/>
            </w:pPr>
            <w:r>
              <w:rPr>
                <w:rFonts w:ascii="Noto Sans" w:hAnsi="Noto Sans"/>
                <w:b w:val="0"/>
                <w:i w:val="0"/>
                <w:color w:val="657487"/>
                <w:sz w:val="14"/>
              </w:rPr>
              <w:t>CTA-FC-0584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payment is tied directly to sending a professional client rather than to legitimate services actually performed. The workbook identifies paying, accepting, or soliciting monetary or nonmonetary compensation for professional client referrals as a California unprofessional-conduct concern when the compensation is for the referral itself. The rule helps prevent financial incentives from influencing referral decisions that should instead be based on client need, provider competence, accessibility, and continuity of care.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Distinguish between: Payment for legitimate professional or marketing services, and Payment merely for sending or receiving a client The second situation creates the direct California referral-compensation concern.</w:t>
            </w:r>
          </w:p>
          <w:p>
            <w:pPr>
              <w:spacing w:before="0" w:after="0" w:line="240" w:lineRule="auto"/>
              <w:jc w:val="center"/>
            </w:pPr>
            <w:r>
              <w:rPr>
                <w:rFonts w:ascii="Noto Sans" w:hAnsi="Noto Sans"/>
                <w:b w:val="0"/>
                <w:i w:val="0"/>
                <w:color w:val="657487"/>
                <w:sz w:val="14"/>
              </w:rPr>
              <w:t>CTA-FC-0583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Bartering may make the therapist a clinician and also a customer, employer, debtor, or evaluator of the client’s work. Disagreement about quality, value, deadlines, or satisfaction may then interfere with treatment and make termination more difficult. The therapist should examine fairness, client vulnerability, realistic alternatives, possible coercion, confidentiality, and whether the arrangement primarily benefits the client or the therapist. Bartering is not automatically prohibited, but it requires careful analysis.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bartering questions, ask: Is the exchange fair, voluntary, easy to value, and unlikely to interfere with treatment?</w:t>
            </w:r>
          </w:p>
          <w:p>
            <w:pPr>
              <w:spacing w:before="0" w:after="0" w:line="240" w:lineRule="auto"/>
              <w:jc w:val="center"/>
            </w:pPr>
            <w:r>
              <w:rPr>
                <w:rFonts w:ascii="Noto Sans" w:hAnsi="Noto Sans"/>
                <w:b w:val="0"/>
                <w:i w:val="0"/>
                <w:color w:val="657487"/>
                <w:sz w:val="14"/>
              </w:rPr>
              <w:t>CTA-FC-0586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reduced-fee or sliding-scale arrangement may appropriately support access to care. It should be understandable, financially sustainable, consistently administered, documented, and periodically reviewed. The therapist should also evaluate whether personal attachment or a rescue impulse is influencing the decision. A reasonable accommodation is not automatically a boundary problem, but secrecy and favoritism may create confusion or resentment and impair professional judgment.</w:t>
            </w:r>
          </w:p>
          <w:p>
            <w:pPr>
              <w:spacing w:before="0" w:after="0" w:line="240" w:lineRule="auto"/>
              <w:jc w:val="center"/>
            </w:pPr>
            <w:r>
              <w:rPr>
                <w:rFonts w:ascii="Noto Sans" w:hAnsi="Noto Sans"/>
                <w:b w:val="0"/>
                <w:i w:val="0"/>
                <w:color w:val="657487"/>
                <w:sz w:val="14"/>
              </w:rPr>
              <w:t>CTA-FC-0585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Borrowing from a current client places the therapist’s personal financial interests directly inside the therapeutic relationship. The client may feel unable to decline, may hope the loan will create special status, or may fear that refusal will affect treatment. The arrangement also creates creditor-debtor roles, emotional indebtedness, divided loyalties, and substantial risk of exploitation and impaired judgment. The client’s financial ability to lend does not resolve these concerns.</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When a therapist requests: Money A loan An investment Free labor A personal financial favor ask whether professional influence is being used for clinician benefit.</w:t>
            </w:r>
          </w:p>
          <w:p>
            <w:pPr>
              <w:spacing w:before="0" w:after="0" w:line="240" w:lineRule="auto"/>
              <w:jc w:val="center"/>
            </w:pPr>
            <w:r>
              <w:rPr>
                <w:rFonts w:ascii="Noto Sans" w:hAnsi="Noto Sans"/>
                <w:b w:val="0"/>
                <w:i w:val="0"/>
                <w:color w:val="657487"/>
                <w:sz w:val="14"/>
              </w:rPr>
              <w:t>CTA-FC-0588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would become both the client’s clinician and customer. The therapist may need to evaluate the client’s work, negotiate materials and deadlines, or address dissatisfaction—all of which could affect the clinical relationship. The exchange may also be difficult to value fairly. The client may feel pressure to accept because of financial need or fear that refusal could affect treatment. Safer alternatives, including a payment plan, reduced fee, community resources, or affordable referral, should be considered.</w:t>
            </w:r>
          </w:p>
          <w:p>
            <w:pPr>
              <w:spacing w:before="0" w:after="0" w:line="240" w:lineRule="auto"/>
              <w:jc w:val="center"/>
            </w:pPr>
            <w:r>
              <w:rPr>
                <w:rFonts w:ascii="Noto Sans" w:hAnsi="Noto Sans"/>
                <w:b w:val="0"/>
                <w:i w:val="0"/>
                <w:color w:val="657487"/>
                <w:sz w:val="14"/>
              </w:rPr>
              <w:t>CTA-FC-0587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Financial Exploitation Through Treatment Decisions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CTA-FC-0589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Financial Rules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CTA-FC-0590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Financial Rules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Gift Meaning and Treatment Influence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CTA-FC-0592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Repeated and Escalating Gifts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Product Sales and Financial Conflict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CTA-FC-0594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California Business and Professions Code section 4982 identifies as unprofessional conduct failing to disclose the fee or basis for calculating the fee before treatment begins. It also addresses paying, accepting, or soliciting compensation for professional client referrals and distinguishes that from compensation connected to professional counseling services actually provided. The payment for documented clinical consultation is therefore different from a payment made solely because a client was sent to the therapist. The actual purpose of the compensation—not the label placed on it—controls the analysis.</w:t>
            </w:r>
          </w:p>
          <w:p>
            <w:pPr>
              <w:spacing w:before="0" w:after="0" w:line="240" w:lineRule="auto"/>
              <w:jc w:val="center"/>
            </w:pPr>
            <w:r>
              <w:rPr>
                <w:rFonts w:ascii="Noto Sans" w:hAnsi="Noto Sans"/>
                <w:b w:val="0"/>
                <w:i w:val="0"/>
                <w:color w:val="657487"/>
                <w:sz w:val="14"/>
              </w:rPr>
              <w:t>CTA-FC-0590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Continuing ineffective treatment primarily to preserve income places the therapist’s financial interest above the client’s clinical needs. The therapist should evaluate treatment effectiveness, discuss progress and alternatives honestly, and modify, conclude, or refer treatment when appropriate. The central exam question is: Would the therapist make the same clinical recommendation without the financial benefit? If the answer may be no, a serious conflict-of-interest or exploitation concern exists.</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Watch for treatment decisions influenced by: Income Debt Personal business interests Product sales Continued access to client labor or services Financial benefit should not determine what the therapist recommends clinically.</w:t>
            </w:r>
          </w:p>
          <w:p>
            <w:pPr>
              <w:spacing w:before="0" w:after="0" w:line="240" w:lineRule="auto"/>
              <w:jc w:val="center"/>
            </w:pPr>
            <w:r>
              <w:rPr>
                <w:rFonts w:ascii="Noto Sans" w:hAnsi="Noto Sans"/>
                <w:b w:val="0"/>
                <w:i w:val="0"/>
                <w:color w:val="657487"/>
                <w:sz w:val="14"/>
              </w:rPr>
              <w:t>CTA-FC-0589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financial value of a gift is only one factor. Even an inexpensive item may carry significant relational meaning or create expectations involving favoritism, exclusivity, special access, or altered treatment decisions. The therapist should explore what the gift means to the client and clarify that accepting or declining it will not create a special therapeutic status. The decision should focus on client welfare, role clarity, and the effect on treatment.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Do not assume: Small gift = no ethical concern Ask what the gift represents and what the client expects in return.</w:t>
            </w:r>
          </w:p>
          <w:p>
            <w:pPr>
              <w:spacing w:before="0" w:after="0" w:line="240" w:lineRule="auto"/>
              <w:jc w:val="center"/>
            </w:pPr>
            <w:r>
              <w:rPr>
                <w:rFonts w:ascii="Noto Sans" w:hAnsi="Noto Sans"/>
                <w:b w:val="0"/>
                <w:i w:val="0"/>
                <w:color w:val="657487"/>
                <w:sz w:val="14"/>
              </w:rPr>
              <w:t>CTA-FC-0592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Compensation for documented professional consultation or counseling services is different from payment made solely for referring a client. The actual purpose of the payment—not its label—controls the analysis.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a California financial question appears, separate the issues: Was the fee or fee basis disclosed before treatment began? Is the payment for a legitimate service—or merely for sending a client? Is the financial conduct honest, transparent, and free from exploitation?</w:t>
            </w:r>
          </w:p>
          <w:p>
            <w:pPr>
              <w:spacing w:before="0" w:after="0" w:line="240" w:lineRule="auto"/>
              <w:jc w:val="center"/>
            </w:pPr>
            <w:r>
              <w:rPr>
                <w:rFonts w:ascii="Noto Sans" w:hAnsi="Noto Sans"/>
                <w:b w:val="0"/>
                <w:i w:val="0"/>
                <w:color w:val="657487"/>
                <w:sz w:val="14"/>
              </w:rPr>
              <w:t>CTA-FC-0591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receives personal financial benefit when clients purchase the recommended products. This creates a conflict between the therapist’s duty to provide objective clinical guidance and the therapist’s interest in earning commissions. Clients may also feel pressured to purchase because of the therapist’s authority, dependency, or belief that refusal could affect treatment. The therapist should avoid allowing personal financial interests to influence clinical care.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a therapist earns money from something recommended to clients, ask: Would the same recommendation be made without the financial benefit?</w:t>
            </w:r>
          </w:p>
          <w:p>
            <w:pPr>
              <w:spacing w:before="0" w:after="0" w:line="240" w:lineRule="auto"/>
              <w:jc w:val="center"/>
            </w:pPr>
            <w:r>
              <w:rPr>
                <w:rFonts w:ascii="Noto Sans" w:hAnsi="Noto Sans"/>
                <w:b w:val="0"/>
                <w:i w:val="0"/>
                <w:color w:val="657487"/>
                <w:sz w:val="14"/>
              </w:rPr>
              <w:t>CTA-FC-0594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Repeated and escalating gifts create more concern than a single modest gesture. The pattern may reflect increasing attachment, dependency, an attempt to influence treatment, fear of rejection, or an expectation of reciprocity. The therapist should discuss the pattern respectfully, assess its effect on treatment, clarify boundaries, and determine whether continued acceptance would create obligation or impair objectivity.</w:t>
            </w:r>
          </w:p>
          <w:p>
            <w:pPr>
              <w:spacing w:before="0" w:after="0" w:line="240" w:lineRule="auto"/>
              <w:jc w:val="center"/>
            </w:pPr>
            <w:r>
              <w:rPr>
                <w:rFonts w:ascii="Noto Sans" w:hAnsi="Noto Sans"/>
                <w:b w:val="0"/>
                <w:i w:val="0"/>
                <w:color w:val="657487"/>
                <w:sz w:val="14"/>
              </w:rPr>
              <w:t>CTA-FC-0593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Employment and Financial Multiple Relationships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Fraudulent or Deceptive Billing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CTA-FC-0596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Legitimate Services vs. Referral Compensation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Gifts, Bartering, and Financial Relationships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CTA-FC-0598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Sexual Conduct With a Current Client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CTA-FC-0599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Attraction vs. Misconduct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CTA-FC-0600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has intentionally misrepresented services and created false records to obtain payment. This is not a contextual gift or fee-negotiation question; it involves deliberate deception and possible financial exploitation. The therapist must stop the conduct, correct inaccurate billing and records through appropriate procedures, assess client impact, and follow applicable organizational, professional, and legal requirements.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Distinguish between: Unclear fee communication: Clarify and correct. Intentional deceptive billing: Stop, correct, and address as serious misconduct.</w:t>
            </w:r>
          </w:p>
          <w:p>
            <w:pPr>
              <w:spacing w:before="0" w:after="0" w:line="240" w:lineRule="auto"/>
              <w:jc w:val="center"/>
            </w:pPr>
            <w:r>
              <w:rPr>
                <w:rFonts w:ascii="Noto Sans" w:hAnsi="Noto Sans"/>
                <w:b w:val="0"/>
                <w:i w:val="0"/>
                <w:color w:val="657487"/>
                <w:sz w:val="14"/>
              </w:rPr>
              <w:t>CTA-FC-0596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becomes the client’s clinician, employer, customer, and creditor. A disagreement about work quality, scheduling, payment, or childcare may directly affect treatment. The client may also feel unable to refuse the arrangement or complain about employment conditions because the therapist controls access to care and the fee. Safer financial alternatives should be considered.</w:t>
            </w:r>
          </w:p>
          <w:p>
            <w:pPr>
              <w:spacing w:before="0" w:after="0" w:line="240" w:lineRule="auto"/>
              <w:jc w:val="center"/>
            </w:pPr>
            <w:r>
              <w:rPr>
                <w:rFonts w:ascii="Noto Sans" w:hAnsi="Noto Sans"/>
                <w:b w:val="0"/>
                <w:i w:val="0"/>
                <w:color w:val="657487"/>
                <w:sz w:val="14"/>
              </w:rPr>
              <w:t>CTA-FC-0595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scenario contains a pattern of therapist-centered financial conduct: Expensive gifts from a vulnerable client Employment and bartering roles Commission-based recommendations Financially motivated continuation of ineffective treatment Secrecy and avoidance of professional review Together, these facts suggest that the therapist’s personal financial interests are displacing client welfare and professional judgment. The therapist should stop the exploitative arrangements, assess client impact, correct inaccurate or unfair financial practices, restore appropriate boundaries, seek professional guidance, preserve accurate records, and protect continuity of care.</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complex financial-boundary questions, use: ARRANGEMENT → POWER → BENEFIT → CONFLICT → CLIENT IMPACT → CALIFORNIA RULE Ask: What financial arrangement exists? Could the client freely decline? Who primarily benefits? Could money influence clinical judgment? How is treatment affected? Does a direct fee, referral, fraud, or exploitation rule apply?</w:t>
            </w:r>
          </w:p>
          <w:p>
            <w:pPr>
              <w:spacing w:before="0" w:after="0" w:line="240" w:lineRule="auto"/>
              <w:jc w:val="center"/>
            </w:pPr>
            <w:r>
              <w:rPr>
                <w:rFonts w:ascii="Noto Sans" w:hAnsi="Noto Sans"/>
                <w:b w:val="0"/>
                <w:i w:val="0"/>
                <w:color w:val="657487"/>
                <w:sz w:val="14"/>
              </w:rPr>
              <w:t>CTA-FC-0598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Payment for legitimate professional services actually provided—such as documented consultation—is analytically different from compensation tied solely to referring a client. The substance of the arrangement controls. Calling a referral bonus “consultation income” does not change its purpose when no corresponding professional service was performed.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Ask: What service was actually provided in exchange for the payment? No legitimate service + payment tied to a client referral = direct concern.</w:t>
            </w:r>
          </w:p>
          <w:p>
            <w:pPr>
              <w:spacing w:before="0" w:after="0" w:line="240" w:lineRule="auto"/>
              <w:jc w:val="center"/>
            </w:pPr>
            <w:r>
              <w:rPr>
                <w:rFonts w:ascii="Noto Sans" w:hAnsi="Noto Sans"/>
                <w:b w:val="0"/>
                <w:i w:val="0"/>
                <w:color w:val="657487"/>
                <w:sz w:val="14"/>
              </w:rPr>
              <w:t>CTA-FC-0597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Experiencing attraction is an internal reaction and is not, by itself, professional misconduct. The ethical issue is how the therapist manages the feeling. The therapist should maintain appropriate boundaries, avoid unnecessary intimacy or self-disclosure, seek consultation or supervision, and assess whether the attraction is affecting clinical judgment. Transfer may be considered if objectivity cannot be maintained, but it is not automatically required merely because attraction exists.</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Remember: A feeling requires management. A behavior requires accountability. Attraction usually calls for: Self-awareness Clear boundaries Consultation or supervision Monitoring of objectivity Transfer only when clinically necessary</w:t>
            </w:r>
          </w:p>
          <w:p>
            <w:pPr>
              <w:spacing w:before="0" w:after="0" w:line="240" w:lineRule="auto"/>
              <w:jc w:val="center"/>
            </w:pPr>
            <w:r>
              <w:rPr>
                <w:rFonts w:ascii="Noto Sans" w:hAnsi="Noto Sans"/>
                <w:b w:val="0"/>
                <w:i w:val="0"/>
                <w:color w:val="657487"/>
                <w:sz w:val="14"/>
              </w:rPr>
              <w:t>CTA-FC-0600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therapist is responsible for maintaining the professional boundary regardless of the client’s apparent willingness, initiation, or stated consent. The therapeutic relationship involves professional authority, access to confidential information, and knowledge of the client’s vulnerabilities. Sexual conduct with a current client misuses that professional relationship and places the therapist’s personal gratification above client welfare. It is not treated as an ordinary boundary crossing that can be justified through contextual analysis.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the question involves sexual conduct with a current client, do not choose an answer that merely recommends: Risk-benefit analysis Client consent Documentation A waiver Moving the conduct outside therapy The therapist must maintain the boundary and not engage in the relationship.</w:t>
            </w:r>
          </w:p>
          <w:p>
            <w:pPr>
              <w:spacing w:before="0" w:after="0" w:line="240" w:lineRule="auto"/>
              <w:jc w:val="center"/>
            </w:pPr>
            <w:r>
              <w:rPr>
                <w:rFonts w:ascii="Noto Sans" w:hAnsi="Noto Sans"/>
                <w:b w:val="0"/>
                <w:i w:val="0"/>
                <w:color w:val="657487"/>
                <w:sz w:val="14"/>
              </w:rPr>
              <w:t>CTA-FC-0599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Former-Client Two-Year Restriction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Sexualized Communication Without Physical Contact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CTA-FC-0602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Grooming and Boundary Erosion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Client-Initiated Sexual Contact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CTA-FC-0604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Prior-Therapist Sexual Behavior and the Required Booklet</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Former Client After Two Years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CTA-FC-0606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Sexual misconduct is not limited to completed physical contact. Sexual propositions, suggestive messages, romantic pursuit, and other sexualized communication may misuse professional influence and alter the therapeutic relationship. The therapist should stop the conduct, assess its effect on the client, restore professional limits, preserve accurate records, and obtain appropriate supervisory, legal, or risk-management guidance. California identifies soliciting sexual relations with a client and sexual misconduct involving a client as forms of unprofessional conduct.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Do not be distracted by: “No physical contact occurred.” Look for solicitation, grooming, sexualized messaging, romantic pursuit, and misuse of professional influence.</w:t>
            </w:r>
          </w:p>
          <w:p>
            <w:pPr>
              <w:spacing w:before="0" w:after="0" w:line="240" w:lineRule="auto"/>
              <w:jc w:val="center"/>
            </w:pPr>
            <w:r>
              <w:rPr>
                <w:rFonts w:ascii="Noto Sans" w:hAnsi="Noto Sans"/>
                <w:b w:val="0"/>
                <w:i w:val="0"/>
                <w:color w:val="657487"/>
                <w:sz w:val="14"/>
              </w:rPr>
              <w:t>CTA-FC-0602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relationship began within two years after termination. Under the California rule described in the workbook, sexual relations with a former client during that period constitute unprofessional conduct. Client initiation, the therapist’s belief that dependency has ended, or documentation of mutual consent does not remove the restriction. Termination does not immediately erase confidential knowledge, prior influence, emotional attachment, or the professional power difference.</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a sexual relationship with a former client appears, check the timeline first: Less than two years after termination → direct California unprofessional-conduct concern After more than two years, do not automatically assume the relationship is ethical. Continuing influence, dependency, vulnerability, confidential knowledge, and exploitation must still be evaluated.</w:t>
            </w:r>
          </w:p>
          <w:p>
            <w:pPr>
              <w:spacing w:before="0" w:after="0" w:line="240" w:lineRule="auto"/>
              <w:jc w:val="center"/>
            </w:pPr>
            <w:r>
              <w:rPr>
                <w:rFonts w:ascii="Noto Sans" w:hAnsi="Noto Sans"/>
                <w:b w:val="0"/>
                <w:i w:val="0"/>
                <w:color w:val="657487"/>
                <w:sz w:val="14"/>
              </w:rPr>
              <w:t>CTA-FC-0601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must not reciprocate the sexual contact. The therapist should restore the professional boundary, assess the client’s experience, and explore the clinical meaning when appropriate without blaming, humiliating, or abruptly abandoning the client. Because the therapist also experiences attraction, consultation or supervision is appropriate to evaluate objectivity and determine whether treatment can continue competently. The client’s initiation does not remove the therapist’s professional responsibility.</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The strongest response usually does all three: Stops the contact Protects the client from shame or abandonment Manages the therapist’s reaction professionally</w:t>
            </w:r>
          </w:p>
          <w:p>
            <w:pPr>
              <w:spacing w:before="0" w:after="0" w:line="240" w:lineRule="auto"/>
              <w:jc w:val="center"/>
            </w:pPr>
            <w:r>
              <w:rPr>
                <w:rFonts w:ascii="Noto Sans" w:hAnsi="Noto Sans"/>
                <w:b w:val="0"/>
                <w:i w:val="0"/>
                <w:color w:val="657487"/>
                <w:sz w:val="14"/>
              </w:rPr>
              <w:t>CTA-FC-0604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Sexual exploitation may develop gradually rather than beginning with an overt sexual act. Special treatment, increasing intimacy, emotional exclusivity, secret communication, and discussion of a future romantic relationship are significant grooming warning signs. The therapist should stop the sexualized and secretive conduct, maintain clear professional limits, assess the client’s welfare, and obtain appropriate professional guidance. Waiting for physical contact would ignore a serious developing pattern.</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Watch for this progression: Special treatment → personal disclosure → secrecy → exclusivity → romantic planning → sexual conduct The exam may test whether the therapist recognizes the pattern before physical contact occurs.</w:t>
            </w:r>
          </w:p>
          <w:p>
            <w:pPr>
              <w:spacing w:before="0" w:after="0" w:line="240" w:lineRule="auto"/>
              <w:jc w:val="center"/>
            </w:pPr>
            <w:r>
              <w:rPr>
                <w:rFonts w:ascii="Noto Sans" w:hAnsi="Noto Sans"/>
                <w:b w:val="0"/>
                <w:i w:val="0"/>
                <w:color w:val="657487"/>
                <w:sz w:val="14"/>
              </w:rPr>
              <w:t>CTA-FC-0603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California specifically identifies sexual relations with a former client within two years after termination as unprofessional conduct. The passage of more than two years means that particular time-based prohibition no longer decides the entire question, but it does not automatically establish that the later relationship is ethical. The therapist must still consider the nature and duration of treatment, the client’s former and current vulnerability, continuing attachment or dependency, the therapist’s confidential knowledge, the possibility of resumed treatment, and whether the proposed relationship would exploit prior professional influence.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Remember: Within two years = direct California prohibition. After two years = not automatically ethical.</w:t>
            </w:r>
          </w:p>
          <w:p>
            <w:pPr>
              <w:spacing w:before="0" w:after="0" w:line="240" w:lineRule="auto"/>
              <w:jc w:val="center"/>
            </w:pPr>
            <w:r>
              <w:rPr>
                <w:rFonts w:ascii="Noto Sans" w:hAnsi="Noto Sans"/>
                <w:b w:val="0"/>
                <w:i w:val="0"/>
                <w:color w:val="657487"/>
                <w:sz w:val="14"/>
              </w:rPr>
              <w:t>CTA-FC-0606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California requires a therapist who becomes aware that a client alleges sexual behavior with a previous psychotherapist during prior treatment to provide the Therapy Never Includes Sexual Behavior booklet and discuss it with the client. Failure to provide or discuss the booklet constitutes unprofessional conduct. The therapist should also respond without blame, assess the client’s present emotional and safety needs, explain available options, protect confidentiality unless an exception applies, and document the disclosure and response. The client should be supported in making informed choices rather than pressured to take a particular action.</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a client reports sexual behavior with a previous psychotherapist, immediately think: Provide + Discuss the Booklet Do not replace that duty with investigation, confrontation, forced reporting, or consultation alone.</w:t>
            </w:r>
          </w:p>
          <w:p>
            <w:pPr>
              <w:spacing w:before="0" w:after="0" w:line="240" w:lineRule="auto"/>
              <w:jc w:val="center"/>
            </w:pPr>
            <w:r>
              <w:rPr>
                <w:rFonts w:ascii="Noto Sans" w:hAnsi="Noto Sans"/>
                <w:b w:val="0"/>
                <w:i w:val="0"/>
                <w:color w:val="657487"/>
                <w:sz w:val="14"/>
              </w:rPr>
              <w:t>CTA-FC-0605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Sexual Solicitation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CTA-FC-0607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Termination Does Not Immediately Remove the Boundary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CTA-FC-0608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Exploitation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CTA-FC-0609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Consent and Professional Power</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CTA-FC-0610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Therapy Never Includes Sexual Behavior Booklet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CTA-FC-0611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Sexualized Self-Disclosure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CTA-FC-0612 | Boundaries &amp; Exploitation</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California identifies sexual relations with a former client within two years after termination as unprofessional conduct. Ending therapy immediately before beginning the relationship does not avoid the restriction. Termination also does not instantly erase the therapist’s confidential knowledge, professional influence, awareness of client vulnerabilities, or the client’s attachment and dependency. Using termination as a bridge to sexual involvement represents a serious misuse of the prior therapeutic relationship.</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the therapist terminates treatment so that dating or sexual conduct can begin, recognize the trap: Termination is not an immediate reset.</w:t>
            </w:r>
          </w:p>
          <w:p>
            <w:pPr>
              <w:spacing w:before="0" w:after="0" w:line="240" w:lineRule="auto"/>
              <w:jc w:val="center"/>
            </w:pPr>
            <w:r>
              <w:rPr>
                <w:rFonts w:ascii="Noto Sans" w:hAnsi="Noto Sans"/>
                <w:b w:val="0"/>
                <w:i w:val="0"/>
                <w:color w:val="657487"/>
                <w:sz w:val="14"/>
              </w:rPr>
              <w:t>CTA-FC-0608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therapist has introduced a proposed sexual relationship into current treatment and is using the prospect of termination to facilitate personal sexual access. This sexualizes therapy, may manipulate attachment, and may encourage the client to view termination as a pathway to a romantic relationship. California identifies soliciting sexual relations with a client as unprofessional conduct. Completed sexual contact or client acceptance is not required before the concern exists.</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Sexual misconduct questions may test the therapist’s proposal, not merely the completed act. Look for: Solicitation Romantic promises Future-dating plans Sexualized messages Encouragement of secrecy</w:t>
            </w:r>
          </w:p>
          <w:p>
            <w:pPr>
              <w:spacing w:before="0" w:after="0" w:line="240" w:lineRule="auto"/>
              <w:jc w:val="center"/>
            </w:pPr>
            <w:r>
              <w:rPr>
                <w:rFonts w:ascii="Noto Sans" w:hAnsi="Noto Sans"/>
                <w:b w:val="0"/>
                <w:i w:val="0"/>
                <w:color w:val="657487"/>
                <w:sz w:val="14"/>
              </w:rPr>
              <w:t>CTA-FC-0607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holds professional authority and has access to highly personal information about the client’s history, emotional needs, fears, attachment patterns, and vulnerabilities. These factors may influence the client’s ability to refuse or accurately evaluate the consequences of the relationship. The therapist—not the client—has the professional duty to prevent sexual exploitation and maintain the boundary.</w:t>
            </w:r>
          </w:p>
          <w:p>
            <w:pPr>
              <w:spacing w:before="0" w:after="0" w:line="240" w:lineRule="auto"/>
              <w:jc w:val="center"/>
            </w:pPr>
            <w:r>
              <w:rPr>
                <w:rFonts w:ascii="Noto Sans" w:hAnsi="Noto Sans"/>
                <w:b w:val="0"/>
                <w:i w:val="0"/>
                <w:color w:val="657487"/>
                <w:sz w:val="14"/>
              </w:rPr>
              <w:t>CTA-FC-0610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Exploitation occurs when the therapist uses the professional relationship to obtain personal benefit from the client. Asking the client to provide affection, reassurance, or emotional support reverses the therapeutic roles and places the therapist’s needs above the client’s welfare. The client may feel pressured to care for the therapist, avoid disagreement, or maintain special closeness to preserve the therapeutic relationship.</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Ask: Is the client receiving therapy—or being used to meet the therapist’s needs?</w:t>
            </w:r>
          </w:p>
          <w:p>
            <w:pPr>
              <w:spacing w:before="0" w:after="0" w:line="240" w:lineRule="auto"/>
              <w:jc w:val="center"/>
            </w:pPr>
            <w:r>
              <w:rPr>
                <w:rFonts w:ascii="Noto Sans" w:hAnsi="Noto Sans"/>
                <w:b w:val="0"/>
                <w:i w:val="0"/>
                <w:color w:val="657487"/>
                <w:sz w:val="14"/>
              </w:rPr>
              <w:t>CTA-FC-0609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therapist’s disclosure places personal sexual interests inside the treatment relationship and pressures the client to respond to the therapist’s needs. It may create confusion, shame, excitement, fear, dependency, or concern that treatment depends on reciprocating the therapist’s attraction. This is not ordinary therapeutic self-disclosure. The therapist is seeking personal validation and sexualizing the professional relationship.</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Therapeutic self-disclosure should benefit the client. When disclosure seeks: Reassurance Attraction Affection Sexual validation Permission for intimacy it is serving the therapist rather than treatment.</w:t>
            </w:r>
          </w:p>
          <w:p>
            <w:pPr>
              <w:spacing w:before="0" w:after="0" w:line="240" w:lineRule="auto"/>
              <w:jc w:val="center"/>
            </w:pPr>
            <w:r>
              <w:rPr>
                <w:rFonts w:ascii="Noto Sans" w:hAnsi="Noto Sans"/>
                <w:b w:val="0"/>
                <w:i w:val="0"/>
                <w:color w:val="657487"/>
                <w:sz w:val="14"/>
              </w:rPr>
              <w:t>CTA-FC-0612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workbook explains that when a therapist becomes aware that a client alleges sexual behavior with a previous psychotherapist, the therapist must provide and discuss the booklet with the client. The therapist should also respond supportively, explain available options without pressuring the client, protect confidentiality, and document the response appropriately.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the trigger: Client alleges sexual behavior with a previous psychotherapist → Provide and discuss the booklet.</w:t>
            </w:r>
          </w:p>
          <w:p>
            <w:pPr>
              <w:spacing w:before="0" w:after="0" w:line="240" w:lineRule="auto"/>
              <w:jc w:val="center"/>
            </w:pPr>
            <w:r>
              <w:rPr>
                <w:rFonts w:ascii="Noto Sans" w:hAnsi="Noto Sans"/>
                <w:b w:val="0"/>
                <w:i w:val="0"/>
                <w:color w:val="657487"/>
                <w:sz w:val="14"/>
              </w:rPr>
              <w:t>CTA-FC-0611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Responding After a Sexual Boundary Breach</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CTA-FC-0613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Former Client After the Two-Year Period</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CTA-FC-0614 | Boundaries &amp; Exploitation</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Sexual Grooming, Solicitation, and Exploitation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CTA-FC-0615 | Boundaries &amp; Exploitation</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Humility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CTA-FC-0616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Competence vs. Cultural Humility</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CTA-FC-0617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Expertise and Professional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CTA-FC-0618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Passing the two-year mark does not automatically make a sexual relationship with a former client ethical. The therapist must still consider the duration and intensity of treatment, the client’s vulnerability, ongoing dependency, confidential knowledge, emotional influence, and the possibility of exploitation. Here, the client continues seeking the therapist’s approval and remains emotionally dependent. Those facts strongly suggest that the prior professional power relationship has not meaningfully ended.</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After two years, ask: How intensive was treatment? How vulnerable was the client? Does dependency remain? Does the therapist still hold unusual emotional influence? Could confidential knowledge be used in the new relationship?</w:t>
            </w:r>
          </w:p>
          <w:p>
            <w:pPr>
              <w:spacing w:before="0" w:after="0" w:line="240" w:lineRule="auto"/>
              <w:jc w:val="center"/>
            </w:pPr>
            <w:r>
              <w:rPr>
                <w:rFonts w:ascii="Noto Sans" w:hAnsi="Noto Sans"/>
                <w:b w:val="0"/>
                <w:i w:val="0"/>
                <w:color w:val="657487"/>
                <w:sz w:val="14"/>
              </w:rPr>
              <w:t>CTA-FC-0614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first priority is to stop the misconduct and protect the client. The therapist must assess the client’s emotional and clinical needs, avoid further exploitation, preserve records, and obtain appropriate legal, supervisory, and risk-management guidance. The therapist must not conceal the conduct, destroy evidence, pressure the client, seek reassurance, or abandon the client without attention to continuity of care.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After serious misconduct, look for the response that includes: Stop → Protect → Assess → Preserve → Seek guidance → Maintain continuity Never choose concealment, deletion, coercion, or retaliation.</w:t>
            </w:r>
          </w:p>
          <w:p>
            <w:pPr>
              <w:spacing w:before="0" w:after="0" w:line="240" w:lineRule="auto"/>
              <w:jc w:val="center"/>
            </w:pPr>
            <w:r>
              <w:rPr>
                <w:rFonts w:ascii="Noto Sans" w:hAnsi="Noto Sans"/>
                <w:b w:val="0"/>
                <w:i w:val="0"/>
                <w:color w:val="657487"/>
                <w:sz w:val="14"/>
              </w:rPr>
              <w:t>CTA-FC-0613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Cultural humility is a lifelong process rather than a final level of expertise. It requires clinicians to examine their assumptions, remain open to client feedback, recognize that their knowledge is incomplete, and approach differences with respectful curiosity. It also includes awareness of professional power and a willingness to learn when a client’s identity, values, communication style, or lived experience differs from the clinician’s own.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Cultural humility does not mean: “I know everything about your culture.” It means: “I recognize what I may not understand, and I will respond responsibly.”</w:t>
            </w:r>
          </w:p>
          <w:p>
            <w:pPr>
              <w:spacing w:before="0" w:after="0" w:line="240" w:lineRule="auto"/>
              <w:jc w:val="center"/>
            </w:pPr>
            <w:r>
              <w:rPr>
                <w:rFonts w:ascii="Noto Sans" w:hAnsi="Noto Sans"/>
                <w:b w:val="0"/>
                <w:i w:val="0"/>
                <w:color w:val="657487"/>
                <w:sz w:val="14"/>
              </w:rPr>
              <w:t>CTA-FC-0616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conduct shows a progressive pattern: Special access Personal emotional involvement Romantic messaging Promise of a future sexual relationship Termination used as a pathway to sexual contact Sexual involvement within two years Destruction or concealment of communications The therapist should stop the conduct, assess the former client’s safety and treatment needs, preserve remaining records, seek appropriate legal and professional guidance, avoid pressure or retaliation, and protect continuity of care.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integrated sexual-misconduct questions, follow the entire pattern: Special treatment → Secrecy → Emotional intimacy → Sexualization → Solicitation → Termination → Sexual conduct → Concealment Do not evaluate only the final act.</w:t>
            </w:r>
          </w:p>
          <w:p>
            <w:pPr>
              <w:spacing w:before="0" w:after="0" w:line="240" w:lineRule="auto"/>
              <w:jc w:val="center"/>
            </w:pPr>
            <w:r>
              <w:rPr>
                <w:rFonts w:ascii="Noto Sans" w:hAnsi="Noto Sans"/>
                <w:b w:val="0"/>
                <w:i w:val="0"/>
                <w:color w:val="657487"/>
                <w:sz w:val="14"/>
              </w:rPr>
              <w:t>CTA-FC-0615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client is an important source of information about personal identity, values, family meanings, spiritual beliefs, and lived experience. The therapist should listen carefully and ask respectful questions relevant to assessment and treatment. However, the client should not carry the full burden of educating the therapist about an entire cultural group. The therapist remains responsible for developing competence through reliable resources, consultation, supervision, or training when needed.</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When the client knows more about the lived experience but the therapist holds professional responsibility, choose the answer that combines: Ask the client + seek independent learning + retain clinical responsibility</w:t>
            </w:r>
          </w:p>
          <w:p>
            <w:pPr>
              <w:spacing w:before="0" w:after="0" w:line="240" w:lineRule="auto"/>
              <w:jc w:val="center"/>
            </w:pPr>
            <w:r>
              <w:rPr>
                <w:rFonts w:ascii="Noto Sans" w:hAnsi="Noto Sans"/>
                <w:b w:val="0"/>
                <w:i w:val="0"/>
                <w:color w:val="657487"/>
                <w:sz w:val="14"/>
              </w:rPr>
              <w:t>CTA-FC-0618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Cultural competence focuses on building the knowledge, training, experience, and clinical skills needed to serve diverse clients effectively. Cultural humility focuses on how clinicians approach what they do not know. It emphasizes self-awareness, recognition of limitations, openness to client feedback, and avoidance of assuming expertise in another person’s lived experience. Clinicians need both. Knowledge without humility may lead to stereotyping, while humility without competence may leave the clinician unable to provide effective care.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Remember: Competence: What must the clinician know or learn? Humility: How does the clinician approach what is not known?</w:t>
            </w:r>
          </w:p>
          <w:p>
            <w:pPr>
              <w:spacing w:before="0" w:after="0" w:line="240" w:lineRule="auto"/>
              <w:jc w:val="center"/>
            </w:pPr>
            <w:r>
              <w:rPr>
                <w:rFonts w:ascii="Noto Sans" w:hAnsi="Noto Sans"/>
                <w:b w:val="0"/>
                <w:i w:val="0"/>
                <w:color w:val="657487"/>
                <w:sz w:val="14"/>
              </w:rPr>
              <w:t>CTA-FC-0617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Clinician Self-Reflection</w:t>
            </w:r>
          </w:p>
          <w:p>
            <w:pPr>
              <w:spacing w:before="0" w:after="180" w:line="240" w:lineRule="auto"/>
              <w:jc w:val="center"/>
            </w:pPr>
            <w:r>
              <w:rPr>
                <w:rFonts w:ascii="Noto Sans" w:hAnsi="Noto Sans"/>
                <w:b w:val="0"/>
                <w:i w:val="0"/>
                <w:sz w:val="21"/>
              </w:rPr>
              <w:t>What is the key principle to remember?</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CTA-FC-0619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Respectful Curiosity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CTA-FC-0620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Adaptation vs. Lowering Standards</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CTA-FC-0621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Difference vs. Pathology</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CTA-FC-0622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Responding to a Cultural Mistake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CTA-FC-0623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and Client Perspective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CTA-FC-0624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“Does this belief or practice have a particular meaning for you or your family?” This question invites the client to describe personal meaning without assuming that the client represents an entire cultural group. It is clinically relevant, open-ended, and focused on the individual client’s experience. Respectful curiosity helps the therapist gather information while preserving dignity and avoiding stereotypes.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Strong cultural questions usually ask: “What does this mean to you?” Weak questions assume: “This must mean the same thing for everyone in your group.”</w:t>
            </w:r>
          </w:p>
          <w:p>
            <w:pPr>
              <w:spacing w:before="0" w:after="0" w:line="240" w:lineRule="auto"/>
              <w:jc w:val="center"/>
            </w:pPr>
            <w:r>
              <w:rPr>
                <w:rFonts w:ascii="Noto Sans" w:hAnsi="Noto Sans"/>
                <w:b w:val="0"/>
                <w:i w:val="0"/>
                <w:color w:val="657487"/>
                <w:sz w:val="14"/>
              </w:rPr>
              <w:t>CTA-FC-0620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Cultural humility requires the therapist to examine whether personal values or assumptions are shaping clinical judgment. The therapist should not automatically interpret family involvement as dependence or lack of autonomy. The therapist should also explore the client’s perspective, including what role the family plays, what support the client wants, and how participation could be structured while protecting confidentiality, consent, and treatment goals.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the therapist reacts strongly to a client’s cultural or family preference, ask: Is the therapist interpreting the client through the therapist’s own values?</w:t>
            </w:r>
          </w:p>
          <w:p>
            <w:pPr>
              <w:spacing w:before="0" w:after="0" w:line="240" w:lineRule="auto"/>
              <w:jc w:val="center"/>
            </w:pPr>
            <w:r>
              <w:rPr>
                <w:rFonts w:ascii="Noto Sans" w:hAnsi="Noto Sans"/>
                <w:b w:val="0"/>
                <w:i w:val="0"/>
                <w:color w:val="657487"/>
                <w:sz w:val="14"/>
              </w:rPr>
              <w:t>CTA-FC-0619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Limited eye contact is observable, but resistance and dishonesty are interpretations. The therapist should gather information before assigning clinical meaning to the behavior. Eye contact may be influenced by culture, family norms, anxiety, trauma, neurodivergence, respect for authority, or personal preference. The therapist should assess meaning, context, distress, impairment, and other relevant evidence.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Separate: Fact: The client rarely makes direct eye contact. Interpretation: The client is resistant or dishonest. Interpretations require assessment and evidence.</w:t>
            </w:r>
          </w:p>
          <w:p>
            <w:pPr>
              <w:spacing w:before="0" w:after="0" w:line="240" w:lineRule="auto"/>
              <w:jc w:val="center"/>
            </w:pPr>
            <w:r>
              <w:rPr>
                <w:rFonts w:ascii="Noto Sans" w:hAnsi="Noto Sans"/>
                <w:b w:val="0"/>
                <w:i w:val="0"/>
                <w:color w:val="657487"/>
                <w:sz w:val="14"/>
              </w:rPr>
              <w:t>CTA-FC-0622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Culturally responsive care may require modifying language, examples, pacing, communication style, or materials so that treatment is understandable and relevant to the client. The therapist is not eliminating important information or reducing the quality of care. The professional standards involving assessment, informed consent, competence, confidentiality, and client safety remain intact.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Change the method—not the professional responsibility.</w:t>
            </w:r>
          </w:p>
          <w:p>
            <w:pPr>
              <w:spacing w:before="0" w:after="0" w:line="240" w:lineRule="auto"/>
              <w:jc w:val="center"/>
            </w:pPr>
            <w:r>
              <w:rPr>
                <w:rFonts w:ascii="Noto Sans" w:hAnsi="Noto Sans"/>
                <w:b w:val="0"/>
                <w:i w:val="0"/>
                <w:color w:val="657487"/>
                <w:sz w:val="14"/>
              </w:rPr>
              <w:t>CTA-FC-0621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client is the best source of information about personal experience, meaning, distress, and functioning. Consultation may add professional knowledge and help the therapist distinguish cultural, spiritual, and clinical explanations. The strongest approach combines the client’s perspective with appropriate professional support. Consultation should strengthen individualized assessment rather than replace direct communication with the client.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Consultation should add perspective—not substitute for asking the client.</w:t>
            </w:r>
          </w:p>
          <w:p>
            <w:pPr>
              <w:spacing w:before="0" w:after="0" w:line="240" w:lineRule="auto"/>
              <w:jc w:val="center"/>
            </w:pPr>
            <w:r>
              <w:rPr>
                <w:rFonts w:ascii="Noto Sans" w:hAnsi="Noto Sans"/>
                <w:b w:val="0"/>
                <w:i w:val="0"/>
                <w:color w:val="657487"/>
                <w:sz w:val="14"/>
              </w:rPr>
              <w:t>CTA-FC-0624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Cultural humility includes openness to correction and willingness to repair mistakes. The therapist should listen without defensiveness, acknowledge the impact, correct the behavior, and assess whether the repeated error affected trust or the therapeutic relationship. An apology and changed behavior are more meaningful than focusing only on the therapist’s intention.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Listen → Acknowledge → Repair → Learn Do not ask the client to reassure the therapist.</w:t>
            </w:r>
          </w:p>
          <w:p>
            <w:pPr>
              <w:spacing w:before="0" w:after="0" w:line="240" w:lineRule="auto"/>
              <w:jc w:val="center"/>
            </w:pPr>
            <w:r>
              <w:rPr>
                <w:rFonts w:ascii="Noto Sans" w:hAnsi="Noto Sans"/>
                <w:b w:val="0"/>
                <w:i w:val="0"/>
                <w:color w:val="657487"/>
                <w:sz w:val="14"/>
              </w:rPr>
              <w:t>CTA-FC-0623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Difference and Referral</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CTA-FC-0625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General Cultural Knowledge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CTA-FC-0626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 Variation Within Cultural Groups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CTA-FC-0627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Mistake vs. Statutory Misconduct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CTA-FC-0628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 Involvement and Cultural Responsiveness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CTA-FC-0629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Repeated Cultural Disregard and Client Harm</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CTA-FC-0630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General cultural knowledge may help the therapist identify relevant areas to explore, such as family roles, communication, spirituality, help-seeking, or treatment expectations. However, it should guide questions rather than supply conclusions. Clients who share a cultural identity may differ substantially in values, experiences, level of identification, family relationships, and treatment preferences.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Use cultural knowledge to develop questions—not conclusions.</w:t>
            </w:r>
          </w:p>
          <w:p>
            <w:pPr>
              <w:spacing w:before="0" w:after="0" w:line="240" w:lineRule="auto"/>
              <w:jc w:val="center"/>
            </w:pPr>
            <w:r>
              <w:rPr>
                <w:rFonts w:ascii="Noto Sans" w:hAnsi="Noto Sans"/>
                <w:b w:val="0"/>
                <w:i w:val="0"/>
                <w:color w:val="657487"/>
                <w:sz w:val="14"/>
              </w:rPr>
              <w:t>CTA-FC-0626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Difference in identity or limited familiarity does not automatically require referral. When the therapist can develop the necessary knowledge and skill within a clinically appropriate period, continued treatment with consultation, education, and careful monitoring may be appropriate. The therapist must remain alert to whether the limitation is affecting assessment, communication, trust, or client welfare. Referral becomes more appropriate if competence cannot be developed in time or continued treatment would place the client at risk.</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Use this distinction: Difference does not require referral. Lack of competence may. Ask whether the required competence can be developed safely and promptly.</w:t>
            </w:r>
          </w:p>
          <w:p>
            <w:pPr>
              <w:spacing w:before="0" w:after="0" w:line="240" w:lineRule="auto"/>
              <w:jc w:val="center"/>
            </w:pPr>
            <w:r>
              <w:rPr>
                <w:rFonts w:ascii="Noto Sans" w:hAnsi="Noto Sans"/>
                <w:b w:val="0"/>
                <w:i w:val="0"/>
                <w:color w:val="657487"/>
                <w:sz w:val="14"/>
              </w:rPr>
              <w:t>CTA-FC-0625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California does not classify every cultural misunderstanding or incorrect assumption as a separate statutory violation. Many mistakes can be addressed through acknowledgment, correction, education, consultation, and repair. The concern becomes more serious when the therapist repeatedly disregards relevant information, practices beyond competence, provides grossly inadequate care, acts dishonestly, or intentionally or recklessly harms the client.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Distinguish between: Mistake recognized and repaired Repeated disregard or harmful incompetence Do not automatically classify every cultural error as illegal—but do not minimize conduct that causes serious harm.</w:t>
            </w:r>
          </w:p>
          <w:p>
            <w:pPr>
              <w:spacing w:before="0" w:after="0" w:line="240" w:lineRule="auto"/>
              <w:jc w:val="center"/>
            </w:pPr>
            <w:r>
              <w:rPr>
                <w:rFonts w:ascii="Noto Sans" w:hAnsi="Noto Sans"/>
                <w:b w:val="0"/>
                <w:i w:val="0"/>
                <w:color w:val="657487"/>
                <w:sz w:val="14"/>
              </w:rPr>
              <w:t>CTA-FC-0628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Shared identity does not mean shared beliefs, experiences, values, or treatment preferences. One client may experience the identity as central, while another may feel only loosely connected to it. Culturally responsive care requires individualized assessment of what the identity means to each client and whether it is relevant to the presenting concern.</w:t>
            </w:r>
          </w:p>
          <w:p>
            <w:pPr>
              <w:spacing w:before="0" w:after="0" w:line="240" w:lineRule="auto"/>
              <w:jc w:val="center"/>
            </w:pPr>
            <w:r>
              <w:rPr>
                <w:rFonts w:ascii="Noto Sans" w:hAnsi="Noto Sans"/>
                <w:b w:val="0"/>
                <w:i w:val="0"/>
                <w:color w:val="657487"/>
                <w:sz w:val="14"/>
              </w:rPr>
              <w:t>CTA-FC-0627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concern is not simply that the therapist made an initial mistake. The therapist repeatedly ignores clinically relevant information, labels the client without adequate assessment, and continues an ineffective approach despite worsening distress. This pattern may affect competence, clinical judgment, treatment effectiveness, and client welfare. The therapist should reassess the treatment, explore the client’s perspective, correct unsupported documentation, seek consultation or education, and modify or refer when necessary.</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Look for escalation: Misunderstanding → correction offered → therapist refuses to learn → harm increases Repeated disregard is more serious than a single repairable error.</w:t>
            </w:r>
          </w:p>
          <w:p>
            <w:pPr>
              <w:spacing w:before="0" w:after="0" w:line="240" w:lineRule="auto"/>
              <w:jc w:val="center"/>
            </w:pPr>
            <w:r>
              <w:rPr>
                <w:rFonts w:ascii="Noto Sans" w:hAnsi="Noto Sans"/>
                <w:b w:val="0"/>
                <w:i w:val="0"/>
                <w:color w:val="657487"/>
                <w:sz w:val="14"/>
              </w:rPr>
              <w:t>CTA-FC-0630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should respect the client’s preference without assuming that family participation is automatically helpful or harmful. Appropriate involvement requires clarification of who will participate, what information may be shared, and what role each person will have. The therapist should also assess whether the client feels free to change the arrangement, whether relatives are exerting pressure, and whether participation supports treatment goals while protecting confidentiality and autonomy.</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Family involvement questions usually require: Client preference + permission + role clarity + confidentiality + monitoring</w:t>
            </w:r>
          </w:p>
          <w:p>
            <w:pPr>
              <w:spacing w:before="0" w:after="0" w:line="240" w:lineRule="auto"/>
              <w:jc w:val="center"/>
            </w:pPr>
            <w:r>
              <w:rPr>
                <w:rFonts w:ascii="Noto Sans" w:hAnsi="Noto Sans"/>
                <w:b w:val="0"/>
                <w:i w:val="0"/>
                <w:color w:val="657487"/>
                <w:sz w:val="14"/>
              </w:rPr>
              <w:t>CTA-FC-0629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Referral When Competence Cannot Be Developed in Time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CTA-FC-0631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Humility Decision-Making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CTA-FC-0632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Cultural Humility Decision-Making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CTA-FC-0633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Bias and Professional Conduct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CTA-FC-0634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Confirmation Bias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CTA-FC-0635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Unsupported Assumptions and Access Barriers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CTA-FC-0636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has treated an interpretation as a fact without sufficient assessment. The strongest response combines cultural humility with competent clinical practice.</w:t>
            </w:r>
          </w:p>
          <w:p>
            <w:pPr>
              <w:spacing w:before="0" w:after="0" w:line="240" w:lineRule="auto"/>
              <w:jc w:val="center"/>
            </w:pPr>
            <w:r>
              <w:rPr>
                <w:rFonts w:ascii="Noto Sans" w:hAnsi="Noto Sans"/>
                <w:b w:val="0"/>
                <w:i w:val="0"/>
                <w:color w:val="657487"/>
                <w:sz w:val="14"/>
              </w:rPr>
              <w:t>CTA-FC-0632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Referral is appropriate when the necessary competence cannot be developed within a clinically appropriate period and continuing treatment may harm the client. The therapist should explain the recommendation respectfully, provide suitable referral options, support the transition, share information only with proper authorization or another lawful basis, and avoid abandonment.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competence timeline: Can competence be developed promptly? Continue with support. Can it not be developed safely or in time? Refer appropriately.</w:t>
            </w:r>
          </w:p>
          <w:p>
            <w:pPr>
              <w:spacing w:before="0" w:after="0" w:line="240" w:lineRule="auto"/>
              <w:jc w:val="center"/>
            </w:pPr>
            <w:r>
              <w:rPr>
                <w:rFonts w:ascii="Noto Sans" w:hAnsi="Noto Sans"/>
                <w:b w:val="0"/>
                <w:i w:val="0"/>
                <w:color w:val="657487"/>
                <w:sz w:val="14"/>
              </w:rPr>
              <w:t>CTA-FC-0631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Clinicians may experience automatic reactions, assumptions, or preferences. The existence of an internal reaction does not by itself establish unethical conduct. The professional concern arises when bias influences assessment, diagnosis, risk evaluation, treatment, documentation, referral, or access to services without sufficient evidence or corrective action. Clinicians remain responsible for examining how their reactions may affect client welfare.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A thought requires awareness. A professional decision requires evidence.</w:t>
            </w:r>
          </w:p>
          <w:p>
            <w:pPr>
              <w:spacing w:before="0" w:after="0" w:line="240" w:lineRule="auto"/>
              <w:jc w:val="center"/>
            </w:pPr>
            <w:r>
              <w:rPr>
                <w:rFonts w:ascii="Noto Sans" w:hAnsi="Noto Sans"/>
                <w:b w:val="0"/>
                <w:i w:val="0"/>
                <w:color w:val="657487"/>
                <w:sz w:val="14"/>
              </w:rPr>
              <w:t>CTA-FC-0634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therapist should: Listen without defensiveness Ask what the experiences mean to the client Assess cultural and spiritual context Evaluate distress, impairment, safety, duration, and other symptoms Consider alternative explanations Obtain consultation or education when needed Revise unsupported conclusions or documentation Repair the therapeutic relationship Monitor whether competent and fair treatment can continue Cultural context should not automatically rule out a clinical condition, but unfamiliar spiritual experiences should not be pathologized without individualized assessment.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difficult cultural-assessment questions, use: Meaning → Context → Distress → Impairment → Alternatives → Consultation → Correction</w:t>
            </w:r>
          </w:p>
          <w:p>
            <w:pPr>
              <w:spacing w:before="0" w:after="0" w:line="240" w:lineRule="auto"/>
              <w:jc w:val="center"/>
            </w:pPr>
            <w:r>
              <w:rPr>
                <w:rFonts w:ascii="Noto Sans" w:hAnsi="Noto Sans"/>
                <w:b w:val="0"/>
                <w:i w:val="0"/>
                <w:color w:val="657487"/>
                <w:sz w:val="14"/>
              </w:rPr>
              <w:t>CTA-FC-0633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Missed appointments are observable facts, but lack of motivation is an interpretation. Attendance may be affected by transportation, work schedules, childcare, finances, housing instability, disability, language, technology, or fear related to stigma or discrimination. The therapist should ask respectful questions, assess the barriers, and determine whether services can be made more accessible before labeling the client or taking major action.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Separate the fact from the interpretation: Fact: The client missed several appointments. Assumption: The client does not value treatment. Before acting on the assumption, investigate possible barriers.</w:t>
            </w:r>
          </w:p>
          <w:p>
            <w:pPr>
              <w:spacing w:before="0" w:after="0" w:line="240" w:lineRule="auto"/>
              <w:jc w:val="center"/>
            </w:pPr>
            <w:r>
              <w:rPr>
                <w:rFonts w:ascii="Noto Sans" w:hAnsi="Noto Sans"/>
                <w:b w:val="0"/>
                <w:i w:val="0"/>
                <w:color w:val="657487"/>
                <w:sz w:val="14"/>
              </w:rPr>
              <w:t>CTA-FC-0636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Confirmation bias occurs when a clinician gives greater weight to information supporting an existing belief and minimizes or ignores information that challenges it. In this situation, the therapist’s early label begins directing later interpretation. Evidence consistent with manipulation is emphasized, while information suggesting trauma and fear is discounted.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an early label appears, ask: What supports it? What contradicts it? What information has been ignored? What alternative explanations fit?</w:t>
            </w:r>
          </w:p>
          <w:p>
            <w:pPr>
              <w:spacing w:before="0" w:after="0" w:line="240" w:lineRule="auto"/>
              <w:jc w:val="center"/>
            </w:pPr>
            <w:r>
              <w:rPr>
                <w:rFonts w:ascii="Noto Sans" w:hAnsi="Noto Sans"/>
                <w:b w:val="0"/>
                <w:i w:val="0"/>
                <w:color w:val="657487"/>
                <w:sz w:val="14"/>
              </w:rPr>
              <w:t>CTA-FC-0635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Explicit and Implicit Bias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CTA-FC-0637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Fact vs. Interpretation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CTA-FC-0638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and Objectivity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CTA-FC-0639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Imposing Personal Values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CTA-FC-0640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Repairing Bias-Affected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CTA-FC-0641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Confirmation Bias in Clinical Decision-Making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CTA-FC-0642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observable facts are that the client spoke loudly and used intense gestures. “Aggressive” and “dangerous” are interpretations that require supporting evidence and an appropriate assessment. The therapist should distinguish observations from conclusions, evaluate actual threats, intent, behavior, context, and other relevant risk factors, and revise inaccurate documentation when necessary.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Ask: What was directly observed? What was inferred? What assessment supports the conclusion?</w:t>
            </w:r>
          </w:p>
          <w:p>
            <w:pPr>
              <w:spacing w:before="0" w:after="0" w:line="240" w:lineRule="auto"/>
              <w:jc w:val="center"/>
            </w:pPr>
            <w:r>
              <w:rPr>
                <w:rFonts w:ascii="Noto Sans" w:hAnsi="Noto Sans"/>
                <w:b w:val="0"/>
                <w:i w:val="0"/>
                <w:color w:val="657487"/>
                <w:sz w:val="14"/>
              </w:rPr>
              <w:t>CTA-FC-0638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Explicit bias refers to a belief or attitude the clinician consciously recognizes. Implicit bias involves automatic associations or reactions that may operate without immediate awareness. Both forms of bias can influence assessment, diagnosis, credibility judgments, risk evaluation, documentation, and treatment. The clinician remains responsible for examining their impact and using safeguards to prevent unfair or harmful professional decisions.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equate: Unconscious = harmless The exam usually focuses on whether the bias affected a professional decision and whether the clinician responded responsibly.</w:t>
            </w:r>
          </w:p>
          <w:p>
            <w:pPr>
              <w:spacing w:before="0" w:after="0" w:line="240" w:lineRule="auto"/>
              <w:jc w:val="center"/>
            </w:pPr>
            <w:r>
              <w:rPr>
                <w:rFonts w:ascii="Noto Sans" w:hAnsi="Noto Sans"/>
                <w:b w:val="0"/>
                <w:i w:val="0"/>
                <w:color w:val="657487"/>
                <w:sz w:val="14"/>
              </w:rPr>
              <w:t>CTA-FC-0637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Therapists may hold personal values, but those values should not replace the client’s lawful goals or direct treatment toward the therapist’s moral approval. The therapist should focus on the client’s stated concern, explore the client’s own values and choices, and manage any personal reaction through self-reflection, supervision, or consultation.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Look for the difference between: Exploring the client’s values, and Steering the client toward the therapist’s values</w:t>
            </w:r>
          </w:p>
          <w:p>
            <w:pPr>
              <w:spacing w:before="0" w:after="0" w:line="240" w:lineRule="auto"/>
              <w:jc w:val="center"/>
            </w:pPr>
            <w:r>
              <w:rPr>
                <w:rFonts w:ascii="Noto Sans" w:hAnsi="Noto Sans"/>
                <w:b w:val="0"/>
                <w:i w:val="0"/>
                <w:color w:val="657487"/>
                <w:sz w:val="14"/>
              </w:rPr>
              <w:t>CTA-FC-0640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Consultation should help identify blind spots, challenge assumptions, examine contradictory evidence, and consider alternative explanations. Presenting only confirming information turns consultation into validation rather than objective review. The therapist should describe the facts as accurately and completely as possible, including evidence that supports and challenges the original conclusion.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Good consultation asks: “What might I be missing?” Confirmation-seeking consultation asks: “Please tell me I am right.”</w:t>
            </w:r>
          </w:p>
          <w:p>
            <w:pPr>
              <w:spacing w:before="0" w:after="0" w:line="240" w:lineRule="auto"/>
              <w:jc w:val="center"/>
            </w:pPr>
            <w:r>
              <w:rPr>
                <w:rFonts w:ascii="Noto Sans" w:hAnsi="Noto Sans"/>
                <w:b w:val="0"/>
                <w:i w:val="0"/>
                <w:color w:val="657487"/>
                <w:sz w:val="14"/>
              </w:rPr>
              <w:t>CTA-FC-0639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appears to be selectively emphasizing facts that support the original label while discounting meaningful contradictory evidence. This is characteristic of confirmation bias. The therapist should separate observable facts from interpretation, examine the complete pattern, ask about barriers, and revise documentation and treatment decisions when the evidence does not support the original conclusion.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Confirmation bias follows a common sequence: Early label → selective attention → contradictory evidence ignored → label feels increasingly certain Break the sequence by deliberately looking for evidence that challenges the initial belief.</w:t>
            </w:r>
          </w:p>
          <w:p>
            <w:pPr>
              <w:spacing w:before="0" w:after="0" w:line="240" w:lineRule="auto"/>
              <w:jc w:val="center"/>
            </w:pPr>
            <w:r>
              <w:rPr>
                <w:rFonts w:ascii="Noto Sans" w:hAnsi="Noto Sans"/>
                <w:b w:val="0"/>
                <w:i w:val="0"/>
                <w:color w:val="657487"/>
                <w:sz w:val="14"/>
              </w:rPr>
              <w:t>CTA-FC-0642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When bias or an assumption has affected care, the therapist should correct both the reasoning process and its consequences. This may involve reassessment, revision of the diagnosis or treatment plan, correction of inaccurate records, acknowledgment of the mistake, repair of the therapeutic relationship, and consultation or education. The therapist should also monitor for recurrence and determine whether fair and competent treatment can continue.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Use: Recognize → Assess impact → Correct → Repair → Learn → Monitor</w:t>
            </w:r>
          </w:p>
          <w:p>
            <w:pPr>
              <w:spacing w:before="0" w:after="0" w:line="240" w:lineRule="auto"/>
              <w:jc w:val="center"/>
            </w:pPr>
            <w:r>
              <w:rPr>
                <w:rFonts w:ascii="Noto Sans" w:hAnsi="Noto Sans"/>
                <w:b w:val="0"/>
                <w:i w:val="0"/>
                <w:color w:val="657487"/>
                <w:sz w:val="14"/>
              </w:rPr>
              <w:t>CTA-FC-0641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Information Gathering vs. Immediate Safety</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CTA-FC-0643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Assumptions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CTA-FC-0644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Stereotyping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CTA-FC-0645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Bias and California Professional Discipline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CTA-FC-0646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Referral Based on Discomfort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CTA-FC-0647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Bias in Credibility Assessment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CTA-FC-0648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An assumption is a conclusion reached before enough information has been gathered. Assumptions may feel reasonable, especially when they are based on prior experience, but they still require investigation. For example, concluding that a quiet client is resistant or that a client who misses appointments lacks motivation goes beyond the observable facts.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Treat an assumption as: A question to investigate—not a fact to act upon.</w:t>
            </w:r>
          </w:p>
          <w:p>
            <w:pPr>
              <w:spacing w:before="0" w:after="0" w:line="240" w:lineRule="auto"/>
              <w:jc w:val="center"/>
            </w:pPr>
            <w:r>
              <w:rPr>
                <w:rFonts w:ascii="Noto Sans" w:hAnsi="Noto Sans"/>
                <w:b w:val="0"/>
                <w:i w:val="0"/>
                <w:color w:val="657487"/>
                <w:sz w:val="14"/>
              </w:rPr>
              <w:t>CTA-FC-0644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Clinicians should ordinarily gather information and avoid unsupported conclusions. However, the workbook emphasizes that more information is not always required before acting when an immediate safety concern is present. The therapist should assess and address the credible, imminent risk promptly. Cultural context remains important, but it should not be used to delay necessary protective action when the available facts indicate serious danger.</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Use this priority rule: Immediate danger → Protect firstNo immediate danger → Gather information before concluding</w:t>
            </w:r>
          </w:p>
          <w:p>
            <w:pPr>
              <w:spacing w:before="0" w:after="0" w:line="240" w:lineRule="auto"/>
              <w:jc w:val="center"/>
            </w:pPr>
            <w:r>
              <w:rPr>
                <w:rFonts w:ascii="Noto Sans" w:hAnsi="Noto Sans"/>
                <w:b w:val="0"/>
                <w:i w:val="0"/>
                <w:color w:val="657487"/>
                <w:sz w:val="14"/>
              </w:rPr>
              <w:t>CTA-FC-0643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California does not classify every internal reaction, mistaken assumption, or unrecognized bias as a separate LMFT statutory violation. The legal and professional concern centers on the resulting conduct. Bias may become disciplinary when it contributes to grossly inadequate assessment, incompetent treatment, intentionally deceptive records, unequal access, or intentional or reckless harm to the client.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Separate: Internal reaction: Recognize and manage. Professional conduct: Evaluate evidence, fairness, competence, and client impact.</w:t>
            </w:r>
          </w:p>
          <w:p>
            <w:pPr>
              <w:spacing w:before="0" w:after="0" w:line="240" w:lineRule="auto"/>
              <w:jc w:val="center"/>
            </w:pPr>
            <w:r>
              <w:rPr>
                <w:rFonts w:ascii="Noto Sans" w:hAnsi="Noto Sans"/>
                <w:b w:val="0"/>
                <w:i w:val="0"/>
                <w:color w:val="657487"/>
                <w:sz w:val="14"/>
              </w:rPr>
              <w:t>CTA-FC-0646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Stereotyping occurs when a clinician assumes that an individual client possesses particular beliefs, characteristics, abilities, or needs because of group membership. This may cause the clinician to overlook individual differences, ignore contradictory information, misinterpret behavior, or provide unequal treatment.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group knowledge to guide questions, never to determine the answer about an individual client.</w:t>
            </w:r>
          </w:p>
          <w:p>
            <w:pPr>
              <w:spacing w:before="0" w:after="0" w:line="240" w:lineRule="auto"/>
              <w:jc w:val="center"/>
            </w:pPr>
            <w:r>
              <w:rPr>
                <w:rFonts w:ascii="Noto Sans" w:hAnsi="Noto Sans"/>
                <w:b w:val="0"/>
                <w:i w:val="0"/>
                <w:color w:val="657487"/>
                <w:sz w:val="14"/>
              </w:rPr>
              <w:t>CTA-FC-0645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has reached a credibility judgment without sufficient information. The appropriate response is neither automatic belief nor automatic disbelief. The therapist should ask respectful questions, assess the experiences and their emotional or functional impact, distinguish known facts from interpretations, and consider whether personal bias is influencing the client’s credibility assessment.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Avoid two extremes: Automatically dismissing the report Treating every interpretation as proven fact The stronger response is respectful, evidence-based exploration.</w:t>
            </w:r>
          </w:p>
          <w:p>
            <w:pPr>
              <w:spacing w:before="0" w:after="0" w:line="240" w:lineRule="auto"/>
              <w:jc w:val="center"/>
            </w:pPr>
            <w:r>
              <w:rPr>
                <w:rFonts w:ascii="Noto Sans" w:hAnsi="Noto Sans"/>
                <w:b w:val="0"/>
                <w:i w:val="0"/>
                <w:color w:val="657487"/>
                <w:sz w:val="14"/>
              </w:rPr>
              <w:t>CTA-FC-0648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Personal discomfort does not automatically establish lack of competence or justify transferring the client. The therapist should examine whether personal beliefs are affecting objectivity, behavior, treatment goals, or the quality of care. Consultation or supervision may help the therapist identify bias and maintain fair professional treatment. Referral becomes appropriate when the therapist cannot provide competent, nonjudgmental care despite reasonable corrective efforts.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Ask why referral is being considered: Client welfare and competence—or clinician discomfort and avoidance?</w:t>
            </w:r>
          </w:p>
          <w:p>
            <w:pPr>
              <w:spacing w:before="0" w:after="0" w:line="240" w:lineRule="auto"/>
              <w:jc w:val="center"/>
            </w:pPr>
            <w:r>
              <w:rPr>
                <w:rFonts w:ascii="Noto Sans" w:hAnsi="Noto Sans"/>
                <w:b w:val="0"/>
                <w:i w:val="0"/>
                <w:color w:val="657487"/>
                <w:sz w:val="14"/>
              </w:rPr>
              <w:t>CTA-FC-0647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Biased and Deceptive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CTA-FC-0649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Bias-Informed Ethical Decision-Making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CTA-FC-0650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Individualized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CTA-FC-0651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Language and Meaningful Understanding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CTA-FC-0652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Qualified Language Assistance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CTA-FC-0653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Disability and Client Autonomy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CTA-FC-0654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scenario reflects a pattern of premature judgment and confirmation bias. The therapist formed an early label, selectively noticed confirming information, ignored contradictory facts and access barriers, and allowed the assumption to influence documentation and continued access to treatment. The corrective response should address the entire process: Identify the original conclusion Separate observations from interpretations Explore practical barriers Review evidence supporting and challenging the conclusion Seek consultation that increases objectivity Correct inaccurate records Reevaluate treatment and discharge decisions Repair any harm to the therapeutic relationship Monitor for recurrence.</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Use the chapter’s corrective sequence: Conclusion → Facts vs. interpretation → Evidence → Client perspective → Alternatives → Impact → Correction</w:t>
            </w:r>
          </w:p>
          <w:p>
            <w:pPr>
              <w:spacing w:before="0" w:after="0" w:line="240" w:lineRule="auto"/>
              <w:jc w:val="center"/>
            </w:pPr>
            <w:r>
              <w:rPr>
                <w:rFonts w:ascii="Noto Sans" w:hAnsi="Noto Sans"/>
                <w:b w:val="0"/>
                <w:i w:val="0"/>
                <w:color w:val="657487"/>
                <w:sz w:val="14"/>
              </w:rPr>
              <w:t>CTA-FC-0650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original unsupported conclusion may have begun as a judgment error. Once the therapist receives contradictory evidence and knowingly preserves inaccurate statements to protect personal credibility, the concern becomes more serious. False or misleading documentation can affect future treatment, risk decisions, access to services, legal matters, and how other professionals understand the client. The therapist should correct the record through appropriate procedures and accurately document the reassessment.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Recognize the escalation: Mistaken impression → contradictory evidence → knowing refusal to correct The final step may transform a correctable error into dishonest professional conduct.</w:t>
            </w:r>
          </w:p>
          <w:p>
            <w:pPr>
              <w:spacing w:before="0" w:after="0" w:line="240" w:lineRule="auto"/>
              <w:jc w:val="center"/>
            </w:pPr>
            <w:r>
              <w:rPr>
                <w:rFonts w:ascii="Noto Sans" w:hAnsi="Noto Sans"/>
                <w:b w:val="0"/>
                <w:i w:val="0"/>
                <w:color w:val="657487"/>
                <w:sz w:val="14"/>
              </w:rPr>
              <w:t>CTA-FC-0649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Conversational fluency does not necessarily mean that a client understands complex clinical, financial, or legal information. The therapist must support meaningful participation by using understandable language, avoiding unnecessary jargon, checking comprehension, and arranging qualified language assistance when appropriate. A useful approach is to ask the client to explain the information in their own words rather than relying only on nodding, silence, or a signed form.</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Remember: Agreement is not proof of understanding. Look for plain language + comprehension check + qualified assistance when necessary.</w:t>
            </w:r>
          </w:p>
          <w:p>
            <w:pPr>
              <w:spacing w:before="0" w:after="0" w:line="240" w:lineRule="auto"/>
              <w:jc w:val="center"/>
            </w:pPr>
            <w:r>
              <w:rPr>
                <w:rFonts w:ascii="Noto Sans" w:hAnsi="Noto Sans"/>
                <w:b w:val="0"/>
                <w:i w:val="0"/>
                <w:color w:val="657487"/>
                <w:sz w:val="14"/>
              </w:rPr>
              <w:t>CTA-FC-0652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Individualized care requires the therapist to understand how culture, identity, family, environment, resources, and lived experience affect the particular client receiving services. Group knowledge may provide useful context, but it cannot determine what an individual client believes, values, needs, or wants from treatment. The therapist should ask the client which identities and experiences are relevant rather than deciding for the client.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Look for the answer that asks: “What does this identity or experience mean to this client?” —not the answer that assumes group membership supplies the explanation.</w:t>
            </w:r>
          </w:p>
          <w:p>
            <w:pPr>
              <w:spacing w:before="0" w:after="0" w:line="240" w:lineRule="auto"/>
              <w:jc w:val="center"/>
            </w:pPr>
            <w:r>
              <w:rPr>
                <w:rFonts w:ascii="Noto Sans" w:hAnsi="Noto Sans"/>
                <w:b w:val="0"/>
                <w:i w:val="0"/>
                <w:color w:val="657487"/>
                <w:sz w:val="14"/>
              </w:rPr>
              <w:t>CTA-FC-0651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physical disability does not automatically determine a client’s intelligence, decision-making ability, independence, capacity to consent, or treatment goals. The therapist must assess the client’s actual abilities, preferences, access needs, supports, and desired level of independence. Directing treatment toward family dependence without individualized assessment relies on a stereotype and may unnecessarily remove the client’s autonomy.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Support access without removing autonomy.</w:t>
            </w:r>
          </w:p>
          <w:p>
            <w:pPr>
              <w:spacing w:before="0" w:after="0" w:line="240" w:lineRule="auto"/>
              <w:jc w:val="center"/>
            </w:pPr>
            <w:r>
              <w:rPr>
                <w:rFonts w:ascii="Noto Sans" w:hAnsi="Noto Sans"/>
                <w:b w:val="0"/>
                <w:i w:val="0"/>
                <w:color w:val="657487"/>
                <w:sz w:val="14"/>
              </w:rPr>
              <w:t>CTA-FC-0654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Using a minor child to interpret sensitive clinical information may expose the child to inappropriate content and create serious concerns involving accuracy, omitted information, confidentiality, family pressure, and reversal of family roles. In an urgent circumstance, available assistance may sometimes be used temporarily when necessary to protect safety. For complex, sensitive, or ongoing treatment, qualified language assistance is generally the safer and more professionally appropriate approach.</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When a family member or child is proposed as an interpreter, evaluate: Accuracy Confidentiality Pressure Omitted or altered information Exposure to sensitive material Role conflict Availability of qualified assistance</w:t>
            </w:r>
          </w:p>
          <w:p>
            <w:pPr>
              <w:spacing w:before="0" w:after="0" w:line="240" w:lineRule="auto"/>
              <w:jc w:val="center"/>
            </w:pPr>
            <w:r>
              <w:rPr>
                <w:rFonts w:ascii="Noto Sans" w:hAnsi="Noto Sans"/>
                <w:b w:val="0"/>
                <w:i w:val="0"/>
                <w:color w:val="657487"/>
                <w:sz w:val="14"/>
              </w:rPr>
              <w:t>CTA-FC-0653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Barriers to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CTA-FC-0655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Intersecting Identities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CTA-FC-0656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 Participation and Confidentiality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CTA-FC-0657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Adaptation Without Reducing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CTA-FC-0658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Technology and Access Barriers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CTA-FC-0659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Communication Barriers and Referral</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CTA-FC-0660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Clients often hold multiple identities that interact rather than operate independently. The therapist should not decide which identity is most important or assume that all identities influence the client in the same way. The client may experience disability, religion, age, immigration, discrimination, family expectations, and access barriers as interconnected. Individualized assessment should determine what matters to this client and this treatment concern.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ask: “Which identity explains the client?” Ask: “Which identities and experiences matter here, and how do they interact?”</w:t>
            </w:r>
          </w:p>
          <w:p>
            <w:pPr>
              <w:spacing w:before="0" w:after="0" w:line="240" w:lineRule="auto"/>
              <w:jc w:val="center"/>
            </w:pPr>
            <w:r>
              <w:rPr>
                <w:rFonts w:ascii="Noto Sans" w:hAnsi="Noto Sans"/>
                <w:b w:val="0"/>
                <w:i w:val="0"/>
                <w:color w:val="657487"/>
                <w:sz w:val="14"/>
              </w:rPr>
              <w:t>CTA-FC-0656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client’s participation may be affected by practical barriers rather than lack of interest or motivation. The therapist should work collaboratively to identify whether scheduling changes, remote participation, adjusted pacing, community resources, or another reasonable access strategy could support treatment. Adaptation should preserve appropriate clinical goals and professional standards rather than simply lowering expectations.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participation is inconsistent, consider: Transportation + work + childcare + finances + disability + technology before labeling the client unmotivated.</w:t>
            </w:r>
          </w:p>
          <w:p>
            <w:pPr>
              <w:spacing w:before="0" w:after="0" w:line="240" w:lineRule="auto"/>
              <w:jc w:val="center"/>
            </w:pPr>
            <w:r>
              <w:rPr>
                <w:rFonts w:ascii="Noto Sans" w:hAnsi="Noto Sans"/>
                <w:b w:val="0"/>
                <w:i w:val="0"/>
                <w:color w:val="657487"/>
                <w:sz w:val="14"/>
              </w:rPr>
              <w:t>CTA-FC-0655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is changing how the client accesses and completes the material, not eliminating its clinical purpose. Accessible electronic materials and oral participation may allow the client to engage meaningfully without receiving inferior care. Culturally and disability-responsive practice may require changes in format, pacing, communication, or technology while maintaining assessment, informed consent, competence, confidentiality, and safety.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Accommodation changes access—not the professional standard.</w:t>
            </w:r>
          </w:p>
          <w:p>
            <w:pPr>
              <w:spacing w:before="0" w:after="0" w:line="240" w:lineRule="auto"/>
              <w:jc w:val="center"/>
            </w:pPr>
            <w:r>
              <w:rPr>
                <w:rFonts w:ascii="Noto Sans" w:hAnsi="Noto Sans"/>
                <w:b w:val="0"/>
                <w:i w:val="0"/>
                <w:color w:val="657487"/>
                <w:sz w:val="14"/>
              </w:rPr>
              <w:t>CTA-FC-0658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Family involvement may support understanding, decision-making, access, and treatment participation. It should be structured according to the client’s preferences, informed permission, confidentiality, and clinical needs. The therapist should clarify what information may be discussed, whether the client can change the arrangement, and whether the sibling’s involvement creates pressure or interferes with autonomy.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Family involvement requires: Preference → Permission → Defined role → Confidentiality → Monitoring</w:t>
            </w:r>
          </w:p>
          <w:p>
            <w:pPr>
              <w:spacing w:before="0" w:after="0" w:line="240" w:lineRule="auto"/>
              <w:jc w:val="center"/>
            </w:pPr>
            <w:r>
              <w:rPr>
                <w:rFonts w:ascii="Noto Sans" w:hAnsi="Noto Sans"/>
                <w:b w:val="0"/>
                <w:i w:val="0"/>
                <w:color w:val="657487"/>
                <w:sz w:val="14"/>
              </w:rPr>
              <w:t>CTA-FC-0657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Referral is appropriate when communication barriers cannot be adequately addressed and the clinician cannot provide safe, effective, and competent treatment. The therapist has attempted appropriate support, but the barrier continues to affect assessment and client safety. The transition should be discussed respectfully, suitable options should be provided, and continuity of care should be protected. The referral is based on the inability to meet the client’s clinical and communication needs—not merely on difference or discomfort.</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Use the referral sequence: Identify the barrier. Attempt appropriate support or adaptation. Assess whether care is now effective and safe. Refer when the need still cannot be met. Protect continuity of care.</w:t>
            </w:r>
          </w:p>
          <w:p>
            <w:pPr>
              <w:spacing w:before="0" w:after="0" w:line="240" w:lineRule="auto"/>
              <w:jc w:val="center"/>
            </w:pPr>
            <w:r>
              <w:rPr>
                <w:rFonts w:ascii="Noto Sans" w:hAnsi="Noto Sans"/>
                <w:b w:val="0"/>
                <w:i w:val="0"/>
                <w:color w:val="657487"/>
                <w:sz w:val="14"/>
              </w:rPr>
              <w:t>CTA-FC-0660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therapist should distinguish unwillingness to participate from barriers involving housing instability, technology, privacy, finances, or geographic access. Possible alternatives may include another secure service method, use of a private community location, scheduling adjustments, resource coordination, or referral to a more accessible provider. The therapist must protect both access and confidentiality. Referral may become necessary when effective, private, and competent care cannot be provided, but discharge should not occur merely because the client’s circumstances do not fit the therapist’s standard model.</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technology or telehealth barriers, balance: Access + comprehension + privacy + clinical effectiveness</w:t>
            </w:r>
          </w:p>
          <w:p>
            <w:pPr>
              <w:spacing w:before="0" w:after="0" w:line="240" w:lineRule="auto"/>
              <w:jc w:val="center"/>
            </w:pPr>
            <w:r>
              <w:rPr>
                <w:rFonts w:ascii="Noto Sans" w:hAnsi="Noto Sans"/>
                <w:b w:val="0"/>
                <w:i w:val="0"/>
                <w:color w:val="657487"/>
                <w:sz w:val="14"/>
              </w:rPr>
              <w:t>CTA-FC-0659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Respect and Client Dignity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CTA-FC-0661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Clinician–Client Identity Differences</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CTA-FC-0662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Disability and Decision-Making Capacity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CTA-FC-0663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 Interpreters and Sensitive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CTA-FC-0664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Diversity-Related Error vs. Professional Misconduct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CTA-FC-0665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Referral Based on Competence and Access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CTA-FC-0666 | Cultural Humility &amp; Bias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clinician does not need to share a client’s cultural, racial, religious, gender, disability, or other identity to provide effective care. Competence depends on the clinician’s knowledge, skills, judgment, openness, and ability to understand the individual client. The therapist should remain aware of limitations, ask respectful questions, seek consultation or education when needed, and refer only when necessary competence cannot be developed safely and promptly.</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Remember: Shared identity does not guarantee competence. Different identity does not prove incompetence.</w:t>
            </w:r>
          </w:p>
          <w:p>
            <w:pPr>
              <w:spacing w:before="0" w:after="0" w:line="240" w:lineRule="auto"/>
              <w:jc w:val="center"/>
            </w:pPr>
            <w:r>
              <w:rPr>
                <w:rFonts w:ascii="Noto Sans" w:hAnsi="Noto Sans"/>
                <w:b w:val="0"/>
                <w:i w:val="0"/>
                <w:color w:val="657487"/>
                <w:sz w:val="14"/>
              </w:rPr>
              <w:t>CTA-FC-0662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Respectful care includes using the client’s stated name and preferred form of address. The therapist should clarify what the client wants, use that information consistently, and update clinical or administrative records through appropriate procedures. Correcting the information supports dignity, trust, accurate communication, and meaningful participation in treatment.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Respectful care often begins with a simple principle: Listen to how the client identifies and address the client accordingly.</w:t>
            </w:r>
          </w:p>
          <w:p>
            <w:pPr>
              <w:spacing w:before="0" w:after="0" w:line="240" w:lineRule="auto"/>
              <w:jc w:val="center"/>
            </w:pPr>
            <w:r>
              <w:rPr>
                <w:rFonts w:ascii="Noto Sans" w:hAnsi="Noto Sans"/>
                <w:b w:val="0"/>
                <w:i w:val="0"/>
                <w:color w:val="657487"/>
                <w:sz w:val="14"/>
              </w:rPr>
              <w:t>CTA-FC-0661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client’s hesitation suggests that the relative’s presence may interfere with disclosure, confidentiality, or the client’s ability to communicate freely. The therapist should explore the client’s preferences privately and consider qualified language assistance for sensitive or ongoing treatment. A qualified interpreter is more likely to provide neutrality, accuracy, and clearer professional boundaries.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 family member may be convenient, but convenience does not resolve concerns involving: Accuracy Confidentiality Family pressure Omitted information Role conflict</w:t>
            </w:r>
          </w:p>
          <w:p>
            <w:pPr>
              <w:spacing w:before="0" w:after="0" w:line="240" w:lineRule="auto"/>
              <w:jc w:val="center"/>
            </w:pPr>
            <w:r>
              <w:rPr>
                <w:rFonts w:ascii="Noto Sans" w:hAnsi="Noto Sans"/>
                <w:b w:val="0"/>
                <w:i w:val="0"/>
                <w:color w:val="657487"/>
                <w:sz w:val="14"/>
              </w:rPr>
              <w:t>CTA-FC-0664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disability does not automatically determine intelligence, judgment, capacity, independence, or the ability to consent. The therapist should assess the client as an individual and identify what accommodations or supports may improve access. The appropriate goal is to support participation without unnecessarily removing autonomy.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workbook’s rule: Support access without removing autonomy.</w:t>
            </w:r>
          </w:p>
          <w:p>
            <w:pPr>
              <w:spacing w:before="0" w:after="0" w:line="240" w:lineRule="auto"/>
              <w:jc w:val="center"/>
            </w:pPr>
            <w:r>
              <w:rPr>
                <w:rFonts w:ascii="Noto Sans" w:hAnsi="Noto Sans"/>
                <w:b w:val="0"/>
                <w:i w:val="0"/>
                <w:color w:val="657487"/>
                <w:sz w:val="14"/>
              </w:rPr>
              <w:t>CTA-FC-0663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Discomfort or unfamiliarity alone does not establish that the therapist lacks competence. The therapist should examine whether anxiety or assumptions are influencing judgment and use consultation, supervision, education, and direct client communication to strengthen care. Referral becomes appropriate when necessary competence cannot be developed, communication cannot be made effective, objectivity cannot be maintained, or continued treatment may harm the client.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Before selecting referral, ask: Is the problem actual lack of competence—or clinician discomfort that can be responsibly managed?</w:t>
            </w:r>
          </w:p>
          <w:p>
            <w:pPr>
              <w:spacing w:before="0" w:after="0" w:line="240" w:lineRule="auto"/>
              <w:jc w:val="center"/>
            </w:pPr>
            <w:r>
              <w:rPr>
                <w:rFonts w:ascii="Noto Sans" w:hAnsi="Noto Sans"/>
                <w:b w:val="0"/>
                <w:i w:val="0"/>
                <w:color w:val="657487"/>
                <w:sz w:val="14"/>
              </w:rPr>
              <w:t>CTA-FC-0666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California does not treat every diversity-related misunderstanding or access error as an automatic statutory violation. A correctable mistake may be addressed through acknowledgment, reassessment, qualified assistance, repair, and improved procedures. The concern becomes more serious when a clinician knowingly ignores a communication need, repeatedly provides ineffective care, fails to protect informed participation, or causes serious or reckless harm.</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Distinguish between: Error recognized and repaired Need repeatedly ignored despite risk or harm</w:t>
            </w:r>
          </w:p>
          <w:p>
            <w:pPr>
              <w:spacing w:before="0" w:after="0" w:line="240" w:lineRule="auto"/>
              <w:jc w:val="center"/>
            </w:pPr>
            <w:r>
              <w:rPr>
                <w:rFonts w:ascii="Noto Sans" w:hAnsi="Noto Sans"/>
                <w:b w:val="0"/>
                <w:i w:val="0"/>
                <w:color w:val="657487"/>
                <w:sz w:val="14"/>
              </w:rPr>
              <w:t>CTA-FC-0665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Individualized Diversity-Responsive Care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CTA-FC-0667 | Cultural Humility &amp; Bias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Individualized Diversity-Responsive Care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CTA-FC-0668 | Cultural Humility &amp; Bias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Status vs. Participation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CTA-FC-0669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Confirming Treatment Participation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CTA-FC-0670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Secrets Policies in Couple Therapy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Information From Collateral Contacts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Referral or transfer becomes appropriate only if the client’s needs cannot be met safely and competently.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complex diversity questions, separate the issues rather than applying one label to the client: INDIVIDUAL → ASSUMPTION → ACCESS → COMPETENCE → RESPONSE</w:t>
            </w:r>
          </w:p>
          <w:p>
            <w:pPr>
              <w:spacing w:before="0" w:after="0" w:line="240" w:lineRule="auto"/>
              <w:jc w:val="center"/>
            </w:pPr>
            <w:r>
              <w:rPr>
                <w:rFonts w:ascii="Noto Sans" w:hAnsi="Noto Sans"/>
                <w:b w:val="0"/>
                <w:i w:val="0"/>
                <w:color w:val="657487"/>
                <w:sz w:val="14"/>
              </w:rPr>
              <w:t>CTA-FC-0668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has combined several different concerns into unsupported conclusions. Each issue requires its own assessment: Disability: Does not automatically establish incapacity. Conversational English: Does not prove understanding of complex information. Missed appointments: May reflect transportation barriers rather than poor motivation. Family involvement: Should be clarified through the client’s wishes, permission, role limits, and confidentiality. Access needs: May be addressed through communication support, scheduling changes, transportation resources, accessible materials, or other reasonable adaptations. The therapist should determine whether effective and competent treatment can continue after appropriate supports are established.</w:t>
            </w:r>
          </w:p>
          <w:p>
            <w:pPr>
              <w:spacing w:before="0" w:after="0" w:line="240" w:lineRule="auto"/>
              <w:jc w:val="center"/>
            </w:pPr>
            <w:r>
              <w:rPr>
                <w:rFonts w:ascii="Noto Sans" w:hAnsi="Noto Sans"/>
                <w:b w:val="0"/>
                <w:i w:val="0"/>
                <w:color w:val="657487"/>
                <w:sz w:val="14"/>
              </w:rPr>
              <w:t>CTA-FC-0667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Even confirming that a person attends therapy may reveal confidential information. The therapist should first determine whether the client authorized communication with the sister or whether another lawful basis permits disclosure. The sister’s concern may be sincere, but concern and family status do not create authority to receive treatment information.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Watch for answers that say: “Only confirm attendance.” That may still disclose the existence of a treatment relationship.</w:t>
            </w:r>
          </w:p>
          <w:p>
            <w:pPr>
              <w:spacing w:before="0" w:after="0" w:line="240" w:lineRule="auto"/>
              <w:jc w:val="center"/>
            </w:pPr>
            <w:r>
              <w:rPr>
                <w:rFonts w:ascii="Noto Sans" w:hAnsi="Noto Sans"/>
                <w:b w:val="0"/>
                <w:i w:val="0"/>
                <w:color w:val="657487"/>
                <w:sz w:val="14"/>
              </w:rPr>
              <w:t>CTA-FC-0670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person may attend a session, provide information, or support treatment without becoming a client. The therapist must determine what role was established and explained during informed consent. Because the spouse participated in one individual session, the spouse does not automatically gain access to the client’s treatment information, progress, or records. Disclosure still requires valid authorization or another lawful basis.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assume: Present in the room = client First identify whether the person is a: Client Joint client Participant Collateral contact Personal representative Third party</w:t>
            </w:r>
          </w:p>
          <w:p>
            <w:pPr>
              <w:spacing w:before="0" w:after="0" w:line="240" w:lineRule="auto"/>
              <w:jc w:val="center"/>
            </w:pPr>
            <w:r>
              <w:rPr>
                <w:rFonts w:ascii="Noto Sans" w:hAnsi="Noto Sans"/>
                <w:b w:val="0"/>
                <w:i w:val="0"/>
                <w:color w:val="657487"/>
                <w:sz w:val="14"/>
              </w:rPr>
              <w:t>CTA-FC-0669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A therapist may sometimes receive clinically relevant information from a collateral contact without disclosing confidential information in return. However, the therapist should not automatically promise to conceal the communication from the client. The therapist should consider: Whether the information is relevant to treatment Whether it should be documented Whether the client should be informed Whether continued collateral contact could create confusion or divided loyalties Whether the information raises an immediate safety concern The therapist should clarify these limits before agreeing to receive extensive information.</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someone says: “I need to tell you something, but you cannot tell the client,” do not promise secrecy automatically. First evaluate the information’s clinical relevance, documentation impact, and effect on treatment.</w:t>
            </w:r>
          </w:p>
          <w:p>
            <w:pPr>
              <w:spacing w:before="0" w:after="0" w:line="240" w:lineRule="auto"/>
              <w:jc w:val="center"/>
            </w:pPr>
            <w:r>
              <w:rPr>
                <w:rFonts w:ascii="Noto Sans" w:hAnsi="Noto Sans"/>
                <w:b w:val="0"/>
                <w:i w:val="0"/>
                <w:color w:val="657487"/>
                <w:sz w:val="14"/>
              </w:rPr>
              <w:t>CTA-FC-0672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Separate communications in couple therapy can create divided loyalties and interfere with informed participation. The therapist should first review the policy established before treatment regarding individual contacts, private disclosures, and secrets. The policy may indicate that clinically relevant information cannot be kept indefinitely, may allow temporary confidentiality while disclosure is addressed, or may require case-by-case analysis. The therapist should apply the established policy consistently rather than improvise after the conflict arises.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one partner reveals a secret, use: Review the policy before promising, disclosing, or terminating. A strong sequence is: Review the established secrets policy Assess how the information affects treatment Explain the consequences of continued secrecy Encourage appropriate disclosure Consult, pause, or transfer treatment when necessary</w:t>
            </w:r>
          </w:p>
          <w:p>
            <w:pPr>
              <w:spacing w:before="0" w:after="0" w:line="240" w:lineRule="auto"/>
              <w:jc w:val="center"/>
            </w:pPr>
            <w:r>
              <w:rPr>
                <w:rFonts w:ascii="Noto Sans" w:hAnsi="Noto Sans"/>
                <w:b w:val="0"/>
                <w:i w:val="0"/>
                <w:color w:val="657487"/>
                <w:sz w:val="14"/>
              </w:rPr>
              <w:t>CTA-FC-0671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Family-Treatment Roles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Limits of Group Confidentiality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CTA-FC-0674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Multi-Person Treatment Records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Individual Treatment With Family Participation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CTA-FC-0676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Secret That Disrupts Couple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Multi-Person Confidentiality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CTA-FC-0678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is responsible for maintaining professional confidentiality, explaining group expectations, reinforcing those expectations, and addressing violations. However, the therapist cannot fully control what individual members disclose after leaving the group. Prospective members should understand this limitation before agreeing to participate.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Group confidentiality may be expected and reinforced—but not guaranteed.</w:t>
            </w:r>
          </w:p>
          <w:p>
            <w:pPr>
              <w:spacing w:before="0" w:after="0" w:line="240" w:lineRule="auto"/>
              <w:jc w:val="center"/>
            </w:pPr>
            <w:r>
              <w:rPr>
                <w:rFonts w:ascii="Noto Sans" w:hAnsi="Noto Sans"/>
                <w:b w:val="0"/>
                <w:i w:val="0"/>
                <w:color w:val="657487"/>
                <w:sz w:val="14"/>
              </w:rPr>
              <w:t>CTA-FC-0674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Attendance, payment, transportation, and close family involvement do not automatically create client status or authority to receive confidential information. The therapist must determine the grandmother’s actual role and whether the client authorized disclosure. If the grandmother claims legal authority, the therapist should verify that authority and its scope before sharing information.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The following do not automatically create access: Paying Providing transportation Attending sessions Being closely related Expressing concern</w:t>
            </w:r>
          </w:p>
          <w:p>
            <w:pPr>
              <w:spacing w:before="0" w:after="0" w:line="240" w:lineRule="auto"/>
              <w:jc w:val="center"/>
            </w:pPr>
            <w:r>
              <w:rPr>
                <w:rFonts w:ascii="Noto Sans" w:hAnsi="Noto Sans"/>
                <w:b w:val="0"/>
                <w:i w:val="0"/>
                <w:color w:val="657487"/>
                <w:sz w:val="14"/>
              </w:rPr>
              <w:t>CTA-FC-0673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person may participate in treatment without becoming a client or joint client. The therapist must look at how the treatment relationship was established, who is receiving services, who consented, and what applicable minor-consent and parental-access rules permit. Occasional participation for support or coordination does not automatically transform individual treatment into family therapy or create unrestricted access to the teenager’s communications.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Separate: Who participates Who receives treatment Who has legal authority Who may receive information These are not always the same person.</w:t>
            </w:r>
          </w:p>
          <w:p>
            <w:pPr>
              <w:spacing w:before="0" w:after="0" w:line="240" w:lineRule="auto"/>
              <w:jc w:val="center"/>
            </w:pPr>
            <w:r>
              <w:rPr>
                <w:rFonts w:ascii="Noto Sans" w:hAnsi="Noto Sans"/>
                <w:b w:val="0"/>
                <w:i w:val="0"/>
                <w:color w:val="657487"/>
                <w:sz w:val="14"/>
              </w:rPr>
              <w:t>CTA-FC-0676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multi-person record may contain protected information about more than one client or participant. One partner’s signature does not automatically resolve the other partner’s confidentiality interests. The therapist should evaluate: Who holds client status How the record was structured What policies governed separate communications Whether the authorization covers the proposed disclosure Whether the signer may authorize release of the entire record Whether information can be separated or disclosed more narrowly.</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joint records, ask: Who signed—and whose information would actually be released?</w:t>
            </w:r>
          </w:p>
          <w:p>
            <w:pPr>
              <w:spacing w:before="0" w:after="0" w:line="240" w:lineRule="auto"/>
              <w:jc w:val="center"/>
            </w:pPr>
            <w:r>
              <w:rPr>
                <w:rFonts w:ascii="Noto Sans" w:hAnsi="Noto Sans"/>
                <w:b w:val="0"/>
                <w:i w:val="0"/>
                <w:color w:val="657487"/>
                <w:sz w:val="14"/>
              </w:rPr>
              <w:t>CTA-FC-0675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therapist must slow down and analyze several separate issues: Who was identified as a client Whether the family or individual members were the treatment unit What policy governed separate emails Whose confidential information appears in the file Whether the parent has legal or client authority Whether the information can be separated Whether authorization or another lawful basis exists Payment and administrative involvement do not automatically determine access. The therapist must protect every affected client or participant from unnecessary disclosure.</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complex family-treatment questions, use this sequence: SETTING → CLIENTS → INFORMATION → POLICY → AUTHORITY → DISCLOSURE Do not begin with the requester’s relationship, payment, or level of involvement.</w:t>
            </w:r>
          </w:p>
          <w:p>
            <w:pPr>
              <w:spacing w:before="0" w:after="0" w:line="240" w:lineRule="auto"/>
              <w:jc w:val="center"/>
            </w:pPr>
            <w:r>
              <w:rPr>
                <w:rFonts w:ascii="Noto Sans" w:hAnsi="Noto Sans"/>
                <w:b w:val="0"/>
                <w:i w:val="0"/>
                <w:color w:val="657487"/>
                <w:sz w:val="14"/>
              </w:rPr>
              <w:t>CTA-FC-0678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The therapist should apply the policy established during informed consent and explain how the secret affects the integrity of couple treatment. The therapist may encourage the partner to disclose the information, support a plan for disclosure, and clarify that treatment cannot continue normally if the therapist must mislead the other joint client. Consultation, pausing treatment, or arranging transfer may be appropriate when the role becomes unworkable.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 no-secrets policy does not mean: “The therapist immediately reveals everything.” It means the therapist should not agree to preserve treatment-disrupting secrets indefinitely and may need to reconsider whether joint treatment can continue.</w:t>
            </w:r>
          </w:p>
          <w:p>
            <w:pPr>
              <w:spacing w:before="0" w:after="0" w:line="240" w:lineRule="auto"/>
              <w:jc w:val="center"/>
            </w:pPr>
            <w:r>
              <w:rPr>
                <w:rFonts w:ascii="Noto Sans" w:hAnsi="Noto Sans"/>
                <w:b w:val="0"/>
                <w:i w:val="0"/>
                <w:color w:val="657487"/>
                <w:sz w:val="14"/>
              </w:rPr>
              <w:t>CTA-FC-0677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Collateral Contacts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CTA-FC-0679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Family Involvement and Confidentiality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CTA-FC-0680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First Step in Multi-Person Treatment</w:t>
            </w:r>
          </w:p>
          <w:p>
            <w:pPr>
              <w:spacing w:before="0" w:after="180" w:line="240" w:lineRule="auto"/>
              <w:jc w:val="center"/>
            </w:pPr>
            <w:r>
              <w:rPr>
                <w:rFonts w:ascii="Noto Sans" w:hAnsi="Noto Sans"/>
                <w:b w:val="0"/>
                <w:i w:val="0"/>
                <w:sz w:val="21"/>
              </w:rPr>
              <w:t>What is the strongest first response or sequence?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Group Confidentiality Breach</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CTA-FC-0682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No Established Secrets Policy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Conflicting Rights in a Family Record</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CTA-FC-0684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Family treatment may involve joint clients, individual clients, participants, and collateral contacts. Those roles do not automatically carry identical confidentiality or access rights. The therapist must determine who is receiving professional services, what policies were established, whose information is involved, and whether authorization or another lawful basis supports disclosure.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Family participation does not erase confidentiality. Identify CLIENT STATUS → AGREEMENTS → AUTHORITY before sharing information.</w:t>
            </w:r>
          </w:p>
          <w:p>
            <w:pPr>
              <w:spacing w:before="0" w:after="0" w:line="240" w:lineRule="auto"/>
              <w:jc w:val="center"/>
            </w:pPr>
            <w:r>
              <w:rPr>
                <w:rFonts w:ascii="Noto Sans" w:hAnsi="Noto Sans"/>
                <w:b w:val="0"/>
                <w:i w:val="0"/>
                <w:color w:val="657487"/>
                <w:sz w:val="14"/>
              </w:rPr>
              <w:t>CTA-FC-0680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collateral contact provides information or support related to treatment without necessarily receiving therapy. The teacher’s contribution may be clinically useful, but it does not automatically create client status or a right to receive information in return. Before disclosing anything to the teacher, the therapist must identify a valid authorization or another lawful basis.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Information may flow into treatment without automatically flowing back out.</w:t>
            </w:r>
          </w:p>
          <w:p>
            <w:pPr>
              <w:spacing w:before="0" w:after="0" w:line="240" w:lineRule="auto"/>
              <w:jc w:val="center"/>
            </w:pPr>
            <w:r>
              <w:rPr>
                <w:rFonts w:ascii="Noto Sans" w:hAnsi="Noto Sans"/>
                <w:b w:val="0"/>
                <w:i w:val="0"/>
                <w:color w:val="657487"/>
                <w:sz w:val="14"/>
              </w:rPr>
              <w:t>CTA-FC-0679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cannot undo the disclosure or guarantee another member’s future behavior. The therapist can investigate what occurred, address the violating conduct, reinforce group expectations, assess the impact on the affected member and the group, and consider corrective action. Depending on the seriousness and circumstances, the therapist may also need to modify participation, revisit informed consent, provide support, and document the incident.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After a group breach, use: Assess → Address → Reinforce → Evaluate impact → Correct → Document</w:t>
            </w:r>
          </w:p>
          <w:p>
            <w:pPr>
              <w:spacing w:before="0" w:after="0" w:line="240" w:lineRule="auto"/>
              <w:jc w:val="center"/>
            </w:pPr>
            <w:r>
              <w:rPr>
                <w:rFonts w:ascii="Noto Sans" w:hAnsi="Noto Sans"/>
                <w:b w:val="0"/>
                <w:i w:val="0"/>
                <w:color w:val="657487"/>
                <w:sz w:val="14"/>
              </w:rPr>
              <w:t>CTA-FC-0682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Client status determines whose rights, information, and professional interests may be involved. Before deciding whether information may be shared, the therapist must know whether treatment involves one client, joint clients, a family treatment unit, or a combination of clients and participants. Once client status is clear, the therapist can evaluate the treatment agreements, information involved, requester’s authority, and lawful basis for disclosure.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In multi-person treatment, start with: Who is the client? Not: Who is the relative, payer, organizer, or most involved participant?</w:t>
            </w:r>
          </w:p>
          <w:p>
            <w:pPr>
              <w:spacing w:before="0" w:after="0" w:line="240" w:lineRule="auto"/>
              <w:jc w:val="center"/>
            </w:pPr>
            <w:r>
              <w:rPr>
                <w:rFonts w:ascii="Noto Sans" w:hAnsi="Noto Sans"/>
                <w:b w:val="0"/>
                <w:i w:val="0"/>
                <w:color w:val="657487"/>
                <w:sz w:val="14"/>
              </w:rPr>
              <w:t>CTA-FC-0681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record may implicate several people’s confidentiality and access interests. The therapist must determine whether the requesting parent is a client, joint client, participant, or representative and whether that status creates access to some or all of the record. The therapist should also evaluate the adult child’s separate information, the collateral contact’s statements, the treatment agreements, and whether a narrower disclosure can protect affected individuals while honoring any lawful access right.</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multi-person records, review: Clients → Requester → Authority → Record structure → Other people’s information → Possible separation</w:t>
            </w:r>
          </w:p>
          <w:p>
            <w:pPr>
              <w:spacing w:before="0" w:after="0" w:line="240" w:lineRule="auto"/>
              <w:jc w:val="center"/>
            </w:pPr>
            <w:r>
              <w:rPr>
                <w:rFonts w:ascii="Noto Sans" w:hAnsi="Noto Sans"/>
                <w:b w:val="0"/>
                <w:i w:val="0"/>
                <w:color w:val="657487"/>
                <w:sz w:val="14"/>
              </w:rPr>
              <w:t>CTA-FC-0684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therapist should not invent a retroactive policy and apply it as though both partners previously understood and accepted it. The therapist should also avoid promising secrecy that may make joint treatment deceptive or unworkable. The stronger response is to recognize the informed-consent gap, assess the information’s relevance to treatment, discuss the consequences of continued concealment with the disclosing partner, clarify how future communications will be handled, and obtain consultation when necessary. Joint treatment may need to be paused or transferred if the therapist cannot proceed without misleading another client.</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No established policy does not mean: Disclose automatically Promise secrecy automatically Ignore the secret It means the therapist must address the unclear expectations and determine whether treatment can continue ethically.</w:t>
            </w:r>
          </w:p>
          <w:p>
            <w:pPr>
              <w:spacing w:before="0" w:after="0" w:line="240" w:lineRule="auto"/>
              <w:jc w:val="center"/>
            </w:pPr>
            <w:r>
              <w:rPr>
                <w:rFonts w:ascii="Noto Sans" w:hAnsi="Noto Sans"/>
                <w:b w:val="0"/>
                <w:i w:val="0"/>
                <w:color w:val="657487"/>
                <w:sz w:val="14"/>
              </w:rPr>
              <w:t>CTA-FC-0683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Couple-Therapy Confidentiality and Records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Couple-Therapy Confidentiality and Records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CTA-FC-0686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an Authorization</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Valid Authorization Elements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CTA-FC-0688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Scope of Authorized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CTA-FC-0689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Signer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CTA-FC-0690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therapist must determine: Whether the requester seeks direct access or third-party disclosure What authorization or legal authority exists How the joint record was maintained Whether the file contains separate communications Whether releasing the entire record would expose the other partner’s protected information Whether a narrower or separated response is legally appropriate The request for records does not automatically resolve the secret, and the secret does not automatically eliminate applicable access rights.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When a question contains both a secret and a record request, separate the issues: Secret: Apply the treatment agreement and assess whether joint treatment remains workable. Record request: Identify access or disclosure rights, authority, scope, and other protected information.</w:t>
            </w:r>
          </w:p>
          <w:p>
            <w:pPr>
              <w:spacing w:before="0" w:after="0" w:line="240" w:lineRule="auto"/>
              <w:jc w:val="center"/>
            </w:pPr>
            <w:r>
              <w:rPr>
                <w:rFonts w:ascii="Noto Sans" w:hAnsi="Noto Sans"/>
                <w:b w:val="0"/>
                <w:i w:val="0"/>
                <w:color w:val="657487"/>
                <w:sz w:val="14"/>
              </w:rPr>
              <w:t>CTA-FC-0686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scenario presents two related but distinct confidentiality problems. First, the therapist must apply the limited-secrets policy to the private disclosure. The therapist should explain why indefinite concealment may undermine joint treatment, encourage appropriate disclosure, and consider whether treatment can continue if the issue remains unresolved. Second, the record request requires its own analysis.</w:t>
            </w:r>
          </w:p>
          <w:p>
            <w:pPr>
              <w:spacing w:before="0" w:after="0" w:line="240" w:lineRule="auto"/>
              <w:jc w:val="center"/>
            </w:pPr>
            <w:r>
              <w:rPr>
                <w:rFonts w:ascii="Noto Sans" w:hAnsi="Noto Sans"/>
                <w:b w:val="0"/>
                <w:i w:val="0"/>
                <w:color w:val="657487"/>
                <w:sz w:val="14"/>
              </w:rPr>
              <w:t>CTA-FC-0685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signature is only one element of a valid authorization. The intended recipient must be meaningfully identified so the therapist knows who is permitted to receive the information. The therapist should not fill this gap through assumption. The client should clarify or complete the document before any disclosure occurs.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a question says, “The client signed the release,” keep reading. Check: Recipient Information Purpose Expiration Signer’s authority Revocation status</w:t>
            </w:r>
          </w:p>
          <w:p>
            <w:pPr>
              <w:spacing w:before="0" w:after="0" w:line="240" w:lineRule="auto"/>
              <w:jc w:val="center"/>
            </w:pPr>
            <w:r>
              <w:rPr>
                <w:rFonts w:ascii="Noto Sans" w:hAnsi="Noto Sans"/>
                <w:b w:val="0"/>
                <w:i w:val="0"/>
                <w:color w:val="657487"/>
                <w:sz w:val="14"/>
              </w:rPr>
              <w:t>CTA-FC-0688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An authorization is the client’s or authorized representative’s permission for a defined use or disclosure of confidential information. It should identify what may be disclosed, who may disclose it, who may receive it, the purpose, and when the authorization expires. The authorization creates permission only within its stated scope. The therapist must still confirm that the form is valid and that the planned disclosure matches what the client actually authorized.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Think: Authorization = specific permission, not unlimited access.</w:t>
            </w:r>
          </w:p>
          <w:p>
            <w:pPr>
              <w:spacing w:before="0" w:after="0" w:line="240" w:lineRule="auto"/>
              <w:jc w:val="center"/>
            </w:pPr>
            <w:r>
              <w:rPr>
                <w:rFonts w:ascii="Noto Sans" w:hAnsi="Noto Sans"/>
                <w:b w:val="0"/>
                <w:i w:val="0"/>
                <w:color w:val="657487"/>
                <w:sz w:val="14"/>
              </w:rPr>
              <w:t>CTA-FC-0687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Being the client’s parent does not automatically give the mother authority to authorize disclosure for a competent adult. The therapist must determine whether she is a legally recognized personal representative and verify the scope of that authority. Possible authority might arise from a valid health-care decision-making document, conservatorship, court order, or another lawful arrangement. Without verified authority or the client’s authorization, the therapist should not release information.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assume automatic authority based on titles such as: Parent Spouse Adult child Caregiver Close relative Look for verified personal-representative authority.</w:t>
            </w:r>
          </w:p>
          <w:p>
            <w:pPr>
              <w:spacing w:before="0" w:after="0" w:line="240" w:lineRule="auto"/>
              <w:jc w:val="center"/>
            </w:pPr>
            <w:r>
              <w:rPr>
                <w:rFonts w:ascii="Noto Sans" w:hAnsi="Noto Sans"/>
                <w:b w:val="0"/>
                <w:i w:val="0"/>
                <w:color w:val="657487"/>
                <w:sz w:val="14"/>
              </w:rPr>
              <w:t>CTA-FC-0690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authorization permits disclosure of appointment dates and attendance information. It does not authorize disclosure of the diagnosis, symptoms, treatment plan, or other clinical details. The therapist should match the disclosure precisely to the authorized scope. The employer’s request cannot expand the client’s permission.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scope-matching test: Information authorized = information released Do not expand the release merely because the requester asks for more.</w:t>
            </w:r>
          </w:p>
          <w:p>
            <w:pPr>
              <w:spacing w:before="0" w:after="0" w:line="240" w:lineRule="auto"/>
              <w:jc w:val="center"/>
            </w:pPr>
            <w:r>
              <w:rPr>
                <w:rFonts w:ascii="Noto Sans" w:hAnsi="Noto Sans"/>
                <w:b w:val="0"/>
                <w:i w:val="0"/>
                <w:color w:val="657487"/>
                <w:sz w:val="14"/>
              </w:rPr>
              <w:t>CTA-FC-0689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Expired Authorization</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Revocation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CTA-FC-0692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Electronic and Copied Authorizations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Psychotherapy Notes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CTA-FC-0694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Broad Authorization and Sensitive Information</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Authorization for a Multi-Person Record</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CTA-FC-0696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Revocation generally prevents future reliance on the authorization. The therapist should document the revocation, update the release-tracking process, notify relevant staff when necessary, and stop future disclosures covered by the revoked permission. The therapist should still consider whether another independent legal basis permits or requires disclosure, but the revoked authorization itself can no longer be used.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Remember the distinction: Expiration: Permission ends according to a date or event. Revocation: The client actively withdraws permission. Both generally stop future reliance.</w:t>
            </w:r>
          </w:p>
          <w:p>
            <w:pPr>
              <w:spacing w:before="0" w:after="0" w:line="240" w:lineRule="auto"/>
              <w:jc w:val="center"/>
            </w:pPr>
            <w:r>
              <w:rPr>
                <w:rFonts w:ascii="Noto Sans" w:hAnsi="Noto Sans"/>
                <w:b w:val="0"/>
                <w:i w:val="0"/>
                <w:color w:val="657487"/>
                <w:sz w:val="14"/>
              </w:rPr>
              <w:t>CTA-FC-0692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An expired authorization no longer supports a new disclosure. The fact that the school lawfully received information in the past does not extend the authorization beyond its stated expiration date or event. The therapist should obtain a new authorization containing the necessary elements before releasing the current progress summary, unless another lawful basis independently permits disclosure.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Pay close attention to dates hidden in the stem. Previously authorized does not mean currently authorized.</w:t>
            </w:r>
          </w:p>
          <w:p>
            <w:pPr>
              <w:spacing w:before="0" w:after="0" w:line="240" w:lineRule="auto"/>
              <w:jc w:val="center"/>
            </w:pPr>
            <w:r>
              <w:rPr>
                <w:rFonts w:ascii="Noto Sans" w:hAnsi="Noto Sans"/>
                <w:b w:val="0"/>
                <w:i w:val="0"/>
                <w:color w:val="657487"/>
                <w:sz w:val="14"/>
              </w:rPr>
              <w:t>CTA-FC-0691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Psychotherapy notes are narrowly defined notes documenting or analyzing counseling-session conversations that are maintained separately from the general clinical record. Their separate content and storage give them special protection under HIPAA.</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clue: Separate storage + session analysis</w:t>
            </w:r>
          </w:p>
          <w:p>
            <w:pPr>
              <w:spacing w:before="0" w:after="0" w:line="240" w:lineRule="auto"/>
              <w:jc w:val="center"/>
            </w:pPr>
            <w:r>
              <w:rPr>
                <w:rFonts w:ascii="Noto Sans" w:hAnsi="Noto Sans"/>
                <w:b w:val="0"/>
                <w:i w:val="0"/>
                <w:color w:val="657487"/>
                <w:sz w:val="14"/>
              </w:rPr>
              <w:t>CTA-FC-0694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Electronic or scanned authorizations may be valid when applicable requirements are satisfied, but the therapist must still review their completeness, legibility, authenticity, and apparent integrity. A reasonably suspected alteration should be clarified before information is released. The therapist should confirm the client’s intent and ensure that the identified recipient matches the client’s authorization.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electronic releases, check: Complete → Legible → Authentic → Unaltered → Correct recipient → Secure destination</w:t>
            </w:r>
          </w:p>
          <w:p>
            <w:pPr>
              <w:spacing w:before="0" w:after="0" w:line="240" w:lineRule="auto"/>
              <w:jc w:val="center"/>
            </w:pPr>
            <w:r>
              <w:rPr>
                <w:rFonts w:ascii="Noto Sans" w:hAnsi="Noto Sans"/>
                <w:b w:val="0"/>
                <w:i w:val="0"/>
                <w:color w:val="657487"/>
                <w:sz w:val="14"/>
              </w:rPr>
              <w:t>CTA-FC-0693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authorization may be facially complete, but one partner’s signature does not automatically authorize disclosure of every other person’s information in a multi-person record. The therapist must examine: Joint-client status How the record was maintained Policies governing separate communications Whether the signer has authority over the entire file The other partner’s confidential information Information concerning the children Whether parts of the record can be separated Whether narrower disclosure or legal consultation is appropriate A valid signature is only one part of the analysis.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multi-person authorizations, ask: Who signed—and whose information would leave the file? Do not confuse a valid-looking form with valid authority over everyone’s information.</w:t>
            </w:r>
          </w:p>
          <w:p>
            <w:pPr>
              <w:spacing w:before="0" w:after="0" w:line="240" w:lineRule="auto"/>
              <w:jc w:val="center"/>
            </w:pPr>
            <w:r>
              <w:rPr>
                <w:rFonts w:ascii="Noto Sans" w:hAnsi="Noto Sans"/>
                <w:b w:val="0"/>
                <w:i w:val="0"/>
                <w:color w:val="657487"/>
                <w:sz w:val="14"/>
              </w:rPr>
              <w:t>CTA-FC-0696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A broad authorization should not be treated as an instruction to release every sensitive detail without review. The therapist should ensure that the client understands the scope, determine whether the requested information is appropriate for the stated disability purpose, and assess whether collateral or third-party information requires protection. Separately maintained psychotherapy notes require additional analysis and generally specific authorization. The therapist should also verify the recipient, expiration, revocation status, and secure destination before releasing anything.</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A broad release creates an outer boundary, not an automatic command to disclose every page. Ask: What does the client understand? What serves the stated purpose? Are third parties affected? Are psychotherapy notes involved? Is a narrower disclosure appropriate?</w:t>
            </w:r>
          </w:p>
          <w:p>
            <w:pPr>
              <w:spacing w:before="0" w:after="0" w:line="240" w:lineRule="auto"/>
              <w:jc w:val="center"/>
            </w:pPr>
            <w:r>
              <w:rPr>
                <w:rFonts w:ascii="Noto Sans" w:hAnsi="Noto Sans"/>
                <w:b w:val="0"/>
                <w:i w:val="0"/>
                <w:color w:val="657487"/>
                <w:sz w:val="14"/>
              </w:rPr>
              <w:t>CTA-FC-0695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Authorization vs. Informed Consent</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Attorney Requests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CTA-FC-0698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Requesters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CTA-FC-0699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Verifying the Destination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CTA-FC-0700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Mismatch</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Employer Requests and Professional Role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An attorney’s letter is a request, not automatic authority to receive confidential information. The therapist should determine whether the client has provided a valid authorization or whether some other lawful process supports disclosure. The therapist must identify what legal document actually exists before deciding how to respond.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Sort the document before acting: Attorney letter → request only Authorization → verify scope Subpoena → separate legal analysis Court order → review exact direction</w:t>
            </w:r>
          </w:p>
          <w:p>
            <w:pPr>
              <w:spacing w:before="0" w:after="0" w:line="240" w:lineRule="auto"/>
              <w:jc w:val="center"/>
            </w:pPr>
            <w:r>
              <w:rPr>
                <w:rFonts w:ascii="Noto Sans" w:hAnsi="Noto Sans"/>
                <w:b w:val="0"/>
                <w:i w:val="0"/>
                <w:color w:val="657487"/>
                <w:sz w:val="14"/>
              </w:rPr>
              <w:t>CTA-FC-0698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Informed consent explains the nature of treatment, relevant risks and benefits, policies, fees, confidentiality limits, and client choices. It supports the client’s decision to participate in services. An authorization serves a different purpose. It permits identified information to be used or disclosed to a particular recipient for a stated purpose and period.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Do not confuse: Consent to treatmentwithPermission to disclose information</w:t>
            </w:r>
          </w:p>
          <w:p>
            <w:pPr>
              <w:spacing w:before="0" w:after="0" w:line="240" w:lineRule="auto"/>
              <w:jc w:val="center"/>
            </w:pPr>
            <w:r>
              <w:rPr>
                <w:rFonts w:ascii="Noto Sans" w:hAnsi="Noto Sans"/>
                <w:b w:val="0"/>
                <w:i w:val="0"/>
                <w:color w:val="657487"/>
                <w:sz w:val="14"/>
              </w:rPr>
              <w:t>CTA-FC-0697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valid authorization does not prevent a confidentiality breach caused by sending information to the wrong destination. The therapist should verify the recipient and delivery information before transmitting records. The therapist should also confirm that the correct client document is attached, use an appropriate secure method, and document the disclosure.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Before sending, verify: Recipient → Address → Attachment → Secure method</w:t>
            </w:r>
          </w:p>
          <w:p>
            <w:pPr>
              <w:spacing w:before="0" w:after="0" w:line="240" w:lineRule="auto"/>
              <w:jc w:val="center"/>
            </w:pPr>
            <w:r>
              <w:rPr>
                <w:rFonts w:ascii="Noto Sans" w:hAnsi="Noto Sans"/>
                <w:b w:val="0"/>
                <w:i w:val="0"/>
                <w:color w:val="657487"/>
                <w:sz w:val="14"/>
              </w:rPr>
              <w:t>CTA-FC-0700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Another provider’s involvement does not automatically create unrestricted access to the client’s entire record. The therapist should determine whether authorization is required, whether another legal basis applies, what information is clinically relevant, and whether specially protected material is involved. Care coordination may support disclosure in some circumstances, but it does not automatically justify sending the complete file.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Professional requester does not mean automatic access. Ask: What authority applies, and what information is actually needed?</w:t>
            </w:r>
          </w:p>
          <w:p>
            <w:pPr>
              <w:spacing w:before="0" w:after="0" w:line="240" w:lineRule="auto"/>
              <w:jc w:val="center"/>
            </w:pPr>
            <w:r>
              <w:rPr>
                <w:rFonts w:ascii="Noto Sans" w:hAnsi="Noto Sans"/>
                <w:b w:val="0"/>
                <w:i w:val="0"/>
                <w:color w:val="657487"/>
                <w:sz w:val="14"/>
              </w:rPr>
              <w:t>CTA-FC-0699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An authorization permits disclosure but does not require the therapist to provide opinions beyond the therapist’s role, competence, or available clinical basis. A treating therapist may not be positioned to make a comprehensive occupational fitness determination. The therapist should clarify what limited information was authorized, explain the limits of the treating role, and avoid unsupported conclusions. A separate qualified evaluator may be needed for a formal fitness-for-duty opinion.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 release answers: “May information be disclosed?” It does not automatically answer: “Is the therapist qualified to give the requested opinion?”</w:t>
            </w:r>
          </w:p>
          <w:p>
            <w:pPr>
              <w:spacing w:before="0" w:after="0" w:line="240" w:lineRule="auto"/>
              <w:jc w:val="center"/>
            </w:pPr>
            <w:r>
              <w:rPr>
                <w:rFonts w:ascii="Noto Sans" w:hAnsi="Noto Sans"/>
                <w:b w:val="0"/>
                <w:i w:val="0"/>
                <w:color w:val="657487"/>
                <w:sz w:val="14"/>
              </w:rPr>
              <w:t>CTA-FC-0702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valid authorization is limited not only by the recipient and information described but also by its stated purpose. Permission to use records for workplace accommodation may not authorize their use in unrelated custody litigation. The therapist should review the exact language, clarify the client’s intent, and obtain a new or revised authorization when the new use falls outside the original scope.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Match all four: Recipient + Information + Purpose + Time period A match in only one or two areas is not enough.</w:t>
            </w:r>
          </w:p>
          <w:p>
            <w:pPr>
              <w:spacing w:before="0" w:after="0" w:line="240" w:lineRule="auto"/>
              <w:jc w:val="center"/>
            </w:pPr>
            <w:r>
              <w:rPr>
                <w:rFonts w:ascii="Noto Sans" w:hAnsi="Noto Sans"/>
                <w:b w:val="0"/>
                <w:i w:val="0"/>
                <w:color w:val="657487"/>
                <w:sz w:val="14"/>
              </w:rPr>
              <w:t>CTA-FC-0701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Release-of-Information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Privacy vs. Confidentiality vs. Security</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CTA-FC-0704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Identifiable Health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HIPAA Applicability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CTA-FC-0706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Business Associates and BAAs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HIPAA Security Rule</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CTA-FC-0708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Privacy concerns the client’s interest in controlling access to personal information. Confidentiality concerns the therapist’s duty to protect information learned through the professional relationship. Information security refers to the administrative, physical, and technical safeguards used to prevent unauthorized access, loss, alteration, or disclosure.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three-question formula: Privacy: Who should have access? Confidentiality: What may the therapist reveal? Security: How is the information protected?</w:t>
            </w:r>
          </w:p>
          <w:p>
            <w:pPr>
              <w:spacing w:before="0" w:after="0" w:line="240" w:lineRule="auto"/>
              <w:jc w:val="center"/>
            </w:pPr>
            <w:r>
              <w:rPr>
                <w:rFonts w:ascii="Noto Sans" w:hAnsi="Noto Sans"/>
                <w:b w:val="0"/>
                <w:i w:val="0"/>
                <w:color w:val="657487"/>
                <w:sz w:val="14"/>
              </w:rPr>
              <w:t>CTA-FC-0704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authorization cannot support the requested disclosure for several independent reasons: It has expired. It covered only attendance dates and a progress summary. It was signed by only one joint client. The requested file contains information about the other partner. It did not specifically address separately maintained psychotherapy notes. The therapist should not disclose based on the old form. The therapist must determine what current authorization or legal authority exists, examine whether both partners’ interests are affected, and separately evaluate the request for psychotherapy notes.</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complex release questions, use this sequence: Identify the requester. Identify whose information is involved. Verify the signer’s authority. Check every authorization element. Check expiration and revocation. Match recipient, information, purpose, and time. Identify special or multi-person records. Verify the destination. Release only what is lawfully permitted. Document the response.</w:t>
            </w:r>
          </w:p>
          <w:p>
            <w:pPr>
              <w:spacing w:before="0" w:after="0" w:line="240" w:lineRule="auto"/>
              <w:jc w:val="center"/>
            </w:pPr>
            <w:r>
              <w:rPr>
                <w:rFonts w:ascii="Noto Sans" w:hAnsi="Noto Sans"/>
                <w:b w:val="0"/>
                <w:i w:val="0"/>
                <w:color w:val="657487"/>
                <w:sz w:val="14"/>
              </w:rPr>
              <w:t>CTA-FC-0703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HIPAA is not the source of every confidentiality obligation. A therapist who is not a HIPAA-covered entity may still be governed by California confidentiality and privacy laws, professional ethical standards, contractual duties, agency policies, and other specialized rules. The absence of HIPAA coverage does not make treatment information public or remove the therapist’s obligation to protect it.</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Avoid this exam trap: “HIPAA does not apply, so confidentiality does not apply.” The correct sequence is: Determine whether HIPAA applies. Identify applicable California law. Consider ethical and contractual duties. Apply the most protective controlling requirement.</w:t>
            </w:r>
          </w:p>
          <w:p>
            <w:pPr>
              <w:spacing w:before="0" w:after="0" w:line="240" w:lineRule="auto"/>
              <w:jc w:val="center"/>
            </w:pPr>
            <w:r>
              <w:rPr>
                <w:rFonts w:ascii="Noto Sans" w:hAnsi="Noto Sans"/>
                <w:b w:val="0"/>
                <w:i w:val="0"/>
                <w:color w:val="657487"/>
                <w:sz w:val="14"/>
              </w:rPr>
              <w:t>CTA-FC-0706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Protected health information is not limited to diagnoses, symptoms, or progress notes. A client’s name combined with appointment information and the identity of a health-care provider may reveal that the person is receiving services. The therapist should treat the incident as a possible unauthorized exposure and promptly begin the appropriate containment and assessment process.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Remember: No diagnosis does not mean no protected information. Names, appointments, billing details, insurance information, and treatment participation may all reveal a health-care relationship.</w:t>
            </w:r>
          </w:p>
          <w:p>
            <w:pPr>
              <w:spacing w:before="0" w:after="0" w:line="240" w:lineRule="auto"/>
              <w:jc w:val="center"/>
            </w:pPr>
            <w:r>
              <w:rPr>
                <w:rFonts w:ascii="Noto Sans" w:hAnsi="Noto Sans"/>
                <w:b w:val="0"/>
                <w:i w:val="0"/>
                <w:color w:val="657487"/>
                <w:sz w:val="14"/>
              </w:rPr>
              <w:t>CTA-FC-0705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Security Rule applies to electronic protected health information. It requires covered entities and applicable business associates to use reasonable and appropriate safeguards addressing the confidentiality, integrity, and availability of ePHI. Examples include staff training, access controls, device protections, passwords, encryption, secure backups, risk analysis, and incident-response procedures.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the three security goals: Confidentiality: No unauthorized access Integrity: No improper alteration or destruction Availability: Authorized users can access information when needed</w:t>
            </w:r>
          </w:p>
          <w:p>
            <w:pPr>
              <w:spacing w:before="0" w:after="0" w:line="240" w:lineRule="auto"/>
              <w:jc w:val="center"/>
            </w:pPr>
            <w:r>
              <w:rPr>
                <w:rFonts w:ascii="Noto Sans" w:hAnsi="Noto Sans"/>
                <w:b w:val="0"/>
                <w:i w:val="0"/>
                <w:color w:val="657487"/>
                <w:sz w:val="14"/>
              </w:rPr>
              <w:t>CTA-FC-0708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company that maintains electronic protected health information for a HIPAA-covered practice may qualify as a business associate. The practice should determine whether a Business Associate Agreement is required and evaluate the vendor’s safeguards, access practices, subcontractors, incident-reporting procedures, and data handling after the contract ends. A BAA generally identifies permitted uses and disclosures, required safeguards, reporting obligations, and responsibilities for protecting PHI.</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a vendor handles client information, ask: Does the vendor create, receive, maintain, or transmit PHI? That question often triggers the business-associate and BAA analysis.</w:t>
            </w:r>
          </w:p>
          <w:p>
            <w:pPr>
              <w:spacing w:before="0" w:after="0" w:line="240" w:lineRule="auto"/>
              <w:jc w:val="center"/>
            </w:pPr>
            <w:r>
              <w:rPr>
                <w:rFonts w:ascii="Noto Sans" w:hAnsi="Noto Sans"/>
                <w:b w:val="0"/>
                <w:i w:val="0"/>
                <w:color w:val="657487"/>
                <w:sz w:val="14"/>
              </w:rPr>
              <w:t>CTA-FC-0707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Minimum Necessary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CTA-FC-0709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Indirect Identification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CTA-FC-0710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 Communications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Privacy-Incident Response</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CTA-FC-0712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Electronic Privacy and Vendor Risk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HIPAA Privacy Rule</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CTA-FC-0714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Removing a name does not necessarily de-identify information. A rare diagnosis, small location, occupation, family structure, public event, photograph, voice, or combination of demographic and clinical facts may allow someone to connect the information to a particular person. The therapist should determine whether the details could reasonably identify the client and remove or alter enough information to protect privacy.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Ask: Could someone familiar with the client reasonably connect these details to that person?</w:t>
            </w:r>
          </w:p>
          <w:p>
            <w:pPr>
              <w:spacing w:before="0" w:after="0" w:line="240" w:lineRule="auto"/>
              <w:jc w:val="center"/>
            </w:pPr>
            <w:r>
              <w:rPr>
                <w:rFonts w:ascii="Noto Sans" w:hAnsi="Noto Sans"/>
                <w:b w:val="0"/>
                <w:i w:val="0"/>
                <w:color w:val="657487"/>
                <w:sz w:val="14"/>
              </w:rPr>
              <w:t>CTA-FC-0710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minimum necessary standard does not operate identically in every disclosure context. When disclosure is made under a valid authorization, the therapist should follow the actual scope of that authorization. Here, the client authorized a specified progress summary. The therapist should disclose that summary—not less merely because of minimum necessary and not more merely because a signature exists.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Separate these questions: Authorization: What did the client permit? Minimum necessary: Is the information appropriately limited for this purpose? Do not assume minimum necessary applies identically to every disclosure.</w:t>
            </w:r>
          </w:p>
          <w:p>
            <w:pPr>
              <w:spacing w:before="0" w:after="0" w:line="240" w:lineRule="auto"/>
              <w:jc w:val="center"/>
            </w:pPr>
            <w:r>
              <w:rPr>
                <w:rFonts w:ascii="Noto Sans" w:hAnsi="Noto Sans"/>
                <w:b w:val="0"/>
                <w:i w:val="0"/>
                <w:color w:val="657487"/>
                <w:sz w:val="14"/>
              </w:rPr>
              <w:t>CTA-FC-0709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Every suspected exposure requires prompt evaluation, although not every incident automatically becomes a legally reportable breach. The therapist should act quickly to contain the risk, report through the proper practice or compliance channel, identify the information and clients involved, assess possible access or acquisition, and evaluate federal and California notification duties. Immediate action may include remotely disabling or wiping the device, changing access credentials, preserving evidence, contacting appropriate leadership, obtaining privacy or legal consultation, and documenting the response.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Use the incident sequence: Contain → Identify → Assess → Report → Correct → Document Do not wait for confirmed harm.</w:t>
            </w:r>
          </w:p>
          <w:p>
            <w:pPr>
              <w:spacing w:before="0" w:after="0" w:line="240" w:lineRule="auto"/>
              <w:jc w:val="center"/>
            </w:pPr>
            <w:r>
              <w:rPr>
                <w:rFonts w:ascii="Noto Sans" w:hAnsi="Noto Sans"/>
                <w:b w:val="0"/>
                <w:i w:val="0"/>
                <w:color w:val="657487"/>
                <w:sz w:val="14"/>
              </w:rPr>
              <w:t>CTA-FC-0712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Clients may have legitimate privacy needs concerning where and how a practice contacts them. The therapist should discuss the preferred method, document it, apply it consistently, and update the instructions when circumstances change. A neutral message and private number may reduce the risk of revealing the treatment relationship or sensitive information to unauthorized people.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Communication preferences may involve: Alternative telephone numbers Neutral voicemail language Alternative mailing addresses Specific email accounts No contact at work</w:t>
            </w:r>
          </w:p>
          <w:p>
            <w:pPr>
              <w:spacing w:before="0" w:after="0" w:line="240" w:lineRule="auto"/>
              <w:jc w:val="center"/>
            </w:pPr>
            <w:r>
              <w:rPr>
                <w:rFonts w:ascii="Noto Sans" w:hAnsi="Noto Sans"/>
                <w:b w:val="0"/>
                <w:i w:val="0"/>
                <w:color w:val="657487"/>
                <w:sz w:val="14"/>
              </w:rPr>
              <w:t>CTA-FC-0711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HIPAA Privacy Rule addresses how protected health information may be used or disclosed and provides individuals with certain rights concerning their information. It includes subjects such as authorizations, access rights, confidential communications, personal representatives, treatment and payment disclosures, minimum necessary, and notices of privacy practices.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Privacy Rule = uses, disclosures, and client rights</w:t>
            </w:r>
          </w:p>
          <w:p>
            <w:pPr>
              <w:spacing w:before="0" w:after="0" w:line="240" w:lineRule="auto"/>
              <w:jc w:val="center"/>
            </w:pPr>
            <w:r>
              <w:rPr>
                <w:rFonts w:ascii="Noto Sans" w:hAnsi="Noto Sans"/>
                <w:b w:val="0"/>
                <w:i w:val="0"/>
                <w:color w:val="657487"/>
                <w:sz w:val="14"/>
              </w:rPr>
              <w:t>CTA-FC-0714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A BAA does not make the entire practice compliant. Privacy and security also depend on how systems are configured, who has access, whether credentials are shared, whether former workers are removed, whether devices are protected, and whether staff follow established procedures. The practice should promptly disable access, preserve evidence, determine which records were viewed, report the event, assess notification requirements, and correct the underlying failures. Corrective action may include unique credentials, role-based access, automatic account termination, device controls, encryption, workforce training, and improved monitoring.</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“HIPAA-compliant software” or a signed BAA is never the entire answer. Evaluate: Vendor contract + system configuration + workforce access + device safeguards + incident response</w:t>
            </w:r>
          </w:p>
          <w:p>
            <w:pPr>
              <w:spacing w:before="0" w:after="0" w:line="240" w:lineRule="auto"/>
              <w:jc w:val="center"/>
            </w:pPr>
            <w:r>
              <w:rPr>
                <w:rFonts w:ascii="Noto Sans" w:hAnsi="Noto Sans"/>
                <w:b w:val="0"/>
                <w:i w:val="0"/>
                <w:color w:val="657487"/>
                <w:sz w:val="14"/>
              </w:rPr>
              <w:t>CTA-FC-0713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Electronic Protected Health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HIPAA and California Law</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CTA-FC-0716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Minimum Necessary and Treatment Disclosures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Misdirected Electronic Disclosure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CTA-FC-0718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Privacy, Security, PHI, and Incident Response — Part 1 of 2</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CTA-FC-0719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Privacy, Security, PHI, and Incident Response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CTA-FC-0720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HIPAA often establishes a federal privacy floor rather than replacing every stronger state protection. A California therapist must consider whether state confidentiality or medical-information law places additional limits on the disclosure. When applicable law requires greater privacy protection, the therapist should follow the controlling, more protective requirement.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this order: Does HIPAA apply? Does California law apply? Do the requirements differ? Which controlling rule provides greater protection?</w:t>
            </w:r>
          </w:p>
          <w:p>
            <w:pPr>
              <w:spacing w:before="0" w:after="0" w:line="240" w:lineRule="auto"/>
              <w:jc w:val="center"/>
            </w:pPr>
            <w:r>
              <w:rPr>
                <w:rFonts w:ascii="Noto Sans" w:hAnsi="Noto Sans"/>
                <w:b w:val="0"/>
                <w:i w:val="0"/>
                <w:color w:val="657487"/>
                <w:sz w:val="14"/>
              </w:rPr>
              <w:t>CTA-FC-0716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Electronic protected health information, commonly called ePHI, is identifiable health information that is created, received, maintained, or transmitted electronically within HIPAA’s regulated structure. A record containing the client’s name, diagnosis, and treatment plan directly connects identifiable information with health care.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both: Health-care information + identifiable client</w:t>
            </w:r>
          </w:p>
          <w:p>
            <w:pPr>
              <w:spacing w:before="0" w:after="0" w:line="240" w:lineRule="auto"/>
              <w:jc w:val="center"/>
            </w:pPr>
            <w:r>
              <w:rPr>
                <w:rFonts w:ascii="Noto Sans" w:hAnsi="Noto Sans"/>
                <w:b w:val="0"/>
                <w:i w:val="0"/>
                <w:color w:val="657487"/>
                <w:sz w:val="14"/>
              </w:rPr>
              <w:t>CTA-FC-0715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therapist should respond immediately rather than wait for confirmed harm. Containment may include contacting the unintended recipient, requesting deletion or secure return, disabling access when possible, and preserving relevant evidence. The therapist must then determine what information was involved, whether it was accessed, which client was affected, and what federal, California, organizational, or contractual notification duties apply.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a wrong attachment: Contain first—then assess notification duties.</w:t>
            </w:r>
          </w:p>
          <w:p>
            <w:pPr>
              <w:spacing w:before="0" w:after="0" w:line="240" w:lineRule="auto"/>
              <w:jc w:val="center"/>
            </w:pPr>
            <w:r>
              <w:rPr>
                <w:rFonts w:ascii="Noto Sans" w:hAnsi="Noto Sans"/>
                <w:b w:val="0"/>
                <w:i w:val="0"/>
                <w:color w:val="657487"/>
                <w:sz w:val="14"/>
              </w:rPr>
              <w:t>CTA-FC-0718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minimum necessary standard generally does not apply to provider-to-provider disclosures for treatment in the same way it applies to certain other uses and disclosures. That does not mean every treatment disclosure is unrestricted. The therapist must still determine whether HIPAA applies, whether California law permits the disclosure, whether the information supports the treatment purpose, and whether psychotherapy notes or another specially protected category is involved.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Do not translate: “Minimum necessary does not apply” into: “Send everything.”</w:t>
            </w:r>
          </w:p>
          <w:p>
            <w:pPr>
              <w:spacing w:before="0" w:after="0" w:line="240" w:lineRule="auto"/>
              <w:jc w:val="center"/>
            </w:pPr>
            <w:r>
              <w:rPr>
                <w:rFonts w:ascii="Noto Sans" w:hAnsi="Noto Sans"/>
                <w:b w:val="0"/>
                <w:i w:val="0"/>
                <w:color w:val="657487"/>
                <w:sz w:val="14"/>
              </w:rPr>
              <w:t>CTA-FC-0717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psychotherapy notes may receive additional disclosure protections, but separate storage does not make unauthorized access unimportant.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integrated privacy questions, evaluate all layers: Information: Is it identifiable health information? Law: Do HIPAA and California law apply? Access: Was the person authorized? Security: Were administrative, physical, and technical safeguards adequate? Incident response: Was the exposure contained, assessed, reported, corrected, and documented?</w:t>
            </w:r>
          </w:p>
          <w:p>
            <w:pPr>
              <w:spacing w:before="0" w:after="0" w:line="240" w:lineRule="auto"/>
              <w:jc w:val="center"/>
            </w:pPr>
            <w:r>
              <w:rPr>
                <w:rFonts w:ascii="Noto Sans" w:hAnsi="Noto Sans"/>
                <w:b w:val="0"/>
                <w:i w:val="0"/>
                <w:color w:val="657487"/>
                <w:sz w:val="14"/>
              </w:rPr>
              <w:t>CTA-FC-0720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signed BAA and software marketing do not establish overall compliance. The practice remains responsible for its own administrative, physical, and technical safeguards. The practice should promptly disable former-employee access, change compromised credentials, preserve and review access logs, determine which information was viewed, assess applicable notification obligations, and document its analysis. It must also correct the systemic problems through unique credentials, role-based access, automatic screen locking, secure devices, encryption, workforce training, and timely account termination. Both progress notes and psychotherapy notes require protection.</w:t>
            </w:r>
          </w:p>
          <w:p>
            <w:pPr>
              <w:spacing w:before="0" w:after="0" w:line="240" w:lineRule="auto"/>
              <w:jc w:val="center"/>
            </w:pPr>
            <w:r>
              <w:rPr>
                <w:rFonts w:ascii="Noto Sans" w:hAnsi="Noto Sans"/>
                <w:b w:val="0"/>
                <w:i w:val="0"/>
                <w:color w:val="657487"/>
                <w:sz w:val="14"/>
              </w:rPr>
              <w:t>CTA-FC-0719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Access vs. Third-Party Disclosure</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Record-Access Timelines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CTA-FC-0722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Personal-Representative Authority</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 Access and Unpaid Balances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CTA-FC-0724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Limited Mental-Health Record Restriction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Minor-Consented Care and Parent Requests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CTA-FC-0726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California generally requires a patient or authorized representative to be allowed to inspect records during business hours within five working days after the request is received. Copies generally must be transmitted within 15 days. When California and HIPAA both apply, the therapist should not rely on HIPAA’s longer general federal timeframe when California provides the client with faster access rights.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Memorize: 5 = Inspect15 = Copies30 = Certain qualifying no-cost requests</w:t>
            </w:r>
          </w:p>
          <w:p>
            <w:pPr>
              <w:spacing w:before="0" w:after="0" w:line="240" w:lineRule="auto"/>
              <w:jc w:val="center"/>
            </w:pPr>
            <w:r>
              <w:rPr>
                <w:rFonts w:ascii="Noto Sans" w:hAnsi="Noto Sans"/>
                <w:b w:val="0"/>
                <w:i w:val="0"/>
                <w:color w:val="657487"/>
                <w:sz w:val="14"/>
              </w:rPr>
              <w:t>CTA-FC-0722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An adult client requesting their own treatment record is exercising a potential right of access. The therapist should determine which records are requested, verify the client’s identity, identify the applicable California and federal requirements, and respond within the appropriate timeframe. This differs from a request to disclose information to another person or organization.</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First sort the request: Client asks for own information = AccessSomeone else asks for client information = Disclosure Do not apply ordinary release-of-information reasoning automatically to a client’s own access request.</w:t>
            </w:r>
          </w:p>
          <w:p>
            <w:pPr>
              <w:spacing w:before="0" w:after="0" w:line="240" w:lineRule="auto"/>
              <w:jc w:val="center"/>
            </w:pPr>
            <w:r>
              <w:rPr>
                <w:rFonts w:ascii="Noto Sans" w:hAnsi="Noto Sans"/>
                <w:b w:val="0"/>
                <w:i w:val="0"/>
                <w:color w:val="657487"/>
                <w:sz w:val="14"/>
              </w:rPr>
              <w:t>CTA-FC-0721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client’s access rights and the therapist’s collection rights are separate. The unpaid balance does not create a lawful basis to hold an otherwise accessible record. The therapist should process the request on time, apply lawful copying or transmission fees, and pursue the debt through a separate, appropriate process.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Separate ACCESS from COLLECTIONS. Money owed does not place the record on hold.</w:t>
            </w:r>
          </w:p>
          <w:p>
            <w:pPr>
              <w:spacing w:before="0" w:after="0" w:line="240" w:lineRule="auto"/>
              <w:jc w:val="center"/>
            </w:pPr>
            <w:r>
              <w:rPr>
                <w:rFonts w:ascii="Noto Sans" w:hAnsi="Noto Sans"/>
                <w:b w:val="0"/>
                <w:i w:val="0"/>
                <w:color w:val="657487"/>
                <w:sz w:val="14"/>
              </w:rPr>
              <w:t>CTA-FC-0724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Marriage alone does not automatically give one spouse authority to inspect or obtain the other spouse’s treatment record. The therapist must determine whether the requester has legally recognized personal-representative authority, such as authority arising from an applicable health-care decision-making document, guardianship, conservatorship, court order, or another lawful source. The therapist must also verify that the authority includes access to the particular health information requested.</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Titles do not automatically establish authority: Spouse Partner Adult child Parent of an adult Caregiver Friend Look for: Verified authority + relevant scope</w:t>
            </w:r>
          </w:p>
          <w:p>
            <w:pPr>
              <w:spacing w:before="0" w:after="0" w:line="240" w:lineRule="auto"/>
              <w:jc w:val="center"/>
            </w:pPr>
            <w:r>
              <w:rPr>
                <w:rFonts w:ascii="Noto Sans" w:hAnsi="Noto Sans"/>
                <w:b w:val="0"/>
                <w:i w:val="0"/>
                <w:color w:val="657487"/>
                <w:sz w:val="14"/>
              </w:rPr>
              <w:t>CTA-FC-0723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Minor-record access depends on the legal basis for consent, the type of service, representative authority, and applicable California restrictions. The therapist should identify those facts before releasing or refusing the record; parental status does not answer every minor-access question.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Trigger phrase: “The minor independently consented.” Then analyze CONSENT → REPRESENTATIVE AUTHORITY → ACCESS LIMITS.</w:t>
            </w:r>
          </w:p>
          <w:p>
            <w:pPr>
              <w:spacing w:before="0" w:after="0" w:line="240" w:lineRule="auto"/>
              <w:jc w:val="center"/>
            </w:pPr>
            <w:r>
              <w:rPr>
                <w:rFonts w:ascii="Noto Sans" w:hAnsi="Noto Sans"/>
                <w:b w:val="0"/>
                <w:i w:val="0"/>
                <w:color w:val="657487"/>
                <w:sz w:val="14"/>
              </w:rPr>
              <w:t>CTA-FC-0726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California permits a narrow mental-health-record limitation when the provider anticipates substantial risk of significant adverse or detrimental consequences, but the exception carries procedural duties. The therapist must document the basis, inform the client, and follow the designated-professional access procedure rather than treating concern as an unlimited veto.</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 lawful limitation requires BOTH a specific ground AND the required procedure. Do not confuse anticipated discomfort with the statutory risk standard.</w:t>
            </w:r>
          </w:p>
          <w:p>
            <w:pPr>
              <w:spacing w:before="0" w:after="0" w:line="240" w:lineRule="auto"/>
              <w:jc w:val="center"/>
            </w:pPr>
            <w:r>
              <w:rPr>
                <w:rFonts w:ascii="Noto Sans" w:hAnsi="Noto Sans"/>
                <w:b w:val="0"/>
                <w:i w:val="0"/>
                <w:color w:val="657487"/>
                <w:sz w:val="14"/>
              </w:rPr>
              <w:t>CTA-FC-0725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Third-Party Information in Client Records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Electronic Format and Identity Verification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CTA-FC-0728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Psychotherapy Notes and California Access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CTA-FC-0729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Client Access and Subpoena Analysis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CTA-FC-0730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Record-Copy Fees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CTA-FC-0731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Inspection of Records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CTA-FC-0732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permits reasonable identity verification and generally requires a readily producible requested electronic format for electronically maintained records. Verification should protect the client without becoming an oppressive delay, and the faster applicable California deadline must be honored.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Verify without obstructing. Then use the requested format and the faster controlling deadline.</w:t>
            </w:r>
          </w:p>
          <w:p>
            <w:pPr>
              <w:spacing w:before="0" w:after="0" w:line="240" w:lineRule="auto"/>
              <w:jc w:val="center"/>
            </w:pPr>
            <w:r>
              <w:rPr>
                <w:rFonts w:ascii="Noto Sans" w:hAnsi="Noto Sans"/>
                <w:b w:val="0"/>
                <w:i w:val="0"/>
                <w:color w:val="657487"/>
                <w:sz w:val="14"/>
              </w:rPr>
              <w:t>CTA-FC-0728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California’s patient-record definition and access rules require attention to confidential information supplied by another person. The therapist should not let one protected item defeat access to all otherwise accessible material. A careful review can protect the third party while providing the requester’s lawful record portions and preserving documentation integrity.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mixed records: REVIEW → SEPARATE LAWFULLY → PROVIDE ACCESSIBLE PORTIONS → DOCUMENT.</w:t>
            </w:r>
          </w:p>
          <w:p>
            <w:pPr>
              <w:spacing w:before="0" w:after="0" w:line="240" w:lineRule="auto"/>
              <w:jc w:val="center"/>
            </w:pPr>
            <w:r>
              <w:rPr>
                <w:rFonts w:ascii="Noto Sans" w:hAnsi="Noto Sans"/>
                <w:b w:val="0"/>
                <w:i w:val="0"/>
                <w:color w:val="657487"/>
                <w:sz w:val="14"/>
              </w:rPr>
              <w:t>CTA-FC-0727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client-access request and a litigation demand invoke different legal analyses. Exercising access rights does not automatically authorize disclosure to opposing counsel or waive psychotherapist-patient privilege. The therapist should timely address the client’s request and separately evaluate the subpoena and any required notice, objection, authorization, privilege, or judicial process.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Separate ACCESS from DISCLOSURE and SUBPOENA from COURT ORDER. One document does not resolve the other process.</w:t>
            </w:r>
          </w:p>
          <w:p>
            <w:pPr>
              <w:spacing w:before="0" w:after="0" w:line="240" w:lineRule="auto"/>
              <w:jc w:val="center"/>
            </w:pPr>
            <w:r>
              <w:rPr>
                <w:rFonts w:ascii="Noto Sans" w:hAnsi="Noto Sans"/>
                <w:b w:val="0"/>
                <w:i w:val="0"/>
                <w:color w:val="657487"/>
                <w:sz w:val="14"/>
              </w:rPr>
              <w:t>CTA-FC-0730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HIPAA excludes psychotherapy notes from its ordinary individual-access right, while California law and the actual content, storage, and source of material require a separate analysis. The therapist should provide accessible portions on time, avoid overbroad withholding, protect qualifying third-party information, and document any specific lawful limitation.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Classify the material before applying the rule. PROGRESS NOTES are not automatically PSYCHOTHERAPY NOTES.</w:t>
            </w:r>
          </w:p>
          <w:p>
            <w:pPr>
              <w:spacing w:before="0" w:after="0" w:line="240" w:lineRule="auto"/>
              <w:jc w:val="center"/>
            </w:pPr>
            <w:r>
              <w:rPr>
                <w:rFonts w:ascii="Noto Sans" w:hAnsi="Noto Sans"/>
                <w:b w:val="0"/>
                <w:i w:val="0"/>
                <w:color w:val="657487"/>
                <w:sz w:val="14"/>
              </w:rPr>
              <w:t>CTA-FC-0729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California generally permits an adult client or authorized representative to inspect treatment records during business hours within five working days after the request is received. The person inspecting the record may also be accompanied by one person of the requester’s choosing.</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5 working days = inspection</w:t>
            </w:r>
          </w:p>
          <w:p>
            <w:pPr>
              <w:spacing w:before="0" w:after="0" w:line="240" w:lineRule="auto"/>
              <w:jc w:val="center"/>
            </w:pPr>
            <w:r>
              <w:rPr>
                <w:rFonts w:ascii="Noto Sans" w:hAnsi="Noto Sans"/>
                <w:b w:val="0"/>
                <w:i w:val="0"/>
                <w:color w:val="657487"/>
                <w:sz w:val="14"/>
              </w:rPr>
              <w:t>CTA-FC-0732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provider may generally charge a reasonable, cost-based fee for producing copies or an agreed-upon summary. Permitted costs may include copying labor, supplies, postage, and requested portable electronic media, subject to applicable limits. The fee should reflect the actual production process rather than discourage the client from exercising access rights.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Reasonable production feefromPunitive charge or collection leverage</w:t>
            </w:r>
          </w:p>
          <w:p>
            <w:pPr>
              <w:spacing w:before="0" w:after="0" w:line="240" w:lineRule="auto"/>
              <w:jc w:val="center"/>
            </w:pPr>
            <w:r>
              <w:rPr>
                <w:rFonts w:ascii="Noto Sans" w:hAnsi="Noto Sans"/>
                <w:b w:val="0"/>
                <w:i w:val="0"/>
                <w:color w:val="657487"/>
                <w:sz w:val="14"/>
              </w:rPr>
              <w:t>CTA-FC-0731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Deceased Client Records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CTA-FC-0733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Written Denial and Partial Access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CTA-FC-0734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California and HIPAA Deadlines</w:t>
            </w:r>
          </w:p>
          <w:p>
            <w:pPr>
              <w:spacing w:before="0" w:after="180" w:line="240" w:lineRule="auto"/>
              <w:jc w:val="center"/>
            </w:pPr>
            <w:r>
              <w:rPr>
                <w:rFonts w:ascii="Noto Sans" w:hAnsi="Noto Sans"/>
                <w:b w:val="0"/>
                <w:i w:val="0"/>
                <w:sz w:val="21"/>
              </w:rPr>
              <w:t>What legal rule, authority, or timing requirement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CTA-FC-0735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Group-Treatment Records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CTA-FC-0736 | Confidentiality &amp; Information Sharing</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Record-Access Analysis — Part 1 of 2</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CTA-FC-0737 | Confidentiality &amp; Information Sharing</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Record-Access Analysis — Part 2 of 2</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CTA-FC-0738 | Confidentiality &amp; Information Sharing</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lawful basis for restricting one portion of a record does not automatically justify withholding everything. The therapist should provide access to the remaining information when reasonably possible. When HIPAA requires a written denial, the explanation should identify the reason for denial, whether independent review is available, how review may be requested, and how the client may file a complaint.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Think: Restrict only what the law permits—provide the rest.</w:t>
            </w:r>
          </w:p>
          <w:p>
            <w:pPr>
              <w:spacing w:before="0" w:after="0" w:line="240" w:lineRule="auto"/>
              <w:jc w:val="center"/>
            </w:pPr>
            <w:r>
              <w:rPr>
                <w:rFonts w:ascii="Noto Sans" w:hAnsi="Noto Sans"/>
                <w:b w:val="0"/>
                <w:i w:val="0"/>
                <w:color w:val="657487"/>
                <w:sz w:val="14"/>
              </w:rPr>
              <w:t>CTA-FC-0734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deceased client’s records do not automatically become public. A person requesting access should have legally recognized authority to act for the deceased client or estate, and the requested information should fall within the scope of that authority. Family relationship and understandable concern do not independently establish access rights.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After a client’s death, ask: Who has verified legal authority—and what does that authority cover?</w:t>
            </w:r>
          </w:p>
          <w:p>
            <w:pPr>
              <w:spacing w:before="0" w:after="0" w:line="240" w:lineRule="auto"/>
              <w:jc w:val="center"/>
            </w:pPr>
            <w:r>
              <w:rPr>
                <w:rFonts w:ascii="Noto Sans" w:hAnsi="Noto Sans"/>
                <w:b w:val="0"/>
                <w:i w:val="0"/>
                <w:color w:val="657487"/>
                <w:sz w:val="14"/>
              </w:rPr>
              <w:t>CTA-FC-0733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client may have access rights to information concerning their own treatment, but those rights do not automatically eliminate the confidentiality interests of other group members. The therapist should examine whether information can be separated, limited, summarized when legally appropriate and agreed upon, or otherwise provided without exposing unnecessary identifying and clinical information about other participants.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group records, protect both: The requester’s lawful accessandOther members’ confidentiality</w:t>
            </w:r>
          </w:p>
          <w:p>
            <w:pPr>
              <w:spacing w:before="0" w:after="0" w:line="240" w:lineRule="auto"/>
              <w:jc w:val="center"/>
            </w:pPr>
            <w:r>
              <w:rPr>
                <w:rFonts w:ascii="Noto Sans" w:hAnsi="Noto Sans"/>
                <w:b w:val="0"/>
                <w:i w:val="0"/>
                <w:color w:val="657487"/>
                <w:sz w:val="14"/>
              </w:rPr>
              <w:t>CTA-FC-0736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HIPAA generally requires a covered entity to act on an access request within 30 calendar days, subject to a possible written extension. California provides a faster general timeline for copies: 15 days. When both laws apply, the therapist should not use HIPAA’s longer timeframe to reduce the client’s stronger or faster California access right.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federal and California access periods differ: Apply the faster controlling client right.</w:t>
            </w:r>
          </w:p>
          <w:p>
            <w:pPr>
              <w:spacing w:before="0" w:after="0" w:line="240" w:lineRule="auto"/>
              <w:jc w:val="center"/>
            </w:pPr>
            <w:r>
              <w:rPr>
                <w:rFonts w:ascii="Noto Sans" w:hAnsi="Noto Sans"/>
                <w:b w:val="0"/>
                <w:i w:val="0"/>
                <w:color w:val="657487"/>
                <w:sz w:val="14"/>
              </w:rPr>
              <w:t>CTA-FC-0735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therapist should document the request, authority, deadline, records provided, any lawful limitation, delivery method, and any required written explanation.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Separate the requester, access right, record type, third-party information, deadline, lawful limits, and documentation before responding.</w:t>
            </w:r>
          </w:p>
          <w:p>
            <w:pPr>
              <w:spacing w:before="0" w:after="0" w:line="240" w:lineRule="auto"/>
              <w:jc w:val="center"/>
            </w:pPr>
            <w:r>
              <w:rPr>
                <w:rFonts w:ascii="Noto Sans" w:hAnsi="Noto Sans"/>
                <w:b w:val="0"/>
                <w:i w:val="0"/>
                <w:color w:val="657487"/>
                <w:sz w:val="14"/>
              </w:rPr>
              <w:t>CTA-FC-0738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must separate the legal and ethical issues. An unpaid balance, complaint risk, or disagreement with the diagnosis does not justify withholding the record. California’s generally faster 15-day copy deadline controls when applicable, and a readily producible requested electronic format should be used. Ordinary progress notes, the treatment plan, and billing information are generally reviewed under the clinical-record access rules. Separately maintained psychotherapy notes require a distinct state-and-federal analysis, and confidential collateral information must be reviewed before disclosure.</w:t>
            </w:r>
          </w:p>
          <w:p>
            <w:pPr>
              <w:spacing w:before="0" w:after="0" w:line="240" w:lineRule="auto"/>
              <w:jc w:val="center"/>
            </w:pPr>
            <w:r>
              <w:rPr>
                <w:rFonts w:ascii="Noto Sans" w:hAnsi="Noto Sans"/>
                <w:b w:val="0"/>
                <w:i w:val="0"/>
                <w:color w:val="657487"/>
                <w:sz w:val="14"/>
              </w:rPr>
              <w:t>CTA-FC-0737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Clinical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CTA-FC-0739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Objective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CTA-FC-0740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Clarity and Continuity of Care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Timely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CTA-FC-0742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Clinically Relevant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Language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client arrived 20 minutes late, spoke loudly when discussing the missed appointment, and stated, “I felt criticized” This statement documents observable behavior, timing, and the client’s own words. It allows another professional to understand what occurred without presenting assumptions about the client’s character or motivation as fact. Objective documentation may include observations, client statements, clinical findings, and relevant responses to interventions.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Use the workbook’s rule: Observe. Don’t label. Choose the answer that documents behavior, statements, and observable facts rather than personality judgments.</w:t>
            </w:r>
          </w:p>
          <w:p>
            <w:pPr>
              <w:spacing w:before="0" w:after="0" w:line="240" w:lineRule="auto"/>
              <w:jc w:val="center"/>
            </w:pPr>
            <w:r>
              <w:rPr>
                <w:rFonts w:ascii="Noto Sans" w:hAnsi="Noto Sans"/>
                <w:b w:val="0"/>
                <w:i w:val="0"/>
                <w:color w:val="657487"/>
                <w:sz w:val="14"/>
              </w:rPr>
              <w:t>CTA-FC-0740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Clinical documentation creates a professional record of the services provided, the client’s clinical presentation, interventions used, decisions made, and follow-up plans. Well-maintained records support continuity of care, help clinicians monitor progress, facilitate appropriate professional communication, and demonstrate the reasoning behind important treatment decisions.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Documentation is part of treatment—not separate from treatment. Look for answers emphasizing continuity, communication, clinical reasoning, and client welfare.</w:t>
            </w:r>
          </w:p>
          <w:p>
            <w:pPr>
              <w:spacing w:before="0" w:after="0" w:line="240" w:lineRule="auto"/>
              <w:jc w:val="center"/>
            </w:pPr>
            <w:r>
              <w:rPr>
                <w:rFonts w:ascii="Noto Sans" w:hAnsi="Noto Sans"/>
                <w:b w:val="0"/>
                <w:i w:val="0"/>
                <w:color w:val="657487"/>
                <w:sz w:val="14"/>
              </w:rPr>
              <w:t>CTA-FC-0739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Documentation should generally be completed as soon as reasonably possible after the service is provided. As time passes, details may be forgotten, confused with other sessions, or reconstructed inaccurately. A substantial delay may weaken continuity of care and make the record less reliable if later reviewed during consultation, transfer, investigation, or legal proceedings.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When choosing between prompt and delayed documentation, the examination generally favors: Document as soon as reasonably possible.</w:t>
            </w:r>
          </w:p>
          <w:p>
            <w:pPr>
              <w:spacing w:before="0" w:after="0" w:line="240" w:lineRule="auto"/>
              <w:jc w:val="center"/>
            </w:pPr>
            <w:r>
              <w:rPr>
                <w:rFonts w:ascii="Noto Sans" w:hAnsi="Noto Sans"/>
                <w:b w:val="0"/>
                <w:i w:val="0"/>
                <w:color w:val="657487"/>
                <w:sz w:val="14"/>
              </w:rPr>
              <w:t>CTA-FC-0742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Documentation should be clear enough for another competent professional to understand the concerns addressed, interventions provided, client responses, significant decisions, and next steps. Session dates alone may establish that appointments occurred, but they do not adequately communicate the course of treatment or support a safe transition to another provider.</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Apply the documentation test: Could another competent professional understand what happened, why decisions were made, and what should occur next? When the answer is no, the record likely lacks sufficient clarity.</w:t>
            </w:r>
          </w:p>
          <w:p>
            <w:pPr>
              <w:spacing w:before="0" w:after="0" w:line="240" w:lineRule="auto"/>
              <w:jc w:val="center"/>
            </w:pPr>
            <w:r>
              <w:rPr>
                <w:rFonts w:ascii="Noto Sans" w:hAnsi="Noto Sans"/>
                <w:b w:val="0"/>
                <w:i w:val="0"/>
                <w:color w:val="657487"/>
                <w:sz w:val="14"/>
              </w:rPr>
              <w:t>CTA-FC-0741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revised statement describes observable behavior and the context in which it occurred. It avoids insulting, sarcastic, punitive, or speculative language. Professional documentation should permit another clinician to understand the event without relying on character judgments.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Replace labels with: What the client said, did, or displayed.</w:t>
            </w:r>
          </w:p>
          <w:p>
            <w:pPr>
              <w:spacing w:before="0" w:after="0" w:line="240" w:lineRule="auto"/>
              <w:jc w:val="center"/>
            </w:pPr>
            <w:r>
              <w:rPr>
                <w:rFonts w:ascii="Noto Sans" w:hAnsi="Noto Sans"/>
                <w:b w:val="0"/>
                <w:i w:val="0"/>
                <w:color w:val="657487"/>
                <w:sz w:val="14"/>
              </w:rPr>
              <w:t>CTA-FC-0744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Clinical documentation should contain information that supports assessment, treatment, continuity of care, risk management, and professional decision-making. Gossip, personal opinions, and unrelated details may distract from important clinical information and unnecessarily expose third parties. Good documentation is complete enough to support care without becoming excessive.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this rule: Include what is clinically useful. Exclude what is merely interesting.</w:t>
            </w:r>
          </w:p>
          <w:p>
            <w:pPr>
              <w:spacing w:before="0" w:after="0" w:line="240" w:lineRule="auto"/>
              <w:jc w:val="center"/>
            </w:pPr>
            <w:r>
              <w:rPr>
                <w:rFonts w:ascii="Noto Sans" w:hAnsi="Noto Sans"/>
                <w:b w:val="0"/>
                <w:i w:val="0"/>
                <w:color w:val="657487"/>
                <w:sz w:val="14"/>
              </w:rPr>
              <w:t>CTA-FC-0743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of Clinical Reasoning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and Risk Management</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CTA-FC-0746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Cannot Replace Competence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CTA-FC-0747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Documentation Quality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CTA-FC-0748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Accuracy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CTA-FC-0749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Appropriate Progress-Note Content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Risk-related documentation should show what information was obtained, how the therapist evaluated the concern, what protective and risk factors were considered, what consultation occurred, what actions were taken, and what follow-up was planned. This supports continuity of care and demonstrates the clinical decision-making process rather than merely recording the final conclusion.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 high-risk situations, document: Concern → Assessment → Decision → Intervention → Follow-up</w:t>
            </w:r>
          </w:p>
          <w:p>
            <w:pPr>
              <w:spacing w:before="0" w:after="0" w:line="240" w:lineRule="auto"/>
              <w:jc w:val="center"/>
            </w:pPr>
            <w:r>
              <w:rPr>
                <w:rFonts w:ascii="Noto Sans" w:hAnsi="Noto Sans"/>
                <w:b w:val="0"/>
                <w:i w:val="0"/>
                <w:color w:val="657487"/>
                <w:sz w:val="14"/>
              </w:rPr>
              <w:t>CTA-FC-0746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Significant treatment decisions should be supported by documentation of the relevant assessment, clinical reasoning, intervention, and follow-up plan. The record should help another professional understand why session frequency changed and what concerns or goals the change was intended to address.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a significant decision, document: Assessment → Reasoning → Decision → Plan</w:t>
            </w:r>
          </w:p>
          <w:p>
            <w:pPr>
              <w:spacing w:before="0" w:after="0" w:line="240" w:lineRule="auto"/>
              <w:jc w:val="center"/>
            </w:pPr>
            <w:r>
              <w:rPr>
                <w:rFonts w:ascii="Noto Sans" w:hAnsi="Noto Sans"/>
                <w:b w:val="0"/>
                <w:i w:val="0"/>
                <w:color w:val="657487"/>
                <w:sz w:val="14"/>
              </w:rPr>
              <w:t>CTA-FC-0745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Effective documentation requires more than prompt completion or extensive detail. It should be accurate, objective, timely, clear, professional, and clinically relevant. Unsupported conclusions, sarcasm, gossip, and unexplained decisions weaken the record even when the notes are lengthy and completed immediately after sessions.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Apply the full A-O-T-C-P test: Accurate Objective Timely Clear Professional A note that satisfies only one or two elements is not necessarily adequate.</w:t>
            </w:r>
          </w:p>
          <w:p>
            <w:pPr>
              <w:spacing w:before="0" w:after="0" w:line="240" w:lineRule="auto"/>
              <w:jc w:val="center"/>
            </w:pPr>
            <w:r>
              <w:rPr>
                <w:rFonts w:ascii="Noto Sans" w:hAnsi="Noto Sans"/>
                <w:b w:val="0"/>
                <w:i w:val="0"/>
                <w:color w:val="657487"/>
                <w:sz w:val="14"/>
              </w:rPr>
              <w:t>CTA-FC-0748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Documentation may show what the therapist did and why, but it cannot replace the knowledge, skills, judgment, or preparation required to provide the service competently. Excellent documentation does not transform poor, unethical, or incompetent treatment into appropriate professional practice.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Documenting poor practice well does not make it good practice.</w:t>
            </w:r>
          </w:p>
          <w:p>
            <w:pPr>
              <w:spacing w:before="0" w:after="0" w:line="240" w:lineRule="auto"/>
              <w:jc w:val="center"/>
            </w:pPr>
            <w:r>
              <w:rPr>
                <w:rFonts w:ascii="Noto Sans" w:hAnsi="Noto Sans"/>
                <w:b w:val="0"/>
                <w:i w:val="0"/>
                <w:color w:val="657487"/>
                <w:sz w:val="14"/>
              </w:rPr>
              <w:t>CTA-FC-0747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useful progress note identifies the clinically relevant issue, the services or intervention provided, the client’s response, significant decisions, and the next step in treatment. This level of information supports continuity of care without turning the note into a verbatim transcript.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A strong progress note generally answers: What was addressed? What was done? How did the client respond? What happens next?</w:t>
            </w:r>
          </w:p>
          <w:p>
            <w:pPr>
              <w:spacing w:before="0" w:after="0" w:line="240" w:lineRule="auto"/>
              <w:jc w:val="center"/>
            </w:pPr>
            <w:r>
              <w:rPr>
                <w:rFonts w:ascii="Noto Sans" w:hAnsi="Noto Sans"/>
                <w:b w:val="0"/>
                <w:i w:val="0"/>
                <w:color w:val="657487"/>
                <w:sz w:val="14"/>
              </w:rPr>
              <w:t>CTA-FC-0750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Accurate documentation reflects the services that were actually provided and the information available at the time. It may include relevant client statements, clinical observations, interventions, responses, decisions, and follow-up plans. The record should represent the treatment truthfully rather than being shaped to create a more favorable impression.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Document what occurred—not what should have occurred.</w:t>
            </w:r>
          </w:p>
          <w:p>
            <w:pPr>
              <w:spacing w:before="0" w:after="0" w:line="240" w:lineRule="auto"/>
              <w:jc w:val="center"/>
            </w:pPr>
            <w:r>
              <w:rPr>
                <w:rFonts w:ascii="Noto Sans" w:hAnsi="Noto Sans"/>
                <w:b w:val="0"/>
                <w:i w:val="0"/>
                <w:color w:val="657487"/>
                <w:sz w:val="14"/>
              </w:rPr>
              <w:t>CTA-FC-0749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Professional Accountability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Documenting Consultation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CTA-FC-0752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Documenting Referrals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Complete vs. Excessive Documentation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CTA-FC-0754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Clinical Documentation Standards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Late Entry vs. Backdating</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CTA-FC-0756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When consultation affects treatment, the record may appropriately identify when consultation occurred, why it was sought, the general clinical issue, relevant recommendations, and what the therapist decided to do. This supports continuity of care and demonstrates that the therapist used professional resources responsibly.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Consultation documentation should show: Why help was sought + what guidance mattered + what action followed</w:t>
            </w:r>
          </w:p>
          <w:p>
            <w:pPr>
              <w:spacing w:before="0" w:after="0" w:line="240" w:lineRule="auto"/>
              <w:jc w:val="center"/>
            </w:pPr>
            <w:r>
              <w:rPr>
                <w:rFonts w:ascii="Noto Sans" w:hAnsi="Noto Sans"/>
                <w:b w:val="0"/>
                <w:i w:val="0"/>
                <w:color w:val="657487"/>
                <w:sz w:val="14"/>
              </w:rPr>
              <w:t>CTA-FC-0752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Clinical records may later be reviewed during continued treatment, transfer of care, consultation, audits, licensing investigations, complaints, or legal proceedings. A clear record helps explain what occurred and why the therapist made particular professional decisions.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Think of documentation as evidence of: Service + reasoning + action + follow-up</w:t>
            </w:r>
          </w:p>
          <w:p>
            <w:pPr>
              <w:spacing w:before="0" w:after="0" w:line="240" w:lineRule="auto"/>
              <w:jc w:val="center"/>
            </w:pPr>
            <w:r>
              <w:rPr>
                <w:rFonts w:ascii="Noto Sans" w:hAnsi="Noto Sans"/>
                <w:b w:val="0"/>
                <w:i w:val="0"/>
                <w:color w:val="657487"/>
                <w:sz w:val="14"/>
              </w:rPr>
              <w:t>CTA-FC-0751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Good documentation should be sufficiently complete to explain treatment without becoming excessive. Large amounts of irrelevant material can make it difficult for another professional to identify the clinical concern, intervention, response, and treatment plan. Unnecessary details about relatives, coworkers, or other nonclients may also create privacy and professional-language concerns.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Complete does not mean exhaustive. The strongest note makes important information easy to find.</w:t>
            </w:r>
          </w:p>
          <w:p>
            <w:pPr>
              <w:spacing w:before="0" w:after="0" w:line="240" w:lineRule="auto"/>
              <w:jc w:val="center"/>
            </w:pPr>
            <w:r>
              <w:rPr>
                <w:rFonts w:ascii="Noto Sans" w:hAnsi="Noto Sans"/>
                <w:b w:val="0"/>
                <w:i w:val="0"/>
                <w:color w:val="657487"/>
                <w:sz w:val="14"/>
              </w:rPr>
              <w:t>CTA-FC-0754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Referral documentation should help explain the clinical concern, why another service was recommended, what resources were provided, how the client responded, and whether follow-up or coordination was planned. This supports continuity and demonstrates how the therapist addressed a competence limitation or unmet treatment need.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For referrals, document: Concern → Reason → Resources → Client response → Follow-up</w:t>
            </w:r>
          </w:p>
          <w:p>
            <w:pPr>
              <w:spacing w:before="0" w:after="0" w:line="240" w:lineRule="auto"/>
              <w:jc w:val="center"/>
            </w:pPr>
            <w:r>
              <w:rPr>
                <w:rFonts w:ascii="Noto Sans" w:hAnsi="Noto Sans"/>
                <w:b w:val="0"/>
                <w:i w:val="0"/>
                <w:color w:val="657487"/>
                <w:sz w:val="14"/>
              </w:rPr>
              <w:t>CTA-FC-0753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When documentation was not completed promptly, a properly identified late entry may be used to add accurate and clinically relevant information. The entry should distinguish the date of the service from the date the documentation was actually created. This approach maintains transparency and record integrity rather than creating the false impression that the note was written earlier.</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Late entry = identify it. Backdating = avoid it.</w:t>
            </w:r>
          </w:p>
          <w:p>
            <w:pPr>
              <w:spacing w:before="0" w:after="0" w:line="240" w:lineRule="auto"/>
              <w:jc w:val="center"/>
            </w:pPr>
            <w:r>
              <w:rPr>
                <w:rFonts w:ascii="Noto Sans" w:hAnsi="Noto Sans"/>
                <w:b w:val="0"/>
                <w:i w:val="0"/>
                <w:color w:val="657487"/>
                <w:sz w:val="14"/>
              </w:rPr>
              <w:t>CTA-FC-0756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record has several deficiencies: Documentation was delayed. The language is judgmental and speculative. Observable information is missing. The risk assessment is not described. Clinical reasoning is absent. Consultation, safety planning, and follow-up are omitted. The therapist should not backdate or secretly replace the record. When accurate information is available, a transparent correction or clearly identified late entry may be used according to proper record procedures. The entry should distinguish what occurred during the session from when the additional documentation was created.</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a deficient high-risk note, look for the answer that protects: Accuracy Transparency Record integrity Clinical reasoning Assessment and follow-up Never choose secret replacement or backdating.</w:t>
            </w:r>
          </w:p>
          <w:p>
            <w:pPr>
              <w:spacing w:before="0" w:after="0" w:line="240" w:lineRule="auto"/>
              <w:jc w:val="center"/>
            </w:pPr>
            <w:r>
              <w:rPr>
                <w:rFonts w:ascii="Noto Sans" w:hAnsi="Noto Sans"/>
                <w:b w:val="0"/>
                <w:i w:val="0"/>
                <w:color w:val="657487"/>
                <w:sz w:val="14"/>
              </w:rPr>
              <w:t>CTA-FC-0755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Correcting Documentation Errors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CTA-FC-0757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High-Risk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CTA-FC-0758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Copy-and-Paste Documentation Errors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CTA-FC-0759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Omitting Significant Clinical Actions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CTA-FC-0760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Consultation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Referral and Follow-Up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CTA-FC-0762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High-risk situations generally require documentation sufficient to show what information was obtained, how the concern was assessed, what decisions were made, what consultation occurred, what protective actions were taken, and what follow-up was planned. The statement “safety addressed” does not allow another professional to understand the nature of the risk or the basis for the therapist’s response.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high-risk situations, look for documentation of: Risk information → Assessment → Decision → Action → Consultation → Follow-up</w:t>
            </w:r>
          </w:p>
          <w:p>
            <w:pPr>
              <w:spacing w:before="0" w:after="0" w:line="240" w:lineRule="auto"/>
              <w:jc w:val="center"/>
            </w:pPr>
            <w:r>
              <w:rPr>
                <w:rFonts w:ascii="Noto Sans" w:hAnsi="Noto Sans"/>
                <w:b w:val="0"/>
                <w:i w:val="0"/>
                <w:color w:val="657487"/>
                <w:sz w:val="14"/>
              </w:rPr>
              <w:t>CTA-FC-0758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Known inaccuracies should be corrected through the appropriate documentation process. A proper correction generally preserves the original entry or electronic audit trail, identifies the corrected information, and records the date of the correction. The goal is to improve accuracy without concealing that the record was changed.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The examination generally favors: Correction with transparency—not correction through concealment.</w:t>
            </w:r>
          </w:p>
          <w:p>
            <w:pPr>
              <w:spacing w:before="0" w:after="0" w:line="240" w:lineRule="auto"/>
              <w:jc w:val="center"/>
            </w:pPr>
            <w:r>
              <w:rPr>
                <w:rFonts w:ascii="Noto Sans" w:hAnsi="Noto Sans"/>
                <w:b w:val="0"/>
                <w:i w:val="0"/>
                <w:color w:val="657487"/>
                <w:sz w:val="14"/>
              </w:rPr>
              <w:t>CTA-FC-0757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record should show what concern arose, what assessment occurred, what decision was made, what consultation was obtained, what intervention followed, and whether continuity and follow-up were established. A crisis note does not need to reproduce every word spoken, but it must contain enough information for another professional to understand the therapist’s reasoning and protective actions.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In high-risk care, document: What happened + what you assessed + what you did + what happened next</w:t>
            </w:r>
          </w:p>
          <w:p>
            <w:pPr>
              <w:spacing w:before="0" w:after="0" w:line="240" w:lineRule="auto"/>
              <w:jc w:val="center"/>
            </w:pPr>
            <w:r>
              <w:rPr>
                <w:rFonts w:ascii="Noto Sans" w:hAnsi="Noto Sans"/>
                <w:b w:val="0"/>
                <w:i w:val="0"/>
                <w:color w:val="657487"/>
                <w:sz w:val="14"/>
              </w:rPr>
              <w:t>CTA-FC-0760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Each progress note should accurately reflect the client’s current presentation and the services provided during that encounter. The therapist should remove or transparently correct inaccurate copied material and document the current suicidal thoughts, assessment findings, clinical reasoning, interventions, and follow-up plan. Copy-and-paste tools may support efficiency, but the therapist remains responsible for reviewing and updating every entry.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copied documentation, ask: Does every statement accurately describe this session? Templates never replace clinical review.</w:t>
            </w:r>
          </w:p>
          <w:p>
            <w:pPr>
              <w:spacing w:before="0" w:after="0" w:line="240" w:lineRule="auto"/>
              <w:jc w:val="center"/>
            </w:pPr>
            <w:r>
              <w:rPr>
                <w:rFonts w:ascii="Noto Sans" w:hAnsi="Noto Sans"/>
                <w:b w:val="0"/>
                <w:i w:val="0"/>
                <w:color w:val="657487"/>
                <w:sz w:val="14"/>
              </w:rPr>
              <w:t>CTA-FC-0759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record should explain why referral was recommended, what resources were offered, how the client responded, and what steps were taken to protect continuity and client welfare. The therapist should also document any further assessment or decisions about whether current services can safely continue during transition.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referral note should show: Need → Recommendation → Resources → Response → Continuity</w:t>
            </w:r>
          </w:p>
          <w:p>
            <w:pPr>
              <w:spacing w:before="0" w:after="0" w:line="240" w:lineRule="auto"/>
              <w:jc w:val="center"/>
            </w:pPr>
            <w:r>
              <w:rPr>
                <w:rFonts w:ascii="Noto Sans" w:hAnsi="Noto Sans"/>
                <w:b w:val="0"/>
                <w:i w:val="0"/>
                <w:color w:val="657487"/>
                <w:sz w:val="14"/>
              </w:rPr>
              <w:t>CTA-FC-0762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Consultation documentation should demonstrate why guidance was sought, the general issue discussed, recommendations that influenced care, and what the therapist decided or did afterward. This supports continuity, accountability, and the clinical decision-making process without creating an unnecessary transcript.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Consultation documentation should answer: Why was help sought, what guidance mattered, and what action followed?</w:t>
            </w:r>
          </w:p>
          <w:p>
            <w:pPr>
              <w:spacing w:before="0" w:after="0" w:line="240" w:lineRule="auto"/>
              <w:jc w:val="center"/>
            </w:pPr>
            <w:r>
              <w:rPr>
                <w:rFonts w:ascii="Noto Sans" w:hAnsi="Noto Sans"/>
                <w:b w:val="0"/>
                <w:i w:val="0"/>
                <w:color w:val="657487"/>
                <w:sz w:val="14"/>
              </w:rPr>
              <w:t>CTA-FC-0761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Documentation During a Complaint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Later Information and Transparent Addenda</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CTA-FC-0764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High-Risk Documentation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Backdating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CTA-FC-0766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Significant Clinical Actions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CTA-FC-0767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Record Integrity During an Investigation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CTA-FC-0768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original note accurately reflected what the client reported and what the therapist knew at that time. Later information should be documented as later information rather than inserted into the original record as though it had been known earlier. The addendum or subsequent note should identify the source, clarify when the information was received, record the reassessment, and describe any protective action or follow-up.</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Keep the timeline clear: What was known thenversusWhat was learned later</w:t>
            </w:r>
          </w:p>
          <w:p>
            <w:pPr>
              <w:spacing w:before="0" w:after="0" w:line="240" w:lineRule="auto"/>
              <w:jc w:val="center"/>
            </w:pPr>
            <w:r>
              <w:rPr>
                <w:rFonts w:ascii="Noto Sans" w:hAnsi="Noto Sans"/>
                <w:b w:val="0"/>
                <w:i w:val="0"/>
                <w:color w:val="657487"/>
                <w:sz w:val="14"/>
              </w:rPr>
              <w:t>CTA-FC-0764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complaint does not authorize the therapist to change history. The original record should be preserved, and any legitimate correction or addendum should be transparent, properly dated, and completed according to applicable record procedures. The therapist may obtain legal, ethical, supervisory, or organizational consultation while maintaining the record’s integrity.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Once a complaint or investigation exists: Preserve—do not polish. The safest record is an honest record.</w:t>
            </w:r>
          </w:p>
          <w:p>
            <w:pPr>
              <w:spacing w:before="0" w:after="0" w:line="240" w:lineRule="auto"/>
              <w:jc w:val="center"/>
            </w:pPr>
            <w:r>
              <w:rPr>
                <w:rFonts w:ascii="Noto Sans" w:hAnsi="Noto Sans"/>
                <w:b w:val="0"/>
                <w:i w:val="0"/>
                <w:color w:val="657487"/>
                <w:sz w:val="14"/>
              </w:rPr>
              <w:t>CTA-FC-0763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Backdating creates the false appearance that documentation was completed earlier than it actually was. This compromises record integrity and may create significant credibility, ethical, and legal concerns. A delayed note should reflect both the date of the clinical event and the actual date the entry was created.</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A late entry tells the truth about when it was written. Backdating hides that truth.</w:t>
            </w:r>
          </w:p>
          <w:p>
            <w:pPr>
              <w:spacing w:before="0" w:after="0" w:line="240" w:lineRule="auto"/>
              <w:jc w:val="center"/>
            </w:pPr>
            <w:r>
              <w:rPr>
                <w:rFonts w:ascii="Noto Sans" w:hAnsi="Noto Sans"/>
                <w:b w:val="0"/>
                <w:i w:val="0"/>
                <w:color w:val="657487"/>
                <w:sz w:val="14"/>
              </w:rPr>
              <w:t>CTA-FC-0766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record should present a clear clinical sequence: What risk information was obtained What factors were assessed How the therapist reached the decision What consultation occurred What intervention and coordination followed How the client responded What disposition and follow-up occurred This level of documentation supports continuity, risk management, and professional accountability without requiring a transcript.</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an integrated high-risk question, use: Concern → Assessment → Reasoning → Consultation → Action → Outcome → Follow-up</w:t>
            </w:r>
          </w:p>
          <w:p>
            <w:pPr>
              <w:spacing w:before="0" w:after="0" w:line="240" w:lineRule="auto"/>
              <w:jc w:val="center"/>
            </w:pPr>
            <w:r>
              <w:rPr>
                <w:rFonts w:ascii="Noto Sans" w:hAnsi="Noto Sans"/>
                <w:b w:val="0"/>
                <w:i w:val="0"/>
                <w:color w:val="657487"/>
                <w:sz w:val="14"/>
              </w:rPr>
              <w:t>CTA-FC-0765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complaint or investigation does not change the therapist’s obligation to preserve record integrity. Existing documentation should not be rewritten, concealed, or destroyed merely because it may be reviewed. The therapist should continue normal professional documentation and obtain appropriate consultation concerning preservation requirements when needed.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After a complaint or investigation: Preserve the record. Do not reconstruct a better-looking history.</w:t>
            </w:r>
          </w:p>
          <w:p>
            <w:pPr>
              <w:spacing w:before="0" w:after="0" w:line="240" w:lineRule="auto"/>
              <w:jc w:val="center"/>
            </w:pPr>
            <w:r>
              <w:rPr>
                <w:rFonts w:ascii="Noto Sans" w:hAnsi="Noto Sans"/>
                <w:b w:val="0"/>
                <w:i w:val="0"/>
                <w:color w:val="657487"/>
                <w:sz w:val="14"/>
              </w:rPr>
              <w:t>CTA-FC-0768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Risk assessments, safety planning, crisis interventions, consultations, referrals, and follow-up efforts are significant clinical actions. Documentation should explain what concern was identified, what the therapist assessed, what decision was made, and what occurred afterward. This information supports continuity of care and professional accountability.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this shortcut: If it significantly affects treatment, safety, or continuity, it probably deserves documentation.</w:t>
            </w:r>
          </w:p>
          <w:p>
            <w:pPr>
              <w:spacing w:before="0" w:after="0" w:line="240" w:lineRule="auto"/>
              <w:jc w:val="center"/>
            </w:pPr>
            <w:r>
              <w:rPr>
                <w:rFonts w:ascii="Noto Sans" w:hAnsi="Noto Sans"/>
                <w:b w:val="0"/>
                <w:i w:val="0"/>
                <w:color w:val="657487"/>
                <w:sz w:val="14"/>
              </w:rPr>
              <w:t>CTA-FC-0767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Properly Identified Late Entry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CTA-FC-0769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Outdated Template Information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CTA-FC-0770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Post-Incident Record Correction</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Critical-Incident Documentation</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CTA-FC-0772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Record Retention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Confidentiality After Treatment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The current record must accurately reflect the client’s current circumstances. The therapist should review all copied or automatically populated text, correct outdated information, and document clinically relevant changes. Electronic templates support efficiency but do not relieve the therapist of responsibility for accuracy.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With templates and copied text: Review every field before signing. Automatic does not mean accurate.</w:t>
            </w:r>
          </w:p>
          <w:p>
            <w:pPr>
              <w:spacing w:before="0" w:after="0" w:line="240" w:lineRule="auto"/>
              <w:jc w:val="center"/>
            </w:pPr>
            <w:r>
              <w:rPr>
                <w:rFonts w:ascii="Noto Sans" w:hAnsi="Noto Sans"/>
                <w:b w:val="0"/>
                <w:i w:val="0"/>
                <w:color w:val="657487"/>
                <w:sz w:val="14"/>
              </w:rPr>
              <w:t>CTA-FC-0770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transparent late entry is generally preferable to leaving important information missing. The therapist should identify when the event occurred, when the additional entry was made, and what reliable information supports the entry. The original documentation and applicable electronic audit trail should remain intact.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A proper late entry contains two timelines: When the clinical event occurredandwhen the documentation was created</w:t>
            </w:r>
          </w:p>
          <w:p>
            <w:pPr>
              <w:spacing w:before="0" w:after="0" w:line="240" w:lineRule="auto"/>
              <w:jc w:val="center"/>
            </w:pPr>
            <w:r>
              <w:rPr>
                <w:rFonts w:ascii="Noto Sans" w:hAnsi="Noto Sans"/>
                <w:b w:val="0"/>
                <w:i w:val="0"/>
                <w:color w:val="657487"/>
                <w:sz w:val="14"/>
              </w:rPr>
              <w:t>CTA-FC-0769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40" w:line="240" w:lineRule="auto"/>
              <w:jc w:val="center"/>
            </w:pPr>
            <w:r>
              <w:rPr>
                <w:rFonts w:ascii="Noto Sans" w:hAnsi="Noto Sans"/>
                <w:b/>
                <w:i w:val="0"/>
                <w:color w:val="159A9C"/>
                <w:sz w:val="14"/>
              </w:rPr>
              <w:t>ANSWER</w:t>
            </w:r>
          </w:p>
          <w:p>
            <w:pPr>
              <w:spacing w:before="0" w:after="40" w:line="221" w:lineRule="auto"/>
              <w:jc w:val="left"/>
            </w:pPr>
            <w:r>
              <w:rPr>
                <w:rFonts w:ascii="Noto Sans" w:hAnsi="Noto Sans"/>
                <w:b w:val="0"/>
                <w:i w:val="0"/>
                <w:sz w:val="15"/>
              </w:rPr>
              <w:t>The current note must accurately reflect the client’s presentation and the therapist’s response. The copied denial is materially inaccurate and could interfere with continuity of care or later review. The therapist should use proper correction procedures, preserve the original information or audit trail, and document: The threat and available identifying information Intent, plan, means, and immediacy Relevant risk and protective factors Consultation obtained Clinical and legal reasoning Protective and emergency actions Client disposition Planned follow-up The record should be sufficiently detailed to explain the decision-making process without becoming a verbatim transcript.</w:t>
            </w:r>
          </w:p>
          <w:p>
            <w:pPr>
              <w:spacing w:before="0" w:after="40" w:line="221" w:lineRule="auto"/>
              <w:jc w:val="left"/>
            </w:pPr>
            <w:r>
              <w:rPr>
                <w:rFonts w:ascii="Noto Sans" w:hAnsi="Noto Sans"/>
                <w:b/>
                <w:i w:val="0"/>
                <w:color w:val="159A9C"/>
                <w:sz w:val="14"/>
              </w:rPr>
              <w:t xml:space="preserve">EXAM REMINDER: </w:t>
            </w:r>
            <w:r>
              <w:rPr>
                <w:rFonts w:ascii="Noto Sans" w:hAnsi="Noto Sans"/>
                <w:b w:val="0"/>
                <w:i w:val="0"/>
                <w:sz w:val="14"/>
              </w:rPr>
              <w:t>For critical incidents, protect all three: Client welfare + clinical continuity + record integrity Use the sequence: Event → Assessment → Reasoning → Consultation → Action → Disposition → Follow-up</w:t>
            </w:r>
          </w:p>
          <w:p>
            <w:pPr>
              <w:spacing w:before="0" w:after="0" w:line="240" w:lineRule="auto"/>
              <w:jc w:val="center"/>
            </w:pPr>
            <w:r>
              <w:rPr>
                <w:rFonts w:ascii="Noto Sans" w:hAnsi="Noto Sans"/>
                <w:b w:val="0"/>
                <w:i w:val="0"/>
                <w:color w:val="657487"/>
                <w:sz w:val="14"/>
              </w:rPr>
              <w:t>CTA-FC-0772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The therapist may appropriately correct an incomplete record when the additional information is accurate and supported by reliable contemporaneous evidence. The addendum should show when it was created, identify the earlier service date, and avoid suggesting that the information was recorded before the adverse event. Preserving the original entry and documenting the correction transparently protects record integrity.</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After a serious incident, ask: Is this an honest, supported correction—or an attempt to improve the record after the fact? The exam favors the honest, clearly dated correction.</w:t>
            </w:r>
          </w:p>
          <w:p>
            <w:pPr>
              <w:spacing w:before="0" w:after="0" w:line="240" w:lineRule="auto"/>
              <w:jc w:val="center"/>
            </w:pPr>
            <w:r>
              <w:rPr>
                <w:rFonts w:ascii="Noto Sans" w:hAnsi="Noto Sans"/>
                <w:b w:val="0"/>
                <w:i w:val="0"/>
                <w:color w:val="657487"/>
                <w:sz w:val="14"/>
              </w:rPr>
              <w:t>CTA-FC-0771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Treatment termination does not automatically end confidentiality. Paper records, electronic records, billing information, assessments, progress notes, and other protected information must continue to be safeguarded during retention. The therapist’s professional responsibility follows the record even when no current therapeutic relationship exists.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memory phrase: Treatment ends. Confidentiality doesn’t.</w:t>
            </w:r>
          </w:p>
          <w:p>
            <w:pPr>
              <w:spacing w:before="0" w:after="0" w:line="240" w:lineRule="auto"/>
              <w:jc w:val="center"/>
            </w:pPr>
            <w:r>
              <w:rPr>
                <w:rFonts w:ascii="Noto Sans" w:hAnsi="Noto Sans"/>
                <w:b w:val="0"/>
                <w:i w:val="0"/>
                <w:color w:val="657487"/>
                <w:sz w:val="14"/>
              </w:rPr>
              <w:t>CTA-FC-0774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Clinical records may remain important long after active treatment concludes. A former client may return to treatment, transfer to another provider, request records, or need information about prior diagnoses, interventions, risk concerns, referrals, and treatment responses. Retention also preserves documentation that may later be relevant to professional accountability, audits, investigations, consultation, or legal proceedings.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Retention preserves information for future lawful and clinical needs. It is not merely defensive storage.</w:t>
            </w:r>
          </w:p>
          <w:p>
            <w:pPr>
              <w:spacing w:before="0" w:after="0" w:line="240" w:lineRule="auto"/>
              <w:jc w:val="center"/>
            </w:pPr>
            <w:r>
              <w:rPr>
                <w:rFonts w:ascii="Noto Sans" w:hAnsi="Noto Sans"/>
                <w:b w:val="0"/>
                <w:i w:val="0"/>
                <w:color w:val="657487"/>
                <w:sz w:val="14"/>
              </w:rPr>
              <w:t>CTA-FC-0773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Accessibility During Retention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Electronic Record Retention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CTA-FC-0776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Ownership vs. Client Access</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CTA-FC-0777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Practice Closure and Retirement</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CTA-FC-0778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Backups and Data Recovery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CTA-FC-0779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Premature Destruction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CTA-FC-0780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Electronic retention requires more than leaving data somewhere in a computer system. Records must remain reasonably accessible, retrievable, protected, and usable throughout the required retention period. Before ending a software relationship, the therapist should plan for lawful export, secure migration, continued accessibility, and preservation of record integrity.</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electronic retention, ask: Can the record still be opened, understood, protected, and produced when needed?</w:t>
            </w:r>
          </w:p>
          <w:p>
            <w:pPr>
              <w:spacing w:before="0" w:after="0" w:line="240" w:lineRule="auto"/>
              <w:jc w:val="center"/>
            </w:pPr>
            <w:r>
              <w:rPr>
                <w:rFonts w:ascii="Noto Sans" w:hAnsi="Noto Sans"/>
                <w:b w:val="0"/>
                <w:i w:val="0"/>
                <w:color w:val="657487"/>
                <w:sz w:val="14"/>
              </w:rPr>
              <w:t>CTA-FC-0776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Retention includes more than keeping records somewhere. Records should remain organized, protected, usable, and reasonably retrievable throughout the retention period. A record that cannot be located may fail to support lawful access, continuity of care, professional communication, or accountability—even though it was not physically destroyed.</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Retained does not merely mean stored. It also means retrievable.</w:t>
            </w:r>
          </w:p>
          <w:p>
            <w:pPr>
              <w:spacing w:before="0" w:after="0" w:line="240" w:lineRule="auto"/>
              <w:jc w:val="center"/>
            </w:pPr>
            <w:r>
              <w:rPr>
                <w:rFonts w:ascii="Noto Sans" w:hAnsi="Noto Sans"/>
                <w:b w:val="0"/>
                <w:i w:val="0"/>
                <w:color w:val="657487"/>
                <w:sz w:val="14"/>
              </w:rPr>
              <w:t>CTA-FC-0775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Retirement or practice closure does not eliminate record responsibilities. The therapist should make arrangements for continued secure retention, reasonable accessibility, confidentiality protection, and an appropriate method for responding to lawful client or representative requests. The plan may involve a records custodian, secure storage, client notification, or another arrangement consistent with applicable professional and legal requirements.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Practice changes do not erase record duties. Look for answers preserving: Confidentiality + accessibility + retention + continuity</w:t>
            </w:r>
          </w:p>
          <w:p>
            <w:pPr>
              <w:spacing w:before="0" w:after="0" w:line="240" w:lineRule="auto"/>
              <w:jc w:val="center"/>
            </w:pPr>
            <w:r>
              <w:rPr>
                <w:rFonts w:ascii="Noto Sans" w:hAnsi="Noto Sans"/>
                <w:b w:val="0"/>
                <w:i w:val="0"/>
                <w:color w:val="657487"/>
                <w:sz w:val="14"/>
              </w:rPr>
              <w:t>CTA-FC-0778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Ownership and access are separate concepts. A therapist or practice may maintain the original clinical record while the client retains legally recognized rights to inspect or obtain copies under applicable law. The therapist should analyze the request according to access requirements rather than treating physical ownership as a reason for automatic refusal.</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Remember: Ownership asks who maintains the record. Access asks who may inspect or receive information.</w:t>
            </w:r>
          </w:p>
          <w:p>
            <w:pPr>
              <w:spacing w:before="0" w:after="0" w:line="240" w:lineRule="auto"/>
              <w:jc w:val="center"/>
            </w:pPr>
            <w:r>
              <w:rPr>
                <w:rFonts w:ascii="Noto Sans" w:hAnsi="Noto Sans"/>
                <w:b w:val="0"/>
                <w:i w:val="0"/>
                <w:color w:val="657487"/>
                <w:sz w:val="14"/>
              </w:rPr>
              <w:t>CTA-FC-0777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Even when a routine retention period may have ended, records should not be destroyed without considering whether a complaint, investigation, litigation risk, legal hold, or other preservation obligation requires continued retention. The workbook emphasizes that preservation is generally favored when uncertainty exists. The therapist should obtain appropriate consultation and document the retention or destruction decision.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Before destruction, ask: Has retention truly ended—and is any complaint, investigation, litigation, or hold pending? When uncertain, preserve first.</w:t>
            </w:r>
          </w:p>
          <w:p>
            <w:pPr>
              <w:spacing w:before="0" w:after="0" w:line="240" w:lineRule="auto"/>
              <w:jc w:val="center"/>
            </w:pPr>
            <w:r>
              <w:rPr>
                <w:rFonts w:ascii="Noto Sans" w:hAnsi="Noto Sans"/>
                <w:b w:val="0"/>
                <w:i w:val="0"/>
                <w:color w:val="657487"/>
                <w:sz w:val="14"/>
              </w:rPr>
              <w:t>CTA-FC-0780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Electronic retention requires planning for hardware failure, system failure, accidental deletion, disasters, and other foreseeable losses. Reliable backups and recovery procedures help ensure that records remain available and intact throughout the retention period. A record that cannot be recovered cannot support continuity, lawful access, or accountability.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Electronic retention requires both: Primary storage + recovery plan</w:t>
            </w:r>
          </w:p>
          <w:p>
            <w:pPr>
              <w:spacing w:before="0" w:after="0" w:line="240" w:lineRule="auto"/>
              <w:jc w:val="center"/>
            </w:pPr>
            <w:r>
              <w:rPr>
                <w:rFonts w:ascii="Noto Sans" w:hAnsi="Noto Sans"/>
                <w:b w:val="0"/>
                <w:i w:val="0"/>
                <w:color w:val="657487"/>
                <w:sz w:val="14"/>
              </w:rPr>
              <w:t>CTA-FC-0779</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Integrated Electronic Retention and Practice Transition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Retention vs. Destruction</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CTA-FC-0782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Confidentiality During Retention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Usable Record Accessibility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CTA-FC-0784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Sale or Transfer of a Practice</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Obsolete Electronic Formats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CTA-FC-0786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Record retention means preserving clinical records throughout the applicable retention period. Once those responsibilities have been satisfied—and no investigation, legal hold, or other reason requires continued preservation—the record may become eligible for secure destruction. Destruction must be performed in a way that prevents unauthorized reconstruction or recovery.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Retain first. Destroy securely later. Treatment termination does not automatically trigger destruction.</w:t>
            </w:r>
          </w:p>
          <w:p>
            <w:pPr>
              <w:spacing w:before="0" w:after="0" w:line="240" w:lineRule="auto"/>
              <w:jc w:val="center"/>
            </w:pPr>
            <w:r>
              <w:rPr>
                <w:rFonts w:ascii="Noto Sans" w:hAnsi="Noto Sans"/>
                <w:b w:val="0"/>
                <w:i w:val="0"/>
                <w:color w:val="657487"/>
                <w:sz w:val="14"/>
              </w:rPr>
              <w:t>CTA-FC-0782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practice or employment transition does not end responsibility for records created in the former practice. Before the vendor deletes the data, the therapist must develop an appropriate plan for secure export, migration, storage, indexing, backup, and future retrieval. The therapist must also determine who may lawfully possess the records, how confidentiality will be maintained, and how former clients can exercise applicable access rights.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a system or practice transition, use: Preserve → Protect → Migrate → Verify → Retrieve Do not wait until the vendor deletes the data.</w:t>
            </w:r>
          </w:p>
          <w:p>
            <w:pPr>
              <w:spacing w:before="0" w:after="0" w:line="240" w:lineRule="auto"/>
              <w:jc w:val="center"/>
            </w:pPr>
            <w:r>
              <w:rPr>
                <w:rFonts w:ascii="Noto Sans" w:hAnsi="Noto Sans"/>
                <w:b w:val="0"/>
                <w:i w:val="0"/>
                <w:color w:val="657487"/>
                <w:sz w:val="14"/>
              </w:rPr>
              <w:t>CTA-FC-0781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Proper retention requires records to remain organized, retrievable, usable, and available when needed. An indexing and retrieval system supports client access, continuity of care, audits, and professional accountability. A record that cannot be found or opened may not meaningfully serve its retention purpose.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A record that cannot be found cannot serve its purpose.</w:t>
            </w:r>
          </w:p>
          <w:p>
            <w:pPr>
              <w:spacing w:before="0" w:after="0" w:line="240" w:lineRule="auto"/>
              <w:jc w:val="center"/>
            </w:pPr>
            <w:r>
              <w:rPr>
                <w:rFonts w:ascii="Noto Sans" w:hAnsi="Noto Sans"/>
                <w:b w:val="0"/>
                <w:i w:val="0"/>
                <w:color w:val="657487"/>
                <w:sz w:val="14"/>
              </w:rPr>
              <w:t>CTA-FC-0784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Confidentiality continues after treatment ends and applies to records regardless of format. Both paper and electronic files must remain protected against unauthorized access, loss, disclosure, and alteration. The fact that a case is closed does not make the information less sensitive.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workbook’s memory rule: Confidentiality follows the record.</w:t>
            </w:r>
          </w:p>
          <w:p>
            <w:pPr>
              <w:spacing w:before="0" w:after="0" w:line="240" w:lineRule="auto"/>
              <w:jc w:val="center"/>
            </w:pPr>
            <w:r>
              <w:rPr>
                <w:rFonts w:ascii="Noto Sans" w:hAnsi="Noto Sans"/>
                <w:b w:val="0"/>
                <w:i w:val="0"/>
                <w:color w:val="657487"/>
                <w:sz w:val="14"/>
              </w:rPr>
              <w:t>CTA-FC-0783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Electronic retention requires ongoing attention to format compatibility, system changes, migration, and recovery. Merely possessing data is insufficient when the information cannot be opened or used. The therapist should anticipate technology changes and preserve records in a format that remains readable, secure, complete, and reliable.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Electronic retention means: Save the data—and preserve the ability to read it.</w:t>
            </w:r>
          </w:p>
          <w:p>
            <w:pPr>
              <w:spacing w:before="0" w:after="0" w:line="240" w:lineRule="auto"/>
              <w:jc w:val="center"/>
            </w:pPr>
            <w:r>
              <w:rPr>
                <w:rFonts w:ascii="Noto Sans" w:hAnsi="Noto Sans"/>
                <w:b w:val="0"/>
                <w:i w:val="0"/>
                <w:color w:val="657487"/>
                <w:sz w:val="14"/>
              </w:rPr>
              <w:t>CTA-FC-0786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practice sale does not eliminate responsibilities for former clients’ records. The clinicians should determine who will serve as the lawful custodian, how records will remain protected, and how clients or authorized representatives can make future requests. The transition should preserve confidentiality, accessibility, integrity, and applicable retention obligations.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During a practice transition, ask: Who will protect, retain, retrieve, and lawfully provide the records?</w:t>
            </w:r>
          </w:p>
          <w:p>
            <w:pPr>
              <w:spacing w:before="0" w:after="0" w:line="240" w:lineRule="auto"/>
              <w:jc w:val="center"/>
            </w:pPr>
            <w:r>
              <w:rPr>
                <w:rFonts w:ascii="Noto Sans" w:hAnsi="Noto Sans"/>
                <w:b w:val="0"/>
                <w:i w:val="0"/>
                <w:color w:val="657487"/>
                <w:sz w:val="14"/>
              </w:rPr>
              <w:t>CTA-FC-0785</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Fragmented Hybrid Records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CTA-FC-0787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Record-Retention Planning</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CTA-FC-0788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Purpose of Record Security</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CTA-FC-0789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Physical Record Security</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CTA-FC-0790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Physical, Administrative, and Electronic Safeguards</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Role-Based Access Controls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CTA-FC-0792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26" w:lineRule="auto"/>
              <w:jc w:val="left"/>
            </w:pPr>
            <w:r>
              <w:rPr>
                <w:rFonts w:ascii="Noto Sans" w:hAnsi="Noto Sans"/>
                <w:b w:val="0"/>
                <w:i w:val="0"/>
                <w:sz w:val="16"/>
              </w:rPr>
              <w:t>Retirement does not end the therapist’s responsibilities. The transition plan should address: Which records still require retention Whether any complaint, investigation, or legal hold requires extended preservation Secure storage for paper records Timely export and backup of electronic information Continued readability and integrity Designation of an appropriate records custodian Confidentiality and access controls A process for responding to future lawful requests Eventual secure destruction when permitted. This approach protects client welfare, confidentiality, accessibility, and professional accountability throughout the remaining record lifecycle.</w:t>
            </w:r>
          </w:p>
          <w:p>
            <w:pPr>
              <w:spacing w:before="0" w:after="60" w:line="226" w:lineRule="auto"/>
              <w:jc w:val="left"/>
            </w:pPr>
            <w:r>
              <w:rPr>
                <w:rFonts w:ascii="Noto Sans" w:hAnsi="Noto Sans"/>
                <w:b/>
                <w:i w:val="0"/>
                <w:color w:val="159A9C"/>
                <w:sz w:val="15"/>
              </w:rPr>
              <w:t xml:space="preserve">EXAM REMINDER: </w:t>
            </w:r>
            <w:r>
              <w:rPr>
                <w:rFonts w:ascii="Noto Sans" w:hAnsi="Noto Sans"/>
                <w:b w:val="0"/>
                <w:i w:val="0"/>
                <w:sz w:val="15"/>
              </w:rPr>
              <w:t>For retirement or closure, use the four responsibilities: Retain + Protect + Retrieve + Destroy Properly</w:t>
            </w:r>
          </w:p>
          <w:p>
            <w:pPr>
              <w:spacing w:before="0" w:after="0" w:line="240" w:lineRule="auto"/>
              <w:jc w:val="center"/>
            </w:pPr>
            <w:r>
              <w:rPr>
                <w:rFonts w:ascii="Noto Sans" w:hAnsi="Noto Sans"/>
                <w:b w:val="0"/>
                <w:i w:val="0"/>
                <w:color w:val="657487"/>
                <w:sz w:val="14"/>
              </w:rPr>
              <w:t>CTA-FC-0788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 clinical record may be distributed across several authorized systems, but the practice remains responsible for maintaining its organization, integrity, and accessibility. The therapist should determine what information belongs to the responsive record, retrieve the relevant components, and address the request according to applicable access rules. The storage system should then be improved to reduce future retrieval failures.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For hybrid records, think: One client record may exist in several locations—but it must remain collectively retrievable.</w:t>
            </w:r>
          </w:p>
          <w:p>
            <w:pPr>
              <w:spacing w:before="0" w:after="0" w:line="240" w:lineRule="auto"/>
              <w:jc w:val="center"/>
            </w:pPr>
            <w:r>
              <w:rPr>
                <w:rFonts w:ascii="Noto Sans" w:hAnsi="Noto Sans"/>
                <w:b w:val="0"/>
                <w:i w:val="0"/>
                <w:color w:val="657487"/>
                <w:sz w:val="14"/>
              </w:rPr>
              <w:t>CTA-FC-0787</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Paper records require physical safeguards just as electronic records require technological protections. Leaving files unattended in a public area creates a risk that unauthorized people could view, photograph, remove, or disclose confidential information. Appropriate physical safeguards may include locked cabinets, controlled-access spaces, supervised visitors, and secure handling procedures.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Do not assume security means only cybersecurity. An exposed paper file creates the same basic confidentiality concern as an exposed electronic file.</w:t>
            </w:r>
          </w:p>
          <w:p>
            <w:pPr>
              <w:spacing w:before="0" w:after="0" w:line="240" w:lineRule="auto"/>
              <w:jc w:val="center"/>
            </w:pPr>
            <w:r>
              <w:rPr>
                <w:rFonts w:ascii="Noto Sans" w:hAnsi="Noto Sans"/>
                <w:b w:val="0"/>
                <w:i w:val="0"/>
                <w:color w:val="657487"/>
                <w:sz w:val="14"/>
              </w:rPr>
              <w:t>CTA-FC-0790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Clinical records contain highly sensitive information, including diagnoses, assessments, treatment plans, progress notes, risk information, personal history, and billing data. Record security protects that information from unauthorized access, disclosure, alteration, loss, theft, damage, and improper disposal throughout the record lifecycle.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Retention keeps the record. Security protects the record.</w:t>
            </w:r>
          </w:p>
          <w:p>
            <w:pPr>
              <w:spacing w:before="0" w:after="0" w:line="240" w:lineRule="auto"/>
              <w:jc w:val="center"/>
            </w:pPr>
            <w:r>
              <w:rPr>
                <w:rFonts w:ascii="Noto Sans" w:hAnsi="Noto Sans"/>
                <w:b w:val="0"/>
                <w:i w:val="0"/>
                <w:color w:val="657487"/>
                <w:sz w:val="14"/>
              </w:rPr>
              <w:t>CTA-FC-0789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Access to clinical records should be based on need, authorization, and appropriate purpose. A receptionist may need access to scheduling, contact, or billing information without needing unrestricted access to diagnoses, progress notes, risk assessments, or psychotherapy content. Role-based access controls reduce unnecessary exposure while allowing employees to perform authorized responsibilities.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access formula: Need + Authorization + Purpose = Appropriate Access</w:t>
            </w:r>
          </w:p>
          <w:p>
            <w:pPr>
              <w:spacing w:before="0" w:after="0" w:line="240" w:lineRule="auto"/>
              <w:jc w:val="center"/>
            </w:pPr>
            <w:r>
              <w:rPr>
                <w:rFonts w:ascii="Noto Sans" w:hAnsi="Noto Sans"/>
                <w:b w:val="0"/>
                <w:i w:val="0"/>
                <w:color w:val="657487"/>
                <w:sz w:val="14"/>
              </w:rPr>
              <w:t>CTA-FC-0792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Effective record security depends on more than technology. Administrative safeguards help ensure that people understand how information may be accessed, used, disclosed, and protected. The practice should provide staff training, prohibit shared credentials, assign access according to role, establish security policies, and create procedures for identifying and reporting incidents.</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P-A-E framework: Physical safeguards Administrative safeguards Electronic safeguards The strongest security system uses all three.</w:t>
            </w:r>
          </w:p>
          <w:p>
            <w:pPr>
              <w:spacing w:before="0" w:after="0" w:line="240" w:lineRule="auto"/>
              <w:jc w:val="center"/>
            </w:pPr>
            <w:r>
              <w:rPr>
                <w:rFonts w:ascii="Noto Sans" w:hAnsi="Noto Sans"/>
                <w:b w:val="0"/>
                <w:i w:val="0"/>
                <w:color w:val="657487"/>
                <w:sz w:val="14"/>
              </w:rPr>
              <w:t>CTA-FC-0791</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Security During Record Transportation</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Secure Electronic Transmission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CTA-FC-0794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Disaster Planning and Recovery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Secure Record Destruction</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CTA-FC-0796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Lost Device and Security-Incident Response</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CTA-FC-0797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Destruction Vendor and Professional Responsibility</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CTA-FC-0798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Before transmitting confidential information electronically, the therapist should verify: The recipient’s identity and address The existence and scope of authorization The correct client and attachment The appropriateness of the information being sent The security of the transmission method Catching the mistake before sending prevents an avoidable unauthorized disclosure.</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Before pressing Send, verify: Client + recipient + authority + attachment + method</w:t>
            </w:r>
          </w:p>
          <w:p>
            <w:pPr>
              <w:spacing w:before="0" w:after="0" w:line="240" w:lineRule="auto"/>
              <w:jc w:val="center"/>
            </w:pPr>
            <w:r>
              <w:rPr>
                <w:rFonts w:ascii="Noto Sans" w:hAnsi="Noto Sans"/>
                <w:b w:val="0"/>
                <w:i w:val="0"/>
                <w:color w:val="657487"/>
                <w:sz w:val="14"/>
              </w:rPr>
              <w:t>CTA-FC-0794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Records remain confidential while being transported. Appropriate safeguards may include secure containers, controlled possession, direct transportation, tracking procedures, and limiting opportunities for theft, loss, or unauthorized viewing. Changing the record’s location does not reduce the therapist’s duty to protect it.</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Remember: Confidentiality follows the record wherever it goes.</w:t>
            </w:r>
          </w:p>
          <w:p>
            <w:pPr>
              <w:spacing w:before="0" w:after="0" w:line="240" w:lineRule="auto"/>
              <w:jc w:val="center"/>
            </w:pPr>
            <w:r>
              <w:rPr>
                <w:rFonts w:ascii="Noto Sans" w:hAnsi="Noto Sans"/>
                <w:b w:val="0"/>
                <w:i w:val="0"/>
                <w:color w:val="657487"/>
                <w:sz w:val="14"/>
              </w:rPr>
              <w:t>CTA-FC-0793</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The purpose of secure destruction is to prevent unauthorized reconstruction or recovery. Paper records may require shredding or an approved confidential-destruction service. Electronic information may require secure deletion, media sanitization, or physical destruction of the storage device. The practice should follow applicable policies and may document what was destroyed, when, how, and by whom.</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Use the destruction rule: Destroy → Prevent recovery → Protect confidentiality</w:t>
            </w:r>
          </w:p>
          <w:p>
            <w:pPr>
              <w:spacing w:before="0" w:after="0" w:line="240" w:lineRule="auto"/>
              <w:jc w:val="center"/>
            </w:pPr>
            <w:r>
              <w:rPr>
                <w:rFonts w:ascii="Noto Sans" w:hAnsi="Noto Sans"/>
                <w:b w:val="0"/>
                <w:i w:val="0"/>
                <w:color w:val="657487"/>
                <w:sz w:val="14"/>
              </w:rPr>
              <w:t>CTA-FC-0796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Record security includes protection from more than unauthorized viewing. Practices should also prepare for fire, flood, theft, hardware failure, human error, and other events that could make records unavailable. A reasonable plan may include safer physical storage, redundant or electronic backups, disaster procedures, recovery protocols, and assignment of responsibility.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Security protects against: Unauthorized access and unexpected loss</w:t>
            </w:r>
          </w:p>
          <w:p>
            <w:pPr>
              <w:spacing w:before="0" w:after="0" w:line="240" w:lineRule="auto"/>
              <w:jc w:val="center"/>
            </w:pPr>
            <w:r>
              <w:rPr>
                <w:rFonts w:ascii="Noto Sans" w:hAnsi="Noto Sans"/>
                <w:b w:val="0"/>
                <w:i w:val="0"/>
                <w:color w:val="657487"/>
                <w:sz w:val="14"/>
              </w:rPr>
              <w:t>CTA-FC-0795</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80" w:line="240" w:lineRule="auto"/>
              <w:jc w:val="center"/>
            </w:pPr>
            <w:r>
              <w:rPr>
                <w:rFonts w:ascii="Noto Sans" w:hAnsi="Noto Sans"/>
                <w:b/>
                <w:i w:val="0"/>
                <w:color w:val="159A9C"/>
                <w:sz w:val="16"/>
              </w:rPr>
              <w:t>ANSWER</w:t>
            </w:r>
          </w:p>
          <w:p>
            <w:pPr>
              <w:spacing w:before="0" w:after="80" w:line="235" w:lineRule="auto"/>
              <w:jc w:val="left"/>
            </w:pPr>
            <w:r>
              <w:rPr>
                <w:rFonts w:ascii="Noto Sans" w:hAnsi="Noto Sans"/>
                <w:b w:val="0"/>
                <w:i w:val="0"/>
                <w:sz w:val="18"/>
              </w:rPr>
              <w:t>Using an outside vendor does not eliminate the practice’s responsibility to protect confidential information. The practice should evaluate the vendor’s safeguards, destruction methods, handling procedures, contractual responsibilities, and ability to document completion. Appropriate oversight may include secure transfer, controlled access, verified destruction, and a certificate or other record identifying what was destroyed and when.</w:t>
            </w:r>
          </w:p>
          <w:p>
            <w:pPr>
              <w:spacing w:before="0" w:after="80" w:line="235" w:lineRule="auto"/>
              <w:jc w:val="left"/>
            </w:pPr>
            <w:r>
              <w:rPr>
                <w:rFonts w:ascii="Noto Sans" w:hAnsi="Noto Sans"/>
                <w:b/>
                <w:i w:val="0"/>
                <w:color w:val="159A9C"/>
                <w:sz w:val="16"/>
              </w:rPr>
              <w:t xml:space="preserve">EXAM REMINDER: </w:t>
            </w:r>
            <w:r>
              <w:rPr>
                <w:rFonts w:ascii="Noto Sans" w:hAnsi="Noto Sans"/>
                <w:b w:val="0"/>
                <w:i w:val="0"/>
                <w:sz w:val="16"/>
              </w:rPr>
              <w:t>Outsourcing the task does not outsource accountability. Look for: Secure process + defined responsibility + verified destruction</w:t>
            </w:r>
          </w:p>
          <w:p>
            <w:pPr>
              <w:spacing w:before="0" w:after="0" w:line="240" w:lineRule="auto"/>
              <w:jc w:val="center"/>
            </w:pPr>
            <w:r>
              <w:rPr>
                <w:rFonts w:ascii="Noto Sans" w:hAnsi="Noto Sans"/>
                <w:b w:val="0"/>
                <w:i w:val="0"/>
                <w:color w:val="657487"/>
                <w:sz w:val="14"/>
              </w:rPr>
              <w:t>CTA-FC-0798</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A lost or stolen device requires prompt and organized action. The therapist or practice should determine: What information was stored Whether it was identifiable What security protections were present Whether remote locking or deletion is possible Who must be notified internally or externally What corrective measures are needed How the incident and response should be documented The exact notification obligations depend on the facts, but delaying the initial assessment is not appropriate.</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For a security incident, use: Identify → Contain → Assess → Report → Correct → Document</w:t>
            </w:r>
          </w:p>
          <w:p>
            <w:pPr>
              <w:spacing w:before="0" w:after="0" w:line="240" w:lineRule="auto"/>
              <w:jc w:val="center"/>
            </w:pPr>
            <w:r>
              <w:rPr>
                <w:rFonts w:ascii="Noto Sans" w:hAnsi="Noto Sans"/>
                <w:b w:val="0"/>
                <w:i w:val="0"/>
                <w:color w:val="657487"/>
                <w:sz w:val="14"/>
              </w:rPr>
              <w:t>CTA-FC-0797</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Retention vs. Security</w:t>
            </w:r>
          </w:p>
          <w:p>
            <w:pPr>
              <w:spacing w:before="0" w:after="180" w:line="240" w:lineRule="auto"/>
              <w:jc w:val="center"/>
            </w:pPr>
            <w:r>
              <w:rPr>
                <w:rFonts w:ascii="Noto Sans" w:hAnsi="Noto Sans"/>
                <w:b w:val="0"/>
                <w:i w:val="0"/>
                <w:sz w:val="21"/>
              </w:rPr>
              <w:t>How should these concepts be separated on the exam?</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CTA-FC-0799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Shared Passwords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CTA-FC-0800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Confidential Disposal</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CTA-FC-0801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Use of an Unsecured Network</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CTA-FC-0802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Suspected Unauthorized Electronic Access</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CTA-FC-0803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Destruction During an Investigation or Legal Hold</w:t>
            </w:r>
          </w:p>
          <w:p>
            <w:pPr>
              <w:spacing w:before="0" w:after="180" w:line="240" w:lineRule="auto"/>
              <w:jc w:val="center"/>
            </w:pPr>
            <w:r>
              <w:rPr>
                <w:rFonts w:ascii="Noto Sans" w:hAnsi="Noto Sans"/>
                <w:b w:val="0"/>
                <w:i w:val="0"/>
                <w:sz w:val="21"/>
              </w:rPr>
              <w:t>What principle should guide the clinician’s decision?</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CTA-FC-0804 | Documentation &amp; Records</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Individual credentials help limit access, support accountability, and create reliable audit trails. Shared passwords make it difficult to determine who viewed, entered, altered, or disclosed information. Access should be based on each person’s authorization, role, and appropriate professional purpose.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Look for security measures that create: Individual access + role limits + accountability</w:t>
            </w:r>
          </w:p>
          <w:p>
            <w:pPr>
              <w:spacing w:before="0" w:after="0" w:line="240" w:lineRule="auto"/>
              <w:jc w:val="center"/>
            </w:pPr>
            <w:r>
              <w:rPr>
                <w:rFonts w:ascii="Noto Sans" w:hAnsi="Noto Sans"/>
                <w:b w:val="0"/>
                <w:i w:val="0"/>
                <w:color w:val="657487"/>
                <w:sz w:val="14"/>
              </w:rPr>
              <w:t>CTA-FC-0800</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Record retention focuses on preserving records for the applicable period. Record security focuses on protecting those records from unauthorized access, loss, theft, alteration, damage, disclosure, and improper destruction. The responsibilities overlap because retained records must also remain secure, accessible, and reliable.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Use the memory aid: Retention = KeepSecurity = Protect</w:t>
            </w:r>
          </w:p>
          <w:p>
            <w:pPr>
              <w:spacing w:before="0" w:after="0" w:line="240" w:lineRule="auto"/>
              <w:jc w:val="center"/>
            </w:pPr>
            <w:r>
              <w:rPr>
                <w:rFonts w:ascii="Noto Sans" w:hAnsi="Noto Sans"/>
                <w:b w:val="0"/>
                <w:i w:val="0"/>
                <w:color w:val="657487"/>
                <w:sz w:val="14"/>
              </w:rPr>
              <w:t>CTA-FC-0799</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Electronic security includes protecting information during access and transmission. Public networks and visible screens may expose client information through interception, unauthorized viewing, or device compromise. The therapist should use appropriate technical safeguards and work in a setting that protects privacy before accessing identifiable records.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Remote access requires protection of both: The connection and the physical environment</w:t>
            </w:r>
          </w:p>
          <w:p>
            <w:pPr>
              <w:spacing w:before="0" w:after="0" w:line="240" w:lineRule="auto"/>
              <w:jc w:val="center"/>
            </w:pPr>
            <w:r>
              <w:rPr>
                <w:rFonts w:ascii="Noto Sans" w:hAnsi="Noto Sans"/>
                <w:b w:val="0"/>
                <w:i w:val="0"/>
                <w:color w:val="657487"/>
                <w:sz w:val="14"/>
              </w:rPr>
              <w:t>CTA-FC-0802</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Record destruction should prevent unauthorized reconstruction or recovery. Paper clinical records generally require shredding, an approved confidential-destruction service, or another secure method. Ordinary trash leaves sensitive information vulnerable to viewing, removal, or disclosure.</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Secure destruction means: The information cannot reasonably be recovered.</w:t>
            </w:r>
          </w:p>
          <w:p>
            <w:pPr>
              <w:spacing w:before="0" w:after="0" w:line="240" w:lineRule="auto"/>
              <w:jc w:val="center"/>
            </w:pPr>
            <w:r>
              <w:rPr>
                <w:rFonts w:ascii="Noto Sans" w:hAnsi="Noto Sans"/>
                <w:b w:val="0"/>
                <w:i w:val="0"/>
                <w:color w:val="657487"/>
                <w:sz w:val="14"/>
              </w:rPr>
              <w:t>CTA-FC-0801</w:t>
            </w:r>
          </w:p>
        </w:tc>
      </w:tr>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A routine destruction schedule does not override a pending investigation, legal hold, complaint, audit, or other preservation obligation. When uncertainty exists, preservation is generally favored until the practice determines whether destruction is legally and professionally permissible. The decision and any consultation should be documented appropriately.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Before destroying records, always ask: Is any complaint, investigation, audit, litigation, or legal hold pending?</w:t>
            </w:r>
          </w:p>
          <w:p>
            <w:pPr>
              <w:spacing w:before="0" w:after="0" w:line="240" w:lineRule="auto"/>
              <w:jc w:val="center"/>
            </w:pPr>
            <w:r>
              <w:rPr>
                <w:rFonts w:ascii="Noto Sans" w:hAnsi="Noto Sans"/>
                <w:b w:val="0"/>
                <w:i w:val="0"/>
                <w:color w:val="657487"/>
                <w:sz w:val="14"/>
              </w:rPr>
              <w:t>CTA-FC-0804</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60" w:line="240" w:lineRule="auto"/>
              <w:jc w:val="center"/>
            </w:pPr>
            <w:r>
              <w:rPr>
                <w:rFonts w:ascii="Noto Sans" w:hAnsi="Noto Sans"/>
                <w:b/>
                <w:i w:val="0"/>
                <w:color w:val="159A9C"/>
                <w:sz w:val="15"/>
              </w:rPr>
              <w:t>ANSWER</w:t>
            </w:r>
          </w:p>
          <w:p>
            <w:pPr>
              <w:spacing w:before="0" w:after="60" w:line="230" w:lineRule="auto"/>
              <w:jc w:val="left"/>
            </w:pPr>
            <w:r>
              <w:rPr>
                <w:rFonts w:ascii="Noto Sans" w:hAnsi="Noto Sans"/>
                <w:b w:val="0"/>
                <w:i w:val="0"/>
                <w:sz w:val="17"/>
              </w:rPr>
              <w:t>Possible unauthorized access is a security incident that requires a prompt and organized response. The practice should determine: Which records were accessed Whether the employee was authorized Why the access occurred Whether information was viewed, altered, or disclosed What containment and reporting steps are required What training, discipline, or system corrections are appropriate Audit information should be preserved as part of the investigation and documentation process.</w:t>
            </w:r>
          </w:p>
          <w:p>
            <w:pPr>
              <w:spacing w:before="0" w:after="60" w:line="230" w:lineRule="auto"/>
              <w:jc w:val="left"/>
            </w:pPr>
            <w:r>
              <w:rPr>
                <w:rFonts w:ascii="Noto Sans" w:hAnsi="Noto Sans"/>
                <w:b/>
                <w:i w:val="0"/>
                <w:color w:val="159A9C"/>
                <w:sz w:val="15"/>
              </w:rPr>
              <w:t xml:space="preserve">EXAM REMINDER: </w:t>
            </w:r>
            <w:r>
              <w:rPr>
                <w:rFonts w:ascii="Noto Sans" w:hAnsi="Noto Sans"/>
                <w:b w:val="0"/>
                <w:i w:val="0"/>
                <w:sz w:val="15"/>
              </w:rPr>
              <w:t>When suspicious access appears, choose: Contain → Investigate → Assess → Report → Correct → Document</w:t>
            </w:r>
          </w:p>
          <w:p>
            <w:pPr>
              <w:spacing w:before="0" w:after="0" w:line="240" w:lineRule="auto"/>
              <w:jc w:val="center"/>
            </w:pPr>
            <w:r>
              <w:rPr>
                <w:rFonts w:ascii="Noto Sans" w:hAnsi="Noto Sans"/>
                <w:b w:val="0"/>
                <w:i w:val="0"/>
                <w:color w:val="657487"/>
                <w:sz w:val="14"/>
              </w:rPr>
              <w:t>CTA-FC-0803</w:t>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Record-Lifecycle Security — Part 1 of 3</w:t>
            </w:r>
          </w:p>
          <w:p>
            <w:pPr>
              <w:spacing w:before="0" w:after="180" w:line="240" w:lineRule="auto"/>
              <w:jc w:val="center"/>
            </w:pPr>
            <w:r>
              <w:rPr>
                <w:rFonts w:ascii="Noto Sans" w:hAnsi="Noto Sans"/>
                <w:b w:val="0"/>
                <w:i w:val="0"/>
                <w:sz w:val="21"/>
              </w:rPr>
              <w:t>What risk-management principle should guide the response?</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CTA-FC-0805 | Documentation &amp; Records</w:t>
            </w:r>
          </w:p>
        </w:tc>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Record-Lifecycle Security — Part 2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CTA-FC-0806 | Documentation &amp; Records</w:t>
            </w:r>
          </w:p>
        </w:tc>
      </w:tr>
      <w:tr>
        <w:trPr>
          <w:trHeight w:val="4709" w:hRule="exact"/>
        </w:trPr>
        <w:tc>
          <w:tcPr>
            <w:tcW w:type="dxa" w:w="5616"/>
            <w:tcBorders>
              <w:top w:val="single" w:sz="10" w:space="0" w:color="159A9C"/>
              <w:left w:val="single" w:sz="10" w:space="0" w:color="159A9C"/>
              <w:bottom w:val="single" w:sz="10" w:space="0" w:color="159A9C"/>
              <w:right w:val="single" w:sz="10" w:space="0" w:color="159A9C"/>
              <w:insideH w:val="single" w:sz="10" w:space="0" w:color="159A9C"/>
              <w:insideV w:val="single" w:sz="10" w:space="0" w:color="159A9C"/>
            </w:tcBorders>
            <w:tcMar>
              <w:top w:w="100" w:type="dxa"/>
              <w:start w:w="125" w:type="dxa"/>
              <w:bottom w:w="95" w:type="dxa"/>
              <w:end w:w="125" w:type="dxa"/>
            </w:tcMar>
            <w:shd w:fill="FFFFFF"/>
            <w:vAlign w:val="center"/>
          </w:tcPr>
          <w:p>
            <w:pPr>
              <w:keepLines/>
              <w:spacing w:before="0" w:after="140" w:line="240" w:lineRule="auto"/>
              <w:jc w:val="center"/>
            </w:pPr>
            <w:r>
              <w:rPr>
                <w:rFonts w:ascii="Noto Sans" w:hAnsi="Noto Sans"/>
                <w:b/>
                <w:i w:val="0"/>
                <w:color w:val="0B1F3A"/>
                <w:sz w:val="24"/>
              </w:rPr>
              <w:t>Comprehensive Record-Lifecycle Security — Part 3 of 3</w:t>
            </w:r>
          </w:p>
          <w:p>
            <w:pPr>
              <w:spacing w:before="0" w:after="180" w:line="240" w:lineRule="auto"/>
              <w:jc w:val="center"/>
            </w:pPr>
            <w:r>
              <w:rPr>
                <w:rFonts w:ascii="Noto Sans" w:hAnsi="Noto Sans"/>
                <w:b w:val="0"/>
                <w:i w:val="0"/>
                <w:sz w:val="21"/>
              </w:rPr>
              <w:t>What additional rule, exception, or safeguard applies?</w:t>
            </w:r>
          </w:p>
          <w:p>
            <w:pPr>
              <w:spacing w:before="0" w:after="160" w:line="240" w:lineRule="auto"/>
              <w:jc w:val="center"/>
            </w:pPr>
            <w:r>
              <w:rPr>
                <w:rFonts w:ascii="Noto Sans" w:hAnsi="Noto Sans"/>
                <w:b w:val="0"/>
                <w:i/>
                <w:color w:val="159A9C"/>
                <w:sz w:val="17"/>
              </w:rPr>
              <w:t>Turn over to reveal the answer</w:t>
            </w:r>
          </w:p>
          <w:p>
            <w:pPr>
              <w:spacing w:before="0" w:after="0" w:line="240" w:lineRule="auto"/>
              <w:jc w:val="center"/>
            </w:pPr>
            <w:r>
              <w:rPr>
                <w:rFonts w:ascii="Noto Sans" w:hAnsi="Noto Sans"/>
                <w:b w:val="0"/>
                <w:i w:val="0"/>
                <w:color w:val="657487"/>
                <w:sz w:val="15"/>
              </w:rPr>
              <w:t>CTA-FC-0807 | Documentation &amp; Records</w:t>
            </w:r>
          </w:p>
        </w:tc>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r>
      <w:tr>
        <w:trPr>
          <w:trHeight w:val="4709" w:hRule="exact"/>
        </w:trPr>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r>
    </w:tbl>
    <w:p>
      <w:r>
        <w:br w:type="page"/>
      </w:r>
    </w:p>
    <w:tbl>
      <w:tblPr>
        <w:tblW w:type="auto" w:w="0"/>
        <w:jc w:val="center"/>
        <w:tblLayout w:type="fixed"/>
        <w:tblLook w:firstColumn="1" w:firstRow="1" w:lastColumn="0" w:lastRow="0" w:noHBand="0" w:noVBand="1" w:val="04A0"/>
      </w:tblPr>
      <w:tblGrid>
        <w:gridCol w:w="5602"/>
        <w:gridCol w:w="5602"/>
      </w:tblGrid>
      <w:tr>
        <w:trPr>
          <w:trHeight w:val="4709" w:hRule="exact"/>
        </w:trPr>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Use layered safeguards: locked storage and controlled transport; written procedures, trained staff, and vetted vendors; unique credentials, access controls, secure backups, encryption when appropriate, and reliable audit trails.</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Layer the controls: physical safeguards + administrative safeguards + electronic safeguards.</w:t>
            </w:r>
          </w:p>
          <w:p>
            <w:pPr>
              <w:spacing w:before="0" w:after="0" w:line="240" w:lineRule="auto"/>
              <w:jc w:val="center"/>
            </w:pPr>
            <w:r>
              <w:rPr>
                <w:rFonts w:ascii="Noto Sans" w:hAnsi="Noto Sans"/>
                <w:b w:val="0"/>
                <w:i w:val="0"/>
                <w:color w:val="657487"/>
                <w:sz w:val="14"/>
              </w:rPr>
              <w:t>CTA-FC-0806</w:t>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Record security applies across the entire lifecycle: creation, storage, access, transfer, retention, and destruction. During relocation, the practice must preserve confidentiality, integrity, availability, and controlled custody.</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Start with the full lifecycle, then identify the physical, administrative, and electronic safeguards required at each stage.</w:t>
            </w:r>
          </w:p>
          <w:p>
            <w:pPr>
              <w:spacing w:before="0" w:after="0" w:line="240" w:lineRule="auto"/>
              <w:jc w:val="center"/>
            </w:pPr>
            <w:r>
              <w:rPr>
                <w:rFonts w:ascii="Noto Sans" w:hAnsi="Noto Sans"/>
                <w:b w:val="0"/>
                <w:i w:val="0"/>
                <w:color w:val="657487"/>
                <w:sz w:val="14"/>
              </w:rPr>
              <w:t>CTA-FC-0805</w:t>
            </w:r>
          </w:p>
        </w:tc>
      </w:tr>
      <w:tr>
        <w:trPr>
          <w:trHeight w:val="4709" w:hRule="exact"/>
        </w:trPr>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c>
          <w:tcPr>
            <w:tcW w:type="dxa" w:w="5616"/>
            <w:tcBorders>
              <w:top w:val="single" w:sz="10" w:space="0" w:color="142B4A"/>
              <w:left w:val="single" w:sz="10" w:space="0" w:color="142B4A"/>
              <w:bottom w:val="single" w:sz="10" w:space="0" w:color="142B4A"/>
              <w:right w:val="single" w:sz="10" w:space="0" w:color="142B4A"/>
              <w:insideH w:val="single" w:sz="10" w:space="0" w:color="142B4A"/>
              <w:insideV w:val="single" w:sz="10" w:space="0" w:color="142B4A"/>
            </w:tcBorders>
            <w:tcMar>
              <w:top w:w="90" w:type="dxa"/>
              <w:start w:w="115" w:type="dxa"/>
              <w:bottom w:w="80" w:type="dxa"/>
              <w:end w:w="115" w:type="dxa"/>
            </w:tcMar>
            <w:shd w:fill="FFFFFF"/>
            <w:vAlign w:val="center"/>
          </w:tcPr>
          <w:p>
            <w:pPr>
              <w:keepLines/>
              <w:spacing w:before="0" w:after="100" w:line="240" w:lineRule="auto"/>
              <w:jc w:val="center"/>
            </w:pPr>
            <w:r>
              <w:rPr>
                <w:rFonts w:ascii="Noto Sans" w:hAnsi="Noto Sans"/>
                <w:b/>
                <w:i w:val="0"/>
                <w:color w:val="159A9C"/>
                <w:sz w:val="16"/>
              </w:rPr>
              <w:t>ANSWER</w:t>
            </w:r>
          </w:p>
          <w:p>
            <w:pPr>
              <w:spacing w:before="0" w:after="100" w:line="240" w:lineRule="auto"/>
              <w:jc w:val="left"/>
            </w:pPr>
            <w:r>
              <w:rPr>
                <w:rFonts w:ascii="Noto Sans" w:hAnsi="Noto Sans"/>
                <w:b w:val="0"/>
                <w:i w:val="0"/>
                <w:sz w:val="19"/>
              </w:rPr>
              <w:t>Preserve records subject to complaints, investigations, audits, litigation, or legal holds; securely destroy only eligible records and media; and identify, contain, assess, report, correct, and document any security incident throughout the transition.</w:t>
            </w:r>
          </w:p>
          <w:p>
            <w:pPr>
              <w:spacing w:before="0" w:after="100" w:line="240" w:lineRule="auto"/>
              <w:jc w:val="left"/>
            </w:pPr>
            <w:r>
              <w:rPr>
                <w:rFonts w:ascii="Noto Sans" w:hAnsi="Noto Sans"/>
                <w:b/>
                <w:i w:val="0"/>
                <w:color w:val="159A9C"/>
                <w:sz w:val="16"/>
              </w:rPr>
              <w:t xml:space="preserve">EXAM REMINDER: </w:t>
            </w:r>
            <w:r>
              <w:rPr>
                <w:rFonts w:ascii="Noto Sans" w:hAnsi="Noto Sans"/>
                <w:b w:val="0"/>
                <w:i w:val="0"/>
                <w:sz w:val="17"/>
              </w:rPr>
              <w:t>Before destruction, check for a preservation duty. For incidents: contain → assess → report → correct → document.</w:t>
            </w:r>
          </w:p>
          <w:p>
            <w:pPr>
              <w:spacing w:before="0" w:after="0" w:line="240" w:lineRule="auto"/>
              <w:jc w:val="center"/>
            </w:pPr>
            <w:r>
              <w:rPr>
                <w:rFonts w:ascii="Noto Sans" w:hAnsi="Noto Sans"/>
                <w:b w:val="0"/>
                <w:i w:val="0"/>
                <w:color w:val="657487"/>
                <w:sz w:val="14"/>
              </w:rPr>
              <w:t>CTA-FC-0807</w:t>
            </w:r>
          </w:p>
        </w:tc>
      </w:tr>
      <w:tr>
        <w:trPr>
          <w:trHeight w:val="4709" w:hRule="exact"/>
        </w:trPr>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c>
          <w:tcPr>
            <w:tcW w:type="dxa" w:w="5616"/>
            <w:tcBorders>
              <w:top w:val="single" w:sz="5" w:space="0" w:color="B8C1CA"/>
              <w:left w:val="single" w:sz="5" w:space="0" w:color="B8C1CA"/>
              <w:bottom w:val="single" w:sz="5" w:space="0" w:color="B8C1CA"/>
              <w:right w:val="single" w:sz="5" w:space="0" w:color="B8C1CA"/>
              <w:insideH w:val="single" w:sz="5" w:space="0" w:color="B8C1CA"/>
              <w:insideV w:val="single" w:sz="5" w:space="0" w:color="B8C1CA"/>
            </w:tcBorders>
            <w:tcMar>
              <w:top w:w="70" w:type="dxa"/>
              <w:start w:w="90" w:type="dxa"/>
              <w:bottom w:w="70" w:type="dxa"/>
              <w:end w:w="90" w:type="dxa"/>
            </w:tcMar>
          </w:tcPr>
          <w:p>
            <w:r/>
          </w:p>
        </w:tc>
      </w:tr>
    </w:tbl>
    <w:sectPr w:rsidR="00FC693F" w:rsidRPr="0006063C" w:rsidSect="00034616">
      <w:footerReference w:type="default" r:id="rId9"/>
      <w:footerReference w:type="first" r:id="rId11"/>
      <w:footerReference w:type="even" r:id="rId12"/>
      <w:pgSz w:w="12240" w:h="15840"/>
      <w:pgMar w:top="403" w:right="504" w:bottom="504" w:left="504" w:header="115"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spacing w:before="0" w:after="0" w:line="240" w:lineRule="auto"/>
      <w:jc w:val="center"/>
    </w:pPr>
    <w:r>
      <w:rPr>
        <w:rFonts w:ascii="Noto Sans" w:hAnsi="Noto Sans" w:eastAsia="Noto Sans"/>
        <w:b w:val="0"/>
        <w:i w:val="0"/>
        <w:color w:val="5C6773"/>
        <w:sz w:val="14"/>
      </w:rPr>
      <w:t xml:space="preserve">CTA Master Flashcard Library | Printable Duplex Cut-Apart Edition | Version 1.1 | Personal educational use only | </w:t>
    </w:r>
    <w:r>
      <w:rPr>
        <w:rFonts w:ascii="Noto Sans" w:hAnsi="Noto Sans" w:eastAsia="Noto Sans"/>
        <w:b w:val="0"/>
        <w:i w:val="0"/>
        <w:color w:val="5C6773"/>
        <w:sz w:val="15"/>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&amp; Ethics Master Flashcard Library</dc:title>
  <dc:subject>California LMFT and registered AMFT Law and Ethics Examination preparation</dc:subject>
  <dc:creator>Clinical Training and Supervision Academy</dc:creator>
  <cp:keywords>CTA, LMFT, AMFT, California Law and Ethics, flashcards</cp:keywords>
  <dc:description>Version 1.1; source accuracy August 3, 2026; exam preparation only; no CE credit.</dc:description>
  <cp:lastModifiedBy/>
  <cp:revision>1</cp:revision>
  <dcterms:created xsi:type="dcterms:W3CDTF">2013-12-23T23:15:00Z</dcterms:created>
  <dcterms:modified xsi:type="dcterms:W3CDTF">2013-12-23T23:15:00Z</dcterms:modified>
  <cp:category/>
</cp:coreProperties>
</file>