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200" w:line="240" w:lineRule="auto"/>
        <w:jc w:val="center"/>
      </w:pPr>
      <w:r>
        <w:drawing>
          <wp:inline xmlns:a="http://schemas.openxmlformats.org/drawingml/2006/main" xmlns:pic="http://schemas.openxmlformats.org/drawingml/2006/picture">
            <wp:extent cx="5577840" cy="3836610"/>
            <wp:docPr id="1" name="Picture 1" descr="Image: image1.png"/>
            <wp:cNvGraphicFramePr>
              <a:graphicFrameLocks noChangeAspect="1"/>
            </wp:cNvGraphicFramePr>
            <a:graphic>
              <a:graphicData uri="http://schemas.openxmlformats.org/drawingml/2006/picture">
                <pic:pic>
                  <pic:nvPicPr>
                    <pic:cNvPr id="0" name="Primary Horizontal Logo.png"/>
                    <pic:cNvPicPr/>
                  </pic:nvPicPr>
                  <pic:blipFill>
                    <a:blip r:embed="rId10"/>
                    <a:stretch>
                      <a:fillRect/>
                    </a:stretch>
                  </pic:blipFill>
                  <pic:spPr>
                    <a:xfrm>
                      <a:off x="0" y="0"/>
                      <a:ext cx="5577840" cy="3836610"/>
                    </a:xfrm>
                    <a:prstGeom prst="rect"/>
                  </pic:spPr>
                </pic:pic>
              </a:graphicData>
            </a:graphic>
          </wp:inline>
        </w:drawing>
      </w:r>
    </w:p>
    <w:p>
      <w:pPr>
        <w:keepLines/>
        <w:spacing w:before="480" w:after="160" w:line="240" w:lineRule="auto"/>
        <w:jc w:val="center"/>
      </w:pPr>
      <w:r>
        <w:rPr>
          <w:rFonts w:ascii="Noto Sans" w:hAnsi="Noto Sans"/>
          <w:b/>
          <w:i w:val="0"/>
          <w:color w:val="0B1F3A"/>
          <w:sz w:val="40"/>
        </w:rPr>
        <w:t>CTA LMFT LAW &amp; ETHICS MASTER FLASHCARD LIBRARY</w:t>
      </w:r>
    </w:p>
    <w:p>
      <w:pPr>
        <w:keepLines/>
        <w:spacing w:before="0" w:after="320" w:line="240" w:lineRule="auto"/>
        <w:jc w:val="center"/>
      </w:pPr>
      <w:r>
        <w:rPr>
          <w:rFonts w:ascii="Noto Sans" w:hAnsi="Noto Sans" w:eastAsia="Noto Sans"/>
          <w:b/>
          <w:i w:val="0"/>
          <w:color w:val="159A9C"/>
          <w:sz w:val="32"/>
        </w:rPr>
        <w:t>Printable Single-Sided Study Edition</w:t>
      </w:r>
    </w:p>
    <w:p>
      <w:pPr>
        <w:keepLines/>
        <w:spacing w:before="0" w:after="360" w:line="240" w:lineRule="auto"/>
        <w:jc w:val="center"/>
      </w:pPr>
      <w:r>
        <w:rPr>
          <w:rFonts w:ascii="Noto Sans" w:hAnsi="Noto Sans"/>
          <w:b w:val="0"/>
          <w:i w:val="0"/>
          <w:sz w:val="20"/>
        </w:rPr>
        <w:t>LMFT California Law &amp; Ethics Exam Preparation Program</w:t>
      </w:r>
    </w:p>
    <w:p>
      <w:pPr>
        <w:keepLines/>
        <w:spacing w:before="0" w:after="80" w:line="240" w:lineRule="auto"/>
        <w:jc w:val="center"/>
      </w:pPr>
      <w:r>
        <w:rPr>
          <w:rFonts w:ascii="Noto Sans" w:hAnsi="Noto Sans" w:eastAsia="Noto Sans"/>
          <w:b w:val="0"/>
          <w:i w:val="0"/>
          <w:color w:val="202020"/>
          <w:sz w:val="21"/>
        </w:rPr>
        <w:t>807 flashcards | Four cards per page</w:t>
      </w:r>
    </w:p>
    <w:p>
      <w:pPr>
        <w:keepLines/>
        <w:spacing w:before="0" w:after="80" w:line="240" w:lineRule="auto"/>
        <w:jc w:val="center"/>
      </w:pPr>
      <w:r>
        <w:rPr>
          <w:rFonts w:ascii="Noto Sans" w:hAnsi="Noto Sans" w:eastAsia="Noto Sans"/>
          <w:b w:val="0"/>
          <w:i w:val="0"/>
          <w:color w:val="202020"/>
          <w:sz w:val="21"/>
        </w:rPr>
        <w:t>Prompt, answer, explanation, and memory cue together</w:t>
      </w:r>
    </w:p>
    <w:p>
      <w:pPr>
        <w:keepLines/>
        <w:spacing w:before="0" w:after="80" w:line="240" w:lineRule="auto"/>
        <w:jc w:val="center"/>
      </w:pPr>
      <w:r>
        <w:rPr>
          <w:rFonts w:ascii="Noto Sans" w:hAnsi="Noto Sans"/>
          <w:b w:val="0"/>
          <w:i w:val="0"/>
          <w:sz w:val="20"/>
        </w:rPr>
        <w:t>Version 1.1 | Source accuracy: August 3, 2026</w:t>
      </w:r>
    </w:p>
    <w:p>
      <w:pPr>
        <w:keepLines/>
        <w:spacing w:before="480" w:after="80" w:line="240" w:lineRule="auto"/>
        <w:jc w:val="center"/>
      </w:pPr>
      <w:r>
        <w:rPr>
          <w:rFonts w:ascii="Noto Sans" w:hAnsi="Noto Sans"/>
          <w:b w:val="0"/>
          <w:i w:val="0"/>
          <w:sz w:val="20"/>
        </w:rPr>
        <w:t>Teaching Clinicians How to Think.</w:t>
      </w:r>
    </w:p>
    <w:p>
      <w:pPr>
        <w:keepLines/>
        <w:spacing w:before="360" w:after="0" w:line="240" w:lineRule="auto"/>
        <w:jc w:val="center"/>
      </w:pPr>
      <w:r>
        <w:rPr>
          <w:rFonts w:ascii="Noto Sans" w:hAnsi="Noto Sans" w:eastAsia="Noto Sans"/>
          <w:b w:val="0"/>
          <w:i w:val="0"/>
          <w:color w:val="5C6773"/>
          <w:sz w:val="17"/>
        </w:rPr>
        <w:t>Copyright © 2026 Clinical Training and Supervision Academy. Printing for the purchaser’s personal study is permitted. Redistribution, resale, or public posting is prohibited.</w:t>
      </w:r>
    </w:p>
    <w:p>
      <w:r>
        <w:br w:type="page"/>
      </w:r>
    </w:p>
    <w:p>
      <w:pPr>
        <w:keepLines/>
        <w:spacing w:before="0" w:after="160" w:line="240" w:lineRule="auto"/>
      </w:pPr>
      <w:r>
        <w:rPr>
          <w:rFonts w:ascii="Noto Sans" w:hAnsi="Noto Sans" w:eastAsia="Noto Sans"/>
          <w:b/>
          <w:i w:val="0"/>
          <w:color w:val="142B4A"/>
          <w:sz w:val="32"/>
        </w:rPr>
        <w:t>HOW TO USE THIS EDITION</w:t>
      </w:r>
    </w:p>
    <w:p>
      <w:pPr>
        <w:keepLines/>
        <w:spacing w:before="0" w:after="160" w:line="240" w:lineRule="auto"/>
      </w:pPr>
      <w:r>
        <w:rPr>
          <w:rFonts w:ascii="Noto Sans" w:hAnsi="Noto Sans" w:eastAsia="Noto Sans"/>
          <w:b w:val="0"/>
          <w:i w:val="0"/>
          <w:color w:val="202020"/>
          <w:sz w:val="21"/>
        </w:rPr>
        <w:t>Print single-sided on US Letter paper at Actual Size or 100% scale. Each card contains the prompt, answer, explanation, and memory cue together. Cut along the card borders, keep the pages intact as a study guide, or fold cards to hide the answer during self-testing.</w:t>
      </w:r>
    </w:p>
    <w:p>
      <w:pPr>
        <w:keepLines/>
        <w:spacing w:before="160" w:after="100" w:line="240" w:lineRule="auto"/>
      </w:pPr>
      <w:r>
        <w:rPr>
          <w:rFonts w:ascii="Noto Sans" w:hAnsi="Noto Sans" w:eastAsia="Noto Sans"/>
          <w:b/>
          <w:i w:val="0"/>
          <w:color w:val="159A9C"/>
          <w:sz w:val="26"/>
        </w:rPr>
        <w:t>Library Summary</w:t>
      </w:r>
    </w:p>
    <w:tbl>
      <w:tblPr>
        <w:tblW w:type="auto" w:w="0"/>
        <w:jc w:val="center"/>
        <w:tblLayout w:type="fixed"/>
        <w:tblLook w:firstColumn="1" w:firstRow="1" w:lastColumn="0" w:lastRow="0" w:noHBand="0" w:noVBand="1" w:val="04A0"/>
      </w:tblPr>
      <w:tblGrid>
        <w:gridCol w:w="3600"/>
        <w:gridCol w:w="6912"/>
      </w:tblGrid>
      <w:tr>
        <w:tc>
          <w:tcPr>
            <w:tcW w:type="dxa" w:w="5616"/>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tcPr>
          <w:p>
            <w:pPr>
              <w:keepLines/>
              <w:spacing w:before="0" w:after="0" w:line="240" w:lineRule="auto"/>
            </w:pPr>
            <w:r>
              <w:rPr>
                <w:rFonts w:ascii="Noto Sans" w:hAnsi="Noto Sans" w:eastAsia="Noto Sans"/>
                <w:b/>
                <w:i w:val="0"/>
                <w:color w:val="142B4A"/>
                <w:sz w:val="19"/>
              </w:rPr>
              <w:t>Flashcards</w:t>
            </w:r>
          </w:p>
        </w:tc>
        <w:tc>
          <w:tcPr>
            <w:tcW w:type="dxa" w:w="5616"/>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tcPr>
          <w:p>
            <w:pPr>
              <w:keepLines/>
              <w:spacing w:before="0" w:after="0" w:line="240" w:lineRule="auto"/>
            </w:pPr>
            <w:r>
              <w:rPr>
                <w:rFonts w:ascii="Noto Sans" w:hAnsi="Noto Sans" w:eastAsia="Noto Sans"/>
                <w:b w:val="0"/>
                <w:i w:val="0"/>
                <w:color w:val="202020"/>
                <w:sz w:val="19"/>
              </w:rPr>
              <w:t>807</w:t>
            </w:r>
          </w:p>
        </w:tc>
      </w:tr>
      <w:tr>
        <w:tc>
          <w:tcPr>
            <w:tcW w:type="dxa" w:w="3600"/>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shd w:fill="F3F6F8"/>
          </w:tcPr>
          <w:p>
            <w:pPr>
              <w:keepLines/>
              <w:spacing w:before="0" w:after="0" w:line="240" w:lineRule="auto"/>
            </w:pPr>
            <w:r>
              <w:rPr>
                <w:rFonts w:ascii="Noto Sans" w:hAnsi="Noto Sans" w:eastAsia="Noto Sans"/>
                <w:b/>
                <w:i w:val="0"/>
                <w:color w:val="142B4A"/>
                <w:sz w:val="19"/>
              </w:rPr>
              <w:t>Source question count</w:t>
            </w:r>
          </w:p>
        </w:tc>
        <w:tc>
          <w:tcPr>
            <w:tcW w:type="dxa" w:w="6912"/>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shd w:fill="F3F6F8"/>
          </w:tcPr>
          <w:p>
            <w:pPr>
              <w:keepLines/>
              <w:spacing w:before="0" w:after="0" w:line="240" w:lineRule="auto"/>
            </w:pPr>
            <w:r>
              <w:rPr>
                <w:rFonts w:ascii="Noto Sans" w:hAnsi="Noto Sans" w:eastAsia="Noto Sans"/>
                <w:b w:val="0"/>
                <w:i w:val="0"/>
                <w:color w:val="202020"/>
                <w:sz w:val="19"/>
              </w:rPr>
              <w:t>765</w:t>
            </w:r>
          </w:p>
        </w:tc>
      </w:tr>
      <w:tr>
        <w:tc>
          <w:tcPr>
            <w:tcW w:type="dxa" w:w="3600"/>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tcPr>
          <w:p>
            <w:pPr>
              <w:keepLines/>
              <w:spacing w:before="0" w:after="0" w:line="240" w:lineRule="auto"/>
            </w:pPr>
            <w:r>
              <w:rPr>
                <w:rFonts w:ascii="Noto Sans" w:hAnsi="Noto Sans" w:eastAsia="Noto Sans"/>
                <w:b/>
                <w:i w:val="0"/>
                <w:color w:val="142B4A"/>
                <w:sz w:val="19"/>
              </w:rPr>
              <w:t>Unique concepts</w:t>
            </w:r>
          </w:p>
        </w:tc>
        <w:tc>
          <w:tcPr>
            <w:tcW w:type="dxa" w:w="6912"/>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tcPr>
          <w:p>
            <w:pPr>
              <w:keepLines/>
              <w:spacing w:before="0" w:after="0" w:line="240" w:lineRule="auto"/>
            </w:pPr>
            <w:r>
              <w:rPr>
                <w:rFonts w:ascii="Noto Sans" w:hAnsi="Noto Sans" w:eastAsia="Noto Sans"/>
                <w:b w:val="0"/>
                <w:i w:val="0"/>
                <w:color w:val="202020"/>
                <w:sz w:val="19"/>
              </w:rPr>
              <w:t>747</w:t>
            </w:r>
          </w:p>
        </w:tc>
      </w:tr>
      <w:tr>
        <w:tc>
          <w:tcPr>
            <w:tcW w:type="dxa" w:w="3600"/>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shd w:fill="F3F6F8"/>
          </w:tcPr>
          <w:p>
            <w:pPr>
              <w:keepLines/>
              <w:spacing w:before="0" w:after="0" w:line="240" w:lineRule="auto"/>
            </w:pPr>
            <w:r>
              <w:rPr>
                <w:rFonts w:ascii="Noto Sans" w:hAnsi="Noto Sans" w:eastAsia="Noto Sans"/>
                <w:b/>
                <w:i w:val="0"/>
                <w:color w:val="142B4A"/>
                <w:sz w:val="19"/>
              </w:rPr>
              <w:t>Source accuracy</w:t>
            </w:r>
          </w:p>
        </w:tc>
        <w:tc>
          <w:tcPr>
            <w:tcW w:type="dxa" w:w="6912"/>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shd w:fill="F3F6F8"/>
          </w:tcPr>
          <w:p>
            <w:pPr>
              <w:keepLines/>
              <w:spacing w:before="0" w:after="0" w:line="240" w:lineRule="auto"/>
            </w:pPr>
            <w:r>
              <w:rPr>
                <w:rFonts w:ascii="Noto Sans" w:hAnsi="Noto Sans"/>
                <w:b w:val="0"/>
                <w:i w:val="0"/>
                <w:sz w:val="20"/>
              </w:rPr>
              <w:t>August 3, 2026</w:t>
            </w:r>
          </w:p>
        </w:tc>
      </w:tr>
      <w:tr>
        <w:tc>
          <w:tcPr>
            <w:tcW w:type="dxa" w:w="3600"/>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tcPr>
          <w:p>
            <w:pPr>
              <w:keepLines/>
              <w:spacing w:before="0" w:after="0" w:line="240" w:lineRule="auto"/>
            </w:pPr>
            <w:r>
              <w:rPr>
                <w:rFonts w:ascii="Noto Sans" w:hAnsi="Noto Sans" w:eastAsia="Noto Sans"/>
                <w:b/>
                <w:i w:val="0"/>
                <w:color w:val="142B4A"/>
                <w:sz w:val="19"/>
              </w:rPr>
              <w:t>Library version</w:t>
            </w:r>
          </w:p>
        </w:tc>
        <w:tc>
          <w:tcPr>
            <w:tcW w:type="dxa" w:w="6912"/>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tcPr>
          <w:p>
            <w:pPr>
              <w:keepLines/>
              <w:spacing w:before="0" w:after="0" w:line="240" w:lineRule="auto"/>
            </w:pPr>
            <w:r>
              <w:rPr>
                <w:rFonts w:ascii="Noto Sans" w:hAnsi="Noto Sans"/>
                <w:b w:val="0"/>
                <w:i w:val="0"/>
                <w:sz w:val="20"/>
              </w:rPr>
              <w:t>1.1</w:t>
            </w:r>
          </w:p>
        </w:tc>
      </w:tr>
    </w:tbl>
    <w:p>
      <w:pPr>
        <w:keepLines/>
        <w:spacing w:before="200" w:after="100" w:line="240" w:lineRule="auto"/>
      </w:pPr>
      <w:r>
        <w:rPr>
          <w:rFonts w:ascii="Noto Sans" w:hAnsi="Noto Sans" w:eastAsia="Noto Sans"/>
          <w:b/>
          <w:i w:val="0"/>
          <w:color w:val="159A9C"/>
          <w:sz w:val="26"/>
        </w:rPr>
        <w:t>Topic Organization</w:t>
      </w:r>
    </w:p>
    <w:p>
      <w:pPr>
        <w:keepLines/>
        <w:spacing w:before="0" w:after="20" w:line="240" w:lineRule="auto"/>
      </w:pPr>
      <w:r>
        <w:rPr>
          <w:rFonts w:ascii="Noto Sans" w:hAnsi="Noto Sans" w:eastAsia="Noto Sans"/>
          <w:b w:val="0"/>
          <w:i w:val="0"/>
          <w:color w:val="202020"/>
          <w:sz w:val="17"/>
        </w:rPr>
        <w:t>• Boundaries &amp; Exploitation: 88 cards</w:t>
      </w:r>
    </w:p>
    <w:p>
      <w:pPr>
        <w:keepLines/>
        <w:spacing w:before="0" w:after="20" w:line="240" w:lineRule="auto"/>
      </w:pPr>
      <w:r>
        <w:rPr>
          <w:rFonts w:ascii="Noto Sans" w:hAnsi="Noto Sans" w:eastAsia="Noto Sans"/>
          <w:b w:val="0"/>
          <w:i w:val="0"/>
          <w:color w:val="202020"/>
          <w:sz w:val="17"/>
        </w:rPr>
        <w:t>• Client Welfare &amp; Harm Prevention: 81 cards</w:t>
      </w:r>
    </w:p>
    <w:p>
      <w:pPr>
        <w:keepLines/>
        <w:spacing w:before="0" w:after="20" w:line="240" w:lineRule="auto"/>
      </w:pPr>
      <w:r>
        <w:rPr>
          <w:rFonts w:ascii="Noto Sans" w:hAnsi="Noto Sans" w:eastAsia="Noto Sans"/>
          <w:b w:val="0"/>
          <w:i w:val="0"/>
          <w:color w:val="202020"/>
          <w:sz w:val="17"/>
        </w:rPr>
        <w:t>• Confidentiality &amp; Information Sharing: 70 cards</w:t>
      </w:r>
    </w:p>
    <w:p>
      <w:pPr>
        <w:keepLines/>
        <w:spacing w:before="0" w:after="20" w:line="240" w:lineRule="auto"/>
      </w:pPr>
      <w:r>
        <w:rPr>
          <w:rFonts w:ascii="Noto Sans" w:hAnsi="Noto Sans" w:eastAsia="Noto Sans"/>
          <w:b w:val="0"/>
          <w:i w:val="0"/>
          <w:color w:val="202020"/>
          <w:sz w:val="17"/>
        </w:rPr>
        <w:t>• Cultural Humility &amp; Bias: 53 cards</w:t>
      </w:r>
    </w:p>
    <w:p>
      <w:pPr>
        <w:keepLines/>
        <w:spacing w:before="0" w:after="20" w:line="240" w:lineRule="auto"/>
      </w:pPr>
      <w:r>
        <w:rPr>
          <w:rFonts w:ascii="Noto Sans" w:hAnsi="Noto Sans" w:eastAsia="Noto Sans"/>
          <w:b w:val="0"/>
          <w:i w:val="0"/>
          <w:color w:val="202020"/>
          <w:sz w:val="17"/>
        </w:rPr>
        <w:t>• Documentation &amp; Records: 70 cards</w:t>
      </w:r>
    </w:p>
    <w:p>
      <w:pPr>
        <w:keepLines/>
        <w:spacing w:before="0" w:after="20" w:line="240" w:lineRule="auto"/>
      </w:pPr>
      <w:r>
        <w:rPr>
          <w:rFonts w:ascii="Noto Sans" w:hAnsi="Noto Sans" w:eastAsia="Noto Sans"/>
          <w:b w:val="0"/>
          <w:i w:val="0"/>
          <w:color w:val="202020"/>
          <w:sz w:val="17"/>
        </w:rPr>
        <w:t>• Informed Consent, Minors &amp; Families: 166 cards</w:t>
      </w:r>
    </w:p>
    <w:p>
      <w:pPr>
        <w:keepLines/>
        <w:spacing w:before="0" w:after="20" w:line="240" w:lineRule="auto"/>
      </w:pPr>
      <w:r>
        <w:rPr>
          <w:rFonts w:ascii="Noto Sans" w:hAnsi="Noto Sans" w:eastAsia="Noto Sans"/>
          <w:b w:val="0"/>
          <w:i w:val="0"/>
          <w:color w:val="202020"/>
          <w:sz w:val="17"/>
        </w:rPr>
        <w:t>• Professional Competence: 99 cards</w:t>
      </w:r>
    </w:p>
    <w:p>
      <w:pPr>
        <w:keepLines/>
        <w:spacing w:before="0" w:after="20" w:line="240" w:lineRule="auto"/>
      </w:pPr>
      <w:r>
        <w:rPr>
          <w:rFonts w:ascii="Noto Sans" w:hAnsi="Noto Sans" w:eastAsia="Noto Sans"/>
          <w:b w:val="0"/>
          <w:i w:val="0"/>
          <w:color w:val="202020"/>
          <w:sz w:val="17"/>
        </w:rPr>
        <w:t>• Professional Impairment: 78 cards</w:t>
      </w:r>
    </w:p>
    <w:p>
      <w:pPr>
        <w:keepLines/>
        <w:spacing w:before="0" w:after="20" w:line="240" w:lineRule="auto"/>
      </w:pPr>
      <w:r>
        <w:rPr>
          <w:rFonts w:ascii="Noto Sans" w:hAnsi="Noto Sans" w:eastAsia="Noto Sans"/>
          <w:b w:val="0"/>
          <w:i w:val="0"/>
          <w:color w:val="202020"/>
          <w:sz w:val="17"/>
        </w:rPr>
        <w:t>• Telehealth &amp; Technology: 102 cards</w:t>
      </w:r>
    </w:p>
    <w:p>
      <w:pPr>
        <w:keepLines/>
        <w:spacing w:before="160" w:after="60" w:line="240" w:lineRule="auto"/>
      </w:pPr>
      <w:r>
        <w:rPr>
          <w:rFonts w:ascii="Noto Sans" w:hAnsi="Noto Sans" w:eastAsia="Noto Sans"/>
          <w:b/>
          <w:i w:val="0"/>
          <w:color w:val="159A9C"/>
          <w:sz w:val="24"/>
        </w:rPr>
        <w:t>Study Reminder</w:t>
      </w:r>
    </w:p>
    <w:p>
      <w:pPr>
        <w:keepLines/>
        <w:spacing w:before="0" w:after="0" w:line="240" w:lineRule="auto"/>
      </w:pPr>
      <w:r>
        <w:rPr>
          <w:rFonts w:ascii="Noto Sans" w:hAnsi="Noto Sans" w:eastAsia="Noto Sans"/>
          <w:b w:val="0"/>
          <w:i w:val="0"/>
          <w:color w:val="202020"/>
          <w:sz w:val="19"/>
        </w:rPr>
        <w:t>Use “Know It” and “Review Again” as personal study judgments. Flashcards are not a scored assessment and do not replace the chapter tests or cumulative practice examinations.</w:t>
      </w:r>
    </w:p>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Informed Consent as a Process</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Meaningful informed consent is a process involving information, sufficient understanding, voluntariness, and an actual treatment decision.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choices contrast a process with paperwork, select the answer centered on meaningful decision-making.</w:t>
            </w:r>
          </w:p>
          <w:p>
            <w:pPr>
              <w:spacing w:before="40" w:after="0" w:line="240" w:lineRule="auto"/>
              <w:jc w:val="center"/>
            </w:pPr>
            <w:r>
              <w:rPr>
                <w:rFonts w:ascii="Noto Sans" w:hAnsi="Noto Sans"/>
                <w:b w:val="0"/>
                <w:i w:val="0"/>
                <w:color w:val="657487"/>
                <w:sz w:val="14"/>
              </w:rPr>
              <w:t>CTA-FC-0001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Purpose and Autonomy</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Informed consent exists to support meaningful client decision-making and participation.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primary purpose is client decision-making—not guaranteed outcomes, defensive paperwork, or therapist protection.</w:t>
            </w:r>
          </w:p>
          <w:p>
            <w:pPr>
              <w:spacing w:before="40" w:after="0" w:line="240" w:lineRule="auto"/>
              <w:jc w:val="center"/>
            </w:pPr>
            <w:r>
              <w:rPr>
                <w:rFonts w:ascii="Noto Sans" w:hAnsi="Noto Sans"/>
                <w:b w:val="0"/>
                <w:i w:val="0"/>
                <w:color w:val="657487"/>
                <w:sz w:val="14"/>
              </w:rPr>
              <w:t>CTA-FC-0002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Informed Refusal</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competent adult in voluntary treatment may generally decline a proposed intervention after receiving and understanding relevant information.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Look for the qualifiers competent adult, voluntary treatment, and understands the recommendation.</w:t>
            </w:r>
          </w:p>
          <w:p>
            <w:pPr>
              <w:spacing w:before="40" w:after="0" w:line="240" w:lineRule="auto"/>
              <w:jc w:val="center"/>
            </w:pPr>
            <w:r>
              <w:rPr>
                <w:rFonts w:ascii="Noto Sans" w:hAnsi="Noto Sans"/>
                <w:b w:val="0"/>
                <w:i w:val="0"/>
                <w:color w:val="657487"/>
                <w:sz w:val="14"/>
              </w:rPr>
              <w:t>CTA-FC-0003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Decision-Specific Capacity</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Capacity is decision-specific and concerns the person’s ability to understand and participate meaningfully in that decision.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Eliminate answers that equate diagnosis, disagreement, or a signature with capacity.</w:t>
            </w:r>
          </w:p>
          <w:p>
            <w:pPr>
              <w:spacing w:before="40" w:after="0" w:line="240" w:lineRule="auto"/>
              <w:jc w:val="center"/>
            </w:pPr>
            <w:r>
              <w:rPr>
                <w:rFonts w:ascii="Noto Sans" w:hAnsi="Noto Sans"/>
                <w:b w:val="0"/>
                <w:i w:val="0"/>
                <w:color w:val="657487"/>
                <w:sz w:val="14"/>
              </w:rPr>
              <w:t>CTA-FC-0004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Questions After Intake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Later questions are part of the ongoing decision-making process and should be addressed directly.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prior signature never makes a later, reasonable treatment question irrelevant.</w:t>
            </w:r>
          </w:p>
          <w:p>
            <w:pPr>
              <w:spacing w:before="40" w:after="0" w:line="240" w:lineRule="auto"/>
              <w:jc w:val="center"/>
            </w:pPr>
            <w:r>
              <w:rPr>
                <w:rFonts w:ascii="Noto Sans" w:hAnsi="Noto Sans"/>
                <w:b w:val="0"/>
                <w:i w:val="0"/>
                <w:color w:val="657487"/>
                <w:sz w:val="14"/>
              </w:rPr>
              <w:t>CTA-FC-0005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Shared Decision-Making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Professional expertise permits a recommendation, but it does not justify withholding reasonable information or dismissing client questions.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Distinguish a strong professional recommendation from professional domination.</w:t>
            </w:r>
          </w:p>
          <w:p>
            <w:pPr>
              <w:spacing w:before="40" w:after="0" w:line="240" w:lineRule="auto"/>
              <w:jc w:val="center"/>
            </w:pPr>
            <w:r>
              <w:rPr>
                <w:rFonts w:ascii="Noto Sans" w:hAnsi="Noto Sans"/>
                <w:b w:val="0"/>
                <w:i w:val="0"/>
                <w:color w:val="657487"/>
                <w:sz w:val="14"/>
              </w:rPr>
              <w:t>CTA-FC-0006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External Pressure and Voluntariness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External pressure is relevant, but the therapist should assess the client’s own goals and choice before deciding whether participation is voluntary.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first response to external pressure is usually explore—not automatically validate or invalidate consent.</w:t>
            </w:r>
          </w:p>
          <w:p>
            <w:pPr>
              <w:spacing w:before="40" w:after="0" w:line="240" w:lineRule="auto"/>
              <w:jc w:val="center"/>
            </w:pPr>
            <w:r>
              <w:rPr>
                <w:rFonts w:ascii="Noto Sans" w:hAnsi="Noto Sans"/>
                <w:b w:val="0"/>
                <w:i w:val="0"/>
                <w:color w:val="657487"/>
                <w:sz w:val="14"/>
              </w:rPr>
              <w:t>CTA-FC-0007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Understandable Communication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use clear, accessible communication and verify comprehension.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problem is understanding, improve communication rather than merely documenting the problem.</w:t>
            </w:r>
          </w:p>
          <w:p>
            <w:pPr>
              <w:spacing w:before="40" w:after="0" w:line="240" w:lineRule="auto"/>
              <w:jc w:val="center"/>
            </w:pPr>
            <w:r>
              <w:rPr>
                <w:rFonts w:ascii="Noto Sans" w:hAnsi="Noto Sans"/>
                <w:b w:val="0"/>
                <w:i w:val="0"/>
                <w:color w:val="657487"/>
                <w:sz w:val="14"/>
              </w:rPr>
              <w:t>CTA-FC-0008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Deference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confirm that the client understands the basic decision and knowingly chooses to rely on the recommendation.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Client deference can be valid, but it should be informed—not assumed to be a waiver of all information.</w:t>
            </w:r>
          </w:p>
          <w:p>
            <w:pPr>
              <w:spacing w:before="40" w:after="0" w:line="240" w:lineRule="auto"/>
              <w:jc w:val="center"/>
            </w:pPr>
            <w:r>
              <w:rPr>
                <w:rFonts w:ascii="Noto Sans" w:hAnsi="Noto Sans"/>
                <w:b w:val="0"/>
                <w:i w:val="0"/>
                <w:color w:val="657487"/>
                <w:sz w:val="14"/>
              </w:rPr>
              <w:t>CTA-FC-0009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Therapist Pressure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restore understandable, voluntary decision-making and evaluate any legitimate treatment or termination issues separately.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sudden ultimatum is a clue to evaluate therapist-created pressure and restore meaningful choice.</w:t>
            </w:r>
          </w:p>
          <w:p>
            <w:pPr>
              <w:spacing w:before="40" w:after="0" w:line="240" w:lineRule="auto"/>
              <w:jc w:val="center"/>
            </w:pPr>
            <w:r>
              <w:rPr>
                <w:rFonts w:ascii="Noto Sans" w:hAnsi="Noto Sans"/>
                <w:b w:val="0"/>
                <w:i w:val="0"/>
                <w:color w:val="657487"/>
                <w:sz w:val="14"/>
              </w:rPr>
              <w:t>CTA-FC-0010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Identifying a Material Treatment Change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Moving from individual to recurring conjoint treatment can materially change the nature of the service, who is considered a client, the therapist’s role, and confidentiality expectations. Those changes should be discussed before implementation.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Identify whether the proposed change alters the service, roles, confidentiality, risks, costs, or expectations—not merely whether something in treatment is different.</w:t>
            </w:r>
          </w:p>
          <w:p>
            <w:pPr>
              <w:spacing w:before="40" w:after="0" w:line="240" w:lineRule="auto"/>
              <w:jc w:val="center"/>
            </w:pPr>
            <w:r>
              <w:rPr>
                <w:rFonts w:ascii="Noto Sans" w:hAnsi="Noto Sans"/>
                <w:b w:val="0"/>
                <w:i w:val="0"/>
                <w:color w:val="657487"/>
                <w:sz w:val="14"/>
              </w:rPr>
              <w:t>CTA-FC-0011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Legal Representative and Client Participation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rely on the lawful decision-maker while supporting the client’s meaningful participation to the extent possible.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legal consent authority from the ethical responsibility to involve the client whenever possible.</w:t>
            </w:r>
          </w:p>
          <w:p>
            <w:pPr>
              <w:spacing w:before="40" w:after="0" w:line="240" w:lineRule="auto"/>
              <w:jc w:val="center"/>
            </w:pPr>
            <w:r>
              <w:rPr>
                <w:rFonts w:ascii="Noto Sans" w:hAnsi="Noto Sans"/>
                <w:b w:val="0"/>
                <w:i w:val="0"/>
                <w:color w:val="657487"/>
                <w:sz w:val="14"/>
              </w:rPr>
              <w:t>CTA-FC-0012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Mandated Treatment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clarify what is required, what information may be reported, and what meaningful choices remain.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Mandated attendance does not mean unlimited therapist authority or zero client rights.</w:t>
            </w:r>
          </w:p>
          <w:p>
            <w:pPr>
              <w:spacing w:before="40" w:after="0" w:line="240" w:lineRule="auto"/>
              <w:jc w:val="center"/>
            </w:pPr>
            <w:r>
              <w:rPr>
                <w:rFonts w:ascii="Noto Sans" w:hAnsi="Noto Sans"/>
                <w:b w:val="0"/>
                <w:i w:val="0"/>
                <w:color w:val="657487"/>
                <w:sz w:val="14"/>
              </w:rPr>
              <w:t>CTA-FC-0013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Temporary Impairment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manage immediate safety concerns and defer a nonurgent major decision until meaningful participation is possible.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Temporary impairment plus a nonurgent decision usually means address safety now and postpone the decision.</w:t>
            </w:r>
          </w:p>
          <w:p>
            <w:pPr>
              <w:spacing w:before="40" w:after="0" w:line="240" w:lineRule="auto"/>
              <w:jc w:val="center"/>
            </w:pPr>
            <w:r>
              <w:rPr>
                <w:rFonts w:ascii="Noto Sans" w:hAnsi="Noto Sans"/>
                <w:b w:val="0"/>
                <w:i w:val="0"/>
                <w:color w:val="657487"/>
                <w:sz w:val="14"/>
              </w:rPr>
              <w:t>CTA-FC-0014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Autonomy and Professional Responsibility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client may refuse the recommendation, but the therapist is not required to provide ineffective or incompetent treatment and should manage alternatives or transition appropriately.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strongest answer preserves both sides: client refusal and therapist professional responsibility.</w:t>
            </w:r>
          </w:p>
          <w:p>
            <w:pPr>
              <w:spacing w:before="40" w:after="0" w:line="240" w:lineRule="auto"/>
              <w:jc w:val="center"/>
            </w:pPr>
            <w:r>
              <w:rPr>
                <w:rFonts w:ascii="Noto Sans" w:hAnsi="Noto Sans"/>
                <w:b w:val="0"/>
                <w:i w:val="0"/>
                <w:color w:val="657487"/>
                <w:sz w:val="14"/>
              </w:rPr>
              <w:t>CTA-FC-0015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Request to Avoid Material Information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avoid unnecessary detail while still providing information material to the decision.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Choose the balance: do not overwhelm the client, but do not materially mislead.</w:t>
            </w:r>
          </w:p>
          <w:p>
            <w:pPr>
              <w:spacing w:before="40" w:after="0" w:line="240" w:lineRule="auto"/>
              <w:jc w:val="center"/>
            </w:pPr>
            <w:r>
              <w:rPr>
                <w:rFonts w:ascii="Noto Sans" w:hAnsi="Noto Sans"/>
                <w:b w:val="0"/>
                <w:i w:val="0"/>
                <w:color w:val="657487"/>
                <w:sz w:val="14"/>
              </w:rPr>
              <w:t>CTA-FC-0016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Foundations of Informed Consent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Pause the nonurgent intervention, address immediate safety, clarify the proposed change and reasonable options when the client can participate meaningfully, assess understanding and voluntariness, determine the client’s decision, and document the significant discussion. This response integrates decision-making ability, understanding, voluntariness, material change, safety, client choice, and documentation.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an integrated consent question, organize the facts: authority and ability, information and understanding, voluntariness, choice, safety, and documentation.</w:t>
            </w:r>
          </w:p>
          <w:p>
            <w:pPr>
              <w:spacing w:before="40" w:after="0" w:line="240" w:lineRule="auto"/>
              <w:jc w:val="center"/>
            </w:pPr>
            <w:r>
              <w:rPr>
                <w:rFonts w:ascii="Noto Sans" w:hAnsi="Noto Sans"/>
                <w:b w:val="0"/>
                <w:i w:val="0"/>
                <w:color w:val="657487"/>
                <w:sz w:val="14"/>
              </w:rPr>
              <w:t>CTA-FC-0017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Nature and Purpose of Services</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client needs a basic, understandable explanation of the proposed service and its purpose before deciding whether to participate.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client knows when to attend and how to pay—but not what is being offered—look for the missing nature and purpose of treatment.</w:t>
            </w:r>
          </w:p>
          <w:p>
            <w:pPr>
              <w:spacing w:before="40" w:after="0" w:line="240" w:lineRule="auto"/>
              <w:jc w:val="center"/>
            </w:pPr>
            <w:r>
              <w:rPr>
                <w:rFonts w:ascii="Noto Sans" w:hAnsi="Noto Sans"/>
                <w:b w:val="0"/>
                <w:i w:val="0"/>
                <w:color w:val="657487"/>
                <w:sz w:val="14"/>
              </w:rPr>
              <w:t>CTA-FC-0018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Balanced Benefits and Risks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provide balanced, accurate information and acknowledge uncertainty before relying on the client’s decision.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Guaranteed outcomes and intentional omission of meaningful risks are major red flags.</w:t>
            </w:r>
          </w:p>
          <w:p>
            <w:pPr>
              <w:spacing w:before="40" w:after="0" w:line="240" w:lineRule="auto"/>
              <w:jc w:val="center"/>
            </w:pPr>
            <w:r>
              <w:rPr>
                <w:rFonts w:ascii="Noto Sans" w:hAnsi="Noto Sans"/>
                <w:b w:val="0"/>
                <w:i w:val="0"/>
                <w:color w:val="657487"/>
                <w:sz w:val="14"/>
              </w:rPr>
              <w:t>CTA-FC-0019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Reasonable Treatment Alternatives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Coverage affects cost, but intentionally concealing a clinically reasonable alternative may improperly narrow the client’s decision.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Distinguish discussing an alternative from being required to provide it.</w:t>
            </w:r>
          </w:p>
          <w:p>
            <w:pPr>
              <w:spacing w:before="40" w:after="0" w:line="240" w:lineRule="auto"/>
              <w:jc w:val="center"/>
            </w:pPr>
            <w:r>
              <w:rPr>
                <w:rFonts w:ascii="Noto Sans" w:hAnsi="Noto Sans"/>
                <w:b w:val="0"/>
                <w:i w:val="0"/>
                <w:color w:val="657487"/>
                <w:sz w:val="14"/>
              </w:rPr>
              <w:t>CTA-FC-0020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Confidentiality Framework</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client should understand how information is generally protected and the significant limits relevant to participation.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client needs meaningful confidentiality information—not silence and not an exhaustive law lecture.</w:t>
            </w:r>
          </w:p>
          <w:p>
            <w:pPr>
              <w:spacing w:before="40" w:after="0" w:line="240" w:lineRule="auto"/>
              <w:jc w:val="center"/>
            </w:pPr>
            <w:r>
              <w:rPr>
                <w:rFonts w:ascii="Noto Sans" w:hAnsi="Noto Sans"/>
                <w:b w:val="0"/>
                <w:i w:val="0"/>
                <w:color w:val="657487"/>
                <w:sz w:val="14"/>
              </w:rPr>
              <w:t>CTA-FC-0021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Fees and Financial Policies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substantial fee can affect whether a client enters or continues treatment and should be communicated before enforcement.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Ask whether the undisclosed policy could reasonably affect the client’s decision to begin or continue treatment.</w:t>
            </w:r>
          </w:p>
          <w:p>
            <w:pPr>
              <w:spacing w:before="40" w:after="0" w:line="240" w:lineRule="auto"/>
              <w:jc w:val="center"/>
            </w:pPr>
            <w:r>
              <w:rPr>
                <w:rFonts w:ascii="Noto Sans" w:hAnsi="Noto Sans"/>
                <w:b w:val="0"/>
                <w:i w:val="0"/>
                <w:color w:val="657487"/>
                <w:sz w:val="14"/>
              </w:rPr>
              <w:t>CTA-FC-0022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Context-Specific Disclosure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Informed-consent content is context-specific and generally increases in depth as risk, novelty, or complexity increases.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Avoid the trap that every informed-consent conversation must be identical.</w:t>
            </w:r>
          </w:p>
          <w:p>
            <w:pPr>
              <w:spacing w:before="40" w:after="0" w:line="240" w:lineRule="auto"/>
              <w:jc w:val="center"/>
            </w:pPr>
            <w:r>
              <w:rPr>
                <w:rFonts w:ascii="Noto Sans" w:hAnsi="Noto Sans"/>
                <w:b w:val="0"/>
                <w:i w:val="0"/>
                <w:color w:val="657487"/>
                <w:sz w:val="14"/>
              </w:rPr>
              <w:t>CTA-FC-0023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Developing or Unfamiliar Treatment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Novelty and uncertainty are potentially material and should be communicated accurately before the client decides.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New, developing, experimental, or unfamiliar methods require greater transparency—not less.</w:t>
            </w:r>
          </w:p>
          <w:p>
            <w:pPr>
              <w:spacing w:before="40" w:after="0" w:line="240" w:lineRule="auto"/>
              <w:jc w:val="center"/>
            </w:pPr>
            <w:r>
              <w:rPr>
                <w:rFonts w:ascii="Noto Sans" w:hAnsi="Noto Sans"/>
                <w:b w:val="0"/>
                <w:i w:val="0"/>
                <w:color w:val="657487"/>
                <w:sz w:val="14"/>
              </w:rPr>
              <w:t>CTA-FC-0024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Accessible Communication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identify material information, explain it clearly, and check comprehension.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confuse more pages with more understanding.</w:t>
            </w:r>
          </w:p>
          <w:p>
            <w:pPr>
              <w:spacing w:before="40" w:after="0" w:line="240" w:lineRule="auto"/>
              <w:jc w:val="center"/>
            </w:pPr>
            <w:r>
              <w:rPr>
                <w:rFonts w:ascii="Noto Sans" w:hAnsi="Noto Sans"/>
                <w:b w:val="0"/>
                <w:i w:val="0"/>
                <w:color w:val="657487"/>
                <w:sz w:val="14"/>
              </w:rPr>
              <w:t>CTA-FC-0025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Alternatives Outside the Therapist’s Practice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accurately discuss clinically reasonable options and professional limitations.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“Not offered here” does not mean “does not exist.”</w:t>
            </w:r>
          </w:p>
          <w:p>
            <w:pPr>
              <w:spacing w:before="40" w:after="0" w:line="240" w:lineRule="auto"/>
              <w:jc w:val="center"/>
            </w:pPr>
            <w:r>
              <w:rPr>
                <w:rFonts w:ascii="Noto Sans" w:hAnsi="Noto Sans"/>
                <w:b w:val="0"/>
                <w:i w:val="0"/>
                <w:color w:val="657487"/>
                <w:sz w:val="14"/>
              </w:rPr>
              <w:t>CTA-FC-0026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Materiality and Client-Specific Risk</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routine intervention may require additional discussion when a known individualized factor materially changes risk.</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Ask what information would realistically matter to this client’s decision.</w:t>
            </w:r>
          </w:p>
          <w:p>
            <w:pPr>
              <w:spacing w:before="40" w:after="0" w:line="240" w:lineRule="auto"/>
              <w:jc w:val="center"/>
            </w:pPr>
            <w:r>
              <w:rPr>
                <w:rFonts w:ascii="Noto Sans" w:hAnsi="Noto Sans"/>
                <w:b w:val="0"/>
                <w:i w:val="0"/>
                <w:color w:val="657487"/>
                <w:sz w:val="14"/>
              </w:rPr>
              <w:t>CTA-FC-0027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Accurate Expected Benefits</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statement explains a potential benefit and accurately acknowledges uncertainty.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Language such as “may help” and “outcomes vary” is stronger than promises of cure.</w:t>
            </w:r>
          </w:p>
          <w:p>
            <w:pPr>
              <w:spacing w:before="40" w:after="0" w:line="240" w:lineRule="auto"/>
              <w:jc w:val="center"/>
            </w:pPr>
            <w:r>
              <w:rPr>
                <w:rFonts w:ascii="Noto Sans" w:hAnsi="Noto Sans"/>
                <w:b w:val="0"/>
                <w:i w:val="0"/>
                <w:color w:val="657487"/>
                <w:sz w:val="14"/>
              </w:rPr>
              <w:t>CTA-FC-0028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Opportunity to Ask Questions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Meaningful consent includes a genuine opportunity for questions and clarification.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Information without an opportunity to respond is an incomplete process.</w:t>
            </w:r>
          </w:p>
          <w:p>
            <w:pPr>
              <w:spacing w:before="40" w:after="0" w:line="240" w:lineRule="auto"/>
              <w:jc w:val="center"/>
            </w:pPr>
            <w:r>
              <w:rPr>
                <w:rFonts w:ascii="Noto Sans" w:hAnsi="Noto Sans"/>
                <w:b w:val="0"/>
                <w:i w:val="0"/>
                <w:color w:val="657487"/>
                <w:sz w:val="14"/>
              </w:rPr>
              <w:t>CTA-FC-0029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Relevant Financial Information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Financial transparency combines accurate known costs, significant policies, and honest uncertainty.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Choose accurate known costs plus significant policies—not silence or false certainty.</w:t>
            </w:r>
          </w:p>
          <w:p>
            <w:pPr>
              <w:spacing w:before="40" w:after="0" w:line="240" w:lineRule="auto"/>
              <w:jc w:val="center"/>
            </w:pPr>
            <w:r>
              <w:rPr>
                <w:rFonts w:ascii="Noto Sans" w:hAnsi="Noto Sans"/>
                <w:b w:val="0"/>
                <w:i w:val="0"/>
                <w:color w:val="657487"/>
                <w:sz w:val="14"/>
              </w:rPr>
              <w:t>CTA-FC-0030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Material Risks vs. Every Conceivable Risk</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goal is accurate, proportionate, decision-relevant information.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Avoid both extremes: no meaningful risk information and every imaginable remote risk.</w:t>
            </w:r>
          </w:p>
          <w:p>
            <w:pPr>
              <w:spacing w:before="40" w:after="0" w:line="240" w:lineRule="auto"/>
              <w:jc w:val="center"/>
            </w:pPr>
            <w:r>
              <w:rPr>
                <w:rFonts w:ascii="Noto Sans" w:hAnsi="Noto Sans"/>
                <w:b w:val="0"/>
                <w:i w:val="0"/>
                <w:color w:val="657487"/>
                <w:sz w:val="14"/>
              </w:rPr>
              <w:t>CTA-FC-0031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Financial Interest and Treatment Options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Personal financial benefit appears to be distorting the information and narrowing the client’s meaningful choice.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therapist has a personal interest, ask whether the client is receiving accurate information or only information that benefits the therapist.</w:t>
            </w:r>
          </w:p>
          <w:p>
            <w:pPr>
              <w:spacing w:before="40" w:after="0" w:line="240" w:lineRule="auto"/>
              <w:jc w:val="center"/>
            </w:pPr>
            <w:r>
              <w:rPr>
                <w:rFonts w:ascii="Noto Sans" w:hAnsi="Noto Sans"/>
                <w:b w:val="0"/>
                <w:i w:val="0"/>
                <w:color w:val="657487"/>
                <w:sz w:val="14"/>
              </w:rPr>
              <w:t>CTA-FC-0032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Request to Avoid Material Information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pace and adapt the discussion while still providing material information.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overwhelm—but do not materially mislead.</w:t>
            </w:r>
          </w:p>
          <w:p>
            <w:pPr>
              <w:spacing w:before="40" w:after="0" w:line="240" w:lineRule="auto"/>
              <w:jc w:val="center"/>
            </w:pPr>
            <w:r>
              <w:rPr>
                <w:rFonts w:ascii="Noto Sans" w:hAnsi="Noto Sans"/>
                <w:b w:val="0"/>
                <w:i w:val="0"/>
                <w:color w:val="657487"/>
                <w:sz w:val="14"/>
              </w:rPr>
              <w:t>CTA-FC-0033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Comprehensive Information for Informed Decision-Making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Reopen the discussion, correct the inaccurate guarantee, explain the intervention accessibly, disclose material risks and financial information, discuss reasonable options, invite questions, and determine whether the client voluntarily wishes to proceed. This response restores balanced information, materiality, alternatives, financial transparency, understanding, questions, and voluntary choice.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an integrated disclosure question, check nature, benefits, risks, alternatives, costs, understanding, questions, and voluntary choice.</w:t>
            </w:r>
          </w:p>
          <w:p>
            <w:pPr>
              <w:spacing w:before="40" w:after="0" w:line="240" w:lineRule="auto"/>
              <w:jc w:val="center"/>
            </w:pPr>
            <w:r>
              <w:rPr>
                <w:rFonts w:ascii="Noto Sans" w:hAnsi="Noto Sans"/>
                <w:b w:val="0"/>
                <w:i w:val="0"/>
                <w:color w:val="657487"/>
                <w:sz w:val="14"/>
              </w:rPr>
              <w:t>CTA-FC-0034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Meaning of Ongoing Informed Consent</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respond to significant changes, new information, questions, misunderstanding, and meaningful decision points.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interpret “ongoing” as “repeat everything constantly.” Look for a meaningful trigger.</w:t>
            </w:r>
          </w:p>
          <w:p>
            <w:pPr>
              <w:spacing w:before="40" w:after="0" w:line="240" w:lineRule="auto"/>
              <w:jc w:val="center"/>
            </w:pPr>
            <w:r>
              <w:rPr>
                <w:rFonts w:ascii="Noto Sans" w:hAnsi="Noto Sans"/>
                <w:b w:val="0"/>
                <w:i w:val="0"/>
                <w:color w:val="657487"/>
                <w:sz w:val="14"/>
              </w:rPr>
              <w:t>CTA-FC-0035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Questions After Intake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Clarification and reassessment of willingness support meaningful continued participation.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client asks a reasonable later question, choose explanation and continued choice—not “you already signed.”</w:t>
            </w:r>
          </w:p>
          <w:p>
            <w:pPr>
              <w:spacing w:before="40" w:after="0" w:line="240" w:lineRule="auto"/>
              <w:jc w:val="center"/>
            </w:pPr>
            <w:r>
              <w:rPr>
                <w:rFonts w:ascii="Noto Sans" w:hAnsi="Noto Sans"/>
                <w:b w:val="0"/>
                <w:i w:val="0"/>
                <w:color w:val="657487"/>
                <w:sz w:val="14"/>
              </w:rPr>
              <w:t>CTA-FC-0036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Significant Treatment Change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material departure from the original plan is an appropriate point to revisit information and choice.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“Substantially different from the original plan” is a strong renewed-discussion trigger.</w:t>
            </w:r>
          </w:p>
          <w:p>
            <w:pPr>
              <w:spacing w:before="40" w:after="0" w:line="240" w:lineRule="auto"/>
              <w:jc w:val="center"/>
            </w:pPr>
            <w:r>
              <w:rPr>
                <w:rFonts w:ascii="Noto Sans" w:hAnsi="Noto Sans"/>
                <w:b w:val="0"/>
                <w:i w:val="0"/>
                <w:color w:val="657487"/>
                <w:sz w:val="14"/>
              </w:rPr>
              <w:t>CTA-FC-0037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Newly Recognized Material Risk</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New material information should be placed in context and incorporated into the client’s continuing decision.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New information that could affect the decision calls for communication—not silence or an extreme response.</w:t>
            </w:r>
          </w:p>
          <w:p>
            <w:pPr>
              <w:spacing w:before="40" w:after="0" w:line="240" w:lineRule="auto"/>
              <w:jc w:val="center"/>
            </w:pPr>
            <w:r>
              <w:rPr>
                <w:rFonts w:ascii="Noto Sans" w:hAnsi="Noto Sans"/>
                <w:b w:val="0"/>
                <w:i w:val="0"/>
                <w:color w:val="657487"/>
                <w:sz w:val="14"/>
              </w:rPr>
              <w:t>CTA-FC-0038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Withdrawal From a Specific Intervention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distinguish withdrawal from one intervention from withdrawal from the entire relationship and consider appropriate alternatives.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Declining one technique does not automatically mean the client is ending all treatment.</w:t>
            </w:r>
          </w:p>
          <w:p>
            <w:pPr>
              <w:spacing w:before="40" w:after="0" w:line="240" w:lineRule="auto"/>
              <w:jc w:val="center"/>
            </w:pPr>
            <w:r>
              <w:rPr>
                <w:rFonts w:ascii="Noto Sans" w:hAnsi="Noto Sans"/>
                <w:b w:val="0"/>
                <w:i w:val="0"/>
                <w:color w:val="657487"/>
                <w:sz w:val="14"/>
              </w:rPr>
              <w:t>CTA-FC-0039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Routine Adjustment vs. Material Change</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Ongoing consent is responsive to material changes, not every small clinical judgment.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Ask whether the change meaningfully alters what the client agreed to—not whether anything changed at all.</w:t>
            </w:r>
          </w:p>
          <w:p>
            <w:pPr>
              <w:spacing w:before="40" w:after="0" w:line="240" w:lineRule="auto"/>
              <w:jc w:val="center"/>
            </w:pPr>
            <w:r>
              <w:rPr>
                <w:rFonts w:ascii="Noto Sans" w:hAnsi="Noto Sans"/>
                <w:b w:val="0"/>
                <w:i w:val="0"/>
                <w:color w:val="657487"/>
                <w:sz w:val="14"/>
              </w:rPr>
              <w:t>CTA-FC-0040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Individual to Conjoint Treatment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change may alter clients, roles, goals, confidentiality, records, and information handling.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Individual to couple or family treatment should immediately trigger role, client, and confidentiality analysis.</w:t>
            </w:r>
          </w:p>
          <w:p>
            <w:pPr>
              <w:spacing w:before="40" w:after="0" w:line="240" w:lineRule="auto"/>
              <w:jc w:val="center"/>
            </w:pPr>
            <w:r>
              <w:rPr>
                <w:rFonts w:ascii="Noto Sans" w:hAnsi="Noto Sans"/>
                <w:b w:val="0"/>
                <w:i w:val="0"/>
                <w:color w:val="657487"/>
                <w:sz w:val="14"/>
              </w:rPr>
              <w:t>CTA-FC-0041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Treatment Progress and New Plan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Monitoring effectiveness and involving the client in a material change supports competent and collaborative care.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Ongoing consent does not mean continuing the original plan forever; it means discussing meaningful changes.</w:t>
            </w:r>
          </w:p>
          <w:p>
            <w:pPr>
              <w:spacing w:before="40" w:after="0" w:line="240" w:lineRule="auto"/>
              <w:jc w:val="center"/>
            </w:pPr>
            <w:r>
              <w:rPr>
                <w:rFonts w:ascii="Noto Sans" w:hAnsi="Noto Sans"/>
                <w:b w:val="0"/>
                <w:i w:val="0"/>
                <w:color w:val="657487"/>
                <w:sz w:val="14"/>
              </w:rPr>
              <w:t>CTA-FC-0042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Mandated Treatment and Remaining Choice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Mandated attendance limits voluntariness but does not eliminate accurate information, professional role clarification, confidentiality analysis, or all client choice.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Mandated attendance is not the same as no autonomy, no confidentiality, and consent to everything.</w:t>
            </w:r>
          </w:p>
          <w:p>
            <w:pPr>
              <w:spacing w:before="40" w:after="0" w:line="240" w:lineRule="auto"/>
              <w:jc w:val="center"/>
            </w:pPr>
            <w:r>
              <w:rPr>
                <w:rFonts w:ascii="Noto Sans" w:hAnsi="Noto Sans"/>
                <w:b w:val="0"/>
                <w:i w:val="0"/>
                <w:color w:val="657487"/>
                <w:sz w:val="14"/>
              </w:rPr>
              <w:t>CTA-FC-0043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Temporary Incapacity at a Major Decision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major nonurgent decision should ordinarily wait until meaningful participation is possible.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Temporary impairment plus a nonurgent decision favors postponement, not paperwork.</w:t>
            </w:r>
          </w:p>
          <w:p>
            <w:pPr>
              <w:spacing w:before="40" w:after="0" w:line="240" w:lineRule="auto"/>
              <w:jc w:val="center"/>
            </w:pPr>
            <w:r>
              <w:rPr>
                <w:rFonts w:ascii="Noto Sans" w:hAnsi="Noto Sans"/>
                <w:b w:val="0"/>
                <w:i w:val="0"/>
                <w:color w:val="657487"/>
                <w:sz w:val="14"/>
              </w:rPr>
              <w:t>CTA-FC-0044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Reconsidering a Treatment Decision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explore the concern and consider an appropriate plan.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An earlier “yes” is not permanent authorization.</w:t>
            </w:r>
          </w:p>
          <w:p>
            <w:pPr>
              <w:spacing w:before="40" w:after="0" w:line="240" w:lineRule="auto"/>
              <w:jc w:val="center"/>
            </w:pPr>
            <w:r>
              <w:rPr>
                <w:rFonts w:ascii="Noto Sans" w:hAnsi="Noto Sans"/>
                <w:b w:val="0"/>
                <w:i w:val="0"/>
                <w:color w:val="657487"/>
                <w:sz w:val="14"/>
              </w:rPr>
              <w:t>CTA-FC-0045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Documentation of a Significant Discussion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record should show the material issue, discussion, and resulting plan.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a major change, remember: discuss it and document the discussion.</w:t>
            </w:r>
          </w:p>
          <w:p>
            <w:pPr>
              <w:spacing w:before="40" w:after="0" w:line="240" w:lineRule="auto"/>
              <w:jc w:val="center"/>
            </w:pPr>
            <w:r>
              <w:rPr>
                <w:rFonts w:ascii="Noto Sans" w:hAnsi="Noto Sans"/>
                <w:b w:val="0"/>
                <w:i w:val="0"/>
                <w:color w:val="657487"/>
                <w:sz w:val="14"/>
              </w:rPr>
              <w:t>CTA-FC-0046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Routine Clarification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Ongoing consent includes understandable clarification without unnecessary procedural overreaction.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Not every later question is a formal re-consent event; respond proportionately.</w:t>
            </w:r>
          </w:p>
          <w:p>
            <w:pPr>
              <w:spacing w:before="40" w:after="0" w:line="240" w:lineRule="auto"/>
              <w:jc w:val="center"/>
            </w:pPr>
            <w:r>
              <w:rPr>
                <w:rFonts w:ascii="Noto Sans" w:hAnsi="Noto Sans"/>
                <w:b w:val="0"/>
                <w:i w:val="0"/>
                <w:color w:val="657487"/>
                <w:sz w:val="14"/>
              </w:rPr>
              <w:t>CTA-FC-0047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Change in Professional Role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must assess the role conflict and provide accurate information before relying on agreement.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professional-role change requires analysis of purpose, client expectations, confidentiality, and use of information.</w:t>
            </w:r>
          </w:p>
          <w:p>
            <w:pPr>
              <w:spacing w:before="40" w:after="0" w:line="240" w:lineRule="auto"/>
              <w:jc w:val="center"/>
            </w:pPr>
            <w:r>
              <w:rPr>
                <w:rFonts w:ascii="Noto Sans" w:hAnsi="Noto Sans"/>
                <w:b w:val="0"/>
                <w:i w:val="0"/>
                <w:color w:val="657487"/>
                <w:sz w:val="14"/>
              </w:rPr>
              <w:t>CTA-FC-0048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Apparent Agreement Without Understanding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correct the misunderstanding and assess the client’s actual decision.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Look beyond compliance behavior. Ask whether the client actually understands.</w:t>
            </w:r>
          </w:p>
          <w:p>
            <w:pPr>
              <w:spacing w:before="40" w:after="0" w:line="240" w:lineRule="auto"/>
              <w:jc w:val="center"/>
            </w:pPr>
            <w:r>
              <w:rPr>
                <w:rFonts w:ascii="Noto Sans" w:hAnsi="Noto Sans"/>
                <w:b w:val="0"/>
                <w:i w:val="0"/>
                <w:color w:val="657487"/>
                <w:sz w:val="14"/>
              </w:rPr>
              <w:t>CTA-FC-0049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Emergency Safety and Consent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Immediate safety may justify proportionate emergency action when ordinary participation is not possible, with explanation and documentation.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a genuine emergency, prioritize immediate safety, proportionate action, and documentation.</w:t>
            </w:r>
          </w:p>
          <w:p>
            <w:pPr>
              <w:spacing w:before="40" w:after="0" w:line="240" w:lineRule="auto"/>
              <w:jc w:val="center"/>
            </w:pPr>
            <w:r>
              <w:rPr>
                <w:rFonts w:ascii="Noto Sans" w:hAnsi="Noto Sans"/>
                <w:b w:val="0"/>
                <w:i w:val="0"/>
                <w:color w:val="657487"/>
                <w:sz w:val="14"/>
              </w:rPr>
              <w:t>CTA-FC-0050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Comprehensive Ongoing Informed Consent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Pause implementation, clarify the intervention and role changes, explain the new risk and reasonable options, assess understanding and voluntariness, determine whether the client agrees, and document the significant discussion. This response addresses the material intervention change, new risk, changed participants and roles, alternatives, pressure, understanding, and documentation.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an integrated ongoing-consent question, check change, new information, roles, questions, understanding, voluntariness, and documentation.</w:t>
            </w:r>
          </w:p>
          <w:p>
            <w:pPr>
              <w:spacing w:before="40" w:after="0" w:line="240" w:lineRule="auto"/>
              <w:jc w:val="center"/>
            </w:pPr>
            <w:r>
              <w:rPr>
                <w:rFonts w:ascii="Noto Sans" w:hAnsi="Noto Sans"/>
                <w:b w:val="0"/>
                <w:i w:val="0"/>
                <w:color w:val="657487"/>
                <w:sz w:val="14"/>
              </w:rPr>
              <w:t>CTA-FC-0051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Notice to Clients</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Notice is a written, documented client notice provided before psychotherapy or as soon as practicably possible afterward. For new clients after July 1, 2025 it includes the filed name, credential type and number, and expiration date.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the Notice to Clients from physical license display.</w:t>
            </w:r>
          </w:p>
          <w:p>
            <w:pPr>
              <w:spacing w:before="40" w:after="0" w:line="240" w:lineRule="auto"/>
              <w:jc w:val="center"/>
            </w:pPr>
            <w:r>
              <w:rPr>
                <w:rFonts w:ascii="Noto Sans" w:hAnsi="Noto Sans"/>
                <w:b w:val="0"/>
                <w:i w:val="0"/>
                <w:color w:val="657487"/>
                <w:sz w:val="14"/>
              </w:rPr>
              <w:t>CTA-FC-0052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AMFT Status Disclosure</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requires accurate disclosure of the AMFT’s registered, unlicensed, employed, and supervised status.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replace associate-status disclosures with a supervisor’s personal details.</w:t>
            </w:r>
          </w:p>
          <w:p>
            <w:pPr>
              <w:spacing w:before="40" w:after="0" w:line="240" w:lineRule="auto"/>
              <w:jc w:val="center"/>
            </w:pPr>
            <w:r>
              <w:rPr>
                <w:rFonts w:ascii="Noto Sans" w:hAnsi="Noto Sans"/>
                <w:b w:val="0"/>
                <w:i w:val="0"/>
                <w:color w:val="657487"/>
                <w:sz w:val="14"/>
              </w:rPr>
              <w:t>CTA-FC-0053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Telehealth Consent Documentation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permits verbal or written telehealth consent when obtained before delivery and documented.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Look for verbal or written—but documented.</w:t>
            </w:r>
          </w:p>
          <w:p>
            <w:pPr>
              <w:spacing w:before="40" w:after="0" w:line="240" w:lineRule="auto"/>
              <w:jc w:val="center"/>
            </w:pPr>
            <w:r>
              <w:rPr>
                <w:rFonts w:ascii="Noto Sans" w:hAnsi="Noto Sans"/>
                <w:b w:val="0"/>
                <w:i w:val="0"/>
                <w:color w:val="657487"/>
                <w:sz w:val="14"/>
              </w:rPr>
              <w:t>CTA-FC-0054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License Display vs Notice</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two duties are separate; telehealth clients still receive the written notice.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merge license display and client notice rules.</w:t>
            </w:r>
          </w:p>
          <w:p>
            <w:pPr>
              <w:spacing w:before="40" w:after="0" w:line="240" w:lineRule="auto"/>
              <w:jc w:val="center"/>
            </w:pPr>
            <w:r>
              <w:rPr>
                <w:rFonts w:ascii="Noto Sans" w:hAnsi="Noto Sans"/>
                <w:b w:val="0"/>
                <w:i w:val="0"/>
                <w:color w:val="657487"/>
                <w:sz w:val="14"/>
              </w:rPr>
              <w:t>CTA-FC-0055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Good Faith Estimate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No Surprises Act generally requires estimates for uninsured or self-pay individuals; uncertainty should be explained rather than used to avoid the estimate.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Estimate expected charges without guaranteeing duration.</w:t>
            </w:r>
          </w:p>
          <w:p>
            <w:pPr>
              <w:spacing w:before="40" w:after="0" w:line="240" w:lineRule="auto"/>
              <w:jc w:val="center"/>
            </w:pPr>
            <w:r>
              <w:rPr>
                <w:rFonts w:ascii="Noto Sans" w:hAnsi="Noto Sans"/>
                <w:b w:val="0"/>
                <w:i w:val="0"/>
                <w:color w:val="657487"/>
                <w:sz w:val="14"/>
              </w:rPr>
              <w:t>CTA-FC-0056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Notice Timing</w:t>
            </w:r>
          </w:p>
          <w:p>
            <w:pPr>
              <w:spacing w:before="0" w:after="100" w:line="240" w:lineRule="auto"/>
              <w:jc w:val="center"/>
            </w:pPr>
            <w:r>
              <w:rPr>
                <w:rFonts w:ascii="Noto Sans" w:hAnsi="Noto Sans"/>
                <w:b w:val="0"/>
                <w:i/>
                <w:color w:val="657487"/>
                <w:sz w:val="19"/>
              </w:rPr>
              <w:t>What is the strongest first response or sequence?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statute expressly permits delivery as soon as practicably possible afterward when advance delivery is not feasible.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the statute’s timing language; avoid both extremes.</w:t>
            </w:r>
          </w:p>
          <w:p>
            <w:pPr>
              <w:spacing w:before="40" w:after="0" w:line="240" w:lineRule="auto"/>
              <w:jc w:val="center"/>
            </w:pPr>
            <w:r>
              <w:rPr>
                <w:rFonts w:ascii="Noto Sans" w:hAnsi="Noto Sans"/>
                <w:b w:val="0"/>
                <w:i w:val="0"/>
                <w:color w:val="657487"/>
                <w:sz w:val="14"/>
              </w:rPr>
              <w:t>CTA-FC-0057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MFT Trainee Disclosure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trainee must accurately identify trainee status, employer, and supervised role.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Trainee is not associate or licensee.</w:t>
            </w:r>
          </w:p>
          <w:p>
            <w:pPr>
              <w:spacing w:before="40" w:after="0" w:line="240" w:lineRule="auto"/>
              <w:jc w:val="center"/>
            </w:pPr>
            <w:r>
              <w:rPr>
                <w:rFonts w:ascii="Noto Sans" w:hAnsi="Noto Sans"/>
                <w:b w:val="0"/>
                <w:i w:val="0"/>
                <w:color w:val="657487"/>
                <w:sz w:val="14"/>
              </w:rPr>
              <w:t>CTA-FC-0058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AMFT Status Misrepresentation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statement misrepresents the registered AMFT’s unlicensed status and the mandatory nature of supervision.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Optional consultation is a distractor when supervision is legally required.</w:t>
            </w:r>
          </w:p>
          <w:p>
            <w:pPr>
              <w:spacing w:before="40" w:after="0" w:line="240" w:lineRule="auto"/>
              <w:jc w:val="center"/>
            </w:pPr>
            <w:r>
              <w:rPr>
                <w:rFonts w:ascii="Noto Sans" w:hAnsi="Noto Sans"/>
                <w:b w:val="0"/>
                <w:i w:val="0"/>
                <w:color w:val="657487"/>
                <w:sz w:val="14"/>
              </w:rPr>
              <w:t>CTA-FC-0059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Registered AMFT Advertising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Registered AMFT advertising must accurately state registration status and include the required name, registration number, employer or volunteer entity, and supervised status; it must not imply independent licensure.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registered AMFT advertising, look for status, number, employer or entity, and supervision—not merely a credential number.</w:t>
            </w:r>
          </w:p>
          <w:p>
            <w:pPr>
              <w:spacing w:before="40" w:after="0" w:line="240" w:lineRule="auto"/>
              <w:jc w:val="center"/>
            </w:pPr>
            <w:r>
              <w:rPr>
                <w:rFonts w:ascii="Noto Sans" w:hAnsi="Noto Sans"/>
                <w:b w:val="0"/>
                <w:i w:val="0"/>
                <w:color w:val="657487"/>
                <w:sz w:val="14"/>
              </w:rPr>
              <w:t>CTA-FC-0060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Material Fee Change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material financial change should be communicated before it is imposed.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Disclose before enforcing.</w:t>
            </w:r>
          </w:p>
          <w:p>
            <w:pPr>
              <w:spacing w:before="40" w:after="0" w:line="240" w:lineRule="auto"/>
              <w:jc w:val="center"/>
            </w:pPr>
            <w:r>
              <w:rPr>
                <w:rFonts w:ascii="Noto Sans" w:hAnsi="Noto Sans"/>
                <w:b w:val="0"/>
                <w:i w:val="0"/>
                <w:color w:val="657487"/>
                <w:sz w:val="14"/>
              </w:rPr>
              <w:t>CTA-FC-0061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Third-Party Role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Accurate role and disclosure expectations are essential; neither absolute promise nor overstatement is appropriate.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Mandated or third-party treatment requires precise role clarification.</w:t>
            </w:r>
          </w:p>
          <w:p>
            <w:pPr>
              <w:spacing w:before="40" w:after="0" w:line="240" w:lineRule="auto"/>
              <w:jc w:val="center"/>
            </w:pPr>
            <w:r>
              <w:rPr>
                <w:rFonts w:ascii="Noto Sans" w:hAnsi="Noto Sans"/>
                <w:b w:val="0"/>
                <w:i w:val="0"/>
                <w:color w:val="657487"/>
                <w:sz w:val="14"/>
              </w:rPr>
              <w:t>CTA-FC-0062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Nickname in Advertising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nickname can be used in addition to, not instead of, required professional identification.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Nickname + filed name + title + number.</w:t>
            </w:r>
          </w:p>
          <w:p>
            <w:pPr>
              <w:spacing w:before="40" w:after="0" w:line="240" w:lineRule="auto"/>
              <w:jc w:val="center"/>
            </w:pPr>
            <w:r>
              <w:rPr>
                <w:rFonts w:ascii="Noto Sans" w:hAnsi="Noto Sans"/>
                <w:b w:val="0"/>
                <w:i w:val="0"/>
                <w:color w:val="657487"/>
                <w:sz w:val="14"/>
              </w:rPr>
              <w:t>CTA-FC-0063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Integrated AMFT Disclosures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Several independent requirements apply: client notice, associate status, and telehealth initiation duties.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frameworks overlap, apply all—not only one.</w:t>
            </w:r>
          </w:p>
          <w:p>
            <w:pPr>
              <w:spacing w:before="40" w:after="0" w:line="240" w:lineRule="auto"/>
              <w:jc w:val="center"/>
            </w:pPr>
            <w:r>
              <w:rPr>
                <w:rFonts w:ascii="Noto Sans" w:hAnsi="Noto Sans"/>
                <w:b w:val="0"/>
                <w:i w:val="0"/>
                <w:color w:val="657487"/>
                <w:sz w:val="14"/>
              </w:rPr>
              <w:t>CTA-FC-0064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Employer-Created Advertising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Professionals should review employer-created advertising and cannot rely on employer authorship as a complete defense.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Employer created it is not the best answer.</w:t>
            </w:r>
          </w:p>
          <w:p>
            <w:pPr>
              <w:spacing w:before="40" w:after="0" w:line="240" w:lineRule="auto"/>
              <w:jc w:val="center"/>
            </w:pPr>
            <w:r>
              <w:rPr>
                <w:rFonts w:ascii="Noto Sans" w:hAnsi="Noto Sans"/>
                <w:b w:val="0"/>
                <w:i w:val="0"/>
                <w:color w:val="657487"/>
                <w:sz w:val="14"/>
              </w:rPr>
              <w:t>CTA-FC-0065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GFE and Insurance Status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federal analysis includes whether the person is seeking to have a claim submitted, not merely whether insurance exists.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Focus on uninsured or self-pay status, not ownership alone.</w:t>
            </w:r>
          </w:p>
          <w:p>
            <w:pPr>
              <w:spacing w:before="40" w:after="0" w:line="240" w:lineRule="auto"/>
              <w:jc w:val="center"/>
            </w:pPr>
            <w:r>
              <w:rPr>
                <w:rFonts w:ascii="Noto Sans" w:hAnsi="Noto Sans"/>
                <w:b w:val="0"/>
                <w:i w:val="0"/>
                <w:color w:val="657487"/>
                <w:sz w:val="14"/>
              </w:rPr>
              <w:t>CTA-FC-0066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Changing Professional Role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legal-evaluation role may materially change purpose, use of information, and confidentiality expectations.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Role change triggers new disclosure analysis.</w:t>
            </w:r>
          </w:p>
          <w:p>
            <w:pPr>
              <w:spacing w:before="40" w:after="0" w:line="240" w:lineRule="auto"/>
              <w:jc w:val="center"/>
            </w:pPr>
            <w:r>
              <w:rPr>
                <w:rFonts w:ascii="Noto Sans" w:hAnsi="Noto Sans"/>
                <w:b w:val="0"/>
                <w:i w:val="0"/>
                <w:color w:val="657487"/>
                <w:sz w:val="14"/>
              </w:rPr>
              <w:t>CTA-FC-0067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Comprehensive Required Disclosures</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scenario contains distinct legal and professional disclosure duties; no single form or disclosure cures all of them.</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Integrated questions require addressing every material framework.</w:t>
            </w:r>
          </w:p>
          <w:p>
            <w:pPr>
              <w:spacing w:before="40" w:after="0" w:line="240" w:lineRule="auto"/>
              <w:jc w:val="center"/>
            </w:pPr>
            <w:r>
              <w:rPr>
                <w:rFonts w:ascii="Noto Sans" w:hAnsi="Noto Sans"/>
                <w:b w:val="0"/>
                <w:i w:val="0"/>
                <w:color w:val="657487"/>
                <w:sz w:val="14"/>
              </w:rPr>
              <w:t>CTA-FC-0068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Verifying Authority to Consent — Part 1 of 2</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not assume that an accompanying relative has authority merely because the person arranged the appointment, provides transportation, or pays for treatment. The therapist should determine: Whether a parent, legal guardian, or another legally authorized person may consent Whether the minor qualifies to consent independently under California law Whether any urgent or emergency circumstance changes the immediate response California permits a minor who is at least 12 to consent to qualifying outpatient mental-health services when the attending professional determines that the minor is mature enough to participate intelligently.</w:t>
            </w:r>
          </w:p>
          <w:p>
            <w:pPr>
              <w:spacing w:before="40" w:after="0" w:line="240" w:lineRule="auto"/>
              <w:jc w:val="center"/>
            </w:pPr>
            <w:r>
              <w:rPr>
                <w:rFonts w:ascii="Noto Sans" w:hAnsi="Noto Sans"/>
                <w:b w:val="0"/>
                <w:i w:val="0"/>
                <w:color w:val="657487"/>
                <w:sz w:val="14"/>
              </w:rPr>
              <w:t>CTA-FC-0069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Verifying Authority to Consent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existence of that exception must be evaluated; it should not be assumed merely because the minor requests care.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these facts: Who brought the minor? Who pays? Who has legal authority? Only the third question resolves consent authority.</w:t>
            </w:r>
          </w:p>
          <w:p>
            <w:pPr>
              <w:spacing w:before="40" w:after="0" w:line="240" w:lineRule="auto"/>
              <w:jc w:val="center"/>
            </w:pPr>
            <w:r>
              <w:rPr>
                <w:rFonts w:ascii="Noto Sans" w:hAnsi="Noto Sans"/>
                <w:b w:val="0"/>
                <w:i w:val="0"/>
                <w:color w:val="657487"/>
                <w:sz w:val="14"/>
              </w:rPr>
              <w:t>CTA-FC-0070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Reviewing Custody Orders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“Joint custody” is not sufficiently specific. California defines joint legal custody as both parents sharing the right and responsibility to make decisions concerning the child’s health, education, and welfare. The custody order must specify the circumstances in which both parents’ consent is required; in circumstances not requiring mutual consent, either parent may act alone. The therapist therefore needs to review the actual order instead of relying on a parent’s summary or a general assumption about joint custody.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stem mentions: Divorce Separation Joint custody A custody dispute A court order look for: Review the actual current order. Do not guess from labels such as “joint,” “primary,” or “custodial parent.”</w:t>
            </w:r>
          </w:p>
          <w:p>
            <w:pPr>
              <w:spacing w:before="40" w:after="0" w:line="240" w:lineRule="auto"/>
              <w:jc w:val="center"/>
            </w:pPr>
            <w:r>
              <w:rPr>
                <w:rFonts w:ascii="Noto Sans" w:hAnsi="Noto Sans"/>
                <w:b w:val="0"/>
                <w:i w:val="0"/>
                <w:color w:val="657487"/>
                <w:sz w:val="14"/>
              </w:rPr>
              <w:t>CTA-FC-0071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Court Order Requiring Mutual Consent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Family Code section 3083 provides that a joint legal custody order specifies the circumstances in which both parents’ consent must be obtained. Either parent may act alone only in circumstances not designated for mutual consent. Because this order expressly requires both parents’ agreement for nonemergency mental-health treatment, the therapist should not proceed solely on one parent’s authorization.</w:t>
            </w:r>
          </w:p>
          <w:p>
            <w:pPr>
              <w:spacing w:before="40" w:after="0" w:line="240" w:lineRule="auto"/>
              <w:jc w:val="center"/>
            </w:pPr>
            <w:r>
              <w:rPr>
                <w:rFonts w:ascii="Noto Sans" w:hAnsi="Noto Sans"/>
                <w:b w:val="0"/>
                <w:i w:val="0"/>
                <w:color w:val="657487"/>
                <w:sz w:val="14"/>
              </w:rPr>
              <w:t>CTA-FC-0072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Court Order Requiring Mutual Consent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Before deciding how to proceed, the therapist may evaluate whether: Both parents can provide the required consent The minor independently qualifies to consent under applicable law A genuine emergency creates another lawful basis for immediate action Legal or professional consultation is needed Any authority analysis and resulting decision should be documented.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this order of analysis: Read the custody order. Identify whether one or both parents must consent. Determine whether an independent minor-consent law applies. Consider emergencies separately. Document the legal and clinical basis for proceeding.</w:t>
            </w:r>
          </w:p>
          <w:p>
            <w:pPr>
              <w:spacing w:before="40" w:after="0" w:line="240" w:lineRule="auto"/>
              <w:jc w:val="center"/>
            </w:pPr>
            <w:r>
              <w:rPr>
                <w:rFonts w:ascii="Noto Sans" w:hAnsi="Noto Sans"/>
                <w:b w:val="0"/>
                <w:i w:val="0"/>
                <w:color w:val="657487"/>
                <w:sz w:val="14"/>
              </w:rPr>
              <w:t>CTA-FC-0073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Sole Legal Custody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Sole legal custody gives one parent the right and responsibility to make decisions concerning the child’s health, education, and welfare. Parenting time or physical custody does not automatically transfer that legal decision-making authority to the other parent. The therapist should determine whether the mother has authorized treatment or whether another lawful basis permits services before beginning nonemergency care.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Keep these concepts separate: Physical custody = where and with whom the child livesLegal custody = who makes health, education, and welfare decisions</w:t>
            </w:r>
          </w:p>
          <w:p>
            <w:pPr>
              <w:spacing w:before="40" w:after="0" w:line="240" w:lineRule="auto"/>
              <w:jc w:val="center"/>
            </w:pPr>
            <w:r>
              <w:rPr>
                <w:rFonts w:ascii="Noto Sans" w:hAnsi="Noto Sans"/>
                <w:b w:val="0"/>
                <w:i w:val="0"/>
                <w:color w:val="657487"/>
                <w:sz w:val="14"/>
              </w:rPr>
              <w:t>CTA-FC-0074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One Parent Acting Under Joint Legal Custody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requires a joint legal custody order to specify when both parents’ consent is required. In circumstances not designated for mutual consent, either parent may generally exercise legal control alone, provided the action is not inconsistent with the physical-custody order. The therapist should still review the actual order, verify that it is current, and document the authority analysis.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memorize: Joint legal custody = both signatures every time Instead, read what the order says requires mutual consent.</w:t>
            </w:r>
          </w:p>
          <w:p>
            <w:pPr>
              <w:spacing w:before="40" w:after="0" w:line="240" w:lineRule="auto"/>
              <w:jc w:val="center"/>
            </w:pPr>
            <w:r>
              <w:rPr>
                <w:rFonts w:ascii="Noto Sans" w:hAnsi="Noto Sans"/>
                <w:b w:val="0"/>
                <w:i w:val="0"/>
                <w:color w:val="657487"/>
                <w:sz w:val="14"/>
              </w:rPr>
              <w:t>CTA-FC-0075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Caregiver’s Authorization Affidavit</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qualifying relative caregiver who properly completes and signs the statutory affidavit may receive authority comparable to a guardian’s authority to authorize medical and dental care. The statute specifies that this authority may include mental-health treatment, subject to applicable Probate Code limitations. The therapist should review the actual affidavit, confirm the caregiver’s identity, evaluate its scope and current applicability, and retain appropriate documentation rather than either accepting or rejecting it automatically.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nonparent relative brings a child to treatment, ask whether the person has: Guardianship authority A valid caregiver affidavit Written authorization Another recognized legal basis Do not decide from family relationship alone.</w:t>
            </w:r>
          </w:p>
          <w:p>
            <w:pPr>
              <w:spacing w:before="40" w:after="0" w:line="240" w:lineRule="auto"/>
              <w:jc w:val="center"/>
            </w:pPr>
            <w:r>
              <w:rPr>
                <w:rFonts w:ascii="Noto Sans" w:hAnsi="Noto Sans"/>
                <w:b w:val="0"/>
                <w:i w:val="0"/>
                <w:color w:val="657487"/>
                <w:sz w:val="14"/>
              </w:rPr>
              <w:t>CTA-FC-0076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Physical Custody Does Not Override Legal Custody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Joint physical and joint legal custody are distinct concepts, and a court may grant joint legal custody without equal physical custody. When the controlling order expressly requires mutual consent for mental-health treatment, the child’s primary residence does not override that provision. The therapist should obtain the required authorization or identify another valid legal basis before beginning nonemergency treatment.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Never use these facts as substitutes for legal authority: The child lives with this parent This parent scheduled the appointment This parent pays This parent communicates more often</w:t>
            </w:r>
          </w:p>
          <w:p>
            <w:pPr>
              <w:spacing w:before="40" w:after="0" w:line="240" w:lineRule="auto"/>
              <w:jc w:val="center"/>
            </w:pPr>
            <w:r>
              <w:rPr>
                <w:rFonts w:ascii="Noto Sans" w:hAnsi="Noto Sans"/>
                <w:b w:val="0"/>
                <w:i w:val="0"/>
                <w:color w:val="657487"/>
                <w:sz w:val="14"/>
              </w:rPr>
              <w:t>CTA-FC-0077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Court-Appointed Guardian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guardian of the person may possess authority to consent to medical treatment for the ward, but the therapist should examine the actual court documents and applicable limitations rather than relying solely on the adult’s statement. California law also preserves situations in which a minor may consent independently under another statute. Verification should include whether the appointment remains effective, whether the guardianship concerns the person rather than only property, and whether the court imposed relevant restrictions.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guardianship questions, verify: Who was appointed + what type of guardianship + what powers were granted + whether limitations exist</w:t>
            </w:r>
          </w:p>
          <w:p>
            <w:pPr>
              <w:spacing w:before="40" w:after="0" w:line="240" w:lineRule="auto"/>
              <w:jc w:val="center"/>
            </w:pPr>
            <w:r>
              <w:rPr>
                <w:rFonts w:ascii="Noto Sans" w:hAnsi="Noto Sans"/>
                <w:b w:val="0"/>
                <w:i w:val="0"/>
                <w:color w:val="657487"/>
                <w:sz w:val="14"/>
              </w:rPr>
              <w:t>CTA-FC-0078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Conflicting Custody Documents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Consent authority depends on the current legal-custody arrangement, not on which parent communicates first or appears more persuasive. Sole legal custody and joint legal custody confer materially different decision-making rights. When apparently conflicting orders create genuine uncertainty and no emergency requires immediate intervention, the therapist should verify the controlling order, clarify authority, seek legal or professional consultation when needed, and document the process.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documents conflict: Verify—do not vote, guess, or choose the more persuasive parent.</w:t>
            </w:r>
          </w:p>
          <w:p>
            <w:pPr>
              <w:spacing w:before="40" w:after="0" w:line="240" w:lineRule="auto"/>
              <w:jc w:val="center"/>
            </w:pPr>
            <w:r>
              <w:rPr>
                <w:rFonts w:ascii="Noto Sans" w:hAnsi="Noto Sans"/>
                <w:b w:val="0"/>
                <w:i w:val="0"/>
                <w:color w:val="657487"/>
                <w:sz w:val="14"/>
              </w:rPr>
              <w:t>CTA-FC-0079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Parent Objection When One Parent May Act Alone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When a joint legal custody order specifies only certain matters requiring mutual consent, either parent may generally exercise legal control alone in other circumstances, subject to the order’s physical-custody limitations. The mother therefore may have possessed authority to authorize the treatment initially. The father’s later objection does not automatically erase that authority, but it is still significant.</w:t>
            </w:r>
          </w:p>
          <w:p>
            <w:pPr>
              <w:spacing w:before="40" w:after="0" w:line="240" w:lineRule="auto"/>
              <w:jc w:val="center"/>
            </w:pPr>
            <w:r>
              <w:rPr>
                <w:rFonts w:ascii="Noto Sans" w:hAnsi="Noto Sans"/>
                <w:b w:val="0"/>
                <w:i w:val="0"/>
                <w:color w:val="657487"/>
                <w:sz w:val="14"/>
              </w:rPr>
              <w:t>CTA-FC-0080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Parent Objection When One Parent May Act Alone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review the order and objection, consider whether the family conflict affects treatment or client welfare, communicate within appropriate confidentiality limits, document the analysis, and obtain consultation when the situation becomes legally or clinically complex.</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two questions: Did the consenting parent have legal authority? How should the therapist manage the later family conflict? A legally authorized start does not eliminate the need for thoughtful clinical management.</w:t>
            </w:r>
          </w:p>
          <w:p>
            <w:pPr>
              <w:spacing w:before="40" w:after="0" w:line="240" w:lineRule="auto"/>
              <w:jc w:val="center"/>
            </w:pPr>
            <w:r>
              <w:rPr>
                <w:rFonts w:ascii="Noto Sans" w:hAnsi="Noto Sans"/>
                <w:b w:val="0"/>
                <w:i w:val="0"/>
                <w:color w:val="657487"/>
                <w:sz w:val="14"/>
              </w:rPr>
              <w:t>CTA-FC-0081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Payment Does Not Establish Consent Authority</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Scheduling, transportation, financial responsibility, and close family involvement do not independently establish legal authority to consent for a minor. The therapist should determine whether the grandfather has guardianship, a valid caregiver authorization affidavit, authorization from a person with legal custody, or another recognized legal basis. The therapist should also assess separately whether the minor may consent independently under California law.</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Never equate: Pays + transports + attendswithlegally authorized to consent</w:t>
            </w:r>
          </w:p>
          <w:p>
            <w:pPr>
              <w:spacing w:before="40" w:after="0" w:line="240" w:lineRule="auto"/>
              <w:jc w:val="center"/>
            </w:pPr>
            <w:r>
              <w:rPr>
                <w:rFonts w:ascii="Noto Sans" w:hAnsi="Noto Sans"/>
                <w:b w:val="0"/>
                <w:i w:val="0"/>
                <w:color w:val="657487"/>
                <w:sz w:val="14"/>
              </w:rPr>
              <w:t>CTA-FC-0082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Stepparent Authority</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stepparent’s relationship or residence with the child does not, by itself, establish healthcare decision-making authority. The therapist should verify whether the person has guardianship, appropriate authorization, or a valid caregiver affidavit. California’s caregiver-affidavit law includes stepparents within its definition of a relative, meaning a qualifying stepparent may obtain authority by properly completing the applicable affidavit. That potential authority must be established rather than assumed.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a stepparent, ask: What legal document or authority supports consent? Do not answer solely from the family title.</w:t>
            </w:r>
          </w:p>
          <w:p>
            <w:pPr>
              <w:spacing w:before="40" w:after="0" w:line="240" w:lineRule="auto"/>
              <w:jc w:val="center"/>
            </w:pPr>
            <w:r>
              <w:rPr>
                <w:rFonts w:ascii="Noto Sans" w:hAnsi="Noto Sans"/>
                <w:b w:val="0"/>
                <w:i w:val="0"/>
                <w:color w:val="657487"/>
                <w:sz w:val="14"/>
              </w:rPr>
              <w:t>CTA-FC-0083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Documentation of Consent Authority</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record should support the therapist’s decision to rely on a particular person’s consent. Appropriate documentation may identify: The court order, guardianship document, affidavit, or authorization reviewed The relevant provision or scope of authority The date of review Questions or limitations identified Consultation obtained when necessary The resulting treatment decision This supports continuity, accountability, and later verification without requiring the therapist to reproduce every page of a legal document in the progress note.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Document enough to answer: What authority did the therapist rely upon, and why?</w:t>
            </w:r>
          </w:p>
          <w:p>
            <w:pPr>
              <w:spacing w:before="40" w:after="0" w:line="240" w:lineRule="auto"/>
              <w:jc w:val="center"/>
            </w:pPr>
            <w:r>
              <w:rPr>
                <w:rFonts w:ascii="Noto Sans" w:hAnsi="Noto Sans"/>
                <w:b w:val="0"/>
                <w:i w:val="0"/>
                <w:color w:val="657487"/>
                <w:sz w:val="14"/>
              </w:rPr>
              <w:t>CTA-FC-0084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Emergency Safety Action vs. Routine Consent — Part 1 of 2</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Routine consent analysis should not delay a legally appropriate response to an immediate safety emergency. California law permits specified authorized professionals, upon probable cause, to initiate a 72-hour evaluation process for a minor who, because of a mental disorder, is dangerous to self or others or gravely disabled when voluntary authorization is unavailable. The facility must make every effort to notify the parent or guardian after detention.</w:t>
            </w:r>
          </w:p>
          <w:p>
            <w:pPr>
              <w:spacing w:before="40" w:after="0" w:line="240" w:lineRule="auto"/>
              <w:jc w:val="center"/>
            </w:pPr>
            <w:r>
              <w:rPr>
                <w:rFonts w:ascii="Noto Sans" w:hAnsi="Noto Sans"/>
                <w:b w:val="0"/>
                <w:i w:val="0"/>
                <w:color w:val="657487"/>
                <w:sz w:val="14"/>
              </w:rPr>
              <w:t>CTA-FC-0085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Emergency Safety Action vs. Routine Consent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act within the therapist’s professional role and local authorization, arrange the appropriate emergency response, and document the risk assessment, consultation, actions, notifications, and disposition.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Immediate crisis protectionfromauthorization for ongoing nonemergency treatment Emergency action does not erase future consent responsibilities.</w:t>
            </w:r>
          </w:p>
          <w:p>
            <w:pPr>
              <w:spacing w:before="40" w:after="0" w:line="240" w:lineRule="auto"/>
              <w:jc w:val="center"/>
            </w:pPr>
            <w:r>
              <w:rPr>
                <w:rFonts w:ascii="Noto Sans" w:hAnsi="Noto Sans"/>
                <w:b w:val="0"/>
                <w:i w:val="0"/>
                <w:color w:val="657487"/>
                <w:sz w:val="14"/>
              </w:rPr>
              <w:t>CTA-FC-0086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Parent Decision and Caregiver Affidavit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qualifying relative caregiver with a properly completed affidavit may possess authority comparable to a guardian’s authority to authorize medical care, including certain mental-health treatment. However, California law provides that the caregiver’s decision is superseded by a contrary decision from a parent or another person with legal custody, provided that contrary decision does not jeopardize the minor’s life, health, or safety. The therapist should document the communications and evaluate whether another lawful treatment basis, including independent minor consent, may apply.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caregiver affidavits, remember: Valid authority—but not necessarily superior to the legal custodian’s contrary decision.</w:t>
            </w:r>
          </w:p>
          <w:p>
            <w:pPr>
              <w:spacing w:before="40" w:after="0" w:line="240" w:lineRule="auto"/>
              <w:jc w:val="center"/>
            </w:pPr>
            <w:r>
              <w:rPr>
                <w:rFonts w:ascii="Noto Sans" w:hAnsi="Noto Sans"/>
                <w:b w:val="0"/>
                <w:i w:val="0"/>
                <w:color w:val="657487"/>
                <w:sz w:val="14"/>
              </w:rPr>
              <w:t>CTA-FC-0087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Guardianship and Independent Minor Consent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guardian generally has the same right as a parent with legal custody to consent to medical treatment for a ward. California Probate Code section 2353 also expressly states that guardian consent is not required when another law allows the minor to consent independently. The therapist must therefore identify the particular service and determine whether an independent-consent statute applies rather than assuming guardianship answers every consent question.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Ask two separate questions: What authority does the guardian possess? Does another law permit this minor to consent independently to this service?</w:t>
            </w:r>
          </w:p>
          <w:p>
            <w:pPr>
              <w:spacing w:before="40" w:after="0" w:line="240" w:lineRule="auto"/>
              <w:jc w:val="center"/>
            </w:pPr>
            <w:r>
              <w:rPr>
                <w:rFonts w:ascii="Noto Sans" w:hAnsi="Noto Sans"/>
                <w:b w:val="0"/>
                <w:i w:val="0"/>
                <w:color w:val="657487"/>
                <w:sz w:val="14"/>
              </w:rPr>
              <w:t>CTA-FC-0088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Comprehensive Minor-Consent Authority Analysis — Part 1 of 2</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scenario contains multiple possible consent pathways, none of which should be assumed: The current custody order must be identified. Sole and joint legal custody confer different decision-making authority. Stepparent status and payment do not automatically establish authority. A valid caregiver affidavit or other authorization may be relevant. The minor may have an independent right to consent if the statutory requirements are satisfied. No emergency exists to justify bypassing the nonurgent analysis.</w:t>
            </w:r>
          </w:p>
          <w:p>
            <w:pPr>
              <w:spacing w:before="40" w:after="0" w:line="240" w:lineRule="auto"/>
              <w:jc w:val="center"/>
            </w:pPr>
            <w:r>
              <w:rPr>
                <w:rFonts w:ascii="Noto Sans" w:hAnsi="Noto Sans"/>
                <w:b w:val="0"/>
                <w:i w:val="0"/>
                <w:color w:val="657487"/>
                <w:sz w:val="14"/>
              </w:rPr>
              <w:t>CTA-FC-0089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Comprehensive Minor-Consent Authority Analysis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permits a minor aged 12 or older to consent to qualifying outpatient mental-health services when the attending professional determines that the minor is mature enough to participate intelligently. That possibility must be assessed separately from parental custody authority. The therapist should document the information reviewed, the professional determination, consultation, and the legal and clinical basis for proceeding or postponing treatment.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a complex minor-consent question, use this sequence: Is there an emergency? What is the current custody or guardianship authority? Does another adult possess documented authority? May the minor consent independently? What limitations apply to the specific service? Was the analysis documented and consultation obtained when needed?</w:t>
            </w:r>
          </w:p>
          <w:p>
            <w:pPr>
              <w:spacing w:before="40" w:after="0" w:line="240" w:lineRule="auto"/>
              <w:jc w:val="center"/>
            </w:pPr>
            <w:r>
              <w:rPr>
                <w:rFonts w:ascii="Noto Sans" w:hAnsi="Noto Sans"/>
                <w:b w:val="0"/>
                <w:i w:val="0"/>
                <w:color w:val="657487"/>
                <w:sz w:val="14"/>
              </w:rPr>
              <w:t>CTA-FC-0090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Basic Eligibility for Independent Minor Consent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Family Code section 6924 and Health and Safety Code section 124260 permit a minor who is 12 years of age or older to consent independently to qualifying outpatient mental-health treatment or counseling when, in the attending professional’s opinion, the minor is mature enough to participate intelligently in the services. This creates a potential legal basis for treatment without prior authorization from a parent or guardian. The therapist must still evaluate the statutory requirements and document the clinical and legal basis for proceeding.</w:t>
            </w:r>
          </w:p>
          <w:p>
            <w:pPr>
              <w:spacing w:before="40" w:after="0" w:line="240" w:lineRule="auto"/>
              <w:jc w:val="center"/>
            </w:pPr>
            <w:r>
              <w:rPr>
                <w:rFonts w:ascii="Noto Sans" w:hAnsi="Noto Sans"/>
                <w:b w:val="0"/>
                <w:i w:val="0"/>
                <w:color w:val="657487"/>
                <w:sz w:val="14"/>
              </w:rPr>
              <w:t>CTA-FC-0091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Basic Eligibility for Independent Minor Consent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request for confidentiality alone does not establish authority to consent.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Memorize the core formula: Age 12 or older + mature enough to participate intelligently Do not add requirements that the current statute does not contain.</w:t>
            </w:r>
          </w:p>
          <w:p>
            <w:pPr>
              <w:spacing w:before="40" w:after="0" w:line="240" w:lineRule="auto"/>
              <w:jc w:val="center"/>
            </w:pPr>
            <w:r>
              <w:rPr>
                <w:rFonts w:ascii="Noto Sans" w:hAnsi="Noto Sans"/>
                <w:b w:val="0"/>
                <w:i w:val="0"/>
                <w:color w:val="657487"/>
                <w:sz w:val="14"/>
              </w:rPr>
              <w:t>CTA-FC-0092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Removal of the Former Acuity Requirement — Part 1 of 2</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Current California law no longer requires a minor to demonstrate that: The minor would present a danger of serious physical or mental harm without treatment, or The minor is an alleged victim of incest or child abuse Those former heightened criteria were removed from Family Code section 6924. Since July 1, 2024, a minor aged 12 or older may consent to qualifying outpatient mental-health treatment when the attending professional determines that the minor is mature enough to participate intelligently.</w:t>
            </w:r>
          </w:p>
          <w:p>
            <w:pPr>
              <w:spacing w:before="40" w:after="0" w:line="240" w:lineRule="auto"/>
              <w:jc w:val="center"/>
            </w:pPr>
            <w:r>
              <w:rPr>
                <w:rFonts w:ascii="Noto Sans" w:hAnsi="Noto Sans"/>
                <w:b w:val="0"/>
                <w:i w:val="0"/>
                <w:color w:val="657487"/>
                <w:sz w:val="14"/>
              </w:rPr>
              <w:t>CTA-FC-0093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Removal of the Former Acuity Requirement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former requirement that the minor face a predicted danger of serious harm no longer governs basic eligibility. The current statute also does not require the minor to seek parental consent and receive a refusal first.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An exam question may present the former law as a distractor. Under the current rule, do not require: Danger + abuse + parental refusal The controlling requirements are age and sufficient maturity.</w:t>
            </w:r>
          </w:p>
          <w:p>
            <w:pPr>
              <w:spacing w:before="40" w:after="0" w:line="240" w:lineRule="auto"/>
              <w:jc w:val="center"/>
            </w:pPr>
            <w:r>
              <w:rPr>
                <w:rFonts w:ascii="Noto Sans" w:hAnsi="Noto Sans"/>
                <w:b w:val="0"/>
                <w:i w:val="0"/>
                <w:color w:val="657487"/>
                <w:sz w:val="14"/>
              </w:rPr>
              <w:t>CTA-FC-0094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Professional Determination of Maturity — Part 1 of 3</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Reaching age 12 satisfies the statute’s minimum-age requirement, but it does not complete the analysis. The attending professional person must determine whether the particular minor is mature enough to participate intelligently in the outpatient mental-health treatment or counseling. The assessment should be connected to the actual treatment decision.</w:t>
            </w:r>
          </w:p>
          <w:p>
            <w:pPr>
              <w:spacing w:before="40" w:after="0" w:line="240" w:lineRule="auto"/>
              <w:jc w:val="center"/>
            </w:pPr>
            <w:r>
              <w:rPr>
                <w:rFonts w:ascii="Noto Sans" w:hAnsi="Noto Sans"/>
                <w:b w:val="0"/>
                <w:i w:val="0"/>
                <w:color w:val="657487"/>
                <w:sz w:val="14"/>
              </w:rPr>
              <w:t>CTA-FC-0095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Professional Determination of Maturity — Part 2 of 3</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Relevant considerations may include whether the minor can: Understand the general nature and purpose of treatment Describe the concern for which services are requested Understand the expected process and significant limitations Ask meaningful questions Consider reasonably foreseeable consequences Communicate a consistent and voluntary treatment preference The statute does not prescribe a mechanical maturity test. The therapist should make an individualized professional determination and document the basis for the decision.</w:t>
            </w:r>
          </w:p>
          <w:p>
            <w:pPr>
              <w:spacing w:before="40" w:after="0" w:line="240" w:lineRule="auto"/>
              <w:jc w:val="center"/>
            </w:pPr>
            <w:r>
              <w:rPr>
                <w:rFonts w:ascii="Noto Sans" w:hAnsi="Noto Sans"/>
                <w:b w:val="0"/>
                <w:i w:val="0"/>
                <w:color w:val="657487"/>
                <w:sz w:val="14"/>
              </w:rPr>
              <w:t>CTA-FC-0096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Professional Determination of Maturity — Part 3 of 3</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law expressly allows some minors aged 12 or older to consent independently.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Distinguish: Old enough to be consideredfrommature enough to consent Age is objective. Maturity requires an individualized professional determination.</w:t>
            </w:r>
          </w:p>
          <w:p>
            <w:pPr>
              <w:spacing w:before="40" w:after="0" w:line="240" w:lineRule="auto"/>
              <w:jc w:val="center"/>
            </w:pPr>
            <w:r>
              <w:rPr>
                <w:rFonts w:ascii="Noto Sans" w:hAnsi="Noto Sans"/>
                <w:b w:val="0"/>
                <w:i w:val="0"/>
                <w:color w:val="657487"/>
                <w:sz w:val="14"/>
              </w:rPr>
              <w:t>CTA-FC-0097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Parent or Guardian Involvement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Independent minor consent and parent involvement are separate legal issues. California law provides that treatment authorized through the minor’s consent shall include involvement of the parent or guardian unless the treating professional, after consulting with the minor, determines that involvement would be inappropriate. The therapist should therefore: Consult with the minor. Consider the circumstances and potential effects of involvement. Make an individualized professional determination. Document the determination and the required contact information.</w:t>
            </w:r>
          </w:p>
          <w:p>
            <w:pPr>
              <w:spacing w:before="40" w:after="0" w:line="240" w:lineRule="auto"/>
              <w:jc w:val="center"/>
            </w:pPr>
            <w:r>
              <w:rPr>
                <w:rFonts w:ascii="Noto Sans" w:hAnsi="Noto Sans"/>
                <w:b w:val="0"/>
                <w:i w:val="0"/>
                <w:color w:val="657487"/>
                <w:sz w:val="14"/>
              </w:rPr>
              <w:t>CTA-FC-0098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Parent or Guardian Involvement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minor’s qualifying consent provides the legal basis for outpatient treatment. Parent involvement does not necessarily mean that the parent must supply the original treatment consent.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confuse: Who consents to treatment?withShould the parent be involved? The minor may provide the consent while the therapist separately evaluates parent involvement.</w:t>
            </w:r>
          </w:p>
          <w:p>
            <w:pPr>
              <w:spacing w:before="40" w:after="0" w:line="240" w:lineRule="auto"/>
              <w:jc w:val="center"/>
            </w:pPr>
            <w:r>
              <w:rPr>
                <w:rFonts w:ascii="Noto Sans" w:hAnsi="Noto Sans"/>
                <w:b w:val="0"/>
                <w:i w:val="0"/>
                <w:color w:val="657487"/>
                <w:sz w:val="14"/>
              </w:rPr>
              <w:t>CTA-FC-0099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Documentation of Parent Contact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law requires the treating professional to state in the client record: Whether and when the therapist attempted to contact the parent or guardian Whether the attempt was successful or unsuccessful When the therapist determines that contact would be inappropriate, the record must instead state the reason supporting that professional determination.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Memorize the documentation alternatives: Contact attempted: When, and whether successfulContact inappropriate: Why it was inappropriate</w:t>
            </w:r>
          </w:p>
          <w:p>
            <w:pPr>
              <w:spacing w:before="40" w:after="0" w:line="240" w:lineRule="auto"/>
              <w:jc w:val="center"/>
            </w:pPr>
            <w:r>
              <w:rPr>
                <w:rFonts w:ascii="Noto Sans" w:hAnsi="Noto Sans"/>
                <w:b w:val="0"/>
                <w:i w:val="0"/>
                <w:color w:val="657487"/>
                <w:sz w:val="14"/>
              </w:rPr>
              <w:t>CTA-FC-0100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Determining That Involvement Is Inappropriate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must consult with the minor before determining that parent or guardian involvement would be inappropriate. The determination should be individualized and based on the circumstances rather than on an automatic rule. When the therapist concludes that contact or involvement would be inappropriate, the reason must be stated in the client record.</w:t>
            </w:r>
          </w:p>
          <w:p>
            <w:pPr>
              <w:spacing w:before="40" w:after="0" w:line="240" w:lineRule="auto"/>
              <w:jc w:val="center"/>
            </w:pPr>
            <w:r>
              <w:rPr>
                <w:rFonts w:ascii="Noto Sans" w:hAnsi="Noto Sans"/>
                <w:b w:val="0"/>
                <w:i w:val="0"/>
                <w:color w:val="657487"/>
                <w:sz w:val="14"/>
              </w:rPr>
              <w:t>CTA-FC-0101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Determining That Involvement Is Inappropriate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not make an unlimited promise before assessing the circumstances, applicable confidentiality limits, and future developments.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minor raises a safety or treatment-access concern, choose: Consult → assess → determine → document Do not contact the parent automatically before completing the required analysis.</w:t>
            </w:r>
          </w:p>
          <w:p>
            <w:pPr>
              <w:spacing w:before="40" w:after="0" w:line="240" w:lineRule="auto"/>
              <w:jc w:val="center"/>
            </w:pPr>
            <w:r>
              <w:rPr>
                <w:rFonts w:ascii="Noto Sans" w:hAnsi="Noto Sans"/>
                <w:b w:val="0"/>
                <w:i w:val="0"/>
                <w:color w:val="657487"/>
                <w:sz w:val="14"/>
              </w:rPr>
              <w:t>CTA-FC-0102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Parent Financial Liability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Under California’s independent minor-consent provisions, a parent or guardian is not liable for payment for the outpatient mental-health treatment unless the parent or guardian participates in treatment. Even then, the statutory language limits potential liability to services rendered with that participation. The therapist should establish an appropriate payment arrangement before providing ongoing services and should not assume that parental status alone creates financial liability.</w:t>
            </w:r>
          </w:p>
          <w:p>
            <w:pPr>
              <w:spacing w:before="40" w:after="0" w:line="240" w:lineRule="auto"/>
              <w:jc w:val="center"/>
            </w:pPr>
            <w:r>
              <w:rPr>
                <w:rFonts w:ascii="Noto Sans" w:hAnsi="Noto Sans"/>
                <w:b w:val="0"/>
                <w:i w:val="0"/>
                <w:color w:val="657487"/>
                <w:sz w:val="14"/>
              </w:rPr>
              <w:t>CTA-FC-0103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Parent Financial Liability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minor’s authority to consent does not itself guarantee insurance coverage or authorize every possible insurance disclosure or claim.</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Authority to consent does not automatically determine who must pay. Consent, confidentiality, insurance coverage, and financial liability are related but separate issues.</w:t>
            </w:r>
          </w:p>
          <w:p>
            <w:pPr>
              <w:spacing w:before="40" w:after="0" w:line="240" w:lineRule="auto"/>
              <w:jc w:val="center"/>
            </w:pPr>
            <w:r>
              <w:rPr>
                <w:rFonts w:ascii="Noto Sans" w:hAnsi="Noto Sans"/>
                <w:b w:val="0"/>
                <w:i w:val="0"/>
                <w:color w:val="657487"/>
                <w:sz w:val="14"/>
              </w:rPr>
              <w:t>CTA-FC-0104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Limits on Independent Minor Consent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California’s independent minor-consent statutes authorize qualifying outpatient mental-health treatment or counseling. They expressly do not authorize the minor to receive psychotropic medication without parent or guardian consent. The statutes also do not authorize convulsive treatment or psychosurgery based solely on the minor’s consent.</w:t>
            </w:r>
          </w:p>
          <w:p>
            <w:pPr>
              <w:spacing w:before="40" w:after="0" w:line="240" w:lineRule="auto"/>
              <w:jc w:val="center"/>
            </w:pPr>
            <w:r>
              <w:rPr>
                <w:rFonts w:ascii="Noto Sans" w:hAnsi="Noto Sans"/>
                <w:b w:val="0"/>
                <w:i w:val="0"/>
                <w:color w:val="657487"/>
                <w:sz w:val="14"/>
              </w:rPr>
              <w:t>CTA-FC-0105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Limits on Independent Minor Consent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Clinical benefit alone does not create legal authority to provide a treatment excluded from the minor-consent statute.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Know the limitation list: No psychotropic drugs, convulsive treatment, or psychosurgery based solely on these minor-consent provisions.</w:t>
            </w:r>
          </w:p>
          <w:p>
            <w:pPr>
              <w:spacing w:before="40" w:after="0" w:line="240" w:lineRule="auto"/>
              <w:jc w:val="center"/>
            </w:pPr>
            <w:r>
              <w:rPr>
                <w:rFonts w:ascii="Noto Sans" w:hAnsi="Noto Sans"/>
                <w:b w:val="0"/>
                <w:i w:val="0"/>
                <w:color w:val="657487"/>
                <w:sz w:val="14"/>
              </w:rPr>
              <w:t>CTA-FC-0106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Trainee Notification of Supervisor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Health and Safety Code section 124260 requires an MFT trainee who treats or counsels a self-consenting minor under the statute to notify the supervisor—or an available on-call supervisor at the site—within 24 hours. If the initial assessment indicates danger to self or others, notification is required immediately after the session.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an MFT trainee: routine statutory notice within 24 hours; danger identified at the initial assessment means notice immediately after the session.</w:t>
            </w:r>
          </w:p>
          <w:p>
            <w:pPr>
              <w:spacing w:before="40" w:after="0" w:line="240" w:lineRule="auto"/>
              <w:jc w:val="center"/>
            </w:pPr>
            <w:r>
              <w:rPr>
                <w:rFonts w:ascii="Noto Sans" w:hAnsi="Noto Sans"/>
                <w:b w:val="0"/>
                <w:i w:val="0"/>
                <w:color w:val="657487"/>
                <w:sz w:val="14"/>
              </w:rPr>
              <w:t>CTA-FC-0107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Trainee Notification of Supervisor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minor’s valid consent does not eliminate the trainee’s supervisor-notification obligation.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trainees and interns, memorize: Ordinary case: Notify within 24 hours A higher-risk initial assessment creates a faster notification requirement.</w:t>
            </w:r>
          </w:p>
          <w:p>
            <w:pPr>
              <w:spacing w:before="40" w:after="0" w:line="240" w:lineRule="auto"/>
              <w:jc w:val="center"/>
            </w:pPr>
            <w:r>
              <w:rPr>
                <w:rFonts w:ascii="Noto Sans" w:hAnsi="Noto Sans"/>
                <w:b w:val="0"/>
                <w:i w:val="0"/>
                <w:color w:val="657487"/>
                <w:sz w:val="14"/>
              </w:rPr>
              <w:t>CTA-FC-0108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Immediate Supervisor Notification and Integrated Service Limits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When a covered trainee or intern believes, following the initial assessment, that the independently consenting minor is a danger to self or others, Health and Safety Code section 124260 requires notification of the supervisor or available on-call supervisor immediately after the treatment or counseling session. This requirement does not replace or narrow any other safety, reporting, consultation, or documentation responsibility imposed by law or professional practice.</w:t>
            </w:r>
          </w:p>
          <w:p>
            <w:pPr>
              <w:spacing w:before="40" w:after="0" w:line="240" w:lineRule="auto"/>
              <w:jc w:val="center"/>
            </w:pPr>
            <w:r>
              <w:rPr>
                <w:rFonts w:ascii="Noto Sans" w:hAnsi="Noto Sans"/>
                <w:b w:val="0"/>
                <w:i w:val="0"/>
                <w:color w:val="657487"/>
                <w:sz w:val="14"/>
              </w:rPr>
              <w:t>CTA-FC-0109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Immediate Supervisor Notification and Integrated Service Limits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Parent involvement must be evaluated under the applicable legal framework, and contacting a parent alone may not adequately address an immediate safety concern.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a trainee or intern treating a self-consenting minor: No danger identified: Notify within 24 hoursDanger identified at initial assessment: Notify immediately after the session</w:t>
            </w:r>
          </w:p>
          <w:p>
            <w:pPr>
              <w:spacing w:before="40" w:after="0" w:line="240" w:lineRule="auto"/>
              <w:jc w:val="center"/>
            </w:pPr>
            <w:r>
              <w:rPr>
                <w:rFonts w:ascii="Noto Sans" w:hAnsi="Noto Sans"/>
                <w:b w:val="0"/>
                <w:i w:val="0"/>
                <w:color w:val="657487"/>
                <w:sz w:val="14"/>
              </w:rPr>
              <w:t>CTA-FC-0110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Independent Consent Is Service-Specific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Family Code section 6924 and Health and Safety Code section 124260 create a service-specific consent right. They permit a qualifying minor to consent to defined outpatient mental-health treatment or counseling when the age and maturity requirements are satisfied. That authority does not, by itself: Emancipate the minor Grant all rights ordinarily associated with adulthood Authorize every medical or psychiatric procedure Eliminate the limitations expressly contained in the statutes The scope of consent must be evaluated separately for each service. A.</w:t>
            </w:r>
          </w:p>
          <w:p>
            <w:pPr>
              <w:spacing w:before="40" w:after="0" w:line="240" w:lineRule="auto"/>
              <w:jc w:val="center"/>
            </w:pPr>
            <w:r>
              <w:rPr>
                <w:rFonts w:ascii="Noto Sans" w:hAnsi="Noto Sans"/>
                <w:b w:val="0"/>
                <w:i w:val="0"/>
                <w:color w:val="657487"/>
                <w:sz w:val="14"/>
              </w:rPr>
              <w:t>CTA-FC-0111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Independent Consent Is Service-Specific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Authority to consent to one category of services does not create general adult legal status.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Independent consent is specific—not universal. Always identify the particular service the minor is seeking.</w:t>
            </w:r>
          </w:p>
          <w:p>
            <w:pPr>
              <w:spacing w:before="40" w:after="0" w:line="240" w:lineRule="auto"/>
              <w:jc w:val="center"/>
            </w:pPr>
            <w:r>
              <w:rPr>
                <w:rFonts w:ascii="Noto Sans" w:hAnsi="Noto Sans"/>
                <w:b w:val="0"/>
                <w:i w:val="0"/>
                <w:color w:val="657487"/>
                <w:sz w:val="14"/>
              </w:rPr>
              <w:t>CTA-FC-0112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Minimum Age Requirement — Part 1 of 2</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age and maturity requirements are both necessary. The minor must: Be 12 years of age or older, and Be determined by the attending professional to be mature enough to participate intelligently. An 11-year-old cannot rely on these specific statutes, regardless of apparent maturity. Another basis may still authorize care, such as parental consent, guardianship authority, another minor-consent statute applicable to a different service, or legally appropriate emergency intervention.</w:t>
            </w:r>
          </w:p>
          <w:p>
            <w:pPr>
              <w:spacing w:before="40" w:after="0" w:line="240" w:lineRule="auto"/>
              <w:jc w:val="center"/>
            </w:pPr>
            <w:r>
              <w:rPr>
                <w:rFonts w:ascii="Noto Sans" w:hAnsi="Noto Sans"/>
                <w:b w:val="0"/>
                <w:i w:val="0"/>
                <w:color w:val="657487"/>
                <w:sz w:val="14"/>
              </w:rPr>
              <w:t>CTA-FC-0113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Minimum Age Requirement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clinical maturity assessment cannot alter the minor’s chronological age.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formula requires both elements: 12 or older + sufficient maturity Missing either one means these statutes do not provide the consent authority.</w:t>
            </w:r>
          </w:p>
          <w:p>
            <w:pPr>
              <w:spacing w:before="40" w:after="0" w:line="240" w:lineRule="auto"/>
              <w:jc w:val="center"/>
            </w:pPr>
            <w:r>
              <w:rPr>
                <w:rFonts w:ascii="Noto Sans" w:hAnsi="Noto Sans"/>
                <w:b w:val="0"/>
                <w:i w:val="0"/>
                <w:color w:val="657487"/>
                <w:sz w:val="14"/>
              </w:rPr>
              <w:t>CTA-FC-0114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Outpatient Services vs. Inpatient Hospitalization — Part 1 of 2</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mental-health services authorized by Family Code section 6924 and Health and Safety Code section 124260 are defined as treatment or counseling provided on an outpatient basis. Family Code section 6924 also addresses defined temporary or emergency residential shelter services, but those services are not the same as inpatient psychiatric hospitalization. Therefore, these statutes alone do not supply the authority for voluntary inpatient psychiatric admission. The therapist must identify the legal requirements applicable to hospitalization and address any immediate safety concerns separately. B.</w:t>
            </w:r>
          </w:p>
          <w:p>
            <w:pPr>
              <w:spacing w:before="40" w:after="0" w:line="240" w:lineRule="auto"/>
              <w:jc w:val="center"/>
            </w:pPr>
            <w:r>
              <w:rPr>
                <w:rFonts w:ascii="Noto Sans" w:hAnsi="Noto Sans"/>
                <w:b w:val="0"/>
                <w:i w:val="0"/>
                <w:color w:val="657487"/>
                <w:sz w:val="14"/>
              </w:rPr>
              <w:t>CTA-FC-0115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Outpatient Services vs. Inpatient Hospitalization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Outpatient consent does not create blanket authorization for a more restrictive level of care.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Pay close attention to the level of care: Outpatient counseling ≠ inpatient hospitalization</w:t>
            </w:r>
          </w:p>
          <w:p>
            <w:pPr>
              <w:spacing w:before="40" w:after="0" w:line="240" w:lineRule="auto"/>
              <w:jc w:val="center"/>
            </w:pPr>
            <w:r>
              <w:rPr>
                <w:rFonts w:ascii="Noto Sans" w:hAnsi="Noto Sans"/>
                <w:b w:val="0"/>
                <w:i w:val="0"/>
                <w:color w:val="657487"/>
                <w:sz w:val="14"/>
              </w:rPr>
              <w:t>CTA-FC-0116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Professionals Authorized Under the Statute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Health and Safety Code section 124260 includes a registered AMFT—and an MFT trainee—within the definition of a professional person when working under the supervision required by the applicable licensing law. Family Code section 6924 incorporates that definition. A properly supervised AMFT may therefore serve as the attending professional and determine whether the minor is mature enough to participate intelligently. The AMFT must still comply with supervision, scope-of-practice, competence, documentation, parent-involvement, and other applicable requirements.</w:t>
            </w:r>
          </w:p>
          <w:p>
            <w:pPr>
              <w:spacing w:before="40" w:after="0" w:line="240" w:lineRule="auto"/>
              <w:jc w:val="center"/>
            </w:pPr>
            <w:r>
              <w:rPr>
                <w:rFonts w:ascii="Noto Sans" w:hAnsi="Noto Sans"/>
                <w:b w:val="0"/>
                <w:i w:val="0"/>
                <w:color w:val="657487"/>
                <w:sz w:val="14"/>
              </w:rPr>
              <w:t>CTA-FC-0117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Professionals Authorized Under the Statute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statute does not limit the maturity determination to independently licensed clinicians. A properly supervised registered AMFT or MFT trainee may serve within the professional role expressly authorized by the statute.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assume that unlicensed means excluded. Check whether the statute expressly includes a supervised registered AMFT or MFT trainee.</w:t>
            </w:r>
          </w:p>
          <w:p>
            <w:pPr>
              <w:spacing w:before="40" w:after="0" w:line="240" w:lineRule="auto"/>
              <w:jc w:val="center"/>
            </w:pPr>
            <w:r>
              <w:rPr>
                <w:rFonts w:ascii="Noto Sans" w:hAnsi="Noto Sans"/>
                <w:b w:val="0"/>
                <w:i w:val="0"/>
                <w:color w:val="657487"/>
                <w:sz w:val="14"/>
              </w:rPr>
              <w:t>CTA-FC-0118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Scope of Parent Financial Liability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statutes provide that a parent or guardian is not liable for payment for independently authorized outpatient mental-health treatment unless the parent or guardian participates in treatment—and then only for services rendered with that participation. Therefore, participation in one family session does not, under the statute alone, automatically create liability for unrelated individual sessions before or after that participation. A separate valid agreement to pay would require its own analysis.</w:t>
            </w:r>
          </w:p>
          <w:p>
            <w:pPr>
              <w:spacing w:before="40" w:after="0" w:line="240" w:lineRule="auto"/>
              <w:jc w:val="center"/>
            </w:pPr>
            <w:r>
              <w:rPr>
                <w:rFonts w:ascii="Noto Sans" w:hAnsi="Noto Sans"/>
                <w:b w:val="0"/>
                <w:i w:val="0"/>
                <w:color w:val="657487"/>
                <w:sz w:val="14"/>
              </w:rPr>
              <w:t>CTA-FC-0119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Scope of Parent Financial Liability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parent may be liable for services in which the parent participates, subject to the circumstances and any applicable agreement.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parent payment questions, use the statutory language: Participates in treatment—and only for services rendered with that participation.</w:t>
            </w:r>
          </w:p>
          <w:p>
            <w:pPr>
              <w:spacing w:before="40" w:after="0" w:line="240" w:lineRule="auto"/>
              <w:jc w:val="center"/>
            </w:pPr>
            <w:r>
              <w:rPr>
                <w:rFonts w:ascii="Noto Sans" w:hAnsi="Noto Sans"/>
                <w:b w:val="0"/>
                <w:i w:val="0"/>
                <w:color w:val="657487"/>
                <w:sz w:val="14"/>
              </w:rPr>
              <w:t>CTA-FC-0120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Reassessing Parent Involvement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parent-involvement determination should be individualized and connected to the current circumstances. California law requires parent or guardian involvement unless the treating professional, after consulting with the minor, determines that involvement would be inappropriate. A prior determination was appropriate based on the facts existing at that time, but it should not be treated as permanent when material circumstances change. The therapist should reassess the issue with the minor, plan any involvement carefully, and document the updated determination. A.</w:t>
            </w:r>
          </w:p>
          <w:p>
            <w:pPr>
              <w:spacing w:before="40" w:after="0" w:line="240" w:lineRule="auto"/>
              <w:jc w:val="center"/>
            </w:pPr>
            <w:r>
              <w:rPr>
                <w:rFonts w:ascii="Noto Sans" w:hAnsi="Noto Sans"/>
                <w:b w:val="0"/>
                <w:i w:val="0"/>
                <w:color w:val="657487"/>
                <w:sz w:val="14"/>
              </w:rPr>
              <w:t>CTA-FC-0121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Reassessing Parent Involvement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earlier decision does not permanently bar involvement when the clinical and safety circumstances have changed.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treat inappropriate involvement as an irreversible label. Use: Consult → reassess → define the role → document</w:t>
            </w:r>
          </w:p>
          <w:p>
            <w:pPr>
              <w:spacing w:before="40" w:after="0" w:line="240" w:lineRule="auto"/>
              <w:jc w:val="center"/>
            </w:pPr>
            <w:r>
              <w:rPr>
                <w:rFonts w:ascii="Noto Sans" w:hAnsi="Noto Sans"/>
                <w:b w:val="0"/>
                <w:i w:val="0"/>
                <w:color w:val="657487"/>
                <w:sz w:val="14"/>
              </w:rPr>
              <w:t>CTA-FC-0122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Minor Consent, Safety, Supervision, Parent Involvement, and Service Limits — Part 1 of 3</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Several requirements must be applied together. Independent consent: A minor aged 12 or older may consent to qualifying outpatient counseling when the attending professional determines that the minor is mature enough to participate intelligently. Immediate risk: The trainee must respond appropriately to the serious and immediate safety concern rather than treating the case as routine outpatient counseling.</w:t>
            </w:r>
          </w:p>
          <w:p>
            <w:pPr>
              <w:spacing w:before="40" w:after="0" w:line="240" w:lineRule="auto"/>
              <w:jc w:val="center"/>
            </w:pPr>
            <w:r>
              <w:rPr>
                <w:rFonts w:ascii="Noto Sans" w:hAnsi="Noto Sans"/>
                <w:b w:val="0"/>
                <w:i w:val="0"/>
                <w:color w:val="657487"/>
                <w:sz w:val="14"/>
              </w:rPr>
              <w:t>CTA-FC-0123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Minor Consent, Safety, Supervision, Parent Involvement, and Service Limits — Part 2 of 3</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Supervisor notification: When a covered trainee or intern believes during the initial assessment that the minor is a danger to self or others, Health and Safety Code section 124260 requires notification of the supervisor—or an available on-call supervisor—immediately after the session. This requirement does not replace other reporting or safety responsibilities. Parent involvement: The trainee must consult with the minor and make an individualized determination. Routine involvement may be found inappropriate, although disclosures or protective actions required by the emergency must be evaluated separately.</w:t>
            </w:r>
          </w:p>
          <w:p>
            <w:pPr>
              <w:spacing w:before="40" w:after="0" w:line="240" w:lineRule="auto"/>
              <w:jc w:val="center"/>
            </w:pPr>
            <w:r>
              <w:rPr>
                <w:rFonts w:ascii="Noto Sans" w:hAnsi="Noto Sans"/>
                <w:b w:val="0"/>
                <w:i w:val="0"/>
                <w:color w:val="657487"/>
                <w:sz w:val="14"/>
              </w:rPr>
              <w:t>CTA-FC-0124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Minor Consent, Safety, Supervision, Parent Involvement, and Service Limits — Part 3 of 3</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Medication limitation: The minor-consent statutes do not authorize psychotropic medication without parent or guardian consent.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an integrated minor-consent question, separate each issue: Age and maturity Type of service Immediate safety Parent-involvement determination Supervisor notification Medication and other statutory exclusions Documentation</w:t>
            </w:r>
          </w:p>
          <w:p>
            <w:pPr>
              <w:spacing w:before="40" w:after="0" w:line="240" w:lineRule="auto"/>
              <w:jc w:val="center"/>
            </w:pPr>
            <w:r>
              <w:rPr>
                <w:rFonts w:ascii="Noto Sans" w:hAnsi="Noto Sans"/>
                <w:b w:val="0"/>
                <w:i w:val="0"/>
                <w:color w:val="657487"/>
                <w:sz w:val="14"/>
              </w:rPr>
              <w:t>CTA-FC-0125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Consent Authority vs. Confidentiality — Part 1 of 3</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parent’s authority to consent establishes a lawful basis for beginning treatment, but it does not automatically answer every later question about confidentiality or access to treatment information.</w:t>
            </w:r>
          </w:p>
          <w:p>
            <w:pPr>
              <w:spacing w:before="40" w:after="0" w:line="240" w:lineRule="auto"/>
              <w:jc w:val="center"/>
            </w:pPr>
            <w:r>
              <w:rPr>
                <w:rFonts w:ascii="Noto Sans" w:hAnsi="Noto Sans"/>
                <w:b w:val="0"/>
                <w:i w:val="0"/>
                <w:color w:val="657487"/>
                <w:sz w:val="14"/>
              </w:rPr>
              <w:t>CTA-FC-0126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Consent Authority vs. Confidentiality — Part 2 of 3</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At the beginning of services, the therapist should clarify: The parent’s role in treatment The minor’s need for an appropriate degree of privacy What general information may be shared Circumstances in which safety or law may require disclosure How requests for records will be evaluated How family participation will be handled California law recognizes circumstances in which a minor’s representative is not entitled to inspect or copy the minor’s records. This confirms that parental authority and record access are not identical concepts. A.</w:t>
            </w:r>
          </w:p>
          <w:p>
            <w:pPr>
              <w:spacing w:before="40" w:after="0" w:line="240" w:lineRule="auto"/>
              <w:jc w:val="center"/>
            </w:pPr>
            <w:r>
              <w:rPr>
                <w:rFonts w:ascii="Noto Sans" w:hAnsi="Noto Sans"/>
                <w:b w:val="0"/>
                <w:i w:val="0"/>
                <w:color w:val="657487"/>
                <w:sz w:val="14"/>
              </w:rPr>
              <w:t>CTA-FC-0127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Consent Authority vs. Confidentiality — Part 3 of 3</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Consent authority does not create an unrestricted right to every statement, session detail, or record.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Keep these issues separate: Consent to treatment ≠ participation in treatment ≠ confidentiality ≠ record access A fact establishing one does not automatically decide the others.</w:t>
            </w:r>
          </w:p>
          <w:p>
            <w:pPr>
              <w:spacing w:before="40" w:after="0" w:line="240" w:lineRule="auto"/>
              <w:jc w:val="center"/>
            </w:pPr>
            <w:r>
              <w:rPr>
                <w:rFonts w:ascii="Noto Sans" w:hAnsi="Noto Sans"/>
                <w:b w:val="0"/>
                <w:i w:val="0"/>
                <w:color w:val="657487"/>
                <w:sz w:val="14"/>
              </w:rPr>
              <w:t>CTA-FC-0128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Records from Independently Consented Treatment — Part 1 of 3</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Health and Safety Code section 123115 provides that a minor’s representative is not entitled to inspect or obtain copies of records relating to specified services—including outpatient mental-health services under Family Code section 6924 and Health and Safety Code section 124260—when the minor had the mental capacity and met the minimum age for consenting to those services.</w:t>
            </w:r>
          </w:p>
          <w:p>
            <w:pPr>
              <w:spacing w:before="40" w:after="0" w:line="240" w:lineRule="auto"/>
              <w:jc w:val="center"/>
            </w:pPr>
            <w:r>
              <w:rPr>
                <w:rFonts w:ascii="Noto Sans" w:hAnsi="Noto Sans"/>
                <w:b w:val="0"/>
                <w:i w:val="0"/>
                <w:color w:val="657487"/>
                <w:sz w:val="14"/>
              </w:rPr>
              <w:t>CTA-FC-0129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Records from Independently Consented Treatment — Part 2 of 3</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carefully distinguish the parent’s lack of an automatic inspection right from situations in which: The minor authorizes an appropriate disclosure Another law requires disclosure A safety emergency affects what information may be communicated A court order or other legal process requires separate analysis.</w:t>
            </w:r>
          </w:p>
          <w:p>
            <w:pPr>
              <w:spacing w:before="40" w:after="0" w:line="240" w:lineRule="auto"/>
              <w:jc w:val="center"/>
            </w:pPr>
            <w:r>
              <w:rPr>
                <w:rFonts w:ascii="Noto Sans" w:hAnsi="Noto Sans"/>
                <w:b w:val="0"/>
                <w:i w:val="0"/>
                <w:color w:val="657487"/>
                <w:sz w:val="14"/>
              </w:rPr>
              <w:t>CTA-FC-0130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Records from Independently Consented Treatment — Part 3 of 3</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parent’s promise regarding later use of the records does not create a legal entitlement to inspect or copy them.</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minor consented independently, immediately examine: Who authorized the service—and who holds the corresponding record-access right? Do not assume that the parent’s relationship or payment role resolves the question.</w:t>
            </w:r>
          </w:p>
          <w:p>
            <w:pPr>
              <w:spacing w:before="40" w:after="0" w:line="240" w:lineRule="auto"/>
              <w:jc w:val="center"/>
            </w:pPr>
            <w:r>
              <w:rPr>
                <w:rFonts w:ascii="Noto Sans" w:hAnsi="Noto Sans"/>
                <w:b w:val="0"/>
                <w:i w:val="0"/>
                <w:color w:val="657487"/>
                <w:sz w:val="14"/>
              </w:rPr>
              <w:t>CTA-FC-0131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Denying Parent Access to Protect the Minor or Treatment Relationship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Health and Safety Code section 123115 states that a minor’s representative is not entitled to inspect or obtain copies of the minor’s patient records when the healthcare provider determines that access would have a detrimental effect on: The provider’s professional relationship with the minor The minor’s physical safety The minor’s psychological well-being The statute protects a provider’s decision unless it is found to have been made in bad faith.</w:t>
            </w:r>
          </w:p>
          <w:p>
            <w:pPr>
              <w:spacing w:before="40" w:after="0" w:line="240" w:lineRule="auto"/>
              <w:jc w:val="center"/>
            </w:pPr>
            <w:r>
              <w:rPr>
                <w:rFonts w:ascii="Noto Sans" w:hAnsi="Noto Sans"/>
                <w:b w:val="0"/>
                <w:i w:val="0"/>
                <w:color w:val="657487"/>
                <w:sz w:val="14"/>
              </w:rPr>
              <w:t>CTA-FC-0132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Denying Parent Access to Protect the Minor or Treatment Relationship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make an individualized assessment rather than relying on a general policy and should document the facts and professional reasoning supporting the response.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Look for the statutory protection factors: Therapeutic relationshipPhysical safetyPsychological well-being The strongest answer uses an individualized, good-faith assessment, not an automatic rule.</w:t>
            </w:r>
          </w:p>
          <w:p>
            <w:pPr>
              <w:spacing w:before="40" w:after="0" w:line="240" w:lineRule="auto"/>
              <w:jc w:val="center"/>
            </w:pPr>
            <w:r>
              <w:rPr>
                <w:rFonts w:ascii="Noto Sans" w:hAnsi="Noto Sans"/>
                <w:b w:val="0"/>
                <w:i w:val="0"/>
                <w:color w:val="657487"/>
                <w:sz w:val="14"/>
              </w:rPr>
              <w:t>CTA-FC-0133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Noncustodial Parent Access to Records — Part 1 of 3</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Family Code section 3025 provides that access to a minor child’s medical and other records may not be denied to a parent because that parent is not the custodial parent. Noncustodial status alone is therefore insufficient grounds for denial. That does not mean the therapist should release every record automatically.</w:t>
            </w:r>
          </w:p>
          <w:p>
            <w:pPr>
              <w:spacing w:before="40" w:after="0" w:line="240" w:lineRule="auto"/>
              <w:jc w:val="center"/>
            </w:pPr>
            <w:r>
              <w:rPr>
                <w:rFonts w:ascii="Noto Sans" w:hAnsi="Noto Sans"/>
                <w:b w:val="0"/>
                <w:i w:val="0"/>
                <w:color w:val="657487"/>
                <w:sz w:val="14"/>
              </w:rPr>
              <w:t>CTA-FC-0134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Noncustodial Parent Access to Records — Part 2 of 3</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still determine: Whether the requester retains parental rights Whether a court order limits access Whether the records relate to services the minor independently authorized Whether access would detrimentally affect the therapeutic relationship, physical safety, or psychological well-being Whether another confidentiality restriction applies Health and Safety Code section 123115 specifically identifies circumstances in which a minor’s representative is not entitled to inspect or copy the records.</w:t>
            </w:r>
          </w:p>
          <w:p>
            <w:pPr>
              <w:spacing w:before="40" w:after="0" w:line="240" w:lineRule="auto"/>
              <w:jc w:val="center"/>
            </w:pPr>
            <w:r>
              <w:rPr>
                <w:rFonts w:ascii="Noto Sans" w:hAnsi="Noto Sans"/>
                <w:b w:val="0"/>
                <w:i w:val="0"/>
                <w:color w:val="657487"/>
                <w:sz w:val="14"/>
              </w:rPr>
              <w:t>CTA-FC-0135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Noncustodial Parent Access to Records — Part 3 of 3</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Parental status does not create an unconditional right to every clinical note or record. Statutory exceptions must still be evaluated.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assume: Noncustodial parent = no access Also do not assume: Parent = automatic access to everything Verify authority and then apply the record-specific exceptions.</w:t>
            </w:r>
          </w:p>
          <w:p>
            <w:pPr>
              <w:spacing w:before="40" w:after="0" w:line="240" w:lineRule="auto"/>
              <w:jc w:val="center"/>
            </w:pPr>
            <w:r>
              <w:rPr>
                <w:rFonts w:ascii="Noto Sans" w:hAnsi="Noto Sans"/>
                <w:b w:val="0"/>
                <w:i w:val="0"/>
                <w:color w:val="657487"/>
                <w:sz w:val="14"/>
              </w:rPr>
              <w:t>CTA-FC-0136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Confidential Third-Party Information in the Record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For purposes of California’s patient-record access law, “patient records” do not include information given in confidence to a healthcare provider by someone other than the patient or another healthcare provider. That material may be removed before records are inspected or copied. The therapist should identify the source and nature of the information rather than assuming that every piece of material maintained in the file must be disclosed.</w:t>
            </w:r>
          </w:p>
          <w:p>
            <w:pPr>
              <w:spacing w:before="40" w:after="0" w:line="240" w:lineRule="auto"/>
              <w:jc w:val="center"/>
            </w:pPr>
            <w:r>
              <w:rPr>
                <w:rFonts w:ascii="Noto Sans" w:hAnsi="Noto Sans"/>
                <w:b w:val="0"/>
                <w:i w:val="0"/>
                <w:color w:val="657487"/>
                <w:sz w:val="14"/>
              </w:rPr>
              <w:t>CTA-FC-0137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Confidential Third-Party Information in the Record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Destroying the clinical record would be an improper response and could violate record-retention obligations.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records contain information from someone other than the client, ask: Who supplied the information, and was it given in confidence?</w:t>
            </w:r>
          </w:p>
          <w:p>
            <w:pPr>
              <w:spacing w:before="40" w:after="0" w:line="240" w:lineRule="auto"/>
              <w:jc w:val="center"/>
            </w:pPr>
            <w:r>
              <w:rPr>
                <w:rFonts w:ascii="Noto Sans" w:hAnsi="Noto Sans"/>
                <w:b w:val="0"/>
                <w:i w:val="0"/>
                <w:color w:val="657487"/>
                <w:sz w:val="14"/>
              </w:rPr>
              <w:t>CTA-FC-0138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Parent Progress Updates vs. Session Details — Part 1 of 2</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Parent participation may support a minor’s treatment, but it does not automatically require unrestricted disclosure of every communication. The therapist should apply the confidentiality framework established at intake and consider: The purpose of the parent’s request The minor’s age and clinical circumstances The parent’s treatment role Any authorization or legal requirement Whether safety information must be communicated The potential effect on treatment California law expressly recognizes that parental record access and treatment authority are not unlimited, including when access would detrimentally affect the professional relationship or the minor’s well-being. A.</w:t>
            </w:r>
          </w:p>
          <w:p>
            <w:pPr>
              <w:spacing w:before="40" w:after="0" w:line="240" w:lineRule="auto"/>
              <w:jc w:val="center"/>
            </w:pPr>
            <w:r>
              <w:rPr>
                <w:rFonts w:ascii="Noto Sans" w:hAnsi="Noto Sans"/>
                <w:b w:val="0"/>
                <w:i w:val="0"/>
                <w:color w:val="657487"/>
                <w:sz w:val="14"/>
              </w:rPr>
              <w:t>CTA-FC-0139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Parent Progress Updates vs. Session Details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Authorizing treatment does not automatically entitle the parent to a verbatim report of every session.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parent-update questions, the strongest answer usually avoids both extremes: Tell the parent everythingandTell the parent nothing Clarify the boundaries and disclose only what is properly authorized, required, or clinically appropriate.</w:t>
            </w:r>
          </w:p>
          <w:p>
            <w:pPr>
              <w:spacing w:before="40" w:after="0" w:line="240" w:lineRule="auto"/>
              <w:jc w:val="center"/>
            </w:pPr>
            <w:r>
              <w:rPr>
                <w:rFonts w:ascii="Noto Sans" w:hAnsi="Noto Sans"/>
                <w:b w:val="0"/>
                <w:i w:val="0"/>
                <w:color w:val="657487"/>
                <w:sz w:val="14"/>
              </w:rPr>
              <w:t>CTA-FC-0140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Minor’s Right to Access Independently Authorized Records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Health and Safety Code section 123110 gives a minor who is legally authorized to consent to treatment the right to inspect records pertaining to that type of healthcare. The right is connected to the specific services the minor was lawfully authorized to obtain. This mirrors the restriction on parental access: when the qualifying minor independently consented to the covered services, the parent is not automatically entitled to those records.</w:t>
            </w:r>
          </w:p>
          <w:p>
            <w:pPr>
              <w:spacing w:before="40" w:after="0" w:line="240" w:lineRule="auto"/>
              <w:jc w:val="center"/>
            </w:pPr>
            <w:r>
              <w:rPr>
                <w:rFonts w:ascii="Noto Sans" w:hAnsi="Noto Sans"/>
                <w:b w:val="0"/>
                <w:i w:val="0"/>
                <w:color w:val="657487"/>
                <w:sz w:val="14"/>
              </w:rPr>
              <w:t>CTA-FC-0141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Minor’s Right to Access Independently Authorized Records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minor—not merely the parent—may hold the access right for independently authorized treatment.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Connect the rights: Minor may lawfully consent to the service → minor may access records relating to that service</w:t>
            </w:r>
          </w:p>
          <w:p>
            <w:pPr>
              <w:spacing w:before="40" w:after="0" w:line="240" w:lineRule="auto"/>
              <w:jc w:val="center"/>
            </w:pPr>
            <w:r>
              <w:rPr>
                <w:rFonts w:ascii="Noto Sans" w:hAnsi="Noto Sans"/>
                <w:b w:val="0"/>
                <w:i w:val="0"/>
                <w:color w:val="657487"/>
                <w:sz w:val="14"/>
              </w:rPr>
              <w:t>CTA-FC-0142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Limiting the Minor’s Own Access to Mental Health Records — Part 1 of 3</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rules governing the patient’s own request differ from the rules governing a parent’s request. When a provider determines that allowing the patient to inspect or receive mental-health records would create a substantial risk of significant adverse or detrimental consequences, California law permits the provider to decline direct access only if specific safeguards are followed.</w:t>
            </w:r>
          </w:p>
          <w:p>
            <w:pPr>
              <w:spacing w:before="40" w:after="0" w:line="240" w:lineRule="auto"/>
              <w:jc w:val="center"/>
            </w:pPr>
            <w:r>
              <w:rPr>
                <w:rFonts w:ascii="Noto Sans" w:hAnsi="Noto Sans"/>
                <w:b w:val="0"/>
                <w:i w:val="0"/>
                <w:color w:val="657487"/>
                <w:sz w:val="14"/>
              </w:rPr>
              <w:t>CTA-FC-0143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Limiting the Minor’s Own Access to Mental Health Records — Part 2 of 3</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These include: Making a written record of the request Recording the reason for refusal and the specific anticipated consequences Informing the patient of the refusal Informing the patient of the right to designate a qualifying licensed professional to inspect or receive the records The provider must also document whether the patient made such a request for professional review.</w:t>
            </w:r>
          </w:p>
          <w:p>
            <w:pPr>
              <w:spacing w:before="40" w:after="0" w:line="240" w:lineRule="auto"/>
              <w:jc w:val="center"/>
            </w:pPr>
            <w:r>
              <w:rPr>
                <w:rFonts w:ascii="Noto Sans" w:hAnsi="Noto Sans"/>
                <w:b w:val="0"/>
                <w:i w:val="0"/>
                <w:color w:val="657487"/>
                <w:sz w:val="14"/>
              </w:rPr>
              <w:t>CTA-FC-0144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Limiting the Minor’s Own Access to Mental Health Records — Part 3 of 3</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Destroying portions of the record is not an appropriate method of limiting access.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Distinguish two different rules: Parent requests minor’s records: Apply section 123115(a)Patient requests own mental-health records: Apply section 123115(b) and its safeguards</w:t>
            </w:r>
          </w:p>
          <w:p>
            <w:pPr>
              <w:spacing w:before="40" w:after="0" w:line="240" w:lineRule="auto"/>
              <w:jc w:val="center"/>
            </w:pPr>
            <w:r>
              <w:rPr>
                <w:rFonts w:ascii="Noto Sans" w:hAnsi="Noto Sans"/>
                <w:b w:val="0"/>
                <w:i w:val="0"/>
                <w:color w:val="657487"/>
                <w:sz w:val="14"/>
              </w:rPr>
              <w:t>CTA-FC-0145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Dependency Removal and Parent Record Access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When a psychotherapist knows that a minor has been removed from a parent’s or guardian’s physical custody through the specified juvenile dependency proceedings, Health and Safety Code section 123116 prohibits the psychotherapist from allowing that parent or guardian to inspect or copy the minor’s mental-health records. The restriction does not apply when the juvenile court has issued an order authorizing access after finding that access would not be detrimental to the minor.</w:t>
            </w:r>
          </w:p>
          <w:p>
            <w:pPr>
              <w:spacing w:before="40" w:after="0" w:line="240" w:lineRule="auto"/>
              <w:jc w:val="center"/>
            </w:pPr>
            <w:r>
              <w:rPr>
                <w:rFonts w:ascii="Noto Sans" w:hAnsi="Noto Sans"/>
                <w:b w:val="0"/>
                <w:i w:val="0"/>
                <w:color w:val="657487"/>
                <w:sz w:val="14"/>
              </w:rPr>
              <w:t>CTA-FC-0146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Dependency Removal and Parent Record Access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Even with such an order, the therapist retains the ability to deny access under Health and Safety Code section 123115 when the applicable detrimental-effect standard is satisfied.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stem says the child was: Removed through dependency proceedings Placed in foster care Removed under Welfare and Institutions Code proceedings look for the special mental-health-record restriction and the possible need for a juvenile court order.</w:t>
            </w:r>
          </w:p>
          <w:p>
            <w:pPr>
              <w:spacing w:before="40" w:after="0" w:line="240" w:lineRule="auto"/>
              <w:jc w:val="center"/>
            </w:pPr>
            <w:r>
              <w:rPr>
                <w:rFonts w:ascii="Noto Sans" w:hAnsi="Noto Sans"/>
                <w:b w:val="0"/>
                <w:i w:val="0"/>
                <w:color w:val="657487"/>
                <w:sz w:val="14"/>
              </w:rPr>
              <w:t>CTA-FC-0147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Records Created Under Different Consent Arrangements — Part 1 of 3</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Different portions of the record may be governed by different access rules. For the parent-authorized treatment period, the therapist should not deny the father access solely because he is noncustodial. The therapist must verify his rights, review any relevant orders, and apply the detrimental-effect and other statutory restrictions. Family Code section 3025 protects a parent from denial based solely on noncustodial status.</w:t>
            </w:r>
          </w:p>
          <w:p>
            <w:pPr>
              <w:spacing w:before="40" w:after="0" w:line="240" w:lineRule="auto"/>
              <w:jc w:val="center"/>
            </w:pPr>
            <w:r>
              <w:rPr>
                <w:rFonts w:ascii="Noto Sans" w:hAnsi="Noto Sans"/>
                <w:b w:val="0"/>
                <w:i w:val="0"/>
                <w:color w:val="657487"/>
                <w:sz w:val="14"/>
              </w:rPr>
              <w:t>CTA-FC-0148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Records Created Under Different Consent Arrangements — Part 2 of 3</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For the independently consented treatment period, Health and Safety Code section 123115 provides that the minor’s representative is not entitled to inspect or copy records relating to qualifying services the minor was legally authorized and sufficiently capable to consent to independently. The therapist should also consider confidential third-party material, verify the scope of the request, document the analysis, and obtain legal consultation when the records cannot be separated confidently.</w:t>
            </w:r>
          </w:p>
          <w:p>
            <w:pPr>
              <w:spacing w:before="40" w:after="0" w:line="240" w:lineRule="auto"/>
              <w:jc w:val="center"/>
            </w:pPr>
            <w:r>
              <w:rPr>
                <w:rFonts w:ascii="Noto Sans" w:hAnsi="Noto Sans"/>
                <w:b w:val="0"/>
                <w:i w:val="0"/>
                <w:color w:val="657487"/>
                <w:sz w:val="14"/>
              </w:rPr>
              <w:t>CTA-FC-0149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Records Created Under Different Consent Arrangements — Part 3 of 3</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Noncustodial status alone is not a sufficient basis for denying access to the parent-authorized portion.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a record covering different treatment periods, do not treat the file as legally indivisible. Ask: Who authorized each service? What type of care was provided? Who holds the access right for that portion? Does a safety, therapeutic-relationship, court-order, or third-party-information restriction apply?</w:t>
            </w:r>
          </w:p>
          <w:p>
            <w:pPr>
              <w:spacing w:before="40" w:after="0" w:line="240" w:lineRule="auto"/>
              <w:jc w:val="center"/>
            </w:pPr>
            <w:r>
              <w:rPr>
                <w:rFonts w:ascii="Noto Sans" w:hAnsi="Noto Sans"/>
                <w:b w:val="0"/>
                <w:i w:val="0"/>
                <w:color w:val="657487"/>
                <w:sz w:val="14"/>
              </w:rPr>
              <w:t>CTA-FC-0150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Disclosure to Family Members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family relationship alone does not authorize access to confidential treatment information. California generally prohibits a healthcare provider from disclosing a patient’s medical information without authorization unless a specific legal exception applies. The therapist should protect the minor’s confidentiality and avoid confirming even the existence of the therapeutic relationship when no lawful basis for disclosure has been established.</w:t>
            </w:r>
          </w:p>
          <w:p>
            <w:pPr>
              <w:spacing w:before="40" w:after="0" w:line="240" w:lineRule="auto"/>
              <w:jc w:val="center"/>
            </w:pPr>
            <w:r>
              <w:rPr>
                <w:rFonts w:ascii="Noto Sans" w:hAnsi="Noto Sans"/>
                <w:b w:val="0"/>
                <w:i w:val="0"/>
                <w:color w:val="657487"/>
                <w:sz w:val="14"/>
              </w:rPr>
              <w:t>CTA-FC-0151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Disclosure to Family Members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Genuine concern does not automatically establish legal authority to receive confidential information.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assume: Family member = authorized recipient Always identify the authorization, legal authority, or disclosure exception.</w:t>
            </w:r>
          </w:p>
          <w:p>
            <w:pPr>
              <w:spacing w:before="40" w:after="0" w:line="240" w:lineRule="auto"/>
              <w:jc w:val="center"/>
            </w:pPr>
            <w:r>
              <w:rPr>
                <w:rFonts w:ascii="Noto Sans" w:hAnsi="Noto Sans"/>
                <w:b w:val="0"/>
                <w:i w:val="0"/>
                <w:color w:val="657487"/>
                <w:sz w:val="14"/>
              </w:rPr>
              <w:t>CTA-FC-0152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Minor Authorization for Release — Part 1 of 2</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permits a minor to sign an authorization for the release of medical information obtained during services to which that minor could lawfully consent. The authorization must satisfy the applicable requirements, including identifying the information, permitted recipient, authorized use, and expiration. The therapist should disclose only the information covered by the valid authorization.</w:t>
            </w:r>
          </w:p>
          <w:p>
            <w:pPr>
              <w:spacing w:before="40" w:after="0" w:line="240" w:lineRule="auto"/>
              <w:jc w:val="center"/>
            </w:pPr>
            <w:r>
              <w:rPr>
                <w:rFonts w:ascii="Noto Sans" w:hAnsi="Noto Sans"/>
                <w:b w:val="0"/>
                <w:i w:val="0"/>
                <w:color w:val="657487"/>
                <w:sz w:val="14"/>
              </w:rPr>
              <w:t>CTA-FC-0153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Minor Authorization for Release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Requiring the parent’s signature would contradict the minor’s authority over information arising from independently authorized services.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Connect the two rights: Minor may consent to the service → minor may authorize release of information from that service</w:t>
            </w:r>
          </w:p>
          <w:p>
            <w:pPr>
              <w:spacing w:before="40" w:after="0" w:line="240" w:lineRule="auto"/>
              <w:jc w:val="center"/>
            </w:pPr>
            <w:r>
              <w:rPr>
                <w:rFonts w:ascii="Noto Sans" w:hAnsi="Noto Sans"/>
                <w:b w:val="0"/>
                <w:i w:val="0"/>
                <w:color w:val="657487"/>
                <w:sz w:val="14"/>
              </w:rPr>
              <w:t>CTA-FC-0154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Family Participation Does Not Create Record-Access Rights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Participating in treatment does not automatically establish legal authority over the client or create a right to inspect the client’s records. California’s patient-record law generally defines a minor’s representative as the minor’s parent or guardian—not every relative or treatment participant. The therapist should separately evaluate whether information specifically concerning the sister may be addressed, but her participation does not provide access to the minor’s complete record.</w:t>
            </w:r>
          </w:p>
          <w:p>
            <w:pPr>
              <w:spacing w:before="40" w:after="0" w:line="240" w:lineRule="auto"/>
              <w:jc w:val="center"/>
            </w:pPr>
            <w:r>
              <w:rPr>
                <w:rFonts w:ascii="Noto Sans" w:hAnsi="Noto Sans"/>
                <w:b w:val="0"/>
                <w:i w:val="0"/>
                <w:color w:val="657487"/>
                <w:sz w:val="14"/>
              </w:rPr>
              <w:t>CTA-FC-0155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Family Participation Does Not Create Record-Access Rights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Guardianship is a legal status and cannot be created merely through family-session participation.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Distinguish: Participant in treatmentfromClient, legal representative, or authorized recipient</w:t>
            </w:r>
          </w:p>
          <w:p>
            <w:pPr>
              <w:spacing w:before="40" w:after="0" w:line="240" w:lineRule="auto"/>
              <w:jc w:val="center"/>
            </w:pPr>
            <w:r>
              <w:rPr>
                <w:rFonts w:ascii="Noto Sans" w:hAnsi="Noto Sans"/>
                <w:b w:val="0"/>
                <w:i w:val="0"/>
                <w:color w:val="657487"/>
                <w:sz w:val="14"/>
              </w:rPr>
              <w:t>CTA-FC-0156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Record Access vs. Other Information Requests — Part 1 of 2</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Health and Safety Code section 123115 addresses when a minor’s representative is not entitled to inspect or obtain copies of records. It should not be converted into a blanket rule prohibiting every form of parent communication. For a verbal update, the therapist must separately consider: Who authorized treatment The confidentiality arrangement The parent’s treatment role Any applicable authorization Whether disclosure is required or permitted by law Whether safety information must be communicated The amount of information reasonably necessary California generally requires authorization before medical information is disclosed unless a statutory exception applies.</w:t>
            </w:r>
          </w:p>
          <w:p>
            <w:pPr>
              <w:spacing w:before="40" w:after="0" w:line="240" w:lineRule="auto"/>
              <w:jc w:val="center"/>
            </w:pPr>
            <w:r>
              <w:rPr>
                <w:rFonts w:ascii="Noto Sans" w:hAnsi="Noto Sans"/>
                <w:b w:val="0"/>
                <w:i w:val="0"/>
                <w:color w:val="657487"/>
                <w:sz w:val="14"/>
              </w:rPr>
              <w:t>CTA-FC-0157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Record Access vs. Other Information Requests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record-access statute does not prohibit all parent involvement or communication. A verbal information request does not create unlimited access to confidential session content, and confidentiality applies whether information is spoken, written, or electronic.</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Ask exactly what the parent is requesting: Participation? A progress update? A release? Inspection? Copies? Different requests may require different legal analyses.</w:t>
            </w:r>
          </w:p>
          <w:p>
            <w:pPr>
              <w:spacing w:before="40" w:after="0" w:line="240" w:lineRule="auto"/>
              <w:jc w:val="center"/>
            </w:pPr>
            <w:r>
              <w:rPr>
                <w:rFonts w:ascii="Noto Sans" w:hAnsi="Noto Sans"/>
                <w:b w:val="0"/>
                <w:i w:val="0"/>
                <w:color w:val="657487"/>
                <w:sz w:val="14"/>
              </w:rPr>
              <w:t>CTA-FC-0158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Valid Authorization by a Self-Consenting Minor — Part 1 of 2</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minor may authorize disclosure of information obtained during services to which the minor could lawfully consent. However, the authorization must satisfy statutory requirements. These include identifying: The types of information to be disclosed The provider permitted to disclose it The recipient The authorized uses and limitations An expiration date or event The authorization must also be signed, dated, and otherwise properly executed. A vague, unlimited, permanent release does not satisfy these safeguards.</w:t>
            </w:r>
          </w:p>
          <w:p>
            <w:pPr>
              <w:spacing w:before="40" w:after="0" w:line="240" w:lineRule="auto"/>
              <w:jc w:val="center"/>
            </w:pPr>
            <w:r>
              <w:rPr>
                <w:rFonts w:ascii="Noto Sans" w:hAnsi="Noto Sans"/>
                <w:b w:val="0"/>
                <w:i w:val="0"/>
                <w:color w:val="657487"/>
                <w:sz w:val="14"/>
              </w:rPr>
              <w:t>CTA-FC-0159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Valid Authorization by a Self-Consenting Minor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An authorization must contain an appropriate expiration date or event rather than remaining indefinitely effective merely because the client is a minor.</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valid release is not just: “The client signed something.” Check scope, recipient, use, expiration, signature, and date.</w:t>
            </w:r>
          </w:p>
          <w:p>
            <w:pPr>
              <w:spacing w:before="40" w:after="0" w:line="240" w:lineRule="auto"/>
              <w:jc w:val="center"/>
            </w:pPr>
            <w:r>
              <w:rPr>
                <w:rFonts w:ascii="Noto Sans" w:hAnsi="Noto Sans"/>
                <w:b w:val="0"/>
                <w:i w:val="0"/>
                <w:color w:val="657487"/>
                <w:sz w:val="14"/>
              </w:rPr>
              <w:t>CTA-FC-0160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Dependency Court Order and Continuing Therapist Authority — Part 1 of 3</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When a minor has been removed through dependency proceedings, a parent ordinarily may not inspect or copy the minor’s mental-health records. A juvenile court may issue an order authorizing access after finding that access would not be detrimental.</w:t>
            </w:r>
          </w:p>
          <w:p>
            <w:pPr>
              <w:spacing w:before="40" w:after="0" w:line="240" w:lineRule="auto"/>
              <w:jc w:val="center"/>
            </w:pPr>
            <w:r>
              <w:rPr>
                <w:rFonts w:ascii="Noto Sans" w:hAnsi="Noto Sans"/>
                <w:b w:val="0"/>
                <w:i w:val="0"/>
                <w:color w:val="657487"/>
                <w:sz w:val="14"/>
              </w:rPr>
              <w:t>CTA-FC-0161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Dependency Court Order and Continuing Therapist Authority — Part 2 of 3</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However, Health and Safety Code section 123116 expressly preserves the therapist’s authority under section 123115 to deny the parent’s request when access would detrimentally affect: The therapist’s professional relationship with the minor The minor’s physical safety The minor’s psychological well-being The therapist should document the individualized good-faith basis for the decision and obtain legal consultation when necessary.</w:t>
            </w:r>
          </w:p>
          <w:p>
            <w:pPr>
              <w:spacing w:before="40" w:after="0" w:line="240" w:lineRule="auto"/>
              <w:jc w:val="center"/>
            </w:pPr>
            <w:r>
              <w:rPr>
                <w:rFonts w:ascii="Noto Sans" w:hAnsi="Noto Sans"/>
                <w:b w:val="0"/>
                <w:i w:val="0"/>
                <w:color w:val="657487"/>
                <w:sz w:val="14"/>
              </w:rPr>
              <w:t>CTA-FC-0162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Dependency Court Order and Continuing Therapist Authority — Part 3 of 3</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minor’s preference may be clinically important, but the statutory question is based on the therapist’s good-faith professional determination—not solely on a verbal objection.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dependency cases, apply both layers: Is there juvenile court authorization? Does the section 123115 detrimental-effect restriction still apply?</w:t>
            </w:r>
          </w:p>
          <w:p>
            <w:pPr>
              <w:spacing w:before="40" w:after="0" w:line="240" w:lineRule="auto"/>
              <w:jc w:val="center"/>
            </w:pPr>
            <w:r>
              <w:rPr>
                <w:rFonts w:ascii="Noto Sans" w:hAnsi="Noto Sans"/>
                <w:b w:val="0"/>
                <w:i w:val="0"/>
                <w:color w:val="657487"/>
                <w:sz w:val="14"/>
              </w:rPr>
              <w:t>CTA-FC-0163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Parent Request, Minor Request, and Protective Record Procedures — Part 1 of 4</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parent’s and minor’s requests involve different statutory rights. The Parent’s Request Family Code section 3025 provides that records cannot be denied solely because a parent is noncustodial. However, Health and Safety Code section 123115 separately provides that a minor’s representative is not entitled to records relating to qualifying services the minor lawfully authorized independently. The independent-consent restriction—not the parent’s noncustodial status—is the basis for denying this request.</w:t>
            </w:r>
          </w:p>
          <w:p>
            <w:pPr>
              <w:spacing w:before="40" w:after="0" w:line="240" w:lineRule="auto"/>
              <w:jc w:val="center"/>
            </w:pPr>
            <w:r>
              <w:rPr>
                <w:rFonts w:ascii="Noto Sans" w:hAnsi="Noto Sans"/>
                <w:b w:val="0"/>
                <w:i w:val="0"/>
                <w:color w:val="657487"/>
                <w:sz w:val="14"/>
              </w:rPr>
              <w:t>CTA-FC-0164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Parent Request, Minor Request, and Protective Record Procedures — Part 2 of 4</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Minor’s Request A minor lawfully authorized to consent to the service generally has a right to inspect and obtain the records relating to that type of care. Because the therapist has identified a substantial risk of significant adverse psychological consequences, the therapist may restrict direct access only by following the safeguards in section 123115.</w:t>
            </w:r>
          </w:p>
          <w:p>
            <w:pPr>
              <w:spacing w:before="40" w:after="0" w:line="240" w:lineRule="auto"/>
              <w:jc w:val="center"/>
            </w:pPr>
            <w:r>
              <w:rPr>
                <w:rFonts w:ascii="Noto Sans" w:hAnsi="Noto Sans"/>
                <w:b w:val="0"/>
                <w:i w:val="0"/>
                <w:color w:val="657487"/>
                <w:sz w:val="14"/>
              </w:rPr>
              <w:t>CTA-FC-0165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Parent Request, Minor Request, and Protective Record Procedures — Part 3 of 4</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These include: Documenting the request Explaining the specific anticipated consequences in the record Informing the minor of the refusal Informing the minor of the right to designate a qualifying licensed professional Providing the records to the licensed professional designated by the minor Documenting whether that option was requested The designated professional may review the records but may not permit the minor to inspect or copy them directly through that process.</w:t>
            </w:r>
          </w:p>
          <w:p>
            <w:pPr>
              <w:spacing w:before="40" w:after="0" w:line="240" w:lineRule="auto"/>
              <w:jc w:val="center"/>
            </w:pPr>
            <w:r>
              <w:rPr>
                <w:rFonts w:ascii="Noto Sans" w:hAnsi="Noto Sans"/>
                <w:b w:val="0"/>
                <w:i w:val="0"/>
                <w:color w:val="657487"/>
                <w:sz w:val="14"/>
              </w:rPr>
              <w:t>CTA-FC-0166 | Informed Consent, Minors &amp; Families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Parent Request, Minor Request, and Protective Record Procedures — Part 4 of 4</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must provide the required explanation and professional-review option rather than imposing an undocumented blanket denial.</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competing record requests, identify each requester separately: Who consented to the treatment? Who is requesting the record? What right does that requester ordinarily possess? Does a statutory restriction apply? What procedural safeguards must the therapist follow?</w:t>
            </w:r>
          </w:p>
          <w:p>
            <w:pPr>
              <w:spacing w:before="40" w:after="0" w:line="240" w:lineRule="auto"/>
              <w:jc w:val="center"/>
            </w:pPr>
            <w:r>
              <w:rPr>
                <w:rFonts w:ascii="Noto Sans" w:hAnsi="Noto Sans"/>
                <w:b w:val="0"/>
                <w:i w:val="0"/>
                <w:color w:val="657487"/>
                <w:sz w:val="14"/>
              </w:rPr>
              <w:t>CTA-FC-0167 | Informed Consent, Minors &amp; Families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California Definition of Telehealth</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Business and Professions Code section 2290.5 defines telehealth broadly as a mode of health-care delivery and includes synchronous and asynchronous methods.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reduce telehealth to video therapy. Look for the broader statutory definition.</w:t>
            </w:r>
          </w:p>
          <w:p>
            <w:pPr>
              <w:spacing w:before="40" w:after="0" w:line="240" w:lineRule="auto"/>
              <w:jc w:val="center"/>
            </w:pPr>
            <w:r>
              <w:rPr>
                <w:rFonts w:ascii="Noto Sans" w:hAnsi="Noto Sans"/>
                <w:b w:val="0"/>
                <w:i w:val="0"/>
                <w:color w:val="657487"/>
                <w:sz w:val="14"/>
              </w:rPr>
              <w:t>CTA-FC-0168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Scope and Professional Standards</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law preserves scope limits and applies professional-responsibility, unprofessional-conduct, and standards-of-practice rules to telehealth.</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an answer suggests that technology changes scope or lowers standards, eliminate it.</w:t>
            </w:r>
          </w:p>
          <w:p>
            <w:pPr>
              <w:spacing w:before="40" w:after="0" w:line="240" w:lineRule="auto"/>
              <w:jc w:val="center"/>
            </w:pPr>
            <w:r>
              <w:rPr>
                <w:rFonts w:ascii="Noto Sans" w:hAnsi="Noto Sans"/>
                <w:b w:val="0"/>
                <w:i w:val="0"/>
                <w:color w:val="657487"/>
                <w:sz w:val="14"/>
              </w:rPr>
              <w:t>CTA-FC-0169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Therapist Traveling Out of State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BBS guidance states that a California licensee who is outside California may serve a client located in California if the license is current and active, the case is appropriate, and the telehealth regulations are followed.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the therapist's travel from the client's location. The client is physically in California.</w:t>
            </w:r>
          </w:p>
          <w:p>
            <w:pPr>
              <w:spacing w:before="40" w:after="0" w:line="240" w:lineRule="auto"/>
              <w:jc w:val="center"/>
            </w:pPr>
            <w:r>
              <w:rPr>
                <w:rFonts w:ascii="Noto Sans" w:hAnsi="Noto Sans"/>
                <w:b w:val="0"/>
                <w:i w:val="0"/>
                <w:color w:val="657487"/>
                <w:sz w:val="14"/>
              </w:rPr>
              <w:t>CTA-FC-0170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Location and Interstate Authority</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Under 16 CCR section 1815.5(e), a California licensee or registrant may serve a client in another jurisdiction only when the therapist meets that jurisdiction's requirements and telehealth is permitted there.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client crosses state lines, pause and verify legal authority before relying on continuity or convenience.</w:t>
            </w:r>
          </w:p>
          <w:p>
            <w:pPr>
              <w:spacing w:before="40" w:after="0" w:line="240" w:lineRule="auto"/>
              <w:jc w:val="center"/>
            </w:pPr>
            <w:r>
              <w:rPr>
                <w:rFonts w:ascii="Noto Sans" w:hAnsi="Noto Sans"/>
                <w:b w:val="0"/>
                <w:i w:val="0"/>
                <w:color w:val="657487"/>
                <w:sz w:val="14"/>
              </w:rPr>
              <w:t>CTA-FC-0171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Beginning-of-Session Requirements</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Section 1815.5 requires the therapist to verbally obtain and document the client's full name and present address at the beginning of each telehealth session and to assess appropriateness.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phrase 'present address' is a strong exam clue. Do not substitute the address already in the record.</w:t>
            </w:r>
          </w:p>
          <w:p>
            <w:pPr>
              <w:spacing w:before="40" w:after="0" w:line="240" w:lineRule="auto"/>
              <w:jc w:val="center"/>
            </w:pPr>
            <w:r>
              <w:rPr>
                <w:rFonts w:ascii="Noto Sans" w:hAnsi="Noto Sans"/>
                <w:b w:val="0"/>
                <w:i w:val="0"/>
                <w:color w:val="657487"/>
                <w:sz w:val="14"/>
              </w:rPr>
              <w:t>CTA-FC-0172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Initiation Requirements</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These are the initiation requirements stated in 16 CCR section 1815.5(c) and Business and Professions Code section 2290.5.</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Look for the complete initiation set: consent, risks/limitations, credential information, and local resources.</w:t>
            </w:r>
          </w:p>
          <w:p>
            <w:pPr>
              <w:spacing w:before="40" w:after="0" w:line="240" w:lineRule="auto"/>
              <w:jc w:val="center"/>
            </w:pPr>
            <w:r>
              <w:rPr>
                <w:rFonts w:ascii="Noto Sans" w:hAnsi="Noto Sans"/>
                <w:b w:val="0"/>
                <w:i w:val="0"/>
                <w:color w:val="657487"/>
                <w:sz w:val="14"/>
              </w:rPr>
              <w:t>CTA-FC-0173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Balancing Benefits and Limitations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Sound telehealth judgment balances access and continuity against the effect of disruptions on assessment, treatment, safety, and client welfare.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California-style questions often reject both extremes. Choose the response that assesses and balances competing factors.</w:t>
            </w:r>
          </w:p>
          <w:p>
            <w:pPr>
              <w:spacing w:before="40" w:after="0" w:line="240" w:lineRule="auto"/>
              <w:jc w:val="center"/>
            </w:pPr>
            <w:r>
              <w:rPr>
                <w:rFonts w:ascii="Noto Sans" w:hAnsi="Noto Sans"/>
                <w:b w:val="0"/>
                <w:i w:val="0"/>
                <w:color w:val="657487"/>
                <w:sz w:val="14"/>
              </w:rPr>
              <w:t>CTA-FC-0174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Ongoing Appropriateness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Section 1815.5 requires an appropriateness assessment each time telehealth is provided, and the current psychosocial and environmental changes are directly relevant.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change in symptoms or environment signals an each-session reassessment question.</w:t>
            </w:r>
          </w:p>
          <w:p>
            <w:pPr>
              <w:spacing w:before="40" w:after="0" w:line="240" w:lineRule="auto"/>
              <w:jc w:val="center"/>
            </w:pPr>
            <w:r>
              <w:rPr>
                <w:rFonts w:ascii="Noto Sans" w:hAnsi="Noto Sans"/>
                <w:b w:val="0"/>
                <w:i w:val="0"/>
                <w:color w:val="657487"/>
                <w:sz w:val="14"/>
              </w:rPr>
              <w:t>CTA-FC-0175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Present Address Documentation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vague confirmation and the note 'at home' do not reflect the full name and present address required by section 1815.5(d)(1).</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Watch for vague location language. The regulation is specific: full name and present address.</w:t>
            </w:r>
          </w:p>
          <w:p>
            <w:pPr>
              <w:spacing w:before="40" w:after="0" w:line="240" w:lineRule="auto"/>
              <w:jc w:val="center"/>
            </w:pPr>
            <w:r>
              <w:rPr>
                <w:rFonts w:ascii="Noto Sans" w:hAnsi="Noto Sans"/>
                <w:b w:val="0"/>
                <w:i w:val="0"/>
                <w:color w:val="657487"/>
                <w:sz w:val="14"/>
              </w:rPr>
              <w:t>CTA-FC-0176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Telehealth Does Not Expand Scope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Business and Professions Code section 2290.5(e) states that telehealth does not alter scope or authorize otherwise unlawful delivery.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the delivery method from the underlying service. Telehealth cannot make an unauthorized service lawful.</w:t>
            </w:r>
          </w:p>
          <w:p>
            <w:pPr>
              <w:spacing w:before="40" w:after="0" w:line="240" w:lineRule="auto"/>
              <w:jc w:val="center"/>
            </w:pPr>
            <w:r>
              <w:rPr>
                <w:rFonts w:ascii="Noto Sans" w:hAnsi="Noto Sans"/>
                <w:b w:val="0"/>
                <w:i w:val="0"/>
                <w:color w:val="657487"/>
                <w:sz w:val="14"/>
              </w:rPr>
              <w:t>CTA-FC-0177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Technology Failure and Continued Appropriateness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use clinical judgment, consider privacy and effectiveness, and implement the planned alternative when appropriate.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best answer is usually assessment plus a reasonable backup response, not automatic continuation or automatic termination.</w:t>
            </w:r>
          </w:p>
          <w:p>
            <w:pPr>
              <w:spacing w:before="40" w:after="0" w:line="240" w:lineRule="auto"/>
              <w:jc w:val="center"/>
            </w:pPr>
            <w:r>
              <w:rPr>
                <w:rFonts w:ascii="Noto Sans" w:hAnsi="Noto Sans"/>
                <w:b w:val="0"/>
                <w:i w:val="0"/>
                <w:color w:val="657487"/>
                <w:sz w:val="14"/>
              </w:rPr>
              <w:t>CTA-FC-0178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California Registrant Serving Out-of-State Client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client's Nevada location triggers Nevada's practice requirements, while the AMFT must also remain compliant with California registration, employment, and supervision rules.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registered AMFTs, analyze both jurisdictions and preserve California employment and supervision requirements.</w:t>
            </w:r>
          </w:p>
          <w:p>
            <w:pPr>
              <w:spacing w:before="40" w:after="0" w:line="240" w:lineRule="auto"/>
              <w:jc w:val="center"/>
            </w:pPr>
            <w:r>
              <w:rPr>
                <w:rFonts w:ascii="Noto Sans" w:hAnsi="Noto Sans"/>
                <w:b w:val="0"/>
                <w:i w:val="0"/>
                <w:color w:val="657487"/>
                <w:sz w:val="14"/>
              </w:rPr>
              <w:t>CTA-FC-0179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Temporary Practice Allowance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allowance is limited, applies to qualifying independent licensees and existing clients, lasts 30 consecutive days, and may be granted only once per calendar year.</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words 'existing client visiting California' suggest the narrow allowance, but never assume it is automatic.</w:t>
            </w:r>
          </w:p>
          <w:p>
            <w:pPr>
              <w:spacing w:before="40" w:after="0" w:line="240" w:lineRule="auto"/>
              <w:jc w:val="center"/>
            </w:pPr>
            <w:r>
              <w:rPr>
                <w:rFonts w:ascii="Noto Sans" w:hAnsi="Noto Sans"/>
                <w:b w:val="0"/>
                <w:i w:val="0"/>
                <w:color w:val="657487"/>
                <w:sz w:val="14"/>
              </w:rPr>
              <w:t>CTA-FC-0180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Unknown Location During Acute Risk</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needs the present location to coordinate immediate safety action and should address location and risk without unnecessary delay.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acute-risk telehealth questions, location is not paperwork; it is part of the safety intervention.</w:t>
            </w:r>
          </w:p>
          <w:p>
            <w:pPr>
              <w:spacing w:before="40" w:after="0" w:line="240" w:lineRule="auto"/>
              <w:jc w:val="center"/>
            </w:pPr>
            <w:r>
              <w:rPr>
                <w:rFonts w:ascii="Noto Sans" w:hAnsi="Noto Sans"/>
                <w:b w:val="0"/>
                <w:i w:val="0"/>
                <w:color w:val="657487"/>
                <w:sz w:val="14"/>
              </w:rPr>
              <w:t>CTA-FC-0181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Technology Competence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Professional competence includes understanding the tools used in practice, their limitations, and their effect on confidentiality, safety, and treatment.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Licensure and experience are not substitutes for specific competence.</w:t>
            </w:r>
          </w:p>
          <w:p>
            <w:pPr>
              <w:spacing w:before="40" w:after="0" w:line="240" w:lineRule="auto"/>
              <w:jc w:val="center"/>
            </w:pPr>
            <w:r>
              <w:rPr>
                <w:rFonts w:ascii="Noto Sans" w:hAnsi="Noto Sans"/>
                <w:b w:val="0"/>
                <w:i w:val="0"/>
                <w:color w:val="657487"/>
                <w:sz w:val="14"/>
              </w:rPr>
              <w:t>CTA-FC-0182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Permanent Interstate Relocation and Continuity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Client need and continuity are important, but they do not override Arizona's authority to regulate services delivered to a person located there.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exam may make the unauthorized option feel compassionate. Choose lawful continuity planning rather than unauthorized continuation.</w:t>
            </w:r>
          </w:p>
          <w:p>
            <w:pPr>
              <w:spacing w:before="40" w:after="0" w:line="240" w:lineRule="auto"/>
              <w:jc w:val="center"/>
            </w:pPr>
            <w:r>
              <w:rPr>
                <w:rFonts w:ascii="Noto Sans" w:hAnsi="Noto Sans"/>
                <w:b w:val="0"/>
                <w:i w:val="0"/>
                <w:color w:val="657487"/>
                <w:sz w:val="14"/>
              </w:rPr>
              <w:t>CTA-FC-0183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Integrated Telehealth Foundations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Correct the missing initiation requirements, obtain and document the client's full name and present address at each session, reassess telehealth appropriateness, address safety and continuity needs, and document or consult as clinically indicated. This response integrates initiation duties, each-session requirements, ongoing appropriateness, safety, documentation, and professional judgment.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an integrated question, choose the answer that addresses every material problem without relying on a single form, platform, or extreme action.</w:t>
            </w:r>
          </w:p>
          <w:p>
            <w:pPr>
              <w:spacing w:before="40" w:after="0" w:line="240" w:lineRule="auto"/>
              <w:jc w:val="center"/>
            </w:pPr>
            <w:r>
              <w:rPr>
                <w:rFonts w:ascii="Noto Sans" w:hAnsi="Noto Sans"/>
                <w:b w:val="0"/>
                <w:i w:val="0"/>
                <w:color w:val="657487"/>
                <w:sz w:val="14"/>
              </w:rPr>
              <w:t>CTA-FC-0184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Form of Telehealth Consent</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statute permits verbal or written consent and requires documentation of the consent.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Eliminate answers that impose a written-form requirement not found in the statute.</w:t>
            </w:r>
          </w:p>
          <w:p>
            <w:pPr>
              <w:spacing w:before="40" w:after="0" w:line="240" w:lineRule="auto"/>
              <w:jc w:val="center"/>
            </w:pPr>
            <w:r>
              <w:rPr>
                <w:rFonts w:ascii="Noto Sans" w:hAnsi="Noto Sans"/>
                <w:b w:val="0"/>
                <w:i w:val="0"/>
                <w:color w:val="657487"/>
                <w:sz w:val="14"/>
              </w:rPr>
              <w:t>CTA-FC-0185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Timing of Consent</w:t>
            </w:r>
          </w:p>
          <w:p>
            <w:pPr>
              <w:spacing w:before="0" w:after="100" w:line="240" w:lineRule="auto"/>
              <w:jc w:val="center"/>
            </w:pPr>
            <w:r>
              <w:rPr>
                <w:rFonts w:ascii="Noto Sans" w:hAnsi="Noto Sans"/>
                <w:b w:val="0"/>
                <w:i/>
                <w:color w:val="657487"/>
                <w:sz w:val="19"/>
              </w:rPr>
              <w:t>What is the strongest first response or sequence?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Section 2290.5 requires the client to be informed and consent obtained before telehealth delivery.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statutory phrase is “before the delivery” of telehealth.</w:t>
            </w:r>
          </w:p>
          <w:p>
            <w:pPr>
              <w:spacing w:before="40" w:after="0" w:line="240" w:lineRule="auto"/>
              <w:jc w:val="center"/>
            </w:pPr>
            <w:r>
              <w:rPr>
                <w:rFonts w:ascii="Noto Sans" w:hAnsi="Noto Sans"/>
                <w:b w:val="0"/>
                <w:i w:val="0"/>
                <w:color w:val="657487"/>
                <w:sz w:val="14"/>
              </w:rPr>
              <w:t>CTA-FC-0186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Transition to Telehealth</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change from in-person treatment to video initiates telehealth and triggers the consent and BBS initiation duties.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change in delivery mode can trigger telehealth initiation even when treatment itself is not new.</w:t>
            </w:r>
          </w:p>
          <w:p>
            <w:pPr>
              <w:spacing w:before="40" w:after="0" w:line="240" w:lineRule="auto"/>
              <w:jc w:val="center"/>
            </w:pPr>
            <w:r>
              <w:rPr>
                <w:rFonts w:ascii="Noto Sans" w:hAnsi="Noto Sans"/>
                <w:b w:val="0"/>
                <w:i w:val="0"/>
                <w:color w:val="657487"/>
                <w:sz w:val="14"/>
              </w:rPr>
              <w:t>CTA-FC-0187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BBS Credential Disclosure</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Section 1815.5(c)(3) requires the credential type and number.</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question asks what must be provided, look for the exact BBS credential information.</w:t>
            </w:r>
          </w:p>
          <w:p>
            <w:pPr>
              <w:spacing w:before="40" w:after="0" w:line="240" w:lineRule="auto"/>
              <w:jc w:val="center"/>
            </w:pPr>
            <w:r>
              <w:rPr>
                <w:rFonts w:ascii="Noto Sans" w:hAnsi="Noto Sans"/>
                <w:b w:val="0"/>
                <w:i w:val="0"/>
                <w:color w:val="657487"/>
                <w:sz w:val="14"/>
              </w:rPr>
              <w:t>CTA-FC-0188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Documentation of Consent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defect is not the verbal form; it is the absence of documentation.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the form of consent from the documentation requirement.</w:t>
            </w:r>
          </w:p>
          <w:p>
            <w:pPr>
              <w:spacing w:before="40" w:after="0" w:line="240" w:lineRule="auto"/>
              <w:jc w:val="center"/>
            </w:pPr>
            <w:r>
              <w:rPr>
                <w:rFonts w:ascii="Noto Sans" w:hAnsi="Noto Sans"/>
                <w:b w:val="0"/>
                <w:i w:val="0"/>
                <w:color w:val="657487"/>
                <w:sz w:val="14"/>
              </w:rPr>
              <w:t>CTA-FC-0189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Complete BBS Initiation Requirements</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Obtain and document verbal or written telehealth consent, explain potential risks and limitations, provide credential type and number, and document reasonable efforts to identify relevant resources including emergency services in the client's geographic area. This answer contains the four initiation requirements in section 1815.5(c).</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Memorize the four-part initiation set rather than selecting a partially correct checklist.</w:t>
            </w:r>
          </w:p>
          <w:p>
            <w:pPr>
              <w:spacing w:before="40" w:after="0" w:line="240" w:lineRule="auto"/>
              <w:jc w:val="center"/>
            </w:pPr>
            <w:r>
              <w:rPr>
                <w:rFonts w:ascii="Noto Sans" w:hAnsi="Noto Sans"/>
                <w:b w:val="0"/>
                <w:i w:val="0"/>
                <w:color w:val="657487"/>
                <w:sz w:val="14"/>
              </w:rPr>
              <w:t>CTA-FC-0190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Separate Form Not Required</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law does not mandate a separate form if the comprehensive process satisfies the telehealth requirements.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confuse a required process with a required document format.</w:t>
            </w:r>
          </w:p>
          <w:p>
            <w:pPr>
              <w:spacing w:before="40" w:after="0" w:line="240" w:lineRule="auto"/>
              <w:jc w:val="center"/>
            </w:pPr>
            <w:r>
              <w:rPr>
                <w:rFonts w:ascii="Noto Sans" w:hAnsi="Noto Sans"/>
                <w:b w:val="0"/>
                <w:i w:val="0"/>
                <w:color w:val="657487"/>
                <w:sz w:val="14"/>
              </w:rPr>
              <w:t>CTA-FC-0191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Generic Signature Is Insufficient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generic signature cannot substitute for informing the client, obtaining telehealth consent, documenting it, and providing the BBS-required information.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signature is evidence only of what the document and surrounding process actually covered.</w:t>
            </w:r>
          </w:p>
          <w:p>
            <w:pPr>
              <w:spacing w:before="40" w:after="0" w:line="240" w:lineRule="auto"/>
              <w:jc w:val="center"/>
            </w:pPr>
            <w:r>
              <w:rPr>
                <w:rFonts w:ascii="Noto Sans" w:hAnsi="Noto Sans"/>
                <w:b w:val="0"/>
                <w:i w:val="0"/>
                <w:color w:val="657487"/>
                <w:sz w:val="14"/>
              </w:rPr>
              <w:t>CTA-FC-0192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In-Person Care After Telehealth Consent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In-person care remains possible, although the particular option depends on availability, legality, and clinical appropriateness.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turn the right to receive in-person care into a guarantee that one provider must offer every format.</w:t>
            </w:r>
          </w:p>
          <w:p>
            <w:pPr>
              <w:spacing w:before="40" w:after="0" w:line="240" w:lineRule="auto"/>
              <w:jc w:val="center"/>
            </w:pPr>
            <w:r>
              <w:rPr>
                <w:rFonts w:ascii="Noto Sans" w:hAnsi="Noto Sans"/>
                <w:b w:val="0"/>
                <w:i w:val="0"/>
                <w:color w:val="657487"/>
                <w:sz w:val="14"/>
              </w:rPr>
              <w:t>CTA-FC-0193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Local Emergency Resources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Documentation of reasonable efforts to ascertain contact information for relevant resources, including emergency services, in the client's geographic area. This is the express local-resource requirement in section 1815.5(c)(4).</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Choose the precise local-resource requirement rather than a broader crisis-practice recommendation.</w:t>
            </w:r>
          </w:p>
          <w:p>
            <w:pPr>
              <w:spacing w:before="40" w:after="0" w:line="240" w:lineRule="auto"/>
              <w:jc w:val="center"/>
            </w:pPr>
            <w:r>
              <w:rPr>
                <w:rFonts w:ascii="Noto Sans" w:hAnsi="Noto Sans"/>
                <w:b w:val="0"/>
                <w:i w:val="0"/>
                <w:color w:val="657487"/>
                <w:sz w:val="14"/>
              </w:rPr>
              <w:t>CTA-FC-0194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Material Change and Updated Discussion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material platform change should prompt a tailored update to the informed-consent process and documentation.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trigger is material change, not merely the passage of time.</w:t>
            </w:r>
          </w:p>
          <w:p>
            <w:pPr>
              <w:spacing w:before="40" w:after="0" w:line="240" w:lineRule="auto"/>
              <w:jc w:val="center"/>
            </w:pPr>
            <w:r>
              <w:rPr>
                <w:rFonts w:ascii="Noto Sans" w:hAnsi="Noto Sans"/>
                <w:b w:val="0"/>
                <w:i w:val="0"/>
                <w:color w:val="657487"/>
                <w:sz w:val="14"/>
              </w:rPr>
              <w:t>CTA-FC-0195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Misunderstanding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client's misunderstanding and changed willingness require renewed discussion, clinical assessment, and documentation.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client reveals a misunderstanding, repair the informed-consent process before choosing an extreme action.</w:t>
            </w:r>
          </w:p>
          <w:p>
            <w:pPr>
              <w:spacing w:before="40" w:after="0" w:line="240" w:lineRule="auto"/>
              <w:jc w:val="center"/>
            </w:pPr>
            <w:r>
              <w:rPr>
                <w:rFonts w:ascii="Noto Sans" w:hAnsi="Noto Sans"/>
                <w:b w:val="0"/>
                <w:i w:val="0"/>
                <w:color w:val="657487"/>
                <w:sz w:val="14"/>
              </w:rPr>
              <w:t>CTA-FC-0196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Consent vs. Each-Session Duties</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separates initiation consent from the recurring full-name and present-address requirement.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Identify whether the question tests initiation duties or each-session duties; they are related but not interchangeable.</w:t>
            </w:r>
          </w:p>
          <w:p>
            <w:pPr>
              <w:spacing w:before="40" w:after="0" w:line="240" w:lineRule="auto"/>
              <w:jc w:val="center"/>
            </w:pPr>
            <w:r>
              <w:rPr>
                <w:rFonts w:ascii="Noto Sans" w:hAnsi="Noto Sans"/>
                <w:b w:val="0"/>
                <w:i w:val="0"/>
                <w:color w:val="657487"/>
                <w:sz w:val="14"/>
              </w:rPr>
              <w:t>CTA-FC-0197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Recording Consent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Penal Code section 632 generally requires all-party consent for recording confidential communications.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Whenever recording appears, stop treating the question as ordinary telehealth consent.</w:t>
            </w:r>
          </w:p>
          <w:p>
            <w:pPr>
              <w:spacing w:before="40" w:after="0" w:line="240" w:lineRule="auto"/>
              <w:jc w:val="center"/>
            </w:pPr>
            <w:r>
              <w:rPr>
                <w:rFonts w:ascii="Noto Sans" w:hAnsi="Noto Sans"/>
                <w:b w:val="0"/>
                <w:i w:val="0"/>
                <w:color w:val="657487"/>
                <w:sz w:val="14"/>
              </w:rPr>
              <w:t>CTA-FC-0198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Voluntary Participation and Limited Options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support informed choice while honestly addressing the limits of the therapist's practice and continuity needs.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confuse client autonomy with a requirement that one therapist personally provide every preferred option.</w:t>
            </w:r>
          </w:p>
          <w:p>
            <w:pPr>
              <w:spacing w:before="40" w:after="0" w:line="240" w:lineRule="auto"/>
              <w:jc w:val="center"/>
            </w:pPr>
            <w:r>
              <w:rPr>
                <w:rFonts w:ascii="Noto Sans" w:hAnsi="Noto Sans"/>
                <w:b w:val="0"/>
                <w:i w:val="0"/>
                <w:color w:val="657487"/>
                <w:sz w:val="14"/>
              </w:rPr>
              <w:t>CTA-FC-0199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Effect of Noncompliance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Section 2290.5(d) expressly classifies failure to comply as unprofessional conduct.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Choose the consequence the statute actually states, not an exaggerated remedy.</w:t>
            </w:r>
          </w:p>
          <w:p>
            <w:pPr>
              <w:spacing w:before="40" w:after="0" w:line="240" w:lineRule="auto"/>
              <w:jc w:val="center"/>
            </w:pPr>
            <w:r>
              <w:rPr>
                <w:rFonts w:ascii="Noto Sans" w:hAnsi="Noto Sans"/>
                <w:b w:val="0"/>
                <w:i w:val="0"/>
                <w:color w:val="657487"/>
                <w:sz w:val="14"/>
              </w:rPr>
              <w:t>CTA-FC-0200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Integrated Telehealth Informed Consent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Complete and document the missing telehealth initiation process, explain material platform and recording issues, address the client's questions and voluntary choice, evaluate lawful alternatives or referral, and document the corrective actions. This answer addresses initiation consent, BBS disclosures, material changes, recording consent, client autonomy, alternatives, and documentation.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Integrated questions require a response that fixes every material defect without relying on a signature or an extreme action.</w:t>
            </w:r>
          </w:p>
          <w:p>
            <w:pPr>
              <w:spacing w:before="40" w:after="0" w:line="240" w:lineRule="auto"/>
              <w:jc w:val="center"/>
            </w:pPr>
            <w:r>
              <w:rPr>
                <w:rFonts w:ascii="Noto Sans" w:hAnsi="Noto Sans"/>
                <w:b w:val="0"/>
                <w:i w:val="0"/>
                <w:color w:val="657487"/>
                <w:sz w:val="14"/>
              </w:rPr>
              <w:t>CTA-FC-0201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Privacy, Confidentiality, and Security</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Privacy concerns access and observation, confidentiality concerns professional use and disclosure, and security concerns administrative, physical, and technical protection.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Define the problem before solving it. The exam may use one word while the facts involve all three.</w:t>
            </w:r>
          </w:p>
          <w:p>
            <w:pPr>
              <w:spacing w:before="40" w:after="0" w:line="240" w:lineRule="auto"/>
              <w:jc w:val="center"/>
            </w:pPr>
            <w:r>
              <w:rPr>
                <w:rFonts w:ascii="Noto Sans" w:hAnsi="Noto Sans"/>
                <w:b w:val="0"/>
                <w:i w:val="0"/>
                <w:color w:val="657487"/>
                <w:sz w:val="14"/>
              </w:rPr>
              <w:t>CTA-FC-0202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BBS Telehealth Security Requirement</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Section 1815.5(d)(3) expressly requires compliance with applicable privacy, confidentiality, and security laws and identifies the CMIA and HIPAA security standards.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Look for the regulation’s actual duty, not an invented product list, guarantee, or repeated authorization.</w:t>
            </w:r>
          </w:p>
          <w:p>
            <w:pPr>
              <w:spacing w:before="40" w:after="0" w:line="240" w:lineRule="auto"/>
              <w:jc w:val="center"/>
            </w:pPr>
            <w:r>
              <w:rPr>
                <w:rFonts w:ascii="Noto Sans" w:hAnsi="Noto Sans"/>
                <w:b w:val="0"/>
                <w:i w:val="0"/>
                <w:color w:val="657487"/>
                <w:sz w:val="14"/>
              </w:rPr>
              <w:t>CTA-FC-0203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Secure Platform Limitation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Telehealth privacy requires attention to the physical environment as well as the technology.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facts involve an open room or visible screen, do not let the word “encrypted” distract you.</w:t>
            </w:r>
          </w:p>
          <w:p>
            <w:pPr>
              <w:spacing w:before="40" w:after="0" w:line="240" w:lineRule="auto"/>
              <w:jc w:val="center"/>
            </w:pPr>
            <w:r>
              <w:rPr>
                <w:rFonts w:ascii="Noto Sans" w:hAnsi="Noto Sans"/>
                <w:b w:val="0"/>
                <w:i w:val="0"/>
                <w:color w:val="657487"/>
                <w:sz w:val="14"/>
              </w:rPr>
              <w:t>CTA-FC-0204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CMIA and Federal HIPAA</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CMIA is California law, while federal HIPAA directly applies to covered entities and business associates; California BBS telehealth rules also expressly reference both frameworks. This statement accurately distinguishes the frameworks while recognizing the BBS telehealth regulation.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Avoid the common distractor that treats HIPAA as the only source of confidentiality law.</w:t>
            </w:r>
          </w:p>
          <w:p>
            <w:pPr>
              <w:spacing w:before="40" w:after="0" w:line="240" w:lineRule="auto"/>
              <w:jc w:val="center"/>
            </w:pPr>
            <w:r>
              <w:rPr>
                <w:rFonts w:ascii="Noto Sans" w:hAnsi="Noto Sans"/>
                <w:b w:val="0"/>
                <w:i w:val="0"/>
                <w:color w:val="657487"/>
                <w:sz w:val="14"/>
              </w:rPr>
              <w:t>CTA-FC-0205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Environment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address the active exposure and use clinical judgment to restore privacy or modify the session.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best first response to environmental exposure is usually pause, assess, and restore privacy.</w:t>
            </w:r>
          </w:p>
          <w:p>
            <w:pPr>
              <w:spacing w:before="40" w:after="0" w:line="240" w:lineRule="auto"/>
              <w:jc w:val="center"/>
            </w:pPr>
            <w:r>
              <w:rPr>
                <w:rFonts w:ascii="Noto Sans" w:hAnsi="Noto Sans"/>
                <w:b w:val="0"/>
                <w:i w:val="0"/>
                <w:color w:val="657487"/>
                <w:sz w:val="14"/>
              </w:rPr>
              <w:t>CTA-FC-0206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Therapist Environment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control foreseeable environmental technology risks before continuing.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Environmental risk includes devices that listen, not only people who are physically present.</w:t>
            </w:r>
          </w:p>
          <w:p>
            <w:pPr>
              <w:spacing w:before="40" w:after="0" w:line="240" w:lineRule="auto"/>
              <w:jc w:val="center"/>
            </w:pPr>
            <w:r>
              <w:rPr>
                <w:rFonts w:ascii="Noto Sans" w:hAnsi="Noto Sans"/>
                <w:b w:val="0"/>
                <w:i w:val="0"/>
                <w:color w:val="657487"/>
                <w:sz w:val="14"/>
              </w:rPr>
              <w:t>CTA-FC-0207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Unexpected Third Party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determine who is present and whether the client can voluntarily and privately continue.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Unexpected presence calls for clarification before either continuing or taking an extreme action.</w:t>
            </w:r>
          </w:p>
          <w:p>
            <w:pPr>
              <w:spacing w:before="40" w:after="0" w:line="240" w:lineRule="auto"/>
              <w:jc w:val="center"/>
            </w:pPr>
            <w:r>
              <w:rPr>
                <w:rFonts w:ascii="Noto Sans" w:hAnsi="Noto Sans"/>
                <w:b w:val="0"/>
                <w:i w:val="0"/>
                <w:color w:val="657487"/>
                <w:sz w:val="14"/>
              </w:rPr>
              <w:t>CTA-FC-0208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Vendor Marketing Claims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Marketing language must be verified through risk analysis, contractual review, configuration, and other compliance steps.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“Certified” and “compliant” are marketing clues. Look for independent assessment rather than blind reliance.</w:t>
            </w:r>
          </w:p>
          <w:p>
            <w:pPr>
              <w:spacing w:before="40" w:after="0" w:line="240" w:lineRule="auto"/>
              <w:jc w:val="center"/>
            </w:pPr>
            <w:r>
              <w:rPr>
                <w:rFonts w:ascii="Noto Sans" w:hAnsi="Noto Sans"/>
                <w:b w:val="0"/>
                <w:i w:val="0"/>
                <w:color w:val="657487"/>
                <w:sz w:val="14"/>
              </w:rPr>
              <w:t>CTA-FC-0209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Workplace Device and Network</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educate, explore safeguards, and assess appropriateness.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private room can still contain an insecure or monitored device. Evaluate both layers.</w:t>
            </w:r>
          </w:p>
          <w:p>
            <w:pPr>
              <w:spacing w:before="40" w:after="0" w:line="240" w:lineRule="auto"/>
              <w:jc w:val="center"/>
            </w:pPr>
            <w:r>
              <w:rPr>
                <w:rFonts w:ascii="Noto Sans" w:hAnsi="Noto Sans"/>
                <w:b w:val="0"/>
                <w:i w:val="0"/>
                <w:color w:val="657487"/>
                <w:sz w:val="14"/>
              </w:rPr>
              <w:t>CTA-FC-0210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Business Associate Agreement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BAA is generally required for a covered entity’s business associate, but it is only one part of compliance.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choose an absolute. Analyze covered-entity status, vendor function, contract, and safeguards.</w:t>
            </w:r>
          </w:p>
          <w:p>
            <w:pPr>
              <w:spacing w:before="40" w:after="0" w:line="240" w:lineRule="auto"/>
              <w:jc w:val="center"/>
            </w:pPr>
            <w:r>
              <w:rPr>
                <w:rFonts w:ascii="Noto Sans" w:hAnsi="Noto Sans"/>
                <w:b w:val="0"/>
                <w:i w:val="0"/>
                <w:color w:val="657487"/>
                <w:sz w:val="14"/>
              </w:rPr>
              <w:t>CTA-FC-0211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Recording and Transcription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must separately analyze consent, purpose, security, retention, and vendor handling.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Treat recording and transcription as separate data-creation events, not ordinary telehealth features.</w:t>
            </w:r>
          </w:p>
          <w:p>
            <w:pPr>
              <w:spacing w:before="40" w:after="0" w:line="240" w:lineRule="auto"/>
              <w:jc w:val="center"/>
            </w:pPr>
            <w:r>
              <w:rPr>
                <w:rFonts w:ascii="Noto Sans" w:hAnsi="Noto Sans"/>
                <w:b w:val="0"/>
                <w:i w:val="0"/>
                <w:color w:val="657487"/>
                <w:sz w:val="14"/>
              </w:rPr>
              <w:t>CTA-FC-0212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Lost Device Incident Response</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Immediate containment and fact assessment are necessary to determine risk and required next steps.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Incident first steps are containment and assessment, not waiting, deleting, or making unsupported conclusions.</w:t>
            </w:r>
          </w:p>
          <w:p>
            <w:pPr>
              <w:spacing w:before="40" w:after="0" w:line="240" w:lineRule="auto"/>
              <w:jc w:val="center"/>
            </w:pPr>
            <w:r>
              <w:rPr>
                <w:rFonts w:ascii="Noto Sans" w:hAnsi="Noto Sans"/>
                <w:b w:val="0"/>
                <w:i w:val="0"/>
                <w:color w:val="657487"/>
                <w:sz w:val="14"/>
              </w:rPr>
              <w:t>CTA-FC-0213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Unauthorized Participant and Exposure Assessment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contain, investigate, document, consult, and notify according to the facts and governing requirements.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sophisticated incident questions, choose the complete response that separates containment from legal breach determination.</w:t>
            </w:r>
          </w:p>
          <w:p>
            <w:pPr>
              <w:spacing w:before="40" w:after="0" w:line="240" w:lineRule="auto"/>
              <w:jc w:val="center"/>
            </w:pPr>
            <w:r>
              <w:rPr>
                <w:rFonts w:ascii="Noto Sans" w:hAnsi="Noto Sans"/>
                <w:b w:val="0"/>
                <w:i w:val="0"/>
                <w:color w:val="657487"/>
                <w:sz w:val="14"/>
              </w:rPr>
              <w:t>CTA-FC-0214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HIPAA Scope and California BBS Duties</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answer distinguishes direct federal HIPAA scope from California’s own confidentiality and telehealth regulatory requirements.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This is a dual-framework question. Do not collapse federal HIPAA status and California BBS duties into one issue.</w:t>
            </w:r>
          </w:p>
          <w:p>
            <w:pPr>
              <w:spacing w:before="40" w:after="0" w:line="240" w:lineRule="auto"/>
              <w:jc w:val="center"/>
            </w:pPr>
            <w:r>
              <w:rPr>
                <w:rFonts w:ascii="Noto Sans" w:hAnsi="Noto Sans"/>
                <w:b w:val="0"/>
                <w:i w:val="0"/>
                <w:color w:val="657487"/>
                <w:sz w:val="14"/>
              </w:rPr>
              <w:t>CTA-FC-0215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Coercion and Hidden Listener</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assess privacy and safety carefully without escalating a potentially controlling situation.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coercion may be present, privacy assessment is also a safety assessment. Avoid actions that could escalate danger.</w:t>
            </w:r>
          </w:p>
          <w:p>
            <w:pPr>
              <w:spacing w:before="40" w:after="0" w:line="240" w:lineRule="auto"/>
              <w:jc w:val="center"/>
            </w:pPr>
            <w:r>
              <w:rPr>
                <w:rFonts w:ascii="Noto Sans" w:hAnsi="Noto Sans"/>
                <w:b w:val="0"/>
                <w:i w:val="0"/>
                <w:color w:val="657487"/>
                <w:sz w:val="14"/>
              </w:rPr>
              <w:t>CTA-FC-0216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Encrypted Cloud Storage and BAA</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HHS guidance states that a cloud provider maintaining encrypted ePHI can be a business associate even without the decryption key.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key verb is “maintains.” A no-view cloud vendor can still be a business associate.</w:t>
            </w:r>
          </w:p>
          <w:p>
            <w:pPr>
              <w:spacing w:before="40" w:after="0" w:line="240" w:lineRule="auto"/>
              <w:jc w:val="center"/>
            </w:pPr>
            <w:r>
              <w:rPr>
                <w:rFonts w:ascii="Noto Sans" w:hAnsi="Noto Sans"/>
                <w:b w:val="0"/>
                <w:i w:val="0"/>
                <w:color w:val="657487"/>
                <w:sz w:val="14"/>
              </w:rPr>
              <w:t>CTA-FC-0217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Integrated Privacy and Security Response</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response addresses the active incident, environmental privacy, recording, vendor compliance, documentation, and legally required follow-up.</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Integrated questions reward the answer that addresses every material problem in a lawful sequence without relying on one document or an extreme reaction.</w:t>
            </w:r>
          </w:p>
          <w:p>
            <w:pPr>
              <w:spacing w:before="40" w:after="0" w:line="240" w:lineRule="auto"/>
              <w:jc w:val="center"/>
            </w:pPr>
            <w:r>
              <w:rPr>
                <w:rFonts w:ascii="Noto Sans" w:hAnsi="Noto Sans"/>
                <w:b w:val="0"/>
                <w:i w:val="0"/>
                <w:color w:val="657487"/>
                <w:sz w:val="14"/>
              </w:rPr>
              <w:t>CTA-FC-0218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Electronic Communication Categories</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telehealth includes asynchronous delivery of health-care services, and symptom assessment plus treatment guidance is clinical care.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Look at the purpose and content, not merely the fact that technology was used.</w:t>
            </w:r>
          </w:p>
          <w:p>
            <w:pPr>
              <w:spacing w:before="40" w:after="0" w:line="240" w:lineRule="auto"/>
              <w:jc w:val="center"/>
            </w:pPr>
            <w:r>
              <w:rPr>
                <w:rFonts w:ascii="Noto Sans" w:hAnsi="Noto Sans"/>
                <w:b w:val="0"/>
                <w:i w:val="0"/>
                <w:color w:val="657487"/>
                <w:sz w:val="14"/>
              </w:rPr>
              <w:t>CTA-FC-0219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Email and Reasonable Safeguards</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governing principle is reasonable safeguards and protection appropriate to the communication and risk.</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Avoid absolute words such as “never,” “only,” and “automatic” when official guidance uses a reasonable-safeguards standard.</w:t>
            </w:r>
          </w:p>
          <w:p>
            <w:pPr>
              <w:spacing w:before="40" w:after="0" w:line="240" w:lineRule="auto"/>
              <w:jc w:val="center"/>
            </w:pPr>
            <w:r>
              <w:rPr>
                <w:rFonts w:ascii="Noto Sans" w:hAnsi="Noto Sans"/>
                <w:b w:val="0"/>
                <w:i w:val="0"/>
                <w:color w:val="657487"/>
                <w:sz w:val="14"/>
              </w:rPr>
              <w:t>CTA-FC-0220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Communication Expectations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Clear expectations reduce unsafe assumptions about availability, monitoring, and emergency use.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Communication policies clarify expectations; they do not erase professional duties.</w:t>
            </w:r>
          </w:p>
          <w:p>
            <w:pPr>
              <w:spacing w:before="40" w:after="0" w:line="240" w:lineRule="auto"/>
              <w:jc w:val="center"/>
            </w:pPr>
            <w:r>
              <w:rPr>
                <w:rFonts w:ascii="Noto Sans" w:hAnsi="Noto Sans"/>
                <w:b w:val="0"/>
                <w:i w:val="0"/>
                <w:color w:val="657487"/>
                <w:sz w:val="14"/>
              </w:rPr>
              <w:t>CTA-FC-0221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Electronic Health-Service Records</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permits electronic records, and significant communications should be preserved or incorporated as part of responsible documentation.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Technology changes the form of the record, not the importance of clinically significant information.</w:t>
            </w:r>
          </w:p>
          <w:p>
            <w:pPr>
              <w:spacing w:before="40" w:after="0" w:line="240" w:lineRule="auto"/>
              <w:jc w:val="center"/>
            </w:pPr>
            <w:r>
              <w:rPr>
                <w:rFonts w:ascii="Noto Sans" w:hAnsi="Noto Sans"/>
                <w:b w:val="0"/>
                <w:i w:val="0"/>
                <w:color w:val="657487"/>
                <w:sz w:val="14"/>
              </w:rPr>
              <w:t>CTA-FC-0222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Client-Initiated Email</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HHS guidance permits a limited inference of acceptability while preserving the provider’s responsibility to address risks and safeguards.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Client choice informs the analysis but does not transfer professional responsibility.</w:t>
            </w:r>
          </w:p>
          <w:p>
            <w:pPr>
              <w:spacing w:before="40" w:after="0" w:line="240" w:lineRule="auto"/>
              <w:jc w:val="center"/>
            </w:pPr>
            <w:r>
              <w:rPr>
                <w:rFonts w:ascii="Noto Sans" w:hAnsi="Noto Sans"/>
                <w:b w:val="0"/>
                <w:i w:val="0"/>
                <w:color w:val="657487"/>
                <w:sz w:val="14"/>
              </w:rPr>
              <w:t>CTA-FC-0223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Group Messaging Disclosure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Visible recipients may reveal identifying information and a treatment relationship, creating a confidentiality concern.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“No diagnosis was included” does not eliminate the risk of revealing who receives services.</w:t>
            </w:r>
          </w:p>
          <w:p>
            <w:pPr>
              <w:spacing w:before="40" w:after="0" w:line="240" w:lineRule="auto"/>
              <w:jc w:val="center"/>
            </w:pPr>
            <w:r>
              <w:rPr>
                <w:rFonts w:ascii="Noto Sans" w:hAnsi="Noto Sans"/>
                <w:b w:val="0"/>
                <w:i w:val="0"/>
                <w:color w:val="657487"/>
                <w:sz w:val="14"/>
              </w:rPr>
              <w:t>CTA-FC-0224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Unread Crisis Message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policy helps define monitoring expectations, but once the therapist becomes aware of a suicidal communication, the therapist should assess and respond appropriately.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Distinguish not seeing a message from seeing it and choosing not to act.</w:t>
            </w:r>
          </w:p>
          <w:p>
            <w:pPr>
              <w:spacing w:before="40" w:after="0" w:line="240" w:lineRule="auto"/>
              <w:jc w:val="center"/>
            </w:pPr>
            <w:r>
              <w:rPr>
                <w:rFonts w:ascii="Noto Sans" w:hAnsi="Noto Sans"/>
                <w:b w:val="0"/>
                <w:i w:val="0"/>
                <w:color w:val="657487"/>
                <w:sz w:val="14"/>
              </w:rPr>
              <w:t>CTA-FC-0225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Clinical Documentation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message materially affected assessment and treatment and should be documented accordingly.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Ask whether the message changed assessment, treatment, risk, or follow-up.</w:t>
            </w:r>
          </w:p>
          <w:p>
            <w:pPr>
              <w:spacing w:before="40" w:after="0" w:line="240" w:lineRule="auto"/>
              <w:jc w:val="center"/>
            </w:pPr>
            <w:r>
              <w:rPr>
                <w:rFonts w:ascii="Noto Sans" w:hAnsi="Noto Sans"/>
                <w:b w:val="0"/>
                <w:i w:val="0"/>
                <w:color w:val="657487"/>
                <w:sz w:val="14"/>
              </w:rPr>
              <w:t>CTA-FC-0226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Preference for Unencrypted Email</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Discuss the material risks and alternatives, determine whether the method can be used with reasonable safeguards for the proposed content, honor reasonable communication preferences when lawful, and document significant decisions. This response respects access needs while preserving legal, security, and professional judgment.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strongest answer balances access, client preference, risk, and safeguards rather than choosing an absolute.</w:t>
            </w:r>
          </w:p>
          <w:p>
            <w:pPr>
              <w:spacing w:before="40" w:after="0" w:line="240" w:lineRule="auto"/>
              <w:jc w:val="center"/>
            </w:pPr>
            <w:r>
              <w:rPr>
                <w:rFonts w:ascii="Noto Sans" w:hAnsi="Noto Sans"/>
                <w:b w:val="0"/>
                <w:i w:val="0"/>
                <w:color w:val="657487"/>
                <w:sz w:val="14"/>
              </w:rPr>
              <w:t>CTA-FC-0227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Response Boundaries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clarify expectations and explore the clinical meaning and treatment impact of the messaging pattern.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nonemergency boundary concerns, the exam usually favors clarification and clinical discussion before an extreme action.</w:t>
            </w:r>
          </w:p>
          <w:p>
            <w:pPr>
              <w:spacing w:before="40" w:after="0" w:line="240" w:lineRule="auto"/>
              <w:jc w:val="center"/>
            </w:pPr>
            <w:r>
              <w:rPr>
                <w:rFonts w:ascii="Noto Sans" w:hAnsi="Noto Sans"/>
                <w:b w:val="0"/>
                <w:i w:val="0"/>
                <w:color w:val="657487"/>
                <w:sz w:val="14"/>
              </w:rPr>
              <w:t>CTA-FC-0228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Recipient Verification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Verifying authority, recipient, attachment, and method is a reasonable safeguard.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exam favors verification before transmission rather than repair after a preventable error.</w:t>
            </w:r>
          </w:p>
          <w:p>
            <w:pPr>
              <w:spacing w:before="40" w:after="0" w:line="240" w:lineRule="auto"/>
              <w:jc w:val="center"/>
            </w:pPr>
            <w:r>
              <w:rPr>
                <w:rFonts w:ascii="Noto Sans" w:hAnsi="Noto Sans"/>
                <w:b w:val="0"/>
                <w:i w:val="0"/>
                <w:color w:val="657487"/>
                <w:sz w:val="14"/>
              </w:rPr>
              <w:t>CTA-FC-0229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Asynchronous Clinical Care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California’s telehealth definition includes asynchronous delivery of health-care services, and individualized clinical guidance may fall within that definition.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therapist assesses or treats through technology, think beyond video and consider asynchronous telehealth.</w:t>
            </w:r>
          </w:p>
          <w:p>
            <w:pPr>
              <w:spacing w:before="40" w:after="0" w:line="240" w:lineRule="auto"/>
              <w:jc w:val="center"/>
            </w:pPr>
            <w:r>
              <w:rPr>
                <w:rFonts w:ascii="Noto Sans" w:hAnsi="Noto Sans"/>
                <w:b w:val="0"/>
                <w:i w:val="0"/>
                <w:color w:val="657487"/>
                <w:sz w:val="14"/>
              </w:rPr>
              <w:t>CTA-FC-0230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Preserving Risk Communication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must address the imminent clinical concern and create an appropriate record of the message, assessment, actions, consultation, and follow-up.</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request for secrecy does not remove risk-management and documentation responsibilities.</w:t>
            </w:r>
          </w:p>
          <w:p>
            <w:pPr>
              <w:spacing w:before="40" w:after="0" w:line="240" w:lineRule="auto"/>
              <w:jc w:val="center"/>
            </w:pPr>
            <w:r>
              <w:rPr>
                <w:rFonts w:ascii="Noto Sans" w:hAnsi="Noto Sans"/>
                <w:b w:val="0"/>
                <w:i w:val="0"/>
                <w:color w:val="657487"/>
                <w:sz w:val="14"/>
              </w:rPr>
              <w:t>CTA-FC-0231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Personal Device Use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appropriate response is a fact-specific assessment and reasonable safeguards, which may require changing settings, access, workflow, or device use.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facts show manageable risks, choose assessment and correction rather than an unsupported automatic conclusion.</w:t>
            </w:r>
          </w:p>
          <w:p>
            <w:pPr>
              <w:spacing w:before="40" w:after="0" w:line="240" w:lineRule="auto"/>
              <w:jc w:val="center"/>
            </w:pPr>
            <w:r>
              <w:rPr>
                <w:rFonts w:ascii="Noto Sans" w:hAnsi="Noto Sans"/>
                <w:b w:val="0"/>
                <w:i w:val="0"/>
                <w:color w:val="657487"/>
                <w:sz w:val="14"/>
              </w:rPr>
              <w:t>CTA-FC-0232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Couples Messaging and Confidentiality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scenario requires careful application of the treatment unit, consent, confidentiality policy, safety, and clinical judgment rather than an automatic promise or disclosure.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Complex electronic communication does not replace the underlying informed-consent and confidentiality analysis.</w:t>
            </w:r>
          </w:p>
          <w:p>
            <w:pPr>
              <w:spacing w:before="40" w:after="0" w:line="240" w:lineRule="auto"/>
              <w:jc w:val="center"/>
            </w:pPr>
            <w:r>
              <w:rPr>
                <w:rFonts w:ascii="Noto Sans" w:hAnsi="Noto Sans"/>
                <w:b w:val="0"/>
                <w:i w:val="0"/>
                <w:color w:val="657487"/>
                <w:sz w:val="14"/>
              </w:rPr>
              <w:t>CTA-FC-0233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Actually Received Emergency Message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has actual knowledge of a potentially lethal overdose and should respond promptly; the automated warning does not end the duty to act on known risk.</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disclaimer is preventive guidance, not a substitute for action after actual notice of danger.</w:t>
            </w:r>
          </w:p>
          <w:p>
            <w:pPr>
              <w:spacing w:before="40" w:after="0" w:line="240" w:lineRule="auto"/>
              <w:jc w:val="center"/>
            </w:pPr>
            <w:r>
              <w:rPr>
                <w:rFonts w:ascii="Noto Sans" w:hAnsi="Noto Sans"/>
                <w:b w:val="0"/>
                <w:i w:val="0"/>
                <w:color w:val="657487"/>
                <w:sz w:val="14"/>
              </w:rPr>
              <w:t>CTA-FC-0234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Integrated Electronic Communication Responsibilities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Reevaluate the communication system; establish clear purposes, boundaries, response times, and emergency procedures; use appropriate safeguards and approved channels; incorporate clinically significant content into the record; and seek consultation when needed. This response addresses communication design, informed expectations, confidentiality, boundaries, emergencies, documentation, and professional judgment.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an integrated question, select the answer that repairs the entire system rather than relying on preference, prohibition, or a disclaimer.</w:t>
            </w:r>
          </w:p>
          <w:p>
            <w:pPr>
              <w:spacing w:before="40" w:after="0" w:line="240" w:lineRule="auto"/>
              <w:jc w:val="center"/>
            </w:pPr>
            <w:r>
              <w:rPr>
                <w:rFonts w:ascii="Noto Sans" w:hAnsi="Noto Sans"/>
                <w:b w:val="0"/>
                <w:i w:val="0"/>
                <w:color w:val="657487"/>
                <w:sz w:val="14"/>
              </w:rPr>
              <w:t>CTA-FC-0235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Digital Professional Boundaries</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Social media changes visibility and communication methods but does not eliminate the underlying professional standards.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Choose the answer that applies existing professional principles rather than treating social media as a separate legal universe.</w:t>
            </w:r>
          </w:p>
          <w:p>
            <w:pPr>
              <w:spacing w:before="40" w:after="0" w:line="240" w:lineRule="auto"/>
              <w:jc w:val="center"/>
            </w:pPr>
            <w:r>
              <w:rPr>
                <w:rFonts w:ascii="Noto Sans" w:hAnsi="Noto Sans"/>
                <w:b w:val="0"/>
                <w:i w:val="0"/>
                <w:color w:val="657487"/>
                <w:sz w:val="14"/>
              </w:rPr>
              <w:t>CTA-FC-0236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Social Media Advertising Requirements</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These are the minimum content requirements for a BBS licensee’s advertising, including social media.</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Social media is advertising. Look for name, license type, and license number.</w:t>
            </w:r>
          </w:p>
          <w:p>
            <w:pPr>
              <w:spacing w:before="40" w:after="0" w:line="240" w:lineRule="auto"/>
              <w:jc w:val="center"/>
            </w:pPr>
            <w:r>
              <w:rPr>
                <w:rFonts w:ascii="Noto Sans" w:hAnsi="Noto Sans"/>
                <w:b w:val="0"/>
                <w:i w:val="0"/>
                <w:color w:val="657487"/>
                <w:sz w:val="14"/>
              </w:rPr>
              <w:t>CTA-FC-0237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Online Reviews and Confidentiality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client’s self-disclosure does not create authorization for the therapist to confirm, expand, or disclose protected information.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client controls the client’s own speech; the therapist remains bound by confidentiality.</w:t>
            </w:r>
          </w:p>
          <w:p>
            <w:pPr>
              <w:spacing w:before="40" w:after="0" w:line="240" w:lineRule="auto"/>
              <w:jc w:val="center"/>
            </w:pPr>
            <w:r>
              <w:rPr>
                <w:rFonts w:ascii="Noto Sans" w:hAnsi="Noto Sans"/>
                <w:b w:val="0"/>
                <w:i w:val="0"/>
                <w:color w:val="657487"/>
                <w:sz w:val="14"/>
              </w:rPr>
              <w:t>CTA-FC-0238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Using Public Client Information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Public availability is only one fact; professional judgment still governs whether and how the information is used.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Avoid both extremes: “public means free to use” and “public information can never matter.”</w:t>
            </w:r>
          </w:p>
          <w:p>
            <w:pPr>
              <w:spacing w:before="40" w:after="0" w:line="240" w:lineRule="auto"/>
              <w:jc w:val="center"/>
            </w:pPr>
            <w:r>
              <w:rPr>
                <w:rFonts w:ascii="Noto Sans" w:hAnsi="Noto Sans"/>
                <w:b w:val="0"/>
                <w:i w:val="0"/>
                <w:color w:val="657487"/>
                <w:sz w:val="14"/>
              </w:rPr>
              <w:t>CTA-FC-0239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Separate Accounts</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Separate accounts are a risk-reduction measure, not a complete solution.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an option promises that a technology choice “guarantees” privacy or removes duties, eliminate it.</w:t>
            </w:r>
          </w:p>
          <w:p>
            <w:pPr>
              <w:spacing w:before="40" w:after="0" w:line="240" w:lineRule="auto"/>
              <w:jc w:val="center"/>
            </w:pPr>
            <w:r>
              <w:rPr>
                <w:rFonts w:ascii="Noto Sans" w:hAnsi="Noto Sans"/>
                <w:b w:val="0"/>
                <w:i w:val="0"/>
                <w:color w:val="657487"/>
                <w:sz w:val="14"/>
              </w:rPr>
              <w:t>CTA-FC-0240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Friend Request from Current Client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There is no one automatic legal answer; the therapist should assess the request and respond according to policy, treatment needs, and client welfare.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California-style questions usually favor thoughtful boundary assessment over an automatic click, block, or termination.</w:t>
            </w:r>
          </w:p>
          <w:p>
            <w:pPr>
              <w:spacing w:before="40" w:after="0" w:line="240" w:lineRule="auto"/>
              <w:jc w:val="center"/>
            </w:pPr>
            <w:r>
              <w:rPr>
                <w:rFonts w:ascii="Noto Sans" w:hAnsi="Noto Sans"/>
                <w:b w:val="0"/>
                <w:i w:val="0"/>
                <w:color w:val="657487"/>
                <w:sz w:val="14"/>
              </w:rPr>
              <w:t>CTA-FC-0241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Defensive Review Response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response confirms client status and discloses multiple categories of confidential information.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defensive response is not an exception to confidentiality.</w:t>
            </w:r>
          </w:p>
          <w:p>
            <w:pPr>
              <w:spacing w:before="40" w:after="0" w:line="240" w:lineRule="auto"/>
              <w:jc w:val="center"/>
            </w:pPr>
            <w:r>
              <w:rPr>
                <w:rFonts w:ascii="Noto Sans" w:hAnsi="Noto Sans"/>
                <w:b w:val="0"/>
                <w:i w:val="0"/>
                <w:color w:val="657487"/>
                <w:sz w:val="14"/>
              </w:rPr>
              <w:t>CTA-FC-0242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Online Case Discussion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use an appropriate consultation method and disclose only what is reasonably necessary.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No name is not enough. Ask whether the audience and combined details create identification risk.</w:t>
            </w:r>
          </w:p>
          <w:p>
            <w:pPr>
              <w:spacing w:before="40" w:after="0" w:line="240" w:lineRule="auto"/>
              <w:jc w:val="center"/>
            </w:pPr>
            <w:r>
              <w:rPr>
                <w:rFonts w:ascii="Noto Sans" w:hAnsi="Noto Sans"/>
                <w:b w:val="0"/>
                <w:i w:val="0"/>
                <w:color w:val="657487"/>
                <w:sz w:val="14"/>
              </w:rPr>
              <w:t>CTA-FC-0243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Searching from Curiosity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Curiosity alone is a weak justification for potentially intrusive information gathering.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Purpose before curiosity is the key clue.</w:t>
            </w:r>
          </w:p>
          <w:p>
            <w:pPr>
              <w:spacing w:before="40" w:after="0" w:line="240" w:lineRule="auto"/>
              <w:jc w:val="center"/>
            </w:pPr>
            <w:r>
              <w:rPr>
                <w:rFonts w:ascii="Noto Sans" w:hAnsi="Noto Sans"/>
                <w:b w:val="0"/>
                <w:i w:val="0"/>
                <w:color w:val="657487"/>
                <w:sz w:val="14"/>
              </w:rPr>
              <w:t>CTA-FC-0244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Online Safety Information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content presents a potentially serious and imminent safety concern requiring prompt assessment and proportionate action.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a safety question, verify and assess promptly; do not ignore or overreact publicly.</w:t>
            </w:r>
          </w:p>
          <w:p>
            <w:pPr>
              <w:spacing w:before="40" w:after="0" w:line="240" w:lineRule="auto"/>
              <w:jc w:val="center"/>
            </w:pPr>
            <w:r>
              <w:rPr>
                <w:rFonts w:ascii="Noto Sans" w:hAnsi="Noto Sans"/>
                <w:b w:val="0"/>
                <w:i w:val="0"/>
                <w:color w:val="657487"/>
                <w:sz w:val="14"/>
              </w:rPr>
              <w:t>CTA-FC-0245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Direct Message to Personal Account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Immediate safety comes first, followed by documentation and boundary repair.</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Policies prevent confusion; actual knowledge of risk still requires clinical action.</w:t>
            </w:r>
          </w:p>
          <w:p>
            <w:pPr>
              <w:spacing w:before="40" w:after="0" w:line="240" w:lineRule="auto"/>
              <w:jc w:val="center"/>
            </w:pPr>
            <w:r>
              <w:rPr>
                <w:rFonts w:ascii="Noto Sans" w:hAnsi="Noto Sans"/>
                <w:b w:val="0"/>
                <w:i w:val="0"/>
                <w:color w:val="657487"/>
                <w:sz w:val="14"/>
              </w:rPr>
              <w:t>CTA-FC-0246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Public Like and Implied Relationship</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analysis turns on implied identification, boundary effects, and the specific therapeutic context.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Online signals such as likes, follows, and tags can disclose by association.</w:t>
            </w:r>
          </w:p>
          <w:p>
            <w:pPr>
              <w:spacing w:before="40" w:after="0" w:line="240" w:lineRule="auto"/>
              <w:jc w:val="center"/>
            </w:pPr>
            <w:r>
              <w:rPr>
                <w:rFonts w:ascii="Noto Sans" w:hAnsi="Noto Sans"/>
                <w:b w:val="0"/>
                <w:i w:val="0"/>
                <w:color w:val="657487"/>
                <w:sz w:val="14"/>
              </w:rPr>
              <w:t>CTA-FC-0247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Former Client Boundary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timing, former treatment, client vulnerability, potential future care, and public association may remain relevant.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Former does not mean ordinary. Confidentiality survives termination.</w:t>
            </w:r>
          </w:p>
          <w:p>
            <w:pPr>
              <w:spacing w:before="40" w:after="0" w:line="240" w:lineRule="auto"/>
              <w:jc w:val="center"/>
            </w:pPr>
            <w:r>
              <w:rPr>
                <w:rFonts w:ascii="Noto Sans" w:hAnsi="Noto Sans"/>
                <w:b w:val="0"/>
                <w:i w:val="0"/>
                <w:color w:val="657487"/>
                <w:sz w:val="14"/>
              </w:rPr>
              <w:t>CTA-FC-0248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Soliciting Testimonials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Current clients may feel pressure, and the marketing use may exploit vulnerability, reveal treatment, and create unjustified expectations.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current client is used for marketing, examine power, influence, confidentiality, and misleading outcomes - not only the form of consent.</w:t>
            </w:r>
          </w:p>
          <w:p>
            <w:pPr>
              <w:spacing w:before="40" w:after="0" w:line="240" w:lineRule="auto"/>
              <w:jc w:val="center"/>
            </w:pPr>
            <w:r>
              <w:rPr>
                <w:rFonts w:ascii="Noto Sans" w:hAnsi="Noto Sans"/>
                <w:b w:val="0"/>
                <w:i w:val="0"/>
                <w:color w:val="657487"/>
                <w:sz w:val="14"/>
              </w:rPr>
              <w:t>CTA-FC-0249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Misleading Digital Advertising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profile violates multiple advertising principles: accurate registration status, truthful titles and qualifications, no misleading guarantee, and the required registered-AMFT disclosures.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advertising questions, evaluate every representation from the consumer’s perspective.</w:t>
            </w:r>
          </w:p>
          <w:p>
            <w:pPr>
              <w:spacing w:before="40" w:after="0" w:line="240" w:lineRule="auto"/>
              <w:jc w:val="center"/>
            </w:pPr>
            <w:r>
              <w:rPr>
                <w:rFonts w:ascii="Noto Sans" w:hAnsi="Noto Sans"/>
                <w:b w:val="0"/>
                <w:i w:val="0"/>
                <w:color w:val="657487"/>
                <w:sz w:val="14"/>
              </w:rPr>
              <w:t>CTA-FC-0250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Integrated Social Media Responsibilities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Correct the advertising to include required and truthful information; stop unauthorized client disclosures; reassess friend-request and search practices; protect confidentiality in reviews and case discussion; document or consult regarding significant incidents; and establish clear, lawful social-media boundaries. This response addresses the entire system: advertising, confidentiality, boundaries, information gathering, public responses, documentation, and consultation.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an integrated challenge, choose the answer that corrects every material problem rather than relying on publicity, deletion of one post, or a blanket waiver.</w:t>
            </w:r>
          </w:p>
          <w:p>
            <w:pPr>
              <w:spacing w:before="40" w:after="0" w:line="240" w:lineRule="auto"/>
              <w:jc w:val="center"/>
            </w:pPr>
            <w:r>
              <w:rPr>
                <w:rFonts w:ascii="Noto Sans" w:hAnsi="Noto Sans"/>
                <w:b w:val="0"/>
                <w:i w:val="0"/>
                <w:color w:val="657487"/>
                <w:sz w:val="14"/>
              </w:rPr>
              <w:t>CTA-FC-0251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Risk Analysis vs. Risk Management</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Risk analysis determines what could threaten electronic information and how serious the risk may be; risk management reduces and monitors the identified risk.</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question asks for the distinction, look for “identify and evaluate” versus “reduce and monitor.”</w:t>
            </w:r>
          </w:p>
          <w:p>
            <w:pPr>
              <w:spacing w:before="40" w:after="0" w:line="240" w:lineRule="auto"/>
              <w:jc w:val="center"/>
            </w:pPr>
            <w:r>
              <w:rPr>
                <w:rFonts w:ascii="Noto Sans" w:hAnsi="Noto Sans"/>
                <w:b w:val="0"/>
                <w:i w:val="0"/>
                <w:color w:val="657487"/>
                <w:sz w:val="14"/>
              </w:rPr>
              <w:t>CTA-FC-0252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Confidentiality, Integrity, and Availability</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Availability means authorized users can access needed information and systems when required.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Security is not only secrecy. Lost or inaccessible records point to availability.</w:t>
            </w:r>
          </w:p>
          <w:p>
            <w:pPr>
              <w:spacing w:before="40" w:after="0" w:line="240" w:lineRule="auto"/>
              <w:jc w:val="center"/>
            </w:pPr>
            <w:r>
              <w:rPr>
                <w:rFonts w:ascii="Noto Sans" w:hAnsi="Noto Sans"/>
                <w:b w:val="0"/>
                <w:i w:val="0"/>
                <w:color w:val="657487"/>
                <w:sz w:val="14"/>
              </w:rPr>
              <w:t>CTA-FC-0253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Incident vs. Breach</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An incident triggers prompt containment and investigation; notification depends on the applicable legal definition and the facts.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confuse “respond immediately” with “automatically report to every authority.”</w:t>
            </w:r>
          </w:p>
          <w:p>
            <w:pPr>
              <w:spacing w:before="40" w:after="0" w:line="240" w:lineRule="auto"/>
              <w:jc w:val="center"/>
            </w:pPr>
            <w:r>
              <w:rPr>
                <w:rFonts w:ascii="Noto Sans" w:hAnsi="Noto Sans"/>
                <w:b w:val="0"/>
                <w:i w:val="0"/>
                <w:color w:val="657487"/>
                <w:sz w:val="14"/>
              </w:rPr>
              <w:t>CTA-FC-0254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Safeguard Categories</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Risk analysis, policy, governance, and workforce training are administrative safeguards.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Administrative safeguards organize people and processes; physical safeguards protect spaces and devices; technical safeguards control systems and data.</w:t>
            </w:r>
          </w:p>
          <w:p>
            <w:pPr>
              <w:spacing w:before="40" w:after="0" w:line="240" w:lineRule="auto"/>
              <w:jc w:val="center"/>
            </w:pPr>
            <w:r>
              <w:rPr>
                <w:rFonts w:ascii="Noto Sans" w:hAnsi="Noto Sans"/>
                <w:b w:val="0"/>
                <w:i w:val="0"/>
                <w:color w:val="657487"/>
                <w:sz w:val="14"/>
              </w:rPr>
              <w:t>CTA-FC-0255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California Telehealth Security Standard</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Section 1815.5(d)(3) expressly requires compliance with applicable law and references the CMIA and HIPAA Security standards.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waiver, product label, or practice size does not replace the BBS telehealth standard.</w:t>
            </w:r>
          </w:p>
          <w:p>
            <w:pPr>
              <w:spacing w:before="40" w:after="0" w:line="240" w:lineRule="auto"/>
              <w:jc w:val="center"/>
            </w:pPr>
            <w:r>
              <w:rPr>
                <w:rFonts w:ascii="Noto Sans" w:hAnsi="Noto Sans"/>
                <w:b w:val="0"/>
                <w:i w:val="0"/>
                <w:color w:val="657487"/>
                <w:sz w:val="14"/>
              </w:rPr>
              <w:t>CTA-FC-0256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Access Control and Accountability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Unique user identification and role-based access help establish who accessed information and what each person is authorized to do.</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Shared credentials usually signal authentication, auditability, and least-privilege problems.</w:t>
            </w:r>
          </w:p>
          <w:p>
            <w:pPr>
              <w:spacing w:before="40" w:after="0" w:line="240" w:lineRule="auto"/>
              <w:jc w:val="center"/>
            </w:pPr>
            <w:r>
              <w:rPr>
                <w:rFonts w:ascii="Noto Sans" w:hAnsi="Noto Sans"/>
                <w:b w:val="0"/>
                <w:i w:val="0"/>
                <w:color w:val="657487"/>
                <w:sz w:val="14"/>
              </w:rPr>
              <w:t>CTA-FC-0257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Business Associate Agreements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vendor that maintains ePHI on behalf of a covered entity is generally a business associate; the BAA is required but does not replace risk analysis and due diligence.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“Stores PHI on behalf of the practice” is a strong business-associate clue.</w:t>
            </w:r>
          </w:p>
          <w:p>
            <w:pPr>
              <w:spacing w:before="40" w:after="0" w:line="240" w:lineRule="auto"/>
              <w:jc w:val="center"/>
            </w:pPr>
            <w:r>
              <w:rPr>
                <w:rFonts w:ascii="Noto Sans" w:hAnsi="Noto Sans"/>
                <w:b w:val="0"/>
                <w:i w:val="0"/>
                <w:color w:val="657487"/>
                <w:sz w:val="14"/>
              </w:rPr>
              <w:t>CTA-FC-0258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Lost Encrypted Device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Containment and factual assessment come first; encryption status is a major factor in determining whether information was unsecured or compromised.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Encryption is important evidence, not permission to ignore a lost device.</w:t>
            </w:r>
          </w:p>
          <w:p>
            <w:pPr>
              <w:spacing w:before="40" w:after="0" w:line="240" w:lineRule="auto"/>
              <w:jc w:val="center"/>
            </w:pPr>
            <w:r>
              <w:rPr>
                <w:rFonts w:ascii="Noto Sans" w:hAnsi="Noto Sans"/>
                <w:b w:val="0"/>
                <w:i w:val="0"/>
                <w:color w:val="657487"/>
                <w:sz w:val="14"/>
              </w:rPr>
              <w:t>CTA-FC-0259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Wrong Recipient Incident</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Prompt containment, evidence preservation, scope assessment, mitigation, consultation, and notification analysis are appropriate.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Wrong-recipient questions favor containment and assessment, not waiting, concealment, or additional disclosure.</w:t>
            </w:r>
          </w:p>
          <w:p>
            <w:pPr>
              <w:spacing w:before="40" w:after="0" w:line="240" w:lineRule="auto"/>
              <w:jc w:val="center"/>
            </w:pPr>
            <w:r>
              <w:rPr>
                <w:rFonts w:ascii="Noto Sans" w:hAnsi="Noto Sans"/>
                <w:b w:val="0"/>
                <w:i w:val="0"/>
                <w:color w:val="657487"/>
                <w:sz w:val="14"/>
              </w:rPr>
              <w:t>CTA-FC-0260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Addressable Security Specifications</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Addressable requires a documented, context-specific determination and an appropriate safeguard or equivalent measure.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On the exam, translate “addressable” as “evaluate, implement or use an equivalent, and document” - not “optional.”</w:t>
            </w:r>
          </w:p>
          <w:p>
            <w:pPr>
              <w:spacing w:before="40" w:after="0" w:line="240" w:lineRule="auto"/>
              <w:jc w:val="center"/>
            </w:pPr>
            <w:r>
              <w:rPr>
                <w:rFonts w:ascii="Noto Sans" w:hAnsi="Noto Sans"/>
                <w:b w:val="0"/>
                <w:i w:val="0"/>
                <w:color w:val="657487"/>
                <w:sz w:val="14"/>
              </w:rPr>
              <w:t>CTA-FC-0261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Backup and Recovery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Recovery testing is necessary to determine whether the contingency plan actually supports availability and continuity.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backup is only useful when it can be restored.</w:t>
            </w:r>
          </w:p>
          <w:p>
            <w:pPr>
              <w:spacing w:before="40" w:after="0" w:line="240" w:lineRule="auto"/>
              <w:jc w:val="center"/>
            </w:pPr>
            <w:r>
              <w:rPr>
                <w:rFonts w:ascii="Noto Sans" w:hAnsi="Noto Sans"/>
                <w:b w:val="0"/>
                <w:i w:val="0"/>
                <w:color w:val="657487"/>
                <w:sz w:val="14"/>
              </w:rPr>
              <w:t>CTA-FC-0262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Vulnerability and Change Management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vulnerability should be assessed and corrected even before confirmed unauthorized access; documentation and monitoring support accountability.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Distinguish a vulnerability from a confirmed breach: correct the risk promptly without inventing facts.</w:t>
            </w:r>
          </w:p>
          <w:p>
            <w:pPr>
              <w:spacing w:before="40" w:after="0" w:line="240" w:lineRule="auto"/>
              <w:jc w:val="center"/>
            </w:pPr>
            <w:r>
              <w:rPr>
                <w:rFonts w:ascii="Noto Sans" w:hAnsi="Noto Sans"/>
                <w:b w:val="0"/>
                <w:i w:val="0"/>
                <w:color w:val="657487"/>
                <w:sz w:val="14"/>
              </w:rPr>
              <w:t>CTA-FC-0263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HIPAA Breach Risk Assessment</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These are the four factors required by the HIPAA Breach Notification Rule’s compromise analysis.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Memorize the four factors: information, recipient, acquisition/viewing, mitigation.</w:t>
            </w:r>
          </w:p>
          <w:p>
            <w:pPr>
              <w:spacing w:before="40" w:after="0" w:line="240" w:lineRule="auto"/>
              <w:jc w:val="center"/>
            </w:pPr>
            <w:r>
              <w:rPr>
                <w:rFonts w:ascii="Noto Sans" w:hAnsi="Noto Sans"/>
                <w:b w:val="0"/>
                <w:i w:val="0"/>
                <w:color w:val="657487"/>
                <w:sz w:val="14"/>
              </w:rPr>
              <w:t>CTA-FC-0264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BBS Incorporation of Security Standards</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BBS regulation expressly incorporates the CMIA and HIPAA Security standards into the telehealth practice requirements.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This question separates federal HIPAA status from the independent California BBS telehealth requirement.</w:t>
            </w:r>
          </w:p>
          <w:p>
            <w:pPr>
              <w:spacing w:before="40" w:after="0" w:line="240" w:lineRule="auto"/>
              <w:jc w:val="center"/>
            </w:pPr>
            <w:r>
              <w:rPr>
                <w:rFonts w:ascii="Noto Sans" w:hAnsi="Noto Sans"/>
                <w:b w:val="0"/>
                <w:i w:val="0"/>
                <w:color w:val="657487"/>
                <w:sz w:val="14"/>
              </w:rPr>
              <w:t>CTA-FC-0265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AI Vendor Risk Management</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tool performs multiple high-risk functions and requires a complete legal, vendor, clinical, and security analysis before use.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tool records, stores, analyzes, and trains on data, analyze every function rather than the product label.</w:t>
            </w:r>
          </w:p>
          <w:p>
            <w:pPr>
              <w:spacing w:before="40" w:after="0" w:line="240" w:lineRule="auto"/>
              <w:jc w:val="center"/>
            </w:pPr>
            <w:r>
              <w:rPr>
                <w:rFonts w:ascii="Noto Sans" w:hAnsi="Noto Sans"/>
                <w:b w:val="0"/>
                <w:i w:val="0"/>
                <w:color w:val="657487"/>
                <w:sz w:val="14"/>
              </w:rPr>
              <w:t>CTA-FC-0266 | Telehealth &amp; Technology</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Ransomware and Continuity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Ransomware may affect confidentiality, integrity, and availability; coordinated containment, recovery, forensic assessment, consultation, and notification analysis are necessary.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Ransomware is an integrated CIA problem: contain, preserve, recover safely, and assess exfiltration.</w:t>
            </w:r>
          </w:p>
          <w:p>
            <w:pPr>
              <w:spacing w:before="40" w:after="0" w:line="240" w:lineRule="auto"/>
              <w:jc w:val="center"/>
            </w:pPr>
            <w:r>
              <w:rPr>
                <w:rFonts w:ascii="Noto Sans" w:hAnsi="Noto Sans"/>
                <w:b w:val="0"/>
                <w:i w:val="0"/>
                <w:color w:val="657487"/>
                <w:sz w:val="14"/>
              </w:rPr>
              <w:t>CTA-FC-0267 | Telehealth &amp; Technology</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Technology Risk Management and Compliance</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Contain and preserve the incident evidence, assess access and information involved, correct account and device controls, review the vendor and any required BAA, test continuity measures, determine notification duties under applicable law, document the response, and update policies and training. This answer integrates incident response, risk analysis, access control, vendor compliance, continuity, notification analysis, documentation, and corrective action.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Integrated questions require a complete, proportional response - not one product fix, automatic reporting, or delay.</w:t>
            </w:r>
          </w:p>
          <w:p>
            <w:pPr>
              <w:spacing w:before="40" w:after="0" w:line="240" w:lineRule="auto"/>
              <w:jc w:val="center"/>
            </w:pPr>
            <w:r>
              <w:rPr>
                <w:rFonts w:ascii="Noto Sans" w:hAnsi="Noto Sans"/>
                <w:b w:val="0"/>
                <w:i w:val="0"/>
                <w:color w:val="657487"/>
                <w:sz w:val="14"/>
              </w:rPr>
              <w:t>CTA-FC-0268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Definition of Professional Competence</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present ability to provide a specific service safely, ethically, and effectively under the actual circumstances.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question asks for the definition, choose the answer that connects actual preparation and performance to the specific service and circumstances.</w:t>
            </w:r>
          </w:p>
          <w:p>
            <w:pPr>
              <w:spacing w:before="40" w:after="0" w:line="240" w:lineRule="auto"/>
              <w:jc w:val="center"/>
            </w:pPr>
            <w:r>
              <w:rPr>
                <w:rFonts w:ascii="Noto Sans" w:hAnsi="Noto Sans"/>
                <w:b w:val="0"/>
                <w:i w:val="0"/>
                <w:color w:val="657487"/>
                <w:sz w:val="14"/>
              </w:rPr>
              <w:t>CTA-FC-0269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Licensure vs. Competence</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license establishes legal professional status but does not prove competence for every client, population, or service.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On California questions, treat “licensed” as evidence of legal status—not as proof of specialized competence.</w:t>
            </w:r>
          </w:p>
          <w:p>
            <w:pPr>
              <w:spacing w:before="40" w:after="0" w:line="240" w:lineRule="auto"/>
              <w:jc w:val="center"/>
            </w:pPr>
            <w:r>
              <w:rPr>
                <w:rFonts w:ascii="Noto Sans" w:hAnsi="Noto Sans"/>
                <w:b w:val="0"/>
                <w:i w:val="0"/>
                <w:color w:val="657487"/>
                <w:sz w:val="14"/>
              </w:rPr>
              <w:t>CTA-FC-0270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Purpose of Competence Standards</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To protect client welfare by promoting safe, ethical, and effective professional services.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asked why competence matters, select client welfare rather than guaranteed outcomes, clinician protection, or avoidance of all challenge.</w:t>
            </w:r>
          </w:p>
          <w:p>
            <w:pPr>
              <w:spacing w:before="40" w:after="0" w:line="240" w:lineRule="auto"/>
              <w:jc w:val="center"/>
            </w:pPr>
            <w:r>
              <w:rPr>
                <w:rFonts w:ascii="Noto Sans" w:hAnsi="Noto Sans"/>
                <w:b w:val="0"/>
                <w:i w:val="0"/>
                <w:color w:val="657487"/>
                <w:sz w:val="14"/>
              </w:rPr>
              <w:t>CTA-FC-0271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Components of Competence</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Relevant knowledge, practical skill, judgment, self-awareness, adequate preparation, and current functioning.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Competence is multidimensional. Answers based on one credential, trait, or form of knowledge are usually incomplete.</w:t>
            </w:r>
          </w:p>
          <w:p>
            <w:pPr>
              <w:spacing w:before="40" w:after="0" w:line="240" w:lineRule="auto"/>
              <w:jc w:val="center"/>
            </w:pPr>
            <w:r>
              <w:rPr>
                <w:rFonts w:ascii="Noto Sans" w:hAnsi="Noto Sans"/>
                <w:b w:val="0"/>
                <w:i w:val="0"/>
                <w:color w:val="657487"/>
                <w:sz w:val="14"/>
              </w:rPr>
              <w:t>CTA-FC-0272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Initial Response to a Competence Concern</w:t>
            </w:r>
          </w:p>
          <w:p>
            <w:pPr>
              <w:spacing w:before="0" w:after="100" w:line="240" w:lineRule="auto"/>
              <w:jc w:val="center"/>
            </w:pPr>
            <w:r>
              <w:rPr>
                <w:rFonts w:ascii="Noto Sans" w:hAnsi="Noto Sans"/>
                <w:b w:val="0"/>
                <w:i/>
                <w:color w:val="657487"/>
                <w:sz w:val="19"/>
              </w:rPr>
              <w:t>What is the strongest first response or sequence?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Identify the specific concern and assess how it may affect client risk and the ability to provide safe services.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exam usually favors “identify and assess” before an extreme response when the stem does not establish an immediate emergency.</w:t>
            </w:r>
          </w:p>
          <w:p>
            <w:pPr>
              <w:spacing w:before="40" w:after="0" w:line="240" w:lineRule="auto"/>
              <w:jc w:val="center"/>
            </w:pPr>
            <w:r>
              <w:rPr>
                <w:rFonts w:ascii="Noto Sans" w:hAnsi="Noto Sans"/>
                <w:b w:val="0"/>
                <w:i w:val="0"/>
                <w:color w:val="657487"/>
                <w:sz w:val="14"/>
              </w:rPr>
              <w:t>CTA-FC-0273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Confidence Without Preparation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General experience and confidence may not provide the specialized preparation required for this client’s condition and risk.</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stem pairs extensive general experience with a specialized gap, focus on the relevance of the preparation—not the number of years.</w:t>
            </w:r>
          </w:p>
          <w:p>
            <w:pPr>
              <w:spacing w:before="40" w:after="0" w:line="240" w:lineRule="auto"/>
              <w:jc w:val="center"/>
            </w:pPr>
            <w:r>
              <w:rPr>
                <w:rFonts w:ascii="Noto Sans" w:hAnsi="Noto Sans"/>
                <w:b w:val="0"/>
                <w:i w:val="0"/>
                <w:color w:val="657487"/>
                <w:sz w:val="14"/>
              </w:rPr>
              <w:t>CTA-FC-0274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Population-Specific Competence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Determine whether the therapist has the child-development knowledge, practical skills, and preparation needed for this population and presentation.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Population changes are competence triggers. Ask what preparation is specifically relevant to that population.</w:t>
            </w:r>
          </w:p>
          <w:p>
            <w:pPr>
              <w:spacing w:before="40" w:after="0" w:line="240" w:lineRule="auto"/>
              <w:jc w:val="center"/>
            </w:pPr>
            <w:r>
              <w:rPr>
                <w:rFonts w:ascii="Noto Sans" w:hAnsi="Noto Sans"/>
                <w:b w:val="0"/>
                <w:i w:val="0"/>
                <w:color w:val="657487"/>
                <w:sz w:val="14"/>
              </w:rPr>
              <w:t>CTA-FC-0275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Self-Awareness and Countertransference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Recognize that personal reactions may be influencing judgment and assess the impact on treatment and client welfare.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clinician’s personal history or emotional reaction is influencing the case, choose recognition and impact assessment before disclosure, denial, or abrupt termination.</w:t>
            </w:r>
          </w:p>
          <w:p>
            <w:pPr>
              <w:spacing w:before="40" w:after="0" w:line="240" w:lineRule="auto"/>
              <w:jc w:val="center"/>
            </w:pPr>
            <w:r>
              <w:rPr>
                <w:rFonts w:ascii="Noto Sans" w:hAnsi="Noto Sans"/>
                <w:b w:val="0"/>
                <w:i w:val="0"/>
                <w:color w:val="657487"/>
                <w:sz w:val="14"/>
              </w:rPr>
              <w:t>CTA-FC-0276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Knowledge Exposure vs. Practical Skill</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Evaluate whether the intervention requires additional knowledge, practical training, supervised experience, or other preparation before use.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Distinguish learning about a treatment from being prepared to deliver it competently.</w:t>
            </w:r>
          </w:p>
          <w:p>
            <w:pPr>
              <w:spacing w:before="40" w:after="0" w:line="240" w:lineRule="auto"/>
              <w:jc w:val="center"/>
            </w:pPr>
            <w:r>
              <w:rPr>
                <w:rFonts w:ascii="Noto Sans" w:hAnsi="Noto Sans"/>
                <w:b w:val="0"/>
                <w:i w:val="0"/>
                <w:color w:val="657487"/>
                <w:sz w:val="14"/>
              </w:rPr>
              <w:t>CTA-FC-0277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Proportionate Response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response should match functional decline, urgency, role, and client risk.</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“Least disruptive” is correct only when it is also sufficient for client protection.</w:t>
            </w:r>
          </w:p>
          <w:p>
            <w:pPr>
              <w:spacing w:before="40" w:after="0" w:line="240" w:lineRule="auto"/>
              <w:jc w:val="center"/>
            </w:pPr>
            <w:r>
              <w:rPr>
                <w:rFonts w:ascii="Noto Sans" w:hAnsi="Noto Sans"/>
                <w:b w:val="0"/>
                <w:i w:val="0"/>
                <w:color w:val="657487"/>
                <w:sz w:val="14"/>
              </w:rPr>
              <w:t>CTA-FC-0278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Competence Can Change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Competence may expand, become outdated, or be temporarily limited as knowledge, case demands, standards, and clinician functioning change.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Competence is current and contextual—not a permanent status earned at one point in a career.</w:t>
            </w:r>
          </w:p>
          <w:p>
            <w:pPr>
              <w:spacing w:before="40" w:after="0" w:line="240" w:lineRule="auto"/>
              <w:jc w:val="center"/>
            </w:pPr>
            <w:r>
              <w:rPr>
                <w:rFonts w:ascii="Noto Sans" w:hAnsi="Noto Sans"/>
                <w:b w:val="0"/>
                <w:i w:val="0"/>
                <w:color w:val="657487"/>
                <w:sz w:val="14"/>
              </w:rPr>
              <w:t>CTA-FC-0279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Current Professional Functioning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Competence includes current functioning, so the therapist should assess whether fatigue is impairing safe professional performance.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clinician may have adequate training but be unable to practice safely because of current physical, mental, emotional, or substance-related impairment.</w:t>
            </w:r>
          </w:p>
          <w:p>
            <w:pPr>
              <w:spacing w:before="40" w:after="0" w:line="240" w:lineRule="auto"/>
              <w:jc w:val="center"/>
            </w:pPr>
            <w:r>
              <w:rPr>
                <w:rFonts w:ascii="Noto Sans" w:hAnsi="Noto Sans"/>
                <w:b w:val="0"/>
                <w:i w:val="0"/>
                <w:color w:val="657487"/>
                <w:sz w:val="14"/>
              </w:rPr>
              <w:t>CTA-FC-0280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Preference and Competence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not provide an intervention beyond current competence merely because the client strongly prefers it; the therapist should address the limitation and develop a safe plan.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Balance autonomy with professional responsibility. A client may choose among appropriate services, but cannot create clinician competence by insisting.</w:t>
            </w:r>
          </w:p>
          <w:p>
            <w:pPr>
              <w:spacing w:before="40" w:after="0" w:line="240" w:lineRule="auto"/>
              <w:jc w:val="center"/>
            </w:pPr>
            <w:r>
              <w:rPr>
                <w:rFonts w:ascii="Noto Sans" w:hAnsi="Noto Sans"/>
                <w:b w:val="0"/>
                <w:i w:val="0"/>
                <w:color w:val="657487"/>
                <w:sz w:val="14"/>
              </w:rPr>
              <w:t>CTA-FC-0281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Cultural and Contextual Competence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may be substituting assumptions for individualized cultural understanding, which can impair assessment and judgment.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Cultural competence questions often test humility and individualized understanding—not claims of complete mastery or identity matching.</w:t>
            </w:r>
          </w:p>
          <w:p>
            <w:pPr>
              <w:spacing w:before="40" w:after="0" w:line="240" w:lineRule="auto"/>
              <w:jc w:val="center"/>
            </w:pPr>
            <w:r>
              <w:rPr>
                <w:rFonts w:ascii="Noto Sans" w:hAnsi="Noto Sans"/>
                <w:b w:val="0"/>
                <w:i w:val="0"/>
                <w:color w:val="657487"/>
                <w:sz w:val="14"/>
              </w:rPr>
              <w:t>CTA-FC-0282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Urgent Risk and Competence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Take necessary protective action within the therapist’s role while obtaining prompt qualified assistance and documenting the assessment and response.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a genuine emergency, client protection comes before routine competence-building steps. Seek prompt help without creating an unsafe delay.</w:t>
            </w:r>
          </w:p>
          <w:p>
            <w:pPr>
              <w:spacing w:before="40" w:after="0" w:line="240" w:lineRule="auto"/>
              <w:jc w:val="center"/>
            </w:pPr>
            <w:r>
              <w:rPr>
                <w:rFonts w:ascii="Noto Sans" w:hAnsi="Noto Sans"/>
                <w:b w:val="0"/>
                <w:i w:val="0"/>
                <w:color w:val="657487"/>
                <w:sz w:val="14"/>
              </w:rPr>
              <w:t>CTA-FC-0283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Current Functioning as a Component of Competence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Professional competence depends not only on education and knowledge but also on the clinician’s present ability to apply judgment safely under the actual circumstances. Temporary limitations may require proportionate restrictions, consultation, coverage, treatment, or reassessment before high-risk duties resume.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Competence is current and context-specific. Strong credentials do not replace the present ability to perform the particular professional task safely.</w:t>
            </w:r>
          </w:p>
          <w:p>
            <w:pPr>
              <w:spacing w:before="40" w:after="0" w:line="240" w:lineRule="auto"/>
              <w:jc w:val="center"/>
            </w:pPr>
            <w:r>
              <w:rPr>
                <w:rFonts w:ascii="Noto Sans" w:hAnsi="Noto Sans"/>
                <w:b w:val="0"/>
                <w:i w:val="0"/>
                <w:color w:val="657487"/>
                <w:sz w:val="14"/>
              </w:rPr>
              <w:t>CTA-FC-0284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Comprehensive Competence Analysis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Identify the specific preparation and self-awareness concerns, assess client risk and urgency, and choose a proportionate safe response before providing the specialized service.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integrated competence questions, organize the facts: actual preparation, current functioning, client risk, urgency, and the least disruptive safe response.</w:t>
            </w:r>
          </w:p>
          <w:p>
            <w:pPr>
              <w:spacing w:before="40" w:after="0" w:line="240" w:lineRule="auto"/>
              <w:jc w:val="center"/>
            </w:pPr>
            <w:r>
              <w:rPr>
                <w:rFonts w:ascii="Noto Sans" w:hAnsi="Noto Sans"/>
                <w:b w:val="0"/>
                <w:i w:val="0"/>
                <w:color w:val="657487"/>
                <w:sz w:val="14"/>
              </w:rPr>
              <w:t>CTA-FC-0285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Scope of Practice</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professional activities a clinician is legally authorized to perform under the applicable credential and circumstances.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question asks what the law allows a professional to do, think scope of practice.</w:t>
            </w:r>
          </w:p>
          <w:p>
            <w:pPr>
              <w:spacing w:before="40" w:after="0" w:line="240" w:lineRule="auto"/>
              <w:jc w:val="center"/>
            </w:pPr>
            <w:r>
              <w:rPr>
                <w:rFonts w:ascii="Noto Sans" w:hAnsi="Noto Sans"/>
                <w:b w:val="0"/>
                <w:i w:val="0"/>
                <w:color w:val="657487"/>
                <w:sz w:val="14"/>
              </w:rPr>
              <w:t>CTA-FC-0286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Scope of Competence</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services the clinician is actually prepared to provide safely based on relevant education, training, experience, skill, and current circumstances.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Scope of competence asks whether this clinician is capable—not merely authorized.</w:t>
            </w:r>
          </w:p>
          <w:p>
            <w:pPr>
              <w:spacing w:before="40" w:after="0" w:line="240" w:lineRule="auto"/>
              <w:jc w:val="center"/>
            </w:pPr>
            <w:r>
              <w:rPr>
                <w:rFonts w:ascii="Noto Sans" w:hAnsi="Noto Sans"/>
                <w:b w:val="0"/>
                <w:i w:val="0"/>
                <w:color w:val="657487"/>
                <w:sz w:val="14"/>
              </w:rPr>
              <w:t>CTA-FC-0287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Two-Question Rule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Determine both whether the service is legally authorized and whether the clinician is adequately competent to provide it.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strongest answer usually preserves both requirements: LEGAL and CAPABLE.</w:t>
            </w:r>
          </w:p>
          <w:p>
            <w:pPr>
              <w:spacing w:before="40" w:after="0" w:line="240" w:lineRule="auto"/>
              <w:jc w:val="center"/>
            </w:pPr>
            <w:r>
              <w:rPr>
                <w:rFonts w:ascii="Noto Sans" w:hAnsi="Noto Sans"/>
                <w:b w:val="0"/>
                <w:i w:val="0"/>
                <w:color w:val="657487"/>
                <w:sz w:val="14"/>
              </w:rPr>
              <w:t>CTA-FC-0288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Profession-Specific Legal Scope</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Each profession has a distinct statutory definition and may have profession-specific inclusions, exclusions, or restrictions.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Identify the exact credential before answering a profession-specific legal question.</w:t>
            </w:r>
          </w:p>
          <w:p>
            <w:pPr>
              <w:spacing w:before="40" w:after="0" w:line="240" w:lineRule="auto"/>
              <w:jc w:val="center"/>
            </w:pPr>
            <w:r>
              <w:rPr>
                <w:rFonts w:ascii="Noto Sans" w:hAnsi="Noto Sans"/>
                <w:b w:val="0"/>
                <w:i w:val="0"/>
                <w:color w:val="657487"/>
                <w:sz w:val="14"/>
              </w:rPr>
              <w:t>CTA-FC-0289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Legal Scope Cannot Be Expanded by Competence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clinician should not provide the service under that credential merely because the clinician feels competent.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Competence cannot cure a legal prohibition.</w:t>
            </w:r>
          </w:p>
          <w:p>
            <w:pPr>
              <w:spacing w:before="40" w:after="0" w:line="240" w:lineRule="auto"/>
              <w:jc w:val="center"/>
            </w:pPr>
            <w:r>
              <w:rPr>
                <w:rFonts w:ascii="Noto Sans" w:hAnsi="Noto Sans"/>
                <w:b w:val="0"/>
                <w:i w:val="0"/>
                <w:color w:val="657487"/>
                <w:sz w:val="14"/>
              </w:rPr>
              <w:t>CTA-FC-0290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Intervention-Specific Competence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assess whether the protocol requires additional training, supervised practice, and skill before using it with this high-risk client.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more specialized and high-risk the intervention, the stronger the evidence of practical preparation should be.</w:t>
            </w:r>
          </w:p>
          <w:p>
            <w:pPr>
              <w:spacing w:before="40" w:after="0" w:line="240" w:lineRule="auto"/>
              <w:jc w:val="center"/>
            </w:pPr>
            <w:r>
              <w:rPr>
                <w:rFonts w:ascii="Noto Sans" w:hAnsi="Noto Sans"/>
                <w:b w:val="0"/>
                <w:i w:val="0"/>
                <w:color w:val="657487"/>
                <w:sz w:val="14"/>
              </w:rPr>
              <w:t>CTA-FC-0291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LMFT Statutory Scope Boundary</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An LMFT should not provide an assessment or other service outside the statutory scope of marriage and family therapy merely because the clinician feels competent. The therapist should use a lawful alternative, referral, or appropriately authorized professional.</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Competence cannot expand the LMFT profession’s legal scope. First ask whether the service is authorized; then ask whether the therapist is competent.</w:t>
            </w:r>
          </w:p>
          <w:p>
            <w:pPr>
              <w:spacing w:before="40" w:after="0" w:line="240" w:lineRule="auto"/>
              <w:jc w:val="center"/>
            </w:pPr>
            <w:r>
              <w:rPr>
                <w:rFonts w:ascii="Noto Sans" w:hAnsi="Noto Sans"/>
                <w:b w:val="0"/>
                <w:i w:val="0"/>
                <w:color w:val="657487"/>
                <w:sz w:val="14"/>
              </w:rPr>
              <w:t>CTA-FC-0292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Supervised Practice Limits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Clarify the LMFT-track legal scope, supervision, employment and setting requirements, and the registered AMFT’s actual competence before the service is provided.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registered AMFTs, add supervision, employment, setting, and assigned-activity limits to the ordinary legal-scope and competence analysis.</w:t>
            </w:r>
          </w:p>
          <w:p>
            <w:pPr>
              <w:spacing w:before="40" w:after="0" w:line="240" w:lineRule="auto"/>
              <w:jc w:val="center"/>
            </w:pPr>
            <w:r>
              <w:rPr>
                <w:rFonts w:ascii="Noto Sans" w:hAnsi="Noto Sans"/>
                <w:b w:val="0"/>
                <w:i w:val="0"/>
                <w:color w:val="657487"/>
                <w:sz w:val="14"/>
              </w:rPr>
              <w:t>CTA-FC-0293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Cultural and Linguistic Competence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evaluate relevant cultural and linguistic competence and obtain appropriate support or access resources before assuming general skills are sufficient.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Cultural humility means assessing what is missing and responding responsibly—not claiming complete mastery or automatically refusing care.</w:t>
            </w:r>
          </w:p>
          <w:p>
            <w:pPr>
              <w:spacing w:before="40" w:after="0" w:line="240" w:lineRule="auto"/>
              <w:jc w:val="center"/>
            </w:pPr>
            <w:r>
              <w:rPr>
                <w:rFonts w:ascii="Noto Sans" w:hAnsi="Noto Sans"/>
                <w:b w:val="0"/>
                <w:i w:val="0"/>
                <w:color w:val="657487"/>
                <w:sz w:val="14"/>
              </w:rPr>
              <w:t>CTA-FC-0294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Related Experience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clinician should evaluate whether the specialized intervention requires additional knowledge, training, and supported practice.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Look for experience that matches the actual intervention—not merely a related diagnosis category.</w:t>
            </w:r>
          </w:p>
          <w:p>
            <w:pPr>
              <w:spacing w:before="40" w:after="0" w:line="240" w:lineRule="auto"/>
              <w:jc w:val="center"/>
            </w:pPr>
            <w:r>
              <w:rPr>
                <w:rFonts w:ascii="Noto Sans" w:hAnsi="Noto Sans"/>
                <w:b w:val="0"/>
                <w:i w:val="0"/>
                <w:color w:val="657487"/>
                <w:sz w:val="14"/>
              </w:rPr>
              <w:t>CTA-FC-0295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First Response to Uncertain Competence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Identify the specific competence gap and assess client risk and urgency before selecting training, support, modification, or referral.</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legal scope is clear but competence is uncertain, identify what is missing before choosing the intervention.</w:t>
            </w:r>
          </w:p>
          <w:p>
            <w:pPr>
              <w:spacing w:before="40" w:after="0" w:line="240" w:lineRule="auto"/>
              <w:jc w:val="center"/>
            </w:pPr>
            <w:r>
              <w:rPr>
                <w:rFonts w:ascii="Noto Sans" w:hAnsi="Noto Sans"/>
                <w:b w:val="0"/>
                <w:i w:val="0"/>
                <w:color w:val="657487"/>
                <w:sz w:val="14"/>
              </w:rPr>
              <w:t>CTA-FC-0296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Competence Without Legal Authority</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clinician should not perform the unauthorized service and should explore lawful alternatives, referral, or coordination.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Hard circumstances do not erase a statutory boundary. Look for lawful coordination rather than unauthorized practice.</w:t>
            </w:r>
          </w:p>
          <w:p>
            <w:pPr>
              <w:spacing w:before="40" w:after="0" w:line="240" w:lineRule="auto"/>
              <w:jc w:val="center"/>
            </w:pPr>
            <w:r>
              <w:rPr>
                <w:rFonts w:ascii="Noto Sans" w:hAnsi="Noto Sans"/>
                <w:b w:val="0"/>
                <w:i w:val="0"/>
                <w:color w:val="657487"/>
                <w:sz w:val="14"/>
              </w:rPr>
              <w:t>CTA-FC-0297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Role-Specific Scope and Competence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Whether the requested evaluator role is legally permitted and whether the therapist has the specialized competence and objectivity required.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new professional role can change both the legal and competence analysis. Identify the role before deciding.</w:t>
            </w:r>
          </w:p>
          <w:p>
            <w:pPr>
              <w:spacing w:before="40" w:after="0" w:line="240" w:lineRule="auto"/>
              <w:jc w:val="center"/>
            </w:pPr>
            <w:r>
              <w:rPr>
                <w:rFonts w:ascii="Noto Sans" w:hAnsi="Noto Sans"/>
                <w:b w:val="0"/>
                <w:i w:val="0"/>
                <w:color w:val="657487"/>
                <w:sz w:val="14"/>
              </w:rPr>
              <w:t>CTA-FC-0298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Proportionate Response and Continuity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Assess whether the limitation can be addressed safely through appropriate preparation and support while preserving continuity, with referral if it cannot.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exam often favors the least disruptive safe response—not denial, inaction, or automatic termination.</w:t>
            </w:r>
          </w:p>
          <w:p>
            <w:pPr>
              <w:spacing w:before="40" w:after="0" w:line="240" w:lineRule="auto"/>
              <w:jc w:val="center"/>
            </w:pPr>
            <w:r>
              <w:rPr>
                <w:rFonts w:ascii="Noto Sans" w:hAnsi="Noto Sans"/>
                <w:b w:val="0"/>
                <w:i w:val="0"/>
                <w:color w:val="657487"/>
                <w:sz w:val="14"/>
              </w:rPr>
              <w:t>CTA-FC-0299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Urgent Risk Outside Current Competence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Take necessary protective action within the therapist’s lawful role, obtain prompt qualified assistance, and arrange the appropriate level of care.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emergencies, protect first within lawful authority and obtain prompt qualified help. Do not use urgency to justify unrelated unauthorized practice.</w:t>
            </w:r>
          </w:p>
          <w:p>
            <w:pPr>
              <w:spacing w:before="40" w:after="0" w:line="240" w:lineRule="auto"/>
              <w:jc w:val="center"/>
            </w:pPr>
            <w:r>
              <w:rPr>
                <w:rFonts w:ascii="Noto Sans" w:hAnsi="Noto Sans"/>
                <w:b w:val="0"/>
                <w:i w:val="0"/>
                <w:color w:val="657487"/>
                <w:sz w:val="14"/>
              </w:rPr>
              <w:t>CTA-FC-0300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Comprehensive Scope Analysis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Separate legal scope from competence, assess the client’s risk and the therapist’s specific gaps, and use appropriate preparation, collaboration, modification, or referral before providing the specialized service.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integrated questions, sort the facts into LEGAL SCOPE, ACTUAL COMPETENCE, RISK, SUPPORT, and RESPONSE.</w:t>
            </w:r>
          </w:p>
          <w:p>
            <w:pPr>
              <w:spacing w:before="40" w:after="0" w:line="240" w:lineRule="auto"/>
              <w:jc w:val="center"/>
            </w:pPr>
            <w:r>
              <w:rPr>
                <w:rFonts w:ascii="Noto Sans" w:hAnsi="Noto Sans"/>
                <w:b w:val="0"/>
                <w:i w:val="0"/>
                <w:color w:val="657487"/>
                <w:sz w:val="14"/>
              </w:rPr>
              <w:t>CTA-FC-0301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Ongoing Competence</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Competence requires ongoing attention to current knowledge, skill, judgment, and professional functioning.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question contrasts a past credential with current ability, choose the answer emphasizing ongoing monitoring and updating.</w:t>
            </w:r>
          </w:p>
          <w:p>
            <w:pPr>
              <w:spacing w:before="40" w:after="0" w:line="240" w:lineRule="auto"/>
              <w:jc w:val="center"/>
            </w:pPr>
            <w:r>
              <w:rPr>
                <w:rFonts w:ascii="Noto Sans" w:hAnsi="Noto Sans"/>
                <w:b w:val="0"/>
                <w:i w:val="0"/>
                <w:color w:val="657487"/>
                <w:sz w:val="14"/>
              </w:rPr>
              <w:t>CTA-FC-0302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Purpose of Continuing Education</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To update knowledge and strengthen competence in areas connected to current practice needs.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CE supports competence; it does not guarantee outcomes or instantly create expertise.</w:t>
            </w:r>
          </w:p>
          <w:p>
            <w:pPr>
              <w:spacing w:before="40" w:after="0" w:line="240" w:lineRule="auto"/>
              <w:jc w:val="center"/>
            </w:pPr>
            <w:r>
              <w:rPr>
                <w:rFonts w:ascii="Noto Sans" w:hAnsi="Noto Sans"/>
                <w:b w:val="0"/>
                <w:i w:val="0"/>
                <w:color w:val="657487"/>
                <w:sz w:val="14"/>
              </w:rPr>
              <w:t>CTA-FC-0303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Current Legal Knowledge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Verify the current law and official guidance before relying on the remembered rule.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Old legal knowledge is a cue to verify current authority—not rely on memory.</w:t>
            </w:r>
          </w:p>
          <w:p>
            <w:pPr>
              <w:spacing w:before="40" w:after="0" w:line="240" w:lineRule="auto"/>
              <w:jc w:val="center"/>
            </w:pPr>
            <w:r>
              <w:rPr>
                <w:rFonts w:ascii="Noto Sans" w:hAnsi="Noto Sans"/>
                <w:b w:val="0"/>
                <w:i w:val="0"/>
                <w:color w:val="657487"/>
                <w:sz w:val="14"/>
              </w:rPr>
              <w:t>CTA-FC-0304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Self-Assessment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Identify the specific knowledge or skill gap and evaluate its effect on current clients.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first step is usually to identify the gap and assess its impact before choosing a corrective action.</w:t>
            </w:r>
          </w:p>
          <w:p>
            <w:pPr>
              <w:spacing w:before="40" w:after="0" w:line="240" w:lineRule="auto"/>
              <w:jc w:val="center"/>
            </w:pPr>
            <w:r>
              <w:rPr>
                <w:rFonts w:ascii="Noto Sans" w:hAnsi="Noto Sans"/>
                <w:b w:val="0"/>
                <w:i w:val="0"/>
                <w:color w:val="657487"/>
                <w:sz w:val="14"/>
              </w:rPr>
              <w:t>CTA-FC-0305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Experience and Learning</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Experience supports competence most effectively when combined with reflection, feedback, and current learning.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Experience is evidence only when it is relevant, current, and evaluated.</w:t>
            </w:r>
          </w:p>
          <w:p>
            <w:pPr>
              <w:spacing w:before="40" w:after="0" w:line="240" w:lineRule="auto"/>
              <w:jc w:val="center"/>
            </w:pPr>
            <w:r>
              <w:rPr>
                <w:rFonts w:ascii="Noto Sans" w:hAnsi="Noto Sans"/>
                <w:b w:val="0"/>
                <w:i w:val="0"/>
                <w:color w:val="657487"/>
                <w:sz w:val="14"/>
              </w:rPr>
              <w:t>CTA-FC-0306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CE Compliance vs. Competence</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may be meeting a renewal requirement without addressing actual competence needs.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CE compliance from whether the education actually addresses current practice.</w:t>
            </w:r>
          </w:p>
          <w:p>
            <w:pPr>
              <w:spacing w:before="40" w:after="0" w:line="240" w:lineRule="auto"/>
              <w:jc w:val="center"/>
            </w:pPr>
            <w:r>
              <w:rPr>
                <w:rFonts w:ascii="Noto Sans" w:hAnsi="Noto Sans"/>
                <w:b w:val="0"/>
                <w:i w:val="0"/>
                <w:color w:val="657487"/>
                <w:sz w:val="14"/>
              </w:rPr>
              <w:t>CTA-FC-0307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Outdated Legal Practice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Review current authoritative sources and revise the procedure if the rule has changed.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“We have always used this form” is a red flag for outdated practice.</w:t>
            </w:r>
          </w:p>
          <w:p>
            <w:pPr>
              <w:spacing w:before="40" w:after="0" w:line="240" w:lineRule="auto"/>
              <w:jc w:val="center"/>
            </w:pPr>
            <w:r>
              <w:rPr>
                <w:rFonts w:ascii="Noto Sans" w:hAnsi="Noto Sans"/>
                <w:b w:val="0"/>
                <w:i w:val="0"/>
                <w:color w:val="657487"/>
                <w:sz w:val="14"/>
              </w:rPr>
              <w:t>CTA-FC-0308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New Technology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Learn the tool’s limitations and privacy implications, verify all clinical content independently, and avoid unsafe use until adequately prepared.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new technology, look for training, limitations, privacy, independent review, and continued accountability.</w:t>
            </w:r>
          </w:p>
          <w:p>
            <w:pPr>
              <w:spacing w:before="40" w:after="0" w:line="240" w:lineRule="auto"/>
              <w:jc w:val="center"/>
            </w:pPr>
            <w:r>
              <w:rPr>
                <w:rFonts w:ascii="Noto Sans" w:hAnsi="Noto Sans"/>
                <w:b w:val="0"/>
                <w:i w:val="0"/>
                <w:color w:val="657487"/>
                <w:sz w:val="14"/>
              </w:rPr>
              <w:t>CTA-FC-0309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Outcome Monitoring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Review the outcomes, reassess the intervention and current knowledge, and determine whether changes or additional preparation are needed.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Repeated nonresponse or distress should trigger reassessment—not automatic continuation or blame.</w:t>
            </w:r>
          </w:p>
          <w:p>
            <w:pPr>
              <w:spacing w:before="40" w:after="0" w:line="240" w:lineRule="auto"/>
              <w:jc w:val="center"/>
            </w:pPr>
            <w:r>
              <w:rPr>
                <w:rFonts w:ascii="Noto Sans" w:hAnsi="Noto Sans"/>
                <w:b w:val="0"/>
                <w:i w:val="0"/>
                <w:color w:val="657487"/>
                <w:sz w:val="14"/>
              </w:rPr>
              <w:t>CTA-FC-0310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Coursework and Specialized Skill</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assess whether the course provided sufficient practical preparation for the intervention and risk level before using it.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Match the depth of preparation to the complexity and risk of the service.</w:t>
            </w:r>
          </w:p>
          <w:p>
            <w:pPr>
              <w:spacing w:before="40" w:after="0" w:line="240" w:lineRule="auto"/>
              <w:jc w:val="center"/>
            </w:pPr>
            <w:r>
              <w:rPr>
                <w:rFonts w:ascii="Noto Sans" w:hAnsi="Noto Sans"/>
                <w:b w:val="0"/>
                <w:i w:val="0"/>
                <w:color w:val="657487"/>
                <w:sz w:val="14"/>
              </w:rPr>
              <w:t>CTA-FC-0311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Cultural Responsiveness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may need additional culturally responsive preparation and should evaluate how the unfamiliar context affects assessment and treatment.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Cultural competence questions favor curiosity, individualized assessment, and appropriate learning—not stereotypes or impossible perfection.</w:t>
            </w:r>
          </w:p>
          <w:p>
            <w:pPr>
              <w:spacing w:before="40" w:after="0" w:line="240" w:lineRule="auto"/>
              <w:jc w:val="center"/>
            </w:pPr>
            <w:r>
              <w:rPr>
                <w:rFonts w:ascii="Noto Sans" w:hAnsi="Noto Sans"/>
                <w:b w:val="0"/>
                <w:i w:val="0"/>
                <w:color w:val="657487"/>
                <w:sz w:val="14"/>
              </w:rPr>
              <w:t>CTA-FC-0312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Recurring Feedback</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Identify the underlying knowledge or skill deficit and complete targeted improvement while protecting current clients.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Repeated errors indicate a pattern. Address the source, not only each individual example.</w:t>
            </w:r>
          </w:p>
          <w:p>
            <w:pPr>
              <w:spacing w:before="40" w:after="0" w:line="240" w:lineRule="auto"/>
              <w:jc w:val="center"/>
            </w:pPr>
            <w:r>
              <w:rPr>
                <w:rFonts w:ascii="Noto Sans" w:hAnsi="Noto Sans"/>
                <w:b w:val="0"/>
                <w:i w:val="0"/>
                <w:color w:val="657487"/>
                <w:sz w:val="14"/>
              </w:rPr>
              <w:t>CTA-FC-0313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Professional Development Planning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Reassess the competence demands of the current caseload, obtain relevant education and skill development, and limit or coordinate services when needed to protect clients.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practice changes, the learning plan must change with it.</w:t>
            </w:r>
          </w:p>
          <w:p>
            <w:pPr>
              <w:spacing w:before="40" w:after="0" w:line="240" w:lineRule="auto"/>
              <w:jc w:val="center"/>
            </w:pPr>
            <w:r>
              <w:rPr>
                <w:rFonts w:ascii="Noto Sans" w:hAnsi="Noto Sans"/>
                <w:b w:val="0"/>
                <w:i w:val="0"/>
                <w:color w:val="657487"/>
                <w:sz w:val="14"/>
              </w:rPr>
              <w:t>CTA-FC-0314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Evaluating New Evidence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Review the quality and relevance of the evidence, compare it with current standards and client needs, and modify practice when warranted.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exam favors critical evaluation—not reflexive resistance or trend chasing.</w:t>
            </w:r>
          </w:p>
          <w:p>
            <w:pPr>
              <w:spacing w:before="40" w:after="0" w:line="240" w:lineRule="auto"/>
              <w:jc w:val="center"/>
            </w:pPr>
            <w:r>
              <w:rPr>
                <w:rFonts w:ascii="Noto Sans" w:hAnsi="Noto Sans"/>
                <w:b w:val="0"/>
                <w:i w:val="0"/>
                <w:color w:val="657487"/>
                <w:sz w:val="14"/>
              </w:rPr>
              <w:t>CTA-FC-0315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New Trends and Competence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Evaluate the evidence, risks, training requirements, and client fit before deciding whether to use the intervention.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Neither popularity nor client waiver replaces evidence and adequate preparation.</w:t>
            </w:r>
          </w:p>
          <w:p>
            <w:pPr>
              <w:spacing w:before="40" w:after="0" w:line="240" w:lineRule="auto"/>
              <w:jc w:val="center"/>
            </w:pPr>
            <w:r>
              <w:rPr>
                <w:rFonts w:ascii="Noto Sans" w:hAnsi="Noto Sans"/>
                <w:b w:val="0"/>
                <w:i w:val="0"/>
                <w:color w:val="657487"/>
                <w:sz w:val="14"/>
              </w:rPr>
              <w:t>CTA-FC-0316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Comprehensive Competence Maintenance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Identify and prioritize the specific gaps, verify current standards, obtain targeted learning, correct unsafe procedures, monitor outcomes, and protect clients while competence is strengthened.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integrated questions, organize the concerns: current authority, actual performance, specific gaps, client risk, corrective learning, and follow-through.</w:t>
            </w:r>
          </w:p>
          <w:p>
            <w:pPr>
              <w:spacing w:before="40" w:after="0" w:line="240" w:lineRule="auto"/>
              <w:jc w:val="center"/>
            </w:pPr>
            <w:r>
              <w:rPr>
                <w:rFonts w:ascii="Noto Sans" w:hAnsi="Noto Sans"/>
                <w:b w:val="0"/>
                <w:i w:val="0"/>
                <w:color w:val="657487"/>
                <w:sz w:val="14"/>
              </w:rPr>
              <w:t>CTA-FC-0317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Purpose of Consultation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Consultation adds expertise, perspective, or clarification without automatically changing the treating relationship or final responsibility.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the function of consultation from the legal role of the treating clinician.</w:t>
            </w:r>
          </w:p>
          <w:p>
            <w:pPr>
              <w:spacing w:before="40" w:after="0" w:line="240" w:lineRule="auto"/>
              <w:jc w:val="center"/>
            </w:pPr>
            <w:r>
              <w:rPr>
                <w:rFonts w:ascii="Noto Sans" w:hAnsi="Noto Sans"/>
                <w:b w:val="0"/>
                <w:i w:val="0"/>
                <w:color w:val="657487"/>
                <w:sz w:val="14"/>
              </w:rPr>
              <w:t>CTA-FC-0318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Responsibility After Consultation</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Consultation informs a decision. The treating clinician remains responsible for applying governing law and professional judgment to the client’s circumstances.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On the exam, “consult” rarely means “obey without analysis.”</w:t>
            </w:r>
          </w:p>
          <w:p>
            <w:pPr>
              <w:spacing w:before="40" w:after="0" w:line="240" w:lineRule="auto"/>
              <w:jc w:val="center"/>
            </w:pPr>
            <w:r>
              <w:rPr>
                <w:rFonts w:ascii="Noto Sans" w:hAnsi="Noto Sans"/>
                <w:b w:val="0"/>
                <w:i w:val="0"/>
                <w:color w:val="657487"/>
                <w:sz w:val="14"/>
              </w:rPr>
              <w:t>CTA-FC-0319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Consultation vs. Referral</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Consultation strengthens decision-making; referral connects the client with different or additional care. They may occur together, but they serve different functions.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Ask who remains involved in care and whether the arrangement actually changes providers.</w:t>
            </w:r>
          </w:p>
          <w:p>
            <w:pPr>
              <w:spacing w:before="40" w:after="0" w:line="240" w:lineRule="auto"/>
              <w:jc w:val="center"/>
            </w:pPr>
            <w:r>
              <w:rPr>
                <w:rFonts w:ascii="Noto Sans" w:hAnsi="Noto Sans"/>
                <w:b w:val="0"/>
                <w:i w:val="0"/>
                <w:color w:val="657487"/>
                <w:sz w:val="14"/>
              </w:rPr>
              <w:t>CTA-FC-0320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Consultation vs. Required Supervision</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Consultation can be helpful, but required supervision, oversight, and supervisor contact remain in force. [Bus. &amp; Prof. Code § 4980.43.2]</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supervisee appears, test formal supervision before rewarding peer consultation.</w:t>
            </w:r>
          </w:p>
          <w:p>
            <w:pPr>
              <w:spacing w:before="40" w:after="0" w:line="240" w:lineRule="auto"/>
              <w:jc w:val="center"/>
            </w:pPr>
            <w:r>
              <w:rPr>
                <w:rFonts w:ascii="Noto Sans" w:hAnsi="Noto Sans"/>
                <w:b w:val="0"/>
                <w:i w:val="0"/>
                <w:color w:val="657487"/>
                <w:sz w:val="14"/>
              </w:rPr>
              <w:t>CTA-FC-0321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Confidentiality Check</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Identify the purpose and recipient, determine the legal disclosure basis, and limit information to the legitimate consultation need. This sequence recognizes that legal permission and proportional disclosure are context-dependent. [Civ. Code § 56.10]</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Avoid “always” and “never” answers in consultation-confidentiality questions unless a specific rule supports them.</w:t>
            </w:r>
          </w:p>
          <w:p>
            <w:pPr>
              <w:spacing w:before="40" w:after="0" w:line="240" w:lineRule="auto"/>
              <w:jc w:val="center"/>
            </w:pPr>
            <w:r>
              <w:rPr>
                <w:rFonts w:ascii="Noto Sans" w:hAnsi="Noto Sans"/>
                <w:b w:val="0"/>
                <w:i w:val="0"/>
                <w:color w:val="657487"/>
                <w:sz w:val="14"/>
              </w:rPr>
              <w:t>CTA-FC-0322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Personal Reactions and Objectivity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BBS outlines test awareness and management of personal values, beliefs, and reactions, including situations indicating professional assistance or consultation.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Choose the response that protects the client while addressing the clinician factor directly and proportionately.</w:t>
            </w:r>
          </w:p>
          <w:p>
            <w:pPr>
              <w:spacing w:before="40" w:after="0" w:line="240" w:lineRule="auto"/>
              <w:jc w:val="center"/>
            </w:pPr>
            <w:r>
              <w:rPr>
                <w:rFonts w:ascii="Noto Sans" w:hAnsi="Noto Sans"/>
                <w:b w:val="0"/>
                <w:i w:val="0"/>
                <w:color w:val="657487"/>
                <w:sz w:val="14"/>
              </w:rPr>
              <w:t>CTA-FC-0323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Selecting a Consultant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consultant must fit the actual question and be able to receive and handle information appropriately.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Match the consultant to the issue, not to the clinician’s comfort or desired answer.</w:t>
            </w:r>
          </w:p>
          <w:p>
            <w:pPr>
              <w:spacing w:before="40" w:after="0" w:line="240" w:lineRule="auto"/>
              <w:jc w:val="center"/>
            </w:pPr>
            <w:r>
              <w:rPr>
                <w:rFonts w:ascii="Noto Sans" w:hAnsi="Noto Sans"/>
                <w:b w:val="0"/>
                <w:i w:val="0"/>
                <w:color w:val="657487"/>
                <w:sz w:val="14"/>
              </w:rPr>
              <w:t>CTA-FC-0324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Treatment Consultation and Disclosure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LMFT should confirm the treatment purpose and legal basis, use relevant information, and de-identify or limit details when feasible. This approach identifies the permission first and then manages the scope and identifiability of the information. [Civ. Code § 56.10(c)(1); 45 C. F. R. § 164.506]</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collapse “treatment exception” into “anything goes.” Analyze both permission and scope.</w:t>
            </w:r>
          </w:p>
          <w:p>
            <w:pPr>
              <w:spacing w:before="40" w:after="0" w:line="240" w:lineRule="auto"/>
              <w:jc w:val="center"/>
            </w:pPr>
            <w:r>
              <w:rPr>
                <w:rFonts w:ascii="Noto Sans" w:hAnsi="Noto Sans"/>
                <w:b w:val="0"/>
                <w:i w:val="0"/>
                <w:color w:val="657487"/>
                <w:sz w:val="14"/>
              </w:rPr>
              <w:t>CTA-FC-0325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Documentation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Document the reason for consultation, significant input, the LMFT’s independent assessment, action, and follow-up. The record should show that the treating clinician evaluated the advice and acted. [Bus. &amp; Prof. Code § 4982]</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Document the decision pathway, not a liability-shifting story or an unnecessary transcript.</w:t>
            </w:r>
          </w:p>
          <w:p>
            <w:pPr>
              <w:spacing w:before="40" w:after="0" w:line="240" w:lineRule="auto"/>
              <w:jc w:val="center"/>
            </w:pPr>
            <w:r>
              <w:rPr>
                <w:rFonts w:ascii="Noto Sans" w:hAnsi="Noto Sans"/>
                <w:b w:val="0"/>
                <w:i w:val="0"/>
                <w:color w:val="657487"/>
                <w:sz w:val="14"/>
              </w:rPr>
              <w:t>CTA-FC-0326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Urgent Threat and Consultation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Civil Code section 43.92 requires a duty-to-protect analysis under specified facts; consultation may occur promptly but cannot postpone necessary protection.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urgent scenarios, reject answers that make routine consultation a reason to wait.</w:t>
            </w:r>
          </w:p>
          <w:p>
            <w:pPr>
              <w:spacing w:before="40" w:after="0" w:line="240" w:lineRule="auto"/>
              <w:jc w:val="center"/>
            </w:pPr>
            <w:r>
              <w:rPr>
                <w:rFonts w:ascii="Noto Sans" w:hAnsi="Noto Sans"/>
                <w:b w:val="0"/>
                <w:i w:val="0"/>
                <w:color w:val="657487"/>
                <w:sz w:val="14"/>
              </w:rPr>
              <w:t>CTA-FC-0327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Individual Mandated-Reporting Duty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Reasonable suspicion is sufficient, the duty is individual, and a supervisor may not impede it. [Pen. Code § 11166]</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statute states an individual duty, neither consultation nor supervision can veto it.</w:t>
            </w:r>
          </w:p>
          <w:p>
            <w:pPr>
              <w:spacing w:before="40" w:after="0" w:line="240" w:lineRule="auto"/>
              <w:jc w:val="center"/>
            </w:pPr>
            <w:r>
              <w:rPr>
                <w:rFonts w:ascii="Noto Sans" w:hAnsi="Noto Sans"/>
                <w:b w:val="0"/>
                <w:i w:val="0"/>
                <w:color w:val="657487"/>
                <w:sz w:val="14"/>
              </w:rPr>
              <w:t>CTA-FC-0328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Consultation and Competence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response matches assistance to the actual competence gap and protects continuity rather than assuming one conversation is enough.</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Consultation can identify a pathway to competence; it is not itself proof that the pathway is complete.</w:t>
            </w:r>
          </w:p>
          <w:p>
            <w:pPr>
              <w:spacing w:before="40" w:after="0" w:line="240" w:lineRule="auto"/>
              <w:jc w:val="center"/>
            </w:pPr>
            <w:r>
              <w:rPr>
                <w:rFonts w:ascii="Noto Sans" w:hAnsi="Noto Sans"/>
                <w:b w:val="0"/>
                <w:i w:val="0"/>
                <w:color w:val="657487"/>
                <w:sz w:val="14"/>
              </w:rPr>
              <w:t>CTA-FC-0329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Legal Consultation and Records Request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protect the information, assess validity and jurisdiction, and obtain issue-specific legal guidance. A friend’s clinical license does not make the friend legal counsel.</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legal document is ambiguous, do not choose automatic disclosure or automatic refusal; preserve and verify.</w:t>
            </w:r>
          </w:p>
          <w:p>
            <w:pPr>
              <w:spacing w:before="40" w:after="0" w:line="240" w:lineRule="auto"/>
              <w:jc w:val="center"/>
            </w:pPr>
            <w:r>
              <w:rPr>
                <w:rFonts w:ascii="Noto Sans" w:hAnsi="Noto Sans"/>
                <w:b w:val="0"/>
                <w:i w:val="0"/>
                <w:color w:val="657487"/>
                <w:sz w:val="14"/>
              </w:rPr>
              <w:t>CTA-FC-0330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Conflicting Consultation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Conflicting opinions signal a need to identify missing facts and assumptions, not to surrender judgment. The client’s risk and continuity remain central.</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Conflicting consultation calls for synthesis, not a vote or seniority rule.</w:t>
            </w:r>
          </w:p>
          <w:p>
            <w:pPr>
              <w:spacing w:before="40" w:after="0" w:line="240" w:lineRule="auto"/>
              <w:jc w:val="center"/>
            </w:pPr>
            <w:r>
              <w:rPr>
                <w:rFonts w:ascii="Noto Sans" w:hAnsi="Noto Sans"/>
                <w:b w:val="0"/>
                <w:i w:val="0"/>
                <w:color w:val="657487"/>
                <w:sz w:val="14"/>
              </w:rPr>
              <w:t>CTA-FC-0331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Access Limits and Safe Continuity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Assess risk and the specific gap, obtain qualified consultation or collaboration, add needed training or supervision, and modify or refer/transfer if safe care cannot be maintained This proportionate response protects access while testing whether supports can make continued care safe; it also preserves referral or higher care when supports are insufficient.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best exam answer often uses the least disruptive option that actually protects the client—not the least disruptive option at any cost.</w:t>
            </w:r>
          </w:p>
          <w:p>
            <w:pPr>
              <w:spacing w:before="40" w:after="0" w:line="240" w:lineRule="auto"/>
              <w:jc w:val="center"/>
            </w:pPr>
            <w:r>
              <w:rPr>
                <w:rFonts w:ascii="Noto Sans" w:hAnsi="Noto Sans"/>
                <w:b w:val="0"/>
                <w:i w:val="0"/>
                <w:color w:val="657487"/>
                <w:sz w:val="14"/>
              </w:rPr>
              <w:t>CTA-FC-0332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Authorization and Community Consultation</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can seek general, de-identified cultural knowledge or another resource while respecting the client’s refusal and confidentiality.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Distinguish valuable cultural knowledge from legal status as a treating health care professional.</w:t>
            </w:r>
          </w:p>
          <w:p>
            <w:pPr>
              <w:spacing w:before="40" w:after="0" w:line="240" w:lineRule="auto"/>
              <w:jc w:val="center"/>
            </w:pPr>
            <w:r>
              <w:rPr>
                <w:rFonts w:ascii="Noto Sans" w:hAnsi="Noto Sans"/>
                <w:b w:val="0"/>
                <w:i w:val="0"/>
                <w:color w:val="657487"/>
                <w:sz w:val="14"/>
              </w:rPr>
              <w:t>CTA-FC-0333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Integrated Risk, Supervision, Competence, and Consultation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Assess immediate medical and safety risk, involve the approved supervisor promptly, obtain specialized consultation or collaboration as appropriate, arrange higher care or transfer if indicated, protect confidentiality, and document the registered AMFT’s reasoning and actions. This sequence addresses immediate risk first, restores required supervision, obtains issue-specific expertise, escalates care when needed, and preserves accountability.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Integrated questions reward correct ordering: risk → duty/supervision → competence support → continuity → confidentiality → documentation.</w:t>
            </w:r>
          </w:p>
          <w:p>
            <w:pPr>
              <w:spacing w:before="40" w:after="0" w:line="240" w:lineRule="auto"/>
              <w:jc w:val="center"/>
            </w:pPr>
            <w:r>
              <w:rPr>
                <w:rFonts w:ascii="Noto Sans" w:hAnsi="Noto Sans"/>
                <w:b w:val="0"/>
                <w:i w:val="0"/>
                <w:color w:val="657487"/>
                <w:sz w:val="14"/>
              </w:rPr>
              <w:t>CTA-FC-0334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Definition of Clinical Supervision</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California’s current supervision framework defines supervision as responsibility for and control of service quality, which requires active monitoring rather than passive availability.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stem asks for a legal definition, choose the answer that includes responsibility and control of quality—not merely advice, seniority, or management.</w:t>
            </w:r>
          </w:p>
          <w:p>
            <w:pPr>
              <w:spacing w:before="40" w:after="0" w:line="240" w:lineRule="auto"/>
              <w:jc w:val="center"/>
            </w:pPr>
            <w:r>
              <w:rPr>
                <w:rFonts w:ascii="Noto Sans" w:hAnsi="Noto Sans"/>
                <w:b w:val="0"/>
                <w:i w:val="0"/>
                <w:color w:val="657487"/>
                <w:sz w:val="14"/>
              </w:rPr>
              <w:t>CTA-FC-0335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Supervision vs. Consultation</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expressly distinguishes consultation or peer discussion from supervision and does not allow it to qualify as supervised experience.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let “licensed,” “helpful,” or “two hours” distract you. Look for the legal supervisory relationship and responsibility for quality.</w:t>
            </w:r>
          </w:p>
          <w:p>
            <w:pPr>
              <w:spacing w:before="40" w:after="0" w:line="240" w:lineRule="auto"/>
              <w:jc w:val="center"/>
            </w:pPr>
            <w:r>
              <w:rPr>
                <w:rFonts w:ascii="Noto Sans" w:hAnsi="Noto Sans"/>
                <w:b w:val="0"/>
                <w:i w:val="0"/>
                <w:color w:val="657487"/>
                <w:sz w:val="14"/>
              </w:rPr>
              <w:t>CTA-FC-0336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Agreement and Supervisory Plan</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current BBS form requires the Supervision Agreement and collaborative Supervisory Plan within 60 days of commencing supervision.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Associate “60 days” with establishing the supervisory structure: agreement, plan, and—when applicable—supervisor self-assessment or videoconference appropriateness documentation.</w:t>
            </w:r>
          </w:p>
          <w:p>
            <w:pPr>
              <w:spacing w:before="40" w:after="0" w:line="240" w:lineRule="auto"/>
              <w:jc w:val="center"/>
            </w:pPr>
            <w:r>
              <w:rPr>
                <w:rFonts w:ascii="Noto Sans" w:hAnsi="Noto Sans"/>
                <w:b w:val="0"/>
                <w:i w:val="0"/>
                <w:color w:val="657487"/>
                <w:sz w:val="14"/>
              </w:rPr>
              <w:t>CTA-FC-0337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Performance Assessment</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supervisor assesses strengths and limitations at least annually and at completion or termination and provides a copy to the supervisee.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documentation of hours from evaluation of performance. The log is weekly; the formal strengths-and-limitations assessment is at least annual and at the end.</w:t>
            </w:r>
          </w:p>
          <w:p>
            <w:pPr>
              <w:spacing w:before="40" w:after="0" w:line="240" w:lineRule="auto"/>
              <w:jc w:val="center"/>
            </w:pPr>
            <w:r>
              <w:rPr>
                <w:rFonts w:ascii="Noto Sans" w:hAnsi="Noto Sans"/>
                <w:b w:val="0"/>
                <w:i w:val="0"/>
                <w:color w:val="657487"/>
                <w:sz w:val="14"/>
              </w:rPr>
              <w:t>CTA-FC-0338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Regular Feedback</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Specific, timely, behavior-based feedback paired with correction and follow-up is proportionate and supports both competence and client protection.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ordinary performance concerns, look for specific feedback plus a measurable correction and follow-up—not avoidance or an unnecessarily extreme response.</w:t>
            </w:r>
          </w:p>
          <w:p>
            <w:pPr>
              <w:spacing w:before="40" w:after="0" w:line="240" w:lineRule="auto"/>
              <w:jc w:val="center"/>
            </w:pPr>
            <w:r>
              <w:rPr>
                <w:rFonts w:ascii="Noto Sans" w:hAnsi="Noto Sans"/>
                <w:b w:val="0"/>
                <w:i w:val="0"/>
                <w:color w:val="657487"/>
                <w:sz w:val="14"/>
              </w:rPr>
              <w:t>CTA-FC-0339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Associate Supervision Units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For a registered AMFT, 12 direct clinical counseling hours in one setting trigger two total units of supervision for that week and setting.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Count by week and by setting. A registered AMFT receives one base unit and an additional unit when direct clinical counseling exceeds 10 hours.</w:t>
            </w:r>
          </w:p>
          <w:p>
            <w:pPr>
              <w:spacing w:before="40" w:after="0" w:line="240" w:lineRule="auto"/>
              <w:jc w:val="center"/>
            </w:pPr>
            <w:r>
              <w:rPr>
                <w:rFonts w:ascii="Noto Sans" w:hAnsi="Noto Sans"/>
                <w:b w:val="0"/>
                <w:i w:val="0"/>
                <w:color w:val="657487"/>
                <w:sz w:val="14"/>
              </w:rPr>
              <w:t>CTA-FC-0340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Prompt Disclosure and Risk</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Client safety and accurate supervisory disclosure cannot wait. The registered AMFT should address current risk and use the established supervisor or alternative on-call procedure promptly.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facts include possible immediate danger, choose safety action and prompt qualified supervisory contact before routine scheduling concerns.</w:t>
            </w:r>
          </w:p>
          <w:p>
            <w:pPr>
              <w:spacing w:before="40" w:after="0" w:line="240" w:lineRule="auto"/>
              <w:jc w:val="center"/>
            </w:pPr>
            <w:r>
              <w:rPr>
                <w:rFonts w:ascii="Noto Sans" w:hAnsi="Noto Sans"/>
                <w:b w:val="0"/>
                <w:i w:val="0"/>
                <w:color w:val="657487"/>
                <w:sz w:val="14"/>
              </w:rPr>
              <w:t>CTA-FC-0341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Videoconference Supervision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supervisor must determine and document appropriateness and preserve confidentiality. Telephone-only contact does not count toward licensure supervision.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Technology questions turn on the legally recognized format and documented appropriateness—not convenience or duration alone.</w:t>
            </w:r>
          </w:p>
          <w:p>
            <w:pPr>
              <w:spacing w:before="40" w:after="0" w:line="240" w:lineRule="auto"/>
              <w:jc w:val="center"/>
            </w:pPr>
            <w:r>
              <w:rPr>
                <w:rFonts w:ascii="Noto Sans" w:hAnsi="Noto Sans"/>
                <w:b w:val="0"/>
                <w:i w:val="0"/>
                <w:color w:val="657487"/>
                <w:sz w:val="14"/>
              </w:rPr>
              <w:t>CTA-FC-0342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Recording Review and Consent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Direct observation or review of audio or video recordings may be used in an appropriate amount with the client’s written consent and secure handling.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Distinguish ordinary case discussion from recording review. The explicit clue “audio or video recording” points to written client consent.</w:t>
            </w:r>
          </w:p>
          <w:p>
            <w:pPr>
              <w:spacing w:before="40" w:after="0" w:line="240" w:lineRule="auto"/>
              <w:jc w:val="center"/>
            </w:pPr>
            <w:r>
              <w:rPr>
                <w:rFonts w:ascii="Noto Sans" w:hAnsi="Noto Sans"/>
                <w:b w:val="0"/>
                <w:i w:val="0"/>
                <w:color w:val="657487"/>
                <w:sz w:val="14"/>
              </w:rPr>
              <w:t>CTA-FC-0343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Corrective Feedback and Follow-Through</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Specific evidence, clear standards, measurable expectations, and follow-up make feedback educational, fair, and protective.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best remediation answer includes behavior, standard, action, timeline, and reassessment.</w:t>
            </w:r>
          </w:p>
          <w:p>
            <w:pPr>
              <w:spacing w:before="40" w:after="0" w:line="240" w:lineRule="auto"/>
              <w:jc w:val="center"/>
            </w:pPr>
            <w:r>
              <w:rPr>
                <w:rFonts w:ascii="Noto Sans" w:hAnsi="Noto Sans"/>
                <w:b w:val="0"/>
                <w:i w:val="0"/>
                <w:color w:val="657487"/>
                <w:sz w:val="14"/>
              </w:rPr>
              <w:t>CTA-FC-0344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Questionable Supervisory Direction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registered AMFT should not obey blindly or act secretly. Clarification, immediate client protection, current authority, and appropriate escalation preserve both accountability and the supervisory structure.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Avoid the paired extremes of blind obedience and silent defiance. Choose respectful clarification plus protection and escalation.</w:t>
            </w:r>
          </w:p>
          <w:p>
            <w:pPr>
              <w:spacing w:before="40" w:after="0" w:line="240" w:lineRule="auto"/>
              <w:jc w:val="center"/>
            </w:pPr>
            <w:r>
              <w:rPr>
                <w:rFonts w:ascii="Noto Sans" w:hAnsi="Noto Sans"/>
                <w:b w:val="0"/>
                <w:i w:val="0"/>
                <w:color w:val="657487"/>
                <w:sz w:val="14"/>
              </w:rPr>
              <w:t>CTA-FC-0345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Individualized Supervisory Plan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Collaboration, specificity, oversight, feedback, and assessment make the plan meaningful and consistent with current BBS requirements.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Look for a plan that is collaborative, individualized, measurable, and connected to ongoing evaluation—not a generic or automatic-signature document.</w:t>
            </w:r>
          </w:p>
          <w:p>
            <w:pPr>
              <w:spacing w:before="40" w:after="0" w:line="240" w:lineRule="auto"/>
              <w:jc w:val="center"/>
            </w:pPr>
            <w:r>
              <w:rPr>
                <w:rFonts w:ascii="Noto Sans" w:hAnsi="Noto Sans"/>
                <w:b w:val="0"/>
                <w:i w:val="0"/>
                <w:color w:val="657487"/>
                <w:sz w:val="14"/>
              </w:rPr>
              <w:t>CTA-FC-0346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Refusal to Sign Future Hours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current BBS Supervision Agreement requires at least one week of prior written notice before the supervisor refuses further hours and protects good-faith hours when notice was not given.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This is a precise notice rule. Do not replace it with broad assumptions about supervisor discretion or automatic loss of hours.</w:t>
            </w:r>
          </w:p>
          <w:p>
            <w:pPr>
              <w:spacing w:before="40" w:after="0" w:line="240" w:lineRule="auto"/>
              <w:jc w:val="center"/>
            </w:pPr>
            <w:r>
              <w:rPr>
                <w:rFonts w:ascii="Noto Sans" w:hAnsi="Noto Sans"/>
                <w:b w:val="0"/>
                <w:i w:val="0"/>
                <w:color w:val="657487"/>
                <w:sz w:val="14"/>
              </w:rPr>
              <w:t>CTA-FC-0347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Productivity Pressure and Competence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response integrates competence, risk, supervision intensity, assignment limits, and organizational escalation while preserving client protection.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administrative pressure conflicts with client protection, the supervisor’s quality-control and gatekeeping duties control the clinical response.</w:t>
            </w:r>
          </w:p>
          <w:p>
            <w:pPr>
              <w:spacing w:before="40" w:after="0" w:line="240" w:lineRule="auto"/>
              <w:jc w:val="center"/>
            </w:pPr>
            <w:r>
              <w:rPr>
                <w:rFonts w:ascii="Noto Sans" w:hAnsi="Noto Sans"/>
                <w:b w:val="0"/>
                <w:i w:val="0"/>
                <w:color w:val="657487"/>
                <w:sz w:val="14"/>
              </w:rPr>
              <w:t>CTA-FC-0348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Countertransference and Accurate Reporting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Accurate reporting, reflection on countertransference, and a clinically grounded change in treatment or supervision address both accountability and client welfare.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Personal reactions become an exam issue when they alter judgment or disclosure. Choose candor, self-awareness, and a client-centered correction.</w:t>
            </w:r>
          </w:p>
          <w:p>
            <w:pPr>
              <w:spacing w:before="40" w:after="0" w:line="240" w:lineRule="auto"/>
              <w:jc w:val="center"/>
            </w:pPr>
            <w:r>
              <w:rPr>
                <w:rFonts w:ascii="Noto Sans" w:hAnsi="Noto Sans"/>
                <w:b w:val="0"/>
                <w:i w:val="0"/>
                <w:color w:val="657487"/>
                <w:sz w:val="14"/>
              </w:rPr>
              <w:t>CTA-FC-0349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Supervisor Competence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Supervisors must be competent in the clinical areas and techniques being supervised. Qualified additional oversight and temporary limits are proportionate to the risk.</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Apply scope-of-competence reasoning to the supervisor as well as the supervisee.</w:t>
            </w:r>
          </w:p>
          <w:p>
            <w:pPr>
              <w:spacing w:before="40" w:after="0" w:line="240" w:lineRule="auto"/>
              <w:jc w:val="center"/>
            </w:pPr>
            <w:r>
              <w:rPr>
                <w:rFonts w:ascii="Noto Sans" w:hAnsi="Noto Sans"/>
                <w:b w:val="0"/>
                <w:i w:val="0"/>
                <w:color w:val="657487"/>
                <w:sz w:val="14"/>
              </w:rPr>
              <w:t>CTA-FC-0350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Risk, Minimum Units, Substitution, and Candor</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Take immediate risk-management action, contact a qualified substitute or on-call supervisor, disclose the material facts accurately, and do not count peer discussion as required supervision. Address the registered AMFT’s two-unit minimum and substitute-supervision documentation. This sequence protects the client, restores lawful supervision, and preserves candor and accountability.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Integrated questions require ordering: protect safety first, use a qualified supervisory pathway, tell the truth, then correct supervision-hour and documentation requirements.</w:t>
            </w:r>
          </w:p>
          <w:p>
            <w:pPr>
              <w:spacing w:before="40" w:after="0" w:line="240" w:lineRule="auto"/>
              <w:jc w:val="center"/>
            </w:pPr>
            <w:r>
              <w:rPr>
                <w:rFonts w:ascii="Noto Sans" w:hAnsi="Noto Sans"/>
                <w:b w:val="0"/>
                <w:i w:val="0"/>
                <w:color w:val="657487"/>
                <w:sz w:val="14"/>
              </w:rPr>
              <w:t>CTA-FC-0351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Role Definition</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role is determined by what the clinician was retained, assigned, or appointed to do, for whom, under what authority, and with what product and information limits.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Look past titles. The exam defines role through function, authority, audience, and expected outcome.</w:t>
            </w:r>
          </w:p>
          <w:p>
            <w:pPr>
              <w:spacing w:before="40" w:after="0" w:line="240" w:lineRule="auto"/>
              <w:jc w:val="center"/>
            </w:pPr>
            <w:r>
              <w:rPr>
                <w:rFonts w:ascii="Noto Sans" w:hAnsi="Noto Sans"/>
                <w:b w:val="0"/>
                <w:i w:val="0"/>
                <w:color w:val="657487"/>
                <w:sz w:val="14"/>
              </w:rPr>
              <w:t>CTA-FC-0352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Treatment vs. Evaluation</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Purpose is the central distinction: treatment aims to help the client, while evaluation gathers and analyzes data to answer a defined question.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two roles use similar clinical skills, compare their primary purpose and intended recipient.</w:t>
            </w:r>
          </w:p>
          <w:p>
            <w:pPr>
              <w:spacing w:before="40" w:after="0" w:line="240" w:lineRule="auto"/>
              <w:jc w:val="center"/>
            </w:pPr>
            <w:r>
              <w:rPr>
                <w:rFonts w:ascii="Noto Sans" w:hAnsi="Noto Sans"/>
                <w:b w:val="0"/>
                <w:i w:val="0"/>
                <w:color w:val="657487"/>
                <w:sz w:val="14"/>
              </w:rPr>
              <w:t>CTA-FC-0353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Court-Appointed Examination and Privilege</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Section 1017 generally removes the privilege for a court-appointed examination, while preserving a specific exception involving a criminal defendant’s requested examination for defense advice.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privilege from confidentiality. A privilege exception does not authorize unrestricted disclosure.</w:t>
            </w:r>
          </w:p>
          <w:p>
            <w:pPr>
              <w:spacing w:before="40" w:after="0" w:line="240" w:lineRule="auto"/>
              <w:jc w:val="center"/>
            </w:pPr>
            <w:r>
              <w:rPr>
                <w:rFonts w:ascii="Noto Sans" w:hAnsi="Noto Sans"/>
                <w:b w:val="0"/>
                <w:i w:val="0"/>
                <w:color w:val="657487"/>
                <w:sz w:val="14"/>
              </w:rPr>
              <w:t>CTA-FC-0354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Multiple Roles</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clinician must evaluate conflicts, exploitation risk, impaired judgment, informed-consent confusion, alternatives, and safeguards This is the balanced analysis tested by the examination framework.</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Avoid absolute answers. Assess the actual conflict, necessity, risk, and ability to manage the role safely.</w:t>
            </w:r>
          </w:p>
          <w:p>
            <w:pPr>
              <w:spacing w:before="40" w:after="0" w:line="240" w:lineRule="auto"/>
              <w:jc w:val="center"/>
            </w:pPr>
            <w:r>
              <w:rPr>
                <w:rFonts w:ascii="Noto Sans" w:hAnsi="Noto Sans"/>
                <w:b w:val="0"/>
                <w:i w:val="0"/>
                <w:color w:val="657487"/>
                <w:sz w:val="14"/>
              </w:rPr>
              <w:t>CTA-FC-0355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Child Custody Evaluation Disclosures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Rules 5.220 and 5.225 require a clear process explanation and information about the evaluator’s role and qualifications.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Specialized evaluations require more than a generic consent form. Look for purpose, methods, recipients, limits, and qualifications.</w:t>
            </w:r>
          </w:p>
          <w:p>
            <w:pPr>
              <w:spacing w:before="40" w:after="0" w:line="240" w:lineRule="auto"/>
              <w:jc w:val="center"/>
            </w:pPr>
            <w:r>
              <w:rPr>
                <w:rFonts w:ascii="Noto Sans" w:hAnsi="Noto Sans"/>
                <w:b w:val="0"/>
                <w:i w:val="0"/>
                <w:color w:val="657487"/>
                <w:sz w:val="14"/>
              </w:rPr>
              <w:t>CTA-FC-0356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Treating Therapist and Custody Opinion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Clarify the treatment role, decline the custody-evaluator role, and consider a qualified independent evaluator while addressing any lawful records request separately This preserves treatment boundaries, recognizes missing role-specific competence, and separates the evaluation question from any lawful records disclosure.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treatment is being converted into a forensic role, choose clarification, competence analysis, and an independent evaluator rather than informal relabeling.</w:t>
            </w:r>
          </w:p>
          <w:p>
            <w:pPr>
              <w:spacing w:before="40" w:after="0" w:line="240" w:lineRule="auto"/>
              <w:jc w:val="center"/>
            </w:pPr>
            <w:r>
              <w:rPr>
                <w:rFonts w:ascii="Noto Sans" w:hAnsi="Noto Sans"/>
                <w:b w:val="0"/>
                <w:i w:val="0"/>
                <w:color w:val="657487"/>
                <w:sz w:val="14"/>
              </w:rPr>
              <w:t>CTA-FC-0357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Changing Roles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roles may create incompatible loyalties, confidentiality expectations, and objectivity concerns and should generally be separated when possible.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role change requires a pause. Identify the new purpose, audience, conflicts, and confidentiality limits before accepting or disclosing.</w:t>
            </w:r>
          </w:p>
          <w:p>
            <w:pPr>
              <w:spacing w:before="40" w:after="0" w:line="240" w:lineRule="auto"/>
              <w:jc w:val="center"/>
            </w:pPr>
            <w:r>
              <w:rPr>
                <w:rFonts w:ascii="Noto Sans" w:hAnsi="Noto Sans"/>
                <w:b w:val="0"/>
                <w:i w:val="0"/>
                <w:color w:val="657487"/>
                <w:sz w:val="14"/>
              </w:rPr>
              <w:t>CTA-FC-0358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Third-Party Evaluation Informed Consent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These elements permit meaningful role understanding before sensitive information is gathered.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third-party evaluations, informed consent centers on who requested the work and where the information will go.</w:t>
            </w:r>
          </w:p>
          <w:p>
            <w:pPr>
              <w:spacing w:before="40" w:after="0" w:line="240" w:lineRule="auto"/>
              <w:jc w:val="center"/>
            </w:pPr>
            <w:r>
              <w:rPr>
                <w:rFonts w:ascii="Noto Sans" w:hAnsi="Noto Sans"/>
                <w:b w:val="0"/>
                <w:i w:val="0"/>
                <w:color w:val="657487"/>
                <w:sz w:val="14"/>
              </w:rPr>
              <w:t>CTA-FC-0359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Expert Opinion and Competence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clinician should distinguish treatment facts from forensic conclusions and remain within the actual evidence and role.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Watch for opinions about people the clinician never examined. The best answer narrows scope and states limitations.</w:t>
            </w:r>
          </w:p>
          <w:p>
            <w:pPr>
              <w:spacing w:before="40" w:after="0" w:line="240" w:lineRule="auto"/>
              <w:jc w:val="center"/>
            </w:pPr>
            <w:r>
              <w:rPr>
                <w:rFonts w:ascii="Noto Sans" w:hAnsi="Noto Sans"/>
                <w:b w:val="0"/>
                <w:i w:val="0"/>
                <w:color w:val="657487"/>
                <w:sz w:val="14"/>
              </w:rPr>
              <w:t>CTA-FC-0360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Retaining Party vs. Client</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Payment alone does not answer client status, confidentiality, authorization, report scope, or legal rights.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equate payer, requester, client, evaluee, privilege holder, and report recipient. Clarify each role.</w:t>
            </w:r>
          </w:p>
          <w:p>
            <w:pPr>
              <w:spacing w:before="40" w:after="0" w:line="240" w:lineRule="auto"/>
              <w:jc w:val="center"/>
            </w:pPr>
            <w:r>
              <w:rPr>
                <w:rFonts w:ascii="Noto Sans" w:hAnsi="Noto Sans"/>
                <w:b w:val="0"/>
                <w:i w:val="0"/>
                <w:color w:val="657487"/>
                <w:sz w:val="14"/>
              </w:rPr>
              <w:t>CTA-FC-0361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Unavoidable Multiple Role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When a multiple relationship may be unavoidable, the clinician uses a structured risk analysis, informed discussion, safeguards, and ongoing monitoring.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Unavoidable does not mean unmanaged. Choose transparent risk assessment and safeguards rather than denial or secrecy.</w:t>
            </w:r>
          </w:p>
          <w:p>
            <w:pPr>
              <w:spacing w:before="40" w:after="0" w:line="240" w:lineRule="auto"/>
              <w:jc w:val="center"/>
            </w:pPr>
            <w:r>
              <w:rPr>
                <w:rFonts w:ascii="Noto Sans" w:hAnsi="Noto Sans"/>
                <w:b w:val="0"/>
                <w:i w:val="0"/>
                <w:color w:val="657487"/>
                <w:sz w:val="14"/>
              </w:rPr>
              <w:t>CTA-FC-0362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Custody Evaluator Conflict Disclosure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Rule 5.225 requires disclosure of possible or actual multiple roles or conflicts before the evaluation or at the first practical moment.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custody evaluators, conflict disclosure is broad and early. Do not wait to see whether bias becomes obvious.</w:t>
            </w:r>
          </w:p>
          <w:p>
            <w:pPr>
              <w:spacing w:before="40" w:after="0" w:line="240" w:lineRule="auto"/>
              <w:jc w:val="center"/>
            </w:pPr>
            <w:r>
              <w:rPr>
                <w:rFonts w:ascii="Noto Sans" w:hAnsi="Noto Sans"/>
                <w:b w:val="0"/>
                <w:i w:val="0"/>
                <w:color w:val="657487"/>
                <w:sz w:val="14"/>
              </w:rPr>
              <w:t>CTA-FC-0363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Treating Clinician as Witness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subpoena requires legal analysis, not automatic disclosure or disregard, and it does not transform a treating clinician into a qualified expert on every issue.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Combine confidentiality procedure with role limits. Avoid both “release everything” and “ignore all legal process.”</w:t>
            </w:r>
          </w:p>
          <w:p>
            <w:pPr>
              <w:spacing w:before="40" w:after="0" w:line="240" w:lineRule="auto"/>
              <w:jc w:val="center"/>
            </w:pPr>
            <w:r>
              <w:rPr>
                <w:rFonts w:ascii="Noto Sans" w:hAnsi="Noto Sans"/>
                <w:b w:val="0"/>
                <w:i w:val="0"/>
                <w:color w:val="657487"/>
                <w:sz w:val="14"/>
              </w:rPr>
              <w:t>CTA-FC-0364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Treatment and Benefits Gatekeeping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clinician should make the power and information-use structure transparent and separate the roles when feasible.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Institutional settings can hide dual roles. Identify who controls benefits and how treatment information may be used.</w:t>
            </w:r>
          </w:p>
          <w:p>
            <w:pPr>
              <w:spacing w:before="40" w:after="0" w:line="240" w:lineRule="auto"/>
              <w:jc w:val="center"/>
            </w:pPr>
            <w:r>
              <w:rPr>
                <w:rFonts w:ascii="Noto Sans" w:hAnsi="Noto Sans"/>
                <w:b w:val="0"/>
                <w:i w:val="0"/>
                <w:color w:val="657487"/>
                <w:sz w:val="14"/>
              </w:rPr>
              <w:t>CTA-FC-0365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Safety During Court Evaluation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narrow forensic role does not eliminate immediate client or public protection duties; action should remain within law and the defined role.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Immediate danger is an order-of-operations clue. Address safety first while maintaining accurate role boundaries.</w:t>
            </w:r>
          </w:p>
          <w:p>
            <w:pPr>
              <w:spacing w:before="40" w:after="0" w:line="240" w:lineRule="auto"/>
              <w:jc w:val="center"/>
            </w:pPr>
            <w:r>
              <w:rPr>
                <w:rFonts w:ascii="Noto Sans" w:hAnsi="Noto Sans"/>
                <w:b w:val="0"/>
                <w:i w:val="0"/>
                <w:color w:val="657487"/>
                <w:sz w:val="14"/>
              </w:rPr>
              <w:t>CTA-FC-0366 | Professional Competence</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Therapist and Mediator Roles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Separating the roles protects informed consent, objectivity, and the existing therapeutic relationship.</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Some role combinations are fundamentally difficult to reconcile. Choose independent neutral services rather than relabeling the same relationship.</w:t>
            </w:r>
          </w:p>
          <w:p>
            <w:pPr>
              <w:spacing w:before="40" w:after="0" w:line="240" w:lineRule="auto"/>
              <w:jc w:val="center"/>
            </w:pPr>
            <w:r>
              <w:rPr>
                <w:rFonts w:ascii="Noto Sans" w:hAnsi="Noto Sans"/>
                <w:b w:val="0"/>
                <w:i w:val="0"/>
                <w:color w:val="657487"/>
                <w:sz w:val="14"/>
              </w:rPr>
              <w:t>CTA-FC-0367 | Professional Competence</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Treatment, Custody Request, Subpoena, and Privilege</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Clarify and preserve the treatment role, decline the unqualified and conflicting custody-evaluator role, analyze the subpoena and privilege through lawful procedures, communicate accurately with the client, and disclose only information lawfully authorized or ordered This answer separates role, competence, confidentiality, privilege, legal process, client communication, and proportionate disclosure.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Integrated role questions require separate tracks: define the role, assess competence/conflict, preserve confidentiality, analyze legal process, and communicate clearly.</w:t>
            </w:r>
          </w:p>
          <w:p>
            <w:pPr>
              <w:spacing w:before="40" w:after="0" w:line="240" w:lineRule="auto"/>
              <w:jc w:val="center"/>
            </w:pPr>
            <w:r>
              <w:rPr>
                <w:rFonts w:ascii="Noto Sans" w:hAnsi="Noto Sans"/>
                <w:b w:val="0"/>
                <w:i w:val="0"/>
                <w:color w:val="657487"/>
                <w:sz w:val="14"/>
              </w:rPr>
              <w:t>CTA-FC-0368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Definition of Professional Impairment</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Impairment is a functional concept involving interference with safe, ethical, or effective performance.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Choose the answer that connects a condition to actual professional functioning and client protection.</w:t>
            </w:r>
          </w:p>
          <w:p>
            <w:pPr>
              <w:spacing w:before="40" w:after="0" w:line="240" w:lineRule="auto"/>
              <w:jc w:val="center"/>
            </w:pPr>
            <w:r>
              <w:rPr>
                <w:rFonts w:ascii="Noto Sans" w:hAnsi="Noto Sans"/>
                <w:b w:val="0"/>
                <w:i w:val="0"/>
                <w:color w:val="657487"/>
                <w:sz w:val="14"/>
              </w:rPr>
              <w:t>CTA-FC-0369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Diagnosis vs. Impairment</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diagnosis alone does not establish impairment because professional functioning remains effective The facts show effective professional functioning despite the diagnosis.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stigmatize a diagnosis. Look for actual decline in judgment, performance, or client safety.</w:t>
            </w:r>
          </w:p>
          <w:p>
            <w:pPr>
              <w:spacing w:before="40" w:after="0" w:line="240" w:lineRule="auto"/>
              <w:jc w:val="center"/>
            </w:pPr>
            <w:r>
              <w:rPr>
                <w:rFonts w:ascii="Noto Sans" w:hAnsi="Noto Sans"/>
                <w:b w:val="0"/>
                <w:i w:val="0"/>
                <w:color w:val="657487"/>
                <w:sz w:val="14"/>
              </w:rPr>
              <w:t>CTA-FC-0370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Pattern and Warning Signs</w:t>
            </w:r>
          </w:p>
          <w:p>
            <w:pPr>
              <w:spacing w:before="0" w:after="100" w:line="240" w:lineRule="auto"/>
              <w:jc w:val="center"/>
            </w:pPr>
            <w:r>
              <w:rPr>
                <w:rFonts w:ascii="Noto Sans" w:hAnsi="Noto Sans"/>
                <w:b w:val="0"/>
                <w:i/>
                <w:color w:val="657487"/>
                <w:sz w:val="19"/>
              </w:rPr>
              <w:t>What common exam mistake should be avoided?</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repeated pattern across several professional duties suggests meaningful functional decline.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Patterns, persistence, severity, and client impact carry more weight than a single isolated event.</w:t>
            </w:r>
          </w:p>
          <w:p>
            <w:pPr>
              <w:spacing w:before="40" w:after="0" w:line="240" w:lineRule="auto"/>
              <w:jc w:val="center"/>
            </w:pPr>
            <w:r>
              <w:rPr>
                <w:rFonts w:ascii="Noto Sans" w:hAnsi="Noto Sans"/>
                <w:b w:val="0"/>
                <w:i w:val="0"/>
                <w:color w:val="657487"/>
                <w:sz w:val="14"/>
              </w:rPr>
              <w:t>CTA-FC-0371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Impairment vs. Misconduct</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concepts may overlap, but their primary focus differs.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the source of reduced functioning from the conduct that must still be evaluated and addressed.</w:t>
            </w:r>
          </w:p>
          <w:p>
            <w:pPr>
              <w:spacing w:before="40" w:after="0" w:line="240" w:lineRule="auto"/>
              <w:jc w:val="center"/>
            </w:pPr>
            <w:r>
              <w:rPr>
                <w:rFonts w:ascii="Noto Sans" w:hAnsi="Noto Sans"/>
                <w:b w:val="0"/>
                <w:i w:val="0"/>
                <w:color w:val="657487"/>
                <w:sz w:val="14"/>
              </w:rPr>
              <w:t>CTA-FC-0372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Initial Functional Assessment</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focused functional and risk assessment should guide the next proportionate step.</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urgency is not established, identify and assess before choosing a more restrictive intervention.</w:t>
            </w:r>
          </w:p>
          <w:p>
            <w:pPr>
              <w:spacing w:before="40" w:after="0" w:line="240" w:lineRule="auto"/>
              <w:jc w:val="center"/>
            </w:pPr>
            <w:r>
              <w:rPr>
                <w:rFonts w:ascii="Noto Sans" w:hAnsi="Noto Sans"/>
                <w:b w:val="0"/>
                <w:i w:val="0"/>
                <w:color w:val="657487"/>
                <w:sz w:val="14"/>
              </w:rPr>
              <w:t>CTA-FC-0373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Stress With Intact Functioning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central issue is professional functioning, which remains intact in the scenario.</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presence of a stressor is not enough; locate evidence of actual professional impact.</w:t>
            </w:r>
          </w:p>
          <w:p>
            <w:pPr>
              <w:spacing w:before="40" w:after="0" w:line="240" w:lineRule="auto"/>
              <w:jc w:val="center"/>
            </w:pPr>
            <w:r>
              <w:rPr>
                <w:rFonts w:ascii="Noto Sans" w:hAnsi="Noto Sans"/>
                <w:b w:val="0"/>
                <w:i w:val="0"/>
                <w:color w:val="657487"/>
                <w:sz w:val="14"/>
              </w:rPr>
              <w:t>CTA-FC-0374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Pattern of Functional Decline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repeated pattern affects reliability, documentation, memory, and risk assessment and requires prompt evaluation.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several areas of performance decline together, treat the pattern as clinically and ethically significant.</w:t>
            </w:r>
          </w:p>
          <w:p>
            <w:pPr>
              <w:spacing w:before="40" w:after="0" w:line="240" w:lineRule="auto"/>
              <w:jc w:val="center"/>
            </w:pPr>
            <w:r>
              <w:rPr>
                <w:rFonts w:ascii="Noto Sans" w:hAnsi="Noto Sans"/>
                <w:b w:val="0"/>
                <w:i w:val="0"/>
                <w:color w:val="657487"/>
                <w:sz w:val="14"/>
              </w:rPr>
              <w:t>CTA-FC-0375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Medication and Functional Impact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professional question is whether side effects interfere with safe performance.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Focus on observable side effects and current performance, not the legal status of the medication alone.</w:t>
            </w:r>
          </w:p>
          <w:p>
            <w:pPr>
              <w:spacing w:before="40" w:after="0" w:line="240" w:lineRule="auto"/>
              <w:jc w:val="center"/>
            </w:pPr>
            <w:r>
              <w:rPr>
                <w:rFonts w:ascii="Noto Sans" w:hAnsi="Noto Sans"/>
                <w:b w:val="0"/>
                <w:i w:val="0"/>
                <w:color w:val="657487"/>
                <w:sz w:val="14"/>
              </w:rPr>
              <w:t>CTA-FC-0376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Immediate Colleague Concern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observer should prevent unsafe service and use the available professional chain of responsibility.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an urgent situation, protect the client first; investigate the cause after unsafe practice has been prevented.</w:t>
            </w:r>
          </w:p>
          <w:p>
            <w:pPr>
              <w:spacing w:before="40" w:after="0" w:line="240" w:lineRule="auto"/>
              <w:jc w:val="center"/>
            </w:pPr>
            <w:r>
              <w:rPr>
                <w:rFonts w:ascii="Noto Sans" w:hAnsi="Noto Sans"/>
                <w:b w:val="0"/>
                <w:i w:val="0"/>
                <w:color w:val="657487"/>
                <w:sz w:val="14"/>
              </w:rPr>
              <w:t>CTA-FC-0377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Feedback and Insight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Persistent dismissal of concrete concerns increases the risk that functional decline will continue unaddressed.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examination often treats denial or minimization as an additional risk factor, not proof of a diagnosis.</w:t>
            </w:r>
          </w:p>
          <w:p>
            <w:pPr>
              <w:spacing w:before="40" w:after="0" w:line="240" w:lineRule="auto"/>
              <w:jc w:val="center"/>
            </w:pPr>
            <w:r>
              <w:rPr>
                <w:rFonts w:ascii="Noto Sans" w:hAnsi="Noto Sans"/>
                <w:b w:val="0"/>
                <w:i w:val="0"/>
                <w:color w:val="657487"/>
                <w:sz w:val="14"/>
              </w:rPr>
              <w:t>CTA-FC-0378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Impairment vs. Incompetence</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Impairment is one possible source of reduced ability, not the only source.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Identify whether the question is asking about the cause of decline or the clinician’s actual ability to perform.</w:t>
            </w:r>
          </w:p>
          <w:p>
            <w:pPr>
              <w:spacing w:before="40" w:after="0" w:line="240" w:lineRule="auto"/>
              <w:jc w:val="center"/>
            </w:pPr>
            <w:r>
              <w:rPr>
                <w:rFonts w:ascii="Noto Sans" w:hAnsi="Noto Sans"/>
                <w:b w:val="0"/>
                <w:i w:val="0"/>
                <w:color w:val="657487"/>
                <w:sz w:val="14"/>
              </w:rPr>
              <w:t>CTA-FC-0379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California Substance-Related Standard</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BBS practice acts focus on use that is dangerous or injurious or impairs safe professional practice.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On legal questions, look for the statutory link between substance use and danger, injury, or inability to practice safely.</w:t>
            </w:r>
          </w:p>
          <w:p>
            <w:pPr>
              <w:spacing w:before="40" w:after="0" w:line="240" w:lineRule="auto"/>
              <w:jc w:val="center"/>
            </w:pPr>
            <w:r>
              <w:rPr>
                <w:rFonts w:ascii="Noto Sans" w:hAnsi="Noto Sans"/>
                <w:b w:val="0"/>
                <w:i w:val="0"/>
                <w:color w:val="657487"/>
                <w:sz w:val="14"/>
              </w:rPr>
              <w:t>CTA-FC-0380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Recognizing a Pattern of Fatigue-Related Functional Decline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Repeated dozing, errors, and difficulty retaining information suggest a meaningful decline in professional functioning. The first response is a prompt, focused assessment of severity, causes, client impact, and immediate safeguards. Temporary workload changes, coverage, consultation, or medical evaluation may be appropriate depending on the findings.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pattern suggests impairment but no immediate emergency is established, assess functioning promptly and use proportionate safeguards before choosing a permanent response.</w:t>
            </w:r>
          </w:p>
          <w:p>
            <w:pPr>
              <w:spacing w:before="40" w:after="0" w:line="240" w:lineRule="auto"/>
              <w:jc w:val="center"/>
            </w:pPr>
            <w:r>
              <w:rPr>
                <w:rFonts w:ascii="Noto Sans" w:hAnsi="Noto Sans"/>
                <w:b w:val="0"/>
                <w:i w:val="0"/>
                <w:color w:val="657487"/>
                <w:sz w:val="14"/>
              </w:rPr>
              <w:t>CTA-FC-0381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Disability, Bias, and Functional Assessment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Professional impairment is a functional concept. The facts show that the clinician continues to perform essential duties safely and effectively. A disability and an effective accommodation do not, by themselves, establish impairment.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Avoid conclusions based on diagnosis, disability, or accommodation alone. Look for evidence of actual professional functioning and client impact.</w:t>
            </w:r>
          </w:p>
          <w:p>
            <w:pPr>
              <w:spacing w:before="40" w:after="0" w:line="240" w:lineRule="auto"/>
              <w:jc w:val="center"/>
            </w:pPr>
            <w:r>
              <w:rPr>
                <w:rFonts w:ascii="Noto Sans" w:hAnsi="Noto Sans"/>
                <w:b w:val="0"/>
                <w:i w:val="0"/>
                <w:color w:val="657487"/>
                <w:sz w:val="14"/>
              </w:rPr>
              <w:t>CTA-FC-0382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Colleague Impairment and Appropriate Channels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CAMFT ethical standards encourage marriage and family therapists to provide consultation or assistance to impaired colleagues. When client risk is immediate or remains unaddressed, the response should use the appropriate supervisory, workplace, emergency, consultation, or regulatory channel.</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Keep the response fact-based and proportional: assistance when feasible, client protection when urgent, and an appropriate professional channel when risk persists.</w:t>
            </w:r>
          </w:p>
          <w:p>
            <w:pPr>
              <w:spacing w:before="40" w:after="0" w:line="240" w:lineRule="auto"/>
              <w:jc w:val="center"/>
            </w:pPr>
            <w:r>
              <w:rPr>
                <w:rFonts w:ascii="Noto Sans" w:hAnsi="Noto Sans"/>
                <w:b w:val="0"/>
                <w:i w:val="0"/>
                <w:color w:val="657487"/>
                <w:sz w:val="14"/>
              </w:rPr>
              <w:t>CTA-FC-0383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Impairment, Income, and Professional Responsibility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functional effects are already compromising professional performance, and financial pressure does not justify unsafe practice.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stigmatize the condition; focus on actual functional effects and whether the clinician responds responsibly.</w:t>
            </w:r>
          </w:p>
          <w:p>
            <w:pPr>
              <w:spacing w:before="40" w:after="0" w:line="240" w:lineRule="auto"/>
              <w:jc w:val="center"/>
            </w:pPr>
            <w:r>
              <w:rPr>
                <w:rFonts w:ascii="Noto Sans" w:hAnsi="Noto Sans"/>
                <w:b w:val="0"/>
                <w:i w:val="0"/>
                <w:color w:val="657487"/>
                <w:sz w:val="14"/>
              </w:rPr>
              <w:t>CTA-FC-0384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Comprehensive Impairment Analysis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Identify the functional decline, assess immediate client risk, use appropriate supervision and health support, modify or stop affected duties as needed, arrange continuity of care, and reevaluate before resuming full responsibilities This integrates recognition, risk assessment, proportionate action, professional assistance, continuity, and return-to-practice evaluation.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integrated questions, organize the facts using FUNCTION, PATTERN, RISK, RESPONSE, and CONTINUITY.</w:t>
            </w:r>
          </w:p>
          <w:p>
            <w:pPr>
              <w:spacing w:before="40" w:after="0" w:line="240" w:lineRule="auto"/>
              <w:jc w:val="center"/>
            </w:pPr>
            <w:r>
              <w:rPr>
                <w:rFonts w:ascii="Noto Sans" w:hAnsi="Noto Sans"/>
                <w:b w:val="0"/>
                <w:i w:val="0"/>
                <w:color w:val="657487"/>
                <w:sz w:val="14"/>
              </w:rPr>
              <w:t>CTA-FC-0385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Substance Use vs. Impairment</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Professional impairment is a functional concept tied to safe, ethical, and effective performance.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Choose the answer that connects substance effects to current professional functioning and client protection.</w:t>
            </w:r>
          </w:p>
          <w:p>
            <w:pPr>
              <w:spacing w:before="40" w:after="0" w:line="240" w:lineRule="auto"/>
              <w:jc w:val="center"/>
            </w:pPr>
            <w:r>
              <w:rPr>
                <w:rFonts w:ascii="Noto Sans" w:hAnsi="Noto Sans"/>
                <w:b w:val="0"/>
                <w:i w:val="0"/>
                <w:color w:val="657487"/>
                <w:sz w:val="14"/>
              </w:rPr>
              <w:t>CTA-FC-0386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Prescribed Medication</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relevant issue is the medication’s actual effect on professional functioning, addressed with appropriate medical input.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“Prescribed” answers legality of access, not the clinician’s ability to perform every duty safely.</w:t>
            </w:r>
          </w:p>
          <w:p>
            <w:pPr>
              <w:spacing w:before="40" w:after="0" w:line="240" w:lineRule="auto"/>
              <w:jc w:val="center"/>
            </w:pPr>
            <w:r>
              <w:rPr>
                <w:rFonts w:ascii="Noto Sans" w:hAnsi="Noto Sans"/>
                <w:b w:val="0"/>
                <w:i w:val="0"/>
                <w:color w:val="657487"/>
                <w:sz w:val="14"/>
              </w:rPr>
              <w:t>CTA-FC-0387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Off-Duty Residual Effects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Off-duty conduct becomes professionally relevant when its effects carry into judgment, reliability, or client care.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Focus on carryover into professional functioning, not simply the time or place of use.</w:t>
            </w:r>
          </w:p>
          <w:p>
            <w:pPr>
              <w:spacing w:before="40" w:after="0" w:line="240" w:lineRule="auto"/>
              <w:jc w:val="center"/>
            </w:pPr>
            <w:r>
              <w:rPr>
                <w:rFonts w:ascii="Noto Sans" w:hAnsi="Noto Sans"/>
                <w:b w:val="0"/>
                <w:i w:val="0"/>
                <w:color w:val="657487"/>
                <w:sz w:val="14"/>
              </w:rPr>
              <w:t>CTA-FC-0388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Legal Status vs. Safe Practice</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Safe professional functioning remains the controlling issue.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confuse lawful possession or use with professional fitness for a specific duty.</w:t>
            </w:r>
          </w:p>
          <w:p>
            <w:pPr>
              <w:spacing w:before="40" w:after="0" w:line="240" w:lineRule="auto"/>
              <w:jc w:val="center"/>
            </w:pPr>
            <w:r>
              <w:rPr>
                <w:rFonts w:ascii="Noto Sans" w:hAnsi="Noto Sans"/>
                <w:b w:val="0"/>
                <w:i w:val="0"/>
                <w:color w:val="657487"/>
                <w:sz w:val="14"/>
              </w:rPr>
              <w:t>CTA-FC-0389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Use Without Functional Impact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Substance use and professional impairment are not interchangeable.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infer impairment from use alone when the stem affirmatively shows intact functioning.</w:t>
            </w:r>
          </w:p>
          <w:p>
            <w:pPr>
              <w:spacing w:before="40" w:after="0" w:line="240" w:lineRule="auto"/>
              <w:jc w:val="center"/>
            </w:pPr>
            <w:r>
              <w:rPr>
                <w:rFonts w:ascii="Noto Sans" w:hAnsi="Noto Sans"/>
                <w:b w:val="0"/>
                <w:i w:val="0"/>
                <w:color w:val="657487"/>
                <w:sz w:val="14"/>
              </w:rPr>
              <w:t>CTA-FC-0390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Immediate Client Safety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Objective signs and the high-risk assignment require immediate protective action and coverage.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an urgent safety scenario, coverage and protection come before diagnostic certainty.</w:t>
            </w:r>
          </w:p>
          <w:p>
            <w:pPr>
              <w:spacing w:before="40" w:after="0" w:line="240" w:lineRule="auto"/>
              <w:jc w:val="center"/>
            </w:pPr>
            <w:r>
              <w:rPr>
                <w:rFonts w:ascii="Noto Sans" w:hAnsi="Noto Sans"/>
                <w:b w:val="0"/>
                <w:i w:val="0"/>
                <w:color w:val="657487"/>
                <w:sz w:val="14"/>
              </w:rPr>
              <w:t>CTA-FC-0391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Medication Side Effects and High-Risk Work</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Assess current fitness for crisis work, seek medical guidance, and modify duties or scheduling as needed to protect clients. This response addresses both the health issue and the current professional duty.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Select the answer that addresses present client risk while using appropriate medical consultation.</w:t>
            </w:r>
          </w:p>
          <w:p>
            <w:pPr>
              <w:spacing w:before="40" w:after="0" w:line="240" w:lineRule="auto"/>
              <w:jc w:val="center"/>
            </w:pPr>
            <w:r>
              <w:rPr>
                <w:rFonts w:ascii="Noto Sans" w:hAnsi="Noto Sans"/>
                <w:b w:val="0"/>
                <w:i w:val="0"/>
                <w:color w:val="657487"/>
                <w:sz w:val="14"/>
              </w:rPr>
              <w:t>CTA-FC-0392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Colleague Concern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can address objective functioning and risk without knowing the cause.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You do not need a diagnosis to address observable unsafe performance; you do need role-appropriate action.</w:t>
            </w:r>
          </w:p>
          <w:p>
            <w:pPr>
              <w:spacing w:before="40" w:after="0" w:line="240" w:lineRule="auto"/>
              <w:jc w:val="center"/>
            </w:pPr>
            <w:r>
              <w:rPr>
                <w:rFonts w:ascii="Noto Sans" w:hAnsi="Noto Sans"/>
                <w:b w:val="0"/>
                <w:i w:val="0"/>
                <w:color w:val="657487"/>
                <w:sz w:val="14"/>
              </w:rPr>
              <w:t>CTA-FC-0393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Treatment and Current Duties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Recovery support and protection of current clients must be addressed together.</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Help-seeking is important, but ask whether current duties are safe right now.</w:t>
            </w:r>
          </w:p>
          <w:p>
            <w:pPr>
              <w:spacing w:before="40" w:after="0" w:line="240" w:lineRule="auto"/>
              <w:jc w:val="center"/>
            </w:pPr>
            <w:r>
              <w:rPr>
                <w:rFonts w:ascii="Noto Sans" w:hAnsi="Noto Sans"/>
                <w:b w:val="0"/>
                <w:i w:val="0"/>
                <w:color w:val="657487"/>
                <w:sz w:val="14"/>
              </w:rPr>
              <w:t>CTA-FC-0394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Single Sign vs. Pattern</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Pattern, persistence, severity, and professional effect matter more than one isolated nonspecific observation.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Avoid converting one difficult moment into an impairment finding.</w:t>
            </w:r>
          </w:p>
          <w:p>
            <w:pPr>
              <w:spacing w:before="40" w:after="0" w:line="240" w:lineRule="auto"/>
              <w:jc w:val="center"/>
            </w:pPr>
            <w:r>
              <w:rPr>
                <w:rFonts w:ascii="Noto Sans" w:hAnsi="Noto Sans"/>
                <w:b w:val="0"/>
                <w:i w:val="0"/>
                <w:color w:val="657487"/>
                <w:sz w:val="14"/>
              </w:rPr>
              <w:t>CTA-FC-0395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Residual Effects and On-Call Duty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Residual effects and missed emergency availability directly affected professional responsibilities.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Off-duty use is tested through its carryover into professional obligations.</w:t>
            </w:r>
          </w:p>
          <w:p>
            <w:pPr>
              <w:spacing w:before="40" w:after="0" w:line="240" w:lineRule="auto"/>
              <w:jc w:val="center"/>
            </w:pPr>
            <w:r>
              <w:rPr>
                <w:rFonts w:ascii="Noto Sans" w:hAnsi="Noto Sans"/>
                <w:b w:val="0"/>
                <w:i w:val="0"/>
                <w:color w:val="657487"/>
                <w:sz w:val="14"/>
              </w:rPr>
              <w:t>CTA-FC-0396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California Unprofessional Conduct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Business and Professions Code section 4982(c) addresses alcohol or drug use that is dangerous or injurious, or that impairs an applicant’s, registered AMFT’s, or LMFT’s ability to conduct the authorized practice safely.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the LMFT track, connect the rule to danger, injury, or impaired ability to practice safely—not substance use alone.</w:t>
            </w:r>
          </w:p>
          <w:p>
            <w:pPr>
              <w:spacing w:before="40" w:after="0" w:line="240" w:lineRule="auto"/>
              <w:jc w:val="center"/>
            </w:pPr>
            <w:r>
              <w:rPr>
                <w:rFonts w:ascii="Noto Sans" w:hAnsi="Noto Sans"/>
                <w:b w:val="0"/>
                <w:i w:val="0"/>
                <w:color w:val="657487"/>
                <w:sz w:val="14"/>
              </w:rPr>
              <w:t>CTA-FC-0397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Supervision and Accurate Disclosure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Accurate disclosure is necessary for meaningful supervision and client protection.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supervision questions, concealment prevents the supervisor from carrying out risk-management duties.</w:t>
            </w:r>
          </w:p>
          <w:p>
            <w:pPr>
              <w:spacing w:before="40" w:after="0" w:line="240" w:lineRule="auto"/>
              <w:jc w:val="center"/>
            </w:pPr>
            <w:r>
              <w:rPr>
                <w:rFonts w:ascii="Noto Sans" w:hAnsi="Noto Sans"/>
                <w:b w:val="0"/>
                <w:i w:val="0"/>
                <w:color w:val="657487"/>
                <w:sz w:val="14"/>
              </w:rPr>
              <w:t>CTA-FC-0398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BBS Disciplinary Guidelines</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regulation addresses Board disciplinary decision-making and violations involving drugs or alcohol.</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Distinguish routine ethical management from standards that apply after a disciplinary violation is at issue.</w:t>
            </w:r>
          </w:p>
          <w:p>
            <w:pPr>
              <w:spacing w:before="40" w:after="0" w:line="240" w:lineRule="auto"/>
              <w:jc w:val="center"/>
            </w:pPr>
            <w:r>
              <w:rPr>
                <w:rFonts w:ascii="Noto Sans" w:hAnsi="Noto Sans"/>
                <w:b w:val="0"/>
                <w:i w:val="0"/>
                <w:color w:val="657487"/>
                <w:sz w:val="14"/>
              </w:rPr>
              <w:t>CTA-FC-0399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Substance-Related Return-to-Practice Planning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Abstinence may be an important part of recovery, but it does not by itself demonstrate readiness for a high-risk caseload. A proportionate return-to-practice plan should evaluate current attention, judgment, reliability, risk-management ability, relevant treatment recommendations, and the need for staged duties or monitoring.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substance-related return-to-practice questions, distinguish evidence of recovery from demonstrated readiness for the specific professional duties.</w:t>
            </w:r>
          </w:p>
          <w:p>
            <w:pPr>
              <w:spacing w:before="40" w:after="0" w:line="240" w:lineRule="auto"/>
              <w:jc w:val="center"/>
            </w:pPr>
            <w:r>
              <w:rPr>
                <w:rFonts w:ascii="Noto Sans" w:hAnsi="Noto Sans"/>
                <w:b w:val="0"/>
                <w:i w:val="0"/>
                <w:color w:val="657487"/>
                <w:sz w:val="14"/>
              </w:rPr>
              <w:t>CTA-FC-0400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Comprehensive Substance-Impairment Response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Assess immediate fitness and client risk, limit or stop unsafe duties, arrange continuity and coverage, obtain appropriate medical and professional assistance, document relevant decisions, and reevaluate before fuller return This integrates functional assessment, immediate safety, duty modification, continuity, assistance, documentation, and return-to-practice evaluation.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integrated items, organize the facts: current function, immediate risk, present duties, continuity, recovery support, and demonstrated readiness.</w:t>
            </w:r>
          </w:p>
          <w:p>
            <w:pPr>
              <w:spacing w:before="40" w:after="0" w:line="240" w:lineRule="auto"/>
              <w:jc w:val="center"/>
            </w:pPr>
            <w:r>
              <w:rPr>
                <w:rFonts w:ascii="Noto Sans" w:hAnsi="Noto Sans"/>
                <w:b w:val="0"/>
                <w:i w:val="0"/>
                <w:color w:val="657487"/>
                <w:sz w:val="14"/>
              </w:rPr>
              <w:t>CTA-FC-0401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Condition vs. Impairment</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Professional impairment is based on the functional effect on safe, ethical, and effective practice.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Choose the answer tied to current professional functioning, not a label or treatment history.</w:t>
            </w:r>
          </w:p>
          <w:p>
            <w:pPr>
              <w:spacing w:before="40" w:after="0" w:line="240" w:lineRule="auto"/>
              <w:jc w:val="center"/>
            </w:pPr>
            <w:r>
              <w:rPr>
                <w:rFonts w:ascii="Noto Sans" w:hAnsi="Noto Sans"/>
                <w:b w:val="0"/>
                <w:i w:val="0"/>
                <w:color w:val="657487"/>
                <w:sz w:val="14"/>
              </w:rPr>
              <w:t>CTA-FC-0402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Diagnosis Does Not Equal Impairment</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functional evidence shows competent performance despite the diagnosis.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stem affirmatively shows intact functioning, do not infer impairment from diagnosis alone.</w:t>
            </w:r>
          </w:p>
          <w:p>
            <w:pPr>
              <w:spacing w:before="40" w:after="0" w:line="240" w:lineRule="auto"/>
              <w:jc w:val="center"/>
            </w:pPr>
            <w:r>
              <w:rPr>
                <w:rFonts w:ascii="Noto Sans" w:hAnsi="Noto Sans"/>
                <w:b w:val="0"/>
                <w:i w:val="0"/>
                <w:color w:val="657487"/>
                <w:sz w:val="14"/>
              </w:rPr>
              <w:t>CTA-FC-0403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Burnout Definition</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WHO describes burnout as an occupational phenomenon linked to chronic workplace stress that has not been successfully managed.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persistent occupational burnout from ordinary short-term fatigue and from professional impairment.</w:t>
            </w:r>
          </w:p>
          <w:p>
            <w:pPr>
              <w:spacing w:before="40" w:after="0" w:line="240" w:lineRule="auto"/>
              <w:jc w:val="center"/>
            </w:pPr>
            <w:r>
              <w:rPr>
                <w:rFonts w:ascii="Noto Sans" w:hAnsi="Noto Sans"/>
                <w:b w:val="0"/>
                <w:i w:val="0"/>
                <w:color w:val="657487"/>
                <w:sz w:val="14"/>
              </w:rPr>
              <w:t>CTA-FC-0404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Compassion Fatigue and Secondary Traumatic Stress</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SAMHSA materials describe compassion fatigue as involving burnout and secondary traumatic stress, and professional usage varies.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exam may use overlapping terms; focus on the clinician's functional response and client impact.</w:t>
            </w:r>
          </w:p>
          <w:p>
            <w:pPr>
              <w:spacing w:before="40" w:after="0" w:line="240" w:lineRule="auto"/>
              <w:jc w:val="center"/>
            </w:pPr>
            <w:r>
              <w:rPr>
                <w:rFonts w:ascii="Noto Sans" w:hAnsi="Noto Sans"/>
                <w:b w:val="0"/>
                <w:i w:val="0"/>
                <w:color w:val="657487"/>
                <w:sz w:val="14"/>
              </w:rPr>
              <w:t>CTA-FC-0405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Initial Response to Functional Change</w:t>
            </w:r>
          </w:p>
          <w:p>
            <w:pPr>
              <w:spacing w:before="0" w:after="100" w:line="240" w:lineRule="auto"/>
              <w:jc w:val="center"/>
            </w:pPr>
            <w:r>
              <w:rPr>
                <w:rFonts w:ascii="Noto Sans" w:hAnsi="Noto Sans"/>
                <w:b w:val="0"/>
                <w:i/>
                <w:color w:val="657487"/>
                <w:sz w:val="19"/>
              </w:rPr>
              <w:t>What is the strongest first response or sequence?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focused functional and risk assessment should precede a proportionate response.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immediate danger is not established, identify and assess before choosing an extreme response.</w:t>
            </w:r>
          </w:p>
          <w:p>
            <w:pPr>
              <w:spacing w:before="40" w:after="0" w:line="240" w:lineRule="auto"/>
              <w:jc w:val="center"/>
            </w:pPr>
            <w:r>
              <w:rPr>
                <w:rFonts w:ascii="Noto Sans" w:hAnsi="Noto Sans"/>
                <w:b w:val="0"/>
                <w:i w:val="0"/>
                <w:color w:val="657487"/>
                <w:sz w:val="14"/>
              </w:rPr>
              <w:t>CTA-FC-0406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Mental Health Condition With Intact Functioning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Monitoring is appropriate, but the functional evidence remains intact.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confuse the presence of emotional distress with professional impairment.</w:t>
            </w:r>
          </w:p>
          <w:p>
            <w:pPr>
              <w:spacing w:before="40" w:after="0" w:line="240" w:lineRule="auto"/>
              <w:jc w:val="center"/>
            </w:pPr>
            <w:r>
              <w:rPr>
                <w:rFonts w:ascii="Noto Sans" w:hAnsi="Noto Sans"/>
                <w:b w:val="0"/>
                <w:i w:val="0"/>
                <w:color w:val="657487"/>
                <w:sz w:val="14"/>
              </w:rPr>
              <w:t>CTA-FC-0407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Burnout Affecting Practice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pattern is affecting professional performance and warrants early, proportionate intervention.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exam favors early action when occupational stress is already affecting practice.</w:t>
            </w:r>
          </w:p>
          <w:p>
            <w:pPr>
              <w:spacing w:before="40" w:after="0" w:line="240" w:lineRule="auto"/>
              <w:jc w:val="center"/>
            </w:pPr>
            <w:r>
              <w:rPr>
                <w:rFonts w:ascii="Noto Sans" w:hAnsi="Noto Sans"/>
                <w:b w:val="0"/>
                <w:i w:val="0"/>
                <w:color w:val="657487"/>
                <w:sz w:val="14"/>
              </w:rPr>
              <w:t>CTA-FC-0408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Secondary Traumatic Stress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described reactions are affecting engagement and assessment and should be addressed.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Link trauma-exposure reactions to observable professional effects rather than assigning blame or requiring disclosure.</w:t>
            </w:r>
          </w:p>
          <w:p>
            <w:pPr>
              <w:spacing w:before="40" w:after="0" w:line="240" w:lineRule="auto"/>
              <w:jc w:val="center"/>
            </w:pPr>
            <w:r>
              <w:rPr>
                <w:rFonts w:ascii="Noto Sans" w:hAnsi="Noto Sans"/>
                <w:b w:val="0"/>
                <w:i w:val="0"/>
                <w:color w:val="657487"/>
                <w:sz w:val="14"/>
              </w:rPr>
              <w:t>CTA-FC-0409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Personal Reactions and Clinical Judgment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Recognition and impact assessment are necessary before selecting consultation, treatment, or other action.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personal history is influencing care, choose recognition and functional assessment before disclosure or denial.</w:t>
            </w:r>
          </w:p>
          <w:p>
            <w:pPr>
              <w:spacing w:before="40" w:after="0" w:line="240" w:lineRule="auto"/>
              <w:jc w:val="center"/>
            </w:pPr>
            <w:r>
              <w:rPr>
                <w:rFonts w:ascii="Noto Sans" w:hAnsi="Noto Sans"/>
                <w:b w:val="0"/>
                <w:i w:val="0"/>
                <w:color w:val="657487"/>
                <w:sz w:val="14"/>
              </w:rPr>
              <w:t>CTA-FC-0410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Business and Professions Code Section 820</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licensing agency may order an examination when it appears a licentiate may be unable to practice safely because mental or physical illness impairs the ability to practice This tracks the safety-focused statutory language.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Look for the link between illness, impaired professional ability, and inability to practice safely.</w:t>
            </w:r>
          </w:p>
          <w:p>
            <w:pPr>
              <w:spacing w:before="40" w:after="0" w:line="240" w:lineRule="auto"/>
              <w:jc w:val="center"/>
            </w:pPr>
            <w:r>
              <w:rPr>
                <w:rFonts w:ascii="Noto Sans" w:hAnsi="Noto Sans"/>
                <w:b w:val="0"/>
                <w:i w:val="0"/>
                <w:color w:val="657487"/>
                <w:sz w:val="14"/>
              </w:rPr>
              <w:t>CTA-FC-0411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Overlapping Stress Reactions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exact label is less important than the clear functional decline, risk, and need to address contributing conditions.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Integrated stress questions reward functional analysis, not terminology perfection.</w:t>
            </w:r>
          </w:p>
          <w:p>
            <w:pPr>
              <w:spacing w:before="40" w:after="0" w:line="240" w:lineRule="auto"/>
              <w:jc w:val="center"/>
            </w:pPr>
            <w:r>
              <w:rPr>
                <w:rFonts w:ascii="Noto Sans" w:hAnsi="Noto Sans"/>
                <w:b w:val="0"/>
                <w:i w:val="0"/>
                <w:color w:val="657487"/>
                <w:sz w:val="14"/>
              </w:rPr>
              <w:t>CTA-FC-0412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Supervisor Gatekeeping After Incomplete Disclosure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supervisor’s gatekeeping responsibility requires attention to observable performance, not merely acceptance of a vague reassurance. A focused assessment should determine the severity and duration of the limitation, the effect on client safety, and the need for immediate assignment changes, coverage, consultation, or other safeguards. The response and follow-up should be documented.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supervisor has independent evidence of functional decline, gatekeeping requires assessment and protective action rather than passive reliance on the supervisee’s minimization.</w:t>
            </w:r>
          </w:p>
          <w:p>
            <w:pPr>
              <w:spacing w:before="40" w:after="0" w:line="240" w:lineRule="auto"/>
              <w:jc w:val="center"/>
            </w:pPr>
            <w:r>
              <w:rPr>
                <w:rFonts w:ascii="Noto Sans" w:hAnsi="Noto Sans"/>
                <w:b w:val="0"/>
                <w:i w:val="0"/>
                <w:color w:val="657487"/>
                <w:sz w:val="14"/>
              </w:rPr>
              <w:t>CTA-FC-0413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Return-to-Practice Readiness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Return should be based on demonstrated functioning with proportionate limits or monitoring as needed.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Return-to-practice questions test current performance, not optimism or permanent stigma.</w:t>
            </w:r>
          </w:p>
          <w:p>
            <w:pPr>
              <w:spacing w:before="40" w:after="0" w:line="240" w:lineRule="auto"/>
              <w:jc w:val="center"/>
            </w:pPr>
            <w:r>
              <w:rPr>
                <w:rFonts w:ascii="Noto Sans" w:hAnsi="Noto Sans"/>
                <w:b w:val="0"/>
                <w:i w:val="0"/>
                <w:color w:val="657487"/>
                <w:sz w:val="14"/>
              </w:rPr>
              <w:t>CTA-FC-0414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Comprehensive Mental Health and Burnout Response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Assess immediate fitness and client risk, limit or modify unsafe duties, arrange continuity and coverage, engage appropriate treatment and professional support, document relevant decisions, and reevaluate before fuller return This integrates functional assessment, safety, duty modification, continuity, support, documentation, and return-to-practice evaluation.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integrated items, organize the facts: current function, immediate risk, present duties, continuity, support, and demonstrated readiness.</w:t>
            </w:r>
          </w:p>
          <w:p>
            <w:pPr>
              <w:spacing w:before="40" w:after="0" w:line="240" w:lineRule="auto"/>
              <w:jc w:val="center"/>
            </w:pPr>
            <w:r>
              <w:rPr>
                <w:rFonts w:ascii="Noto Sans" w:hAnsi="Noto Sans"/>
                <w:b w:val="0"/>
                <w:i w:val="0"/>
                <w:color w:val="657487"/>
                <w:sz w:val="14"/>
              </w:rPr>
              <w:t>CTA-FC-0415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Condition vs. Professional Impairment</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professional issue is the functional effect on safe, ethical, and effective practice.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Choose the answer tied to present professional functioning rather than diagnosis, disability, or support use.</w:t>
            </w:r>
          </w:p>
          <w:p>
            <w:pPr>
              <w:spacing w:before="40" w:after="0" w:line="240" w:lineRule="auto"/>
              <w:jc w:val="center"/>
            </w:pPr>
            <w:r>
              <w:rPr>
                <w:rFonts w:ascii="Noto Sans" w:hAnsi="Noto Sans"/>
                <w:b w:val="0"/>
                <w:i w:val="0"/>
                <w:color w:val="657487"/>
                <w:sz w:val="14"/>
              </w:rPr>
              <w:t>CTA-FC-0416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Disability and Competence</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functional evidence shows that the clinician can practice safely and effectively.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Avoid label-based and ableist distractors. Evaluate performance with the support in place.</w:t>
            </w:r>
          </w:p>
          <w:p>
            <w:pPr>
              <w:spacing w:before="40" w:after="0" w:line="240" w:lineRule="auto"/>
              <w:jc w:val="center"/>
            </w:pPr>
            <w:r>
              <w:rPr>
                <w:rFonts w:ascii="Noto Sans" w:hAnsi="Noto Sans"/>
                <w:b w:val="0"/>
                <w:i w:val="0"/>
                <w:color w:val="657487"/>
                <w:sz w:val="14"/>
              </w:rPr>
              <w:t>CTA-FC-0417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Effects of Fatigue</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CDC/NIOSH identifies these as important fatigue-related effects.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stem asks about fatigue effects, select the answer describing cognitive and safety decline—not permanent stigma.</w:t>
            </w:r>
          </w:p>
          <w:p>
            <w:pPr>
              <w:spacing w:before="40" w:after="0" w:line="240" w:lineRule="auto"/>
              <w:jc w:val="center"/>
            </w:pPr>
            <w:r>
              <w:rPr>
                <w:rFonts w:ascii="Noto Sans" w:hAnsi="Noto Sans"/>
                <w:b w:val="0"/>
                <w:i w:val="0"/>
                <w:color w:val="657487"/>
                <w:sz w:val="14"/>
              </w:rPr>
              <w:t>CTA-FC-0418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Effective Accommodation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adjustment is intended to enable effective performance of essential functions.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Think support for essential functions—not lowered standards or proof of incompetence.</w:t>
            </w:r>
          </w:p>
          <w:p>
            <w:pPr>
              <w:spacing w:before="40" w:after="0" w:line="240" w:lineRule="auto"/>
              <w:jc w:val="center"/>
            </w:pPr>
            <w:r>
              <w:rPr>
                <w:rFonts w:ascii="Noto Sans" w:hAnsi="Noto Sans"/>
                <w:b w:val="0"/>
                <w:i w:val="0"/>
                <w:color w:val="657487"/>
                <w:sz w:val="14"/>
              </w:rPr>
              <w:t>CTA-FC-0419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Medication Side Effects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Legal prescription status does not remove the duty to address functional side effects and client risk.</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the medical decision from the professional-duty decision; both may require appropriate action.</w:t>
            </w:r>
          </w:p>
          <w:p>
            <w:pPr>
              <w:spacing w:before="40" w:after="0" w:line="240" w:lineRule="auto"/>
              <w:jc w:val="center"/>
            </w:pPr>
            <w:r>
              <w:rPr>
                <w:rFonts w:ascii="Noto Sans" w:hAnsi="Noto Sans"/>
                <w:b w:val="0"/>
                <w:i w:val="0"/>
                <w:color w:val="657487"/>
                <w:sz w:val="14"/>
              </w:rPr>
              <w:t>CTA-FC-0420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Chronic Pain and Proportionate Adjustment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proportionate, individualized adjustment may preserve safe practice.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Choose the least restrictive adjustment that adequately addresses the actual functional pattern.</w:t>
            </w:r>
          </w:p>
          <w:p>
            <w:pPr>
              <w:spacing w:before="40" w:after="0" w:line="240" w:lineRule="auto"/>
              <w:jc w:val="center"/>
            </w:pPr>
            <w:r>
              <w:rPr>
                <w:rFonts w:ascii="Noto Sans" w:hAnsi="Noto Sans"/>
                <w:b w:val="0"/>
                <w:i w:val="0"/>
                <w:color w:val="657487"/>
                <w:sz w:val="14"/>
              </w:rPr>
              <w:t>CTA-FC-0421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BPC Section 820</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Section 820 focuses on possible inability to practice safely because physical illness affects competency.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On legal items, look for the statutory link among physical illness, competency, and safe practice.</w:t>
            </w:r>
          </w:p>
          <w:p>
            <w:pPr>
              <w:spacing w:before="40" w:after="0" w:line="240" w:lineRule="auto"/>
              <w:jc w:val="center"/>
            </w:pPr>
            <w:r>
              <w:rPr>
                <w:rFonts w:ascii="Noto Sans" w:hAnsi="Noto Sans"/>
                <w:b w:val="0"/>
                <w:i w:val="0"/>
                <w:color w:val="657487"/>
                <w:sz w:val="14"/>
              </w:rPr>
              <w:t>CTA-FC-0422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High-Risk Duty and Severe Fatigue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Determine that the clinician cannot safely perform the task at that time and arrange qualified coverage or another immediate protective alternative The facts establish present inability to safely complete a high-consequence assessment.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current inability and high risk are clear, protective reassignment comes before routine monitoring.</w:t>
            </w:r>
          </w:p>
          <w:p>
            <w:pPr>
              <w:spacing w:before="40" w:after="0" w:line="240" w:lineRule="auto"/>
              <w:jc w:val="center"/>
            </w:pPr>
            <w:r>
              <w:rPr>
                <w:rFonts w:ascii="Noto Sans" w:hAnsi="Noto Sans"/>
                <w:b w:val="0"/>
                <w:i w:val="0"/>
                <w:color w:val="657487"/>
                <w:sz w:val="14"/>
              </w:rPr>
              <w:t>CTA-FC-0423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Colleague Functional Concern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response is based on observable functioning, role, and client protection.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With colleague or supervisee concerns, focus on observable conduct, immediate safety, and the correct channel.</w:t>
            </w:r>
          </w:p>
          <w:p>
            <w:pPr>
              <w:spacing w:before="40" w:after="0" w:line="240" w:lineRule="auto"/>
              <w:jc w:val="center"/>
            </w:pPr>
            <w:r>
              <w:rPr>
                <w:rFonts w:ascii="Noto Sans" w:hAnsi="Noto Sans"/>
                <w:b w:val="0"/>
                <w:i w:val="0"/>
                <w:color w:val="657487"/>
                <w:sz w:val="14"/>
              </w:rPr>
              <w:t>CTA-FC-0424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Acute Illness and Continuity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Temporary inability still requires client protection, coverage, and continuity planning.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Temporary conditions can require substantial action when current functioning is unsafe.</w:t>
            </w:r>
          </w:p>
          <w:p>
            <w:pPr>
              <w:spacing w:before="40" w:after="0" w:line="240" w:lineRule="auto"/>
              <w:jc w:val="center"/>
            </w:pPr>
            <w:r>
              <w:rPr>
                <w:rFonts w:ascii="Noto Sans" w:hAnsi="Noto Sans"/>
                <w:b w:val="0"/>
                <w:i w:val="0"/>
                <w:color w:val="657487"/>
                <w:sz w:val="14"/>
              </w:rPr>
              <w:t>CTA-FC-0425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Communication Accommodation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functioning and effectiveness of the support are the controlling facts.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Evaluate the effectiveness of the accommodation in the actual clinical tasks.</w:t>
            </w:r>
          </w:p>
          <w:p>
            <w:pPr>
              <w:spacing w:before="40" w:after="0" w:line="240" w:lineRule="auto"/>
              <w:jc w:val="center"/>
            </w:pPr>
            <w:r>
              <w:rPr>
                <w:rFonts w:ascii="Noto Sans" w:hAnsi="Noto Sans"/>
                <w:b w:val="0"/>
                <w:i w:val="0"/>
                <w:color w:val="657487"/>
                <w:sz w:val="14"/>
              </w:rPr>
              <w:t>CTA-FC-0426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Driving, Fatigue, and Client Safety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Immediate operational safety and continuity require another qualified response.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High-risk transportation and crisis duties require present fitness, not merely availability.</w:t>
            </w:r>
          </w:p>
          <w:p>
            <w:pPr>
              <w:spacing w:before="40" w:after="0" w:line="240" w:lineRule="auto"/>
              <w:jc w:val="center"/>
            </w:pPr>
            <w:r>
              <w:rPr>
                <w:rFonts w:ascii="Noto Sans" w:hAnsi="Noto Sans"/>
                <w:b w:val="0"/>
                <w:i w:val="0"/>
                <w:color w:val="657487"/>
                <w:sz w:val="14"/>
              </w:rPr>
              <w:t>CTA-FC-0427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Disability Accommodation and Individualized Assessment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employment guidance emphasizes individualized assessment and reasonable accommodation while preserving essential functions and safety.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Distinguish legitimate functional assessment from disability-based assumptions.</w:t>
            </w:r>
          </w:p>
          <w:p>
            <w:pPr>
              <w:spacing w:before="40" w:after="0" w:line="240" w:lineRule="auto"/>
              <w:jc w:val="center"/>
            </w:pPr>
            <w:r>
              <w:rPr>
                <w:rFonts w:ascii="Noto Sans" w:hAnsi="Noto Sans"/>
                <w:b w:val="0"/>
                <w:i w:val="0"/>
                <w:color w:val="657487"/>
                <w:sz w:val="14"/>
              </w:rPr>
              <w:t>CTA-FC-0428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Accommodation Limits and Essential Duties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response addresses the essential high-risk function, continuity, support, and reevaluation.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An accommodation is sufficient only when it actually preserves safe essential performance.</w:t>
            </w:r>
          </w:p>
          <w:p>
            <w:pPr>
              <w:spacing w:before="40" w:after="0" w:line="240" w:lineRule="auto"/>
              <w:jc w:val="center"/>
            </w:pPr>
            <w:r>
              <w:rPr>
                <w:rFonts w:ascii="Noto Sans" w:hAnsi="Noto Sans"/>
                <w:b w:val="0"/>
                <w:i w:val="0"/>
                <w:color w:val="657487"/>
                <w:sz w:val="14"/>
              </w:rPr>
              <w:t>CTA-FC-0429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Comprehensive Physical-Functioning Response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Assess current fitness and immediate risk, limit or stop unsafe duties, arrange qualified coverage and continuity, engage appropriate medical, supervisory, and accommodation processes, document relevant decisions, and reevaluate before fuller return This integrates functional assessment, safety, duty modification, continuity, support, documentation, and return readiness.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integrated items, organize the facts using ALERT: Assess, Limit, Engage, Reconfigure, Track.</w:t>
            </w:r>
          </w:p>
          <w:p>
            <w:pPr>
              <w:spacing w:before="40" w:after="0" w:line="240" w:lineRule="auto"/>
              <w:jc w:val="center"/>
            </w:pPr>
            <w:r>
              <w:rPr>
                <w:rFonts w:ascii="Noto Sans" w:hAnsi="Noto Sans"/>
                <w:b w:val="0"/>
                <w:i w:val="0"/>
                <w:color w:val="657487"/>
                <w:sz w:val="14"/>
              </w:rPr>
              <w:t>CTA-FC-0430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Primary Ethical Responsibility</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Recognition must be followed by timely corrective action that protects clients and addresses the functional problem.</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impairment is established, choose action and client protection—not delay, income, or unnecessary disclosure.</w:t>
            </w:r>
          </w:p>
          <w:p>
            <w:pPr>
              <w:spacing w:before="40" w:after="0" w:line="240" w:lineRule="auto"/>
              <w:jc w:val="center"/>
            </w:pPr>
            <w:r>
              <w:rPr>
                <w:rFonts w:ascii="Noto Sans" w:hAnsi="Noto Sans"/>
                <w:b w:val="0"/>
                <w:i w:val="0"/>
                <w:color w:val="657487"/>
                <w:sz w:val="14"/>
              </w:rPr>
              <w:t>CTA-FC-0431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Treatment vs. Current Practice Safety</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Recovery support and present client-protection measures may both be necessary.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recovery treatment from the question of whether current work can continue safely.</w:t>
            </w:r>
          </w:p>
          <w:p>
            <w:pPr>
              <w:spacing w:before="40" w:after="0" w:line="240" w:lineRule="auto"/>
              <w:jc w:val="center"/>
            </w:pPr>
            <w:r>
              <w:rPr>
                <w:rFonts w:ascii="Noto Sans" w:hAnsi="Noto Sans"/>
                <w:b w:val="0"/>
                <w:i w:val="0"/>
                <w:color w:val="657487"/>
                <w:sz w:val="14"/>
              </w:rPr>
              <w:t>CTA-FC-0432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Continuity of Care</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Limiting or stopping duties must be paired with reasonable continuity planning.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exam often pairs “stop unsafe work” with a second duty: protect continuity and avoid abandonment.</w:t>
            </w:r>
          </w:p>
          <w:p>
            <w:pPr>
              <w:spacing w:before="40" w:after="0" w:line="240" w:lineRule="auto"/>
              <w:jc w:val="center"/>
            </w:pPr>
            <w:r>
              <w:rPr>
                <w:rFonts w:ascii="Noto Sans" w:hAnsi="Noto Sans"/>
                <w:b w:val="0"/>
                <w:i w:val="0"/>
                <w:color w:val="657487"/>
                <w:sz w:val="14"/>
              </w:rPr>
              <w:t>CTA-FC-0433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Board Fitness Process</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Section 820 concerns formal agency evaluation of possible inability to practice safely.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confuse a formal Board fitness mechanism with the first ethical step in ordinary practice.</w:t>
            </w:r>
          </w:p>
          <w:p>
            <w:pPr>
              <w:spacing w:before="40" w:after="0" w:line="240" w:lineRule="auto"/>
              <w:jc w:val="center"/>
            </w:pPr>
            <w:r>
              <w:rPr>
                <w:rFonts w:ascii="Noto Sans" w:hAnsi="Noto Sans"/>
                <w:b w:val="0"/>
                <w:i w:val="0"/>
                <w:color w:val="657487"/>
                <w:sz w:val="14"/>
              </w:rPr>
              <w:t>CTA-FC-0434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Early Decline and Available Support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Implement a monitored, proportionate plan and escalate if functioning does not remain safe The facts support a limited, monitored response that preserves safe care while addressing the decline.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the lowest level of intervention that is demonstrably sufficient, then reevaluate.</w:t>
            </w:r>
          </w:p>
          <w:p>
            <w:pPr>
              <w:spacing w:before="40" w:after="0" w:line="240" w:lineRule="auto"/>
              <w:jc w:val="center"/>
            </w:pPr>
            <w:r>
              <w:rPr>
                <w:rFonts w:ascii="Noto Sans" w:hAnsi="Noto Sans"/>
                <w:b w:val="0"/>
                <w:i w:val="0"/>
                <w:color w:val="657487"/>
                <w:sz w:val="14"/>
              </w:rPr>
              <w:t>CTA-FC-0435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Immediate High-Risk Duty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Immediate safety and qualified coverage come before routine long-term planning.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clinician cannot safely perform a high-risk task now, protective action comes first.</w:t>
            </w:r>
          </w:p>
          <w:p>
            <w:pPr>
              <w:spacing w:before="40" w:after="0" w:line="240" w:lineRule="auto"/>
              <w:jc w:val="center"/>
            </w:pPr>
            <w:r>
              <w:rPr>
                <w:rFonts w:ascii="Noto Sans" w:hAnsi="Noto Sans"/>
                <w:b w:val="0"/>
                <w:i w:val="0"/>
                <w:color w:val="657487"/>
                <w:sz w:val="14"/>
              </w:rPr>
              <w:t>CTA-FC-0436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Supervisee Disclosure and Assignment Safety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Material omissions interfere with supervisory risk assessment, oversight, and assignment decisions.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Supervision questions often turn on accurate information, client risk, assignment changes, and clear follow-up.</w:t>
            </w:r>
          </w:p>
          <w:p>
            <w:pPr>
              <w:spacing w:before="40" w:after="0" w:line="240" w:lineRule="auto"/>
              <w:jc w:val="center"/>
            </w:pPr>
            <w:r>
              <w:rPr>
                <w:rFonts w:ascii="Noto Sans" w:hAnsi="Noto Sans"/>
                <w:b w:val="0"/>
                <w:i w:val="0"/>
                <w:color w:val="657487"/>
                <w:sz w:val="14"/>
              </w:rPr>
              <w:t>CTA-FC-0437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Colleague Concern Without Immediate Danger</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When no immediate danger exists, address the colleague respectfully and privately when feasible, offer consultation or assistance, and use appropriate professional channels if a client-welfare concern remains unaddressed.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CAMFT colleague standards favor respectful assistance; persistent or urgent client risk changes the response pathway.</w:t>
            </w:r>
          </w:p>
          <w:p>
            <w:pPr>
              <w:spacing w:before="40" w:after="0" w:line="240" w:lineRule="auto"/>
              <w:jc w:val="center"/>
            </w:pPr>
            <w:r>
              <w:rPr>
                <w:rFonts w:ascii="Noto Sans" w:hAnsi="Noto Sans"/>
                <w:b w:val="0"/>
                <w:i w:val="0"/>
                <w:color w:val="657487"/>
                <w:sz w:val="14"/>
              </w:rPr>
              <w:t>CTA-FC-0438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Documentation and Privacy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Neutral, behavior-based documentation should show the professional concern, reasoning, action, and follow-up.</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Document function and professional action—not gossip, unsupported diagnosis, or excessive private detail.</w:t>
            </w:r>
          </w:p>
          <w:p>
            <w:pPr>
              <w:spacing w:before="40" w:after="0" w:line="240" w:lineRule="auto"/>
              <w:jc w:val="center"/>
            </w:pPr>
            <w:r>
              <w:rPr>
                <w:rFonts w:ascii="Noto Sans" w:hAnsi="Noto Sans"/>
                <w:b w:val="0"/>
                <w:i w:val="0"/>
                <w:color w:val="657487"/>
                <w:sz w:val="14"/>
              </w:rPr>
              <w:t>CTA-FC-0439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Income and Client Safety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Client welfare and current professional capacity control over income preservation.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Distractors often protect income, pride, or reputation. The best answer protects clients.</w:t>
            </w:r>
          </w:p>
          <w:p>
            <w:pPr>
              <w:spacing w:before="40" w:after="0" w:line="240" w:lineRule="auto"/>
              <w:jc w:val="center"/>
            </w:pPr>
            <w:r>
              <w:rPr>
                <w:rFonts w:ascii="Noto Sans" w:hAnsi="Noto Sans"/>
                <w:b w:val="0"/>
                <w:i w:val="0"/>
                <w:color w:val="657487"/>
                <w:sz w:val="14"/>
              </w:rPr>
              <w:t>CTA-FC-0440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Treatment Without Practice Adjustment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clinician must address present client safety, workload, and continuity in addition to treatment.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Help-seeking is necessary in many cases, but the exam asks whether current clients are also protected.</w:t>
            </w:r>
          </w:p>
          <w:p>
            <w:pPr>
              <w:spacing w:before="40" w:after="0" w:line="240" w:lineRule="auto"/>
              <w:jc w:val="center"/>
            </w:pPr>
            <w:r>
              <w:rPr>
                <w:rFonts w:ascii="Noto Sans" w:hAnsi="Noto Sans"/>
                <w:b w:val="0"/>
                <w:i w:val="0"/>
                <w:color w:val="657487"/>
                <w:sz w:val="14"/>
              </w:rPr>
              <w:t>CTA-FC-0441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Immediate Colleague Risk</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Immediate client protection and qualified coverage take priority.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an emergency, do not delay protective action to preserve comfort, privacy, or collegiality.</w:t>
            </w:r>
          </w:p>
          <w:p>
            <w:pPr>
              <w:spacing w:before="40" w:after="0" w:line="240" w:lineRule="auto"/>
              <w:jc w:val="center"/>
            </w:pPr>
            <w:r>
              <w:rPr>
                <w:rFonts w:ascii="Noto Sans" w:hAnsi="Noto Sans"/>
                <w:b w:val="0"/>
                <w:i w:val="0"/>
                <w:color w:val="657487"/>
                <w:sz w:val="14"/>
              </w:rPr>
              <w:t>CTA-FC-0442 | Professional Impairment</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Supervisor Response to Significant Impairment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Protect clients by modifying or stopping affected assignments, increasing oversight, setting measurable remediation, arranging continuity, and monitoring recovery This combines client protection, supervision, remediation, continuity, and reassessment.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strongest supervision answer is supportive and accountable while immediately addressing unsafe work.</w:t>
            </w:r>
          </w:p>
          <w:p>
            <w:pPr>
              <w:spacing w:before="40" w:after="0" w:line="240" w:lineRule="auto"/>
              <w:jc w:val="center"/>
            </w:pPr>
            <w:r>
              <w:rPr>
                <w:rFonts w:ascii="Noto Sans" w:hAnsi="Noto Sans"/>
                <w:b w:val="0"/>
                <w:i w:val="0"/>
                <w:color w:val="657487"/>
                <w:sz w:val="14"/>
              </w:rPr>
              <w:t>CTA-FC-0443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Reporting Precision</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analysis must be based on functioning, risk, role, and a specific reporting authority.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Never invent a reporting duty. Identify the exact law, role, and facts before choosing a regulatory report.</w:t>
            </w:r>
          </w:p>
          <w:p>
            <w:pPr>
              <w:spacing w:before="40" w:after="0" w:line="240" w:lineRule="auto"/>
              <w:jc w:val="center"/>
            </w:pPr>
            <w:r>
              <w:rPr>
                <w:rFonts w:ascii="Noto Sans" w:hAnsi="Noto Sans"/>
                <w:b w:val="0"/>
                <w:i w:val="0"/>
                <w:color w:val="657487"/>
                <w:sz w:val="14"/>
              </w:rPr>
              <w:t>CTA-FC-0444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Comprehensive Ethical Response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Prioritize immediate client safety, provide accurate functional information, obtain appropriate help, limit or stop unsafe duties, arrange continuity, document the plan, and resume fuller work only after functioning is demonstrated This integrates the full PROTECT sequence: safety, assessment, help, duty modification, continuity, documentation, and return evaluation.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integrated items, organize the facts: SAFETY, FUNCTION, ROLE, RESPONSE, CONTINUITY, and RETURN.</w:t>
            </w:r>
          </w:p>
          <w:p>
            <w:pPr>
              <w:spacing w:before="40" w:after="0" w:line="240" w:lineRule="auto"/>
              <w:jc w:val="center"/>
            </w:pPr>
            <w:r>
              <w:rPr>
                <w:rFonts w:ascii="Noto Sans" w:hAnsi="Noto Sans"/>
                <w:b w:val="0"/>
                <w:i w:val="0"/>
                <w:color w:val="657487"/>
                <w:sz w:val="14"/>
              </w:rPr>
              <w:t>CTA-FC-0445 | Professional Impairment</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Definition of Nonmaleficence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Nonmaleficence directs clinicians to identify, avoid, and reduce unnecessary or unjustified harm while providing clinically appropriate care.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Translate nonmaleficence as reasonable harm avoidance, not a promise of zero discomfort or zero risk.</w:t>
            </w:r>
          </w:p>
          <w:p>
            <w:pPr>
              <w:spacing w:before="40" w:after="0" w:line="240" w:lineRule="auto"/>
              <w:jc w:val="center"/>
            </w:pPr>
            <w:r>
              <w:rPr>
                <w:rFonts w:ascii="Noto Sans" w:hAnsi="Noto Sans"/>
                <w:b w:val="0"/>
                <w:i w:val="0"/>
                <w:color w:val="657487"/>
                <w:sz w:val="14"/>
              </w:rPr>
              <w:t>CTA-FC-0446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Ethical Principle vs. Legal Rule</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Nonmaleficence is a broad ethical principle, while specific California statutes and regulations govern particular harmful conduct and duties This correctly separates the broad ethical principle from the specific legal provisions that regulate defined conduct.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convert a broad ethical value into a nonexistent single statute; identify the particular California rule.</w:t>
            </w:r>
          </w:p>
          <w:p>
            <w:pPr>
              <w:spacing w:before="40" w:after="0" w:line="240" w:lineRule="auto"/>
              <w:jc w:val="center"/>
            </w:pPr>
            <w:r>
              <w:rPr>
                <w:rFonts w:ascii="Noto Sans" w:hAnsi="Noto Sans"/>
                <w:b w:val="0"/>
                <w:i w:val="0"/>
                <w:color w:val="657487"/>
                <w:sz w:val="14"/>
              </w:rPr>
              <w:t>CTA-FC-0447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Necessary Discomfort vs. Avoidable Harm</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Purpose, preparation, proportionality, monitoring, and adjustment are central to distinguishing clinically justified discomfort from avoidable harm.</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Look for treatment purpose plus proportionality and monitoring—not discomfort alone.</w:t>
            </w:r>
          </w:p>
          <w:p>
            <w:pPr>
              <w:spacing w:before="40" w:after="0" w:line="240" w:lineRule="auto"/>
              <w:jc w:val="center"/>
            </w:pPr>
            <w:r>
              <w:rPr>
                <w:rFonts w:ascii="Noto Sans" w:hAnsi="Noto Sans"/>
                <w:b w:val="0"/>
                <w:i w:val="0"/>
                <w:color w:val="657487"/>
                <w:sz w:val="14"/>
              </w:rPr>
              <w:t>CTA-FC-0448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Commission and Omission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clinician fails to take a needed protective action despite material warning signs; omission can be as consequential as an affirmative act.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omission questions, identify the protective duty the clinician failed to perform.</w:t>
            </w:r>
          </w:p>
          <w:p>
            <w:pPr>
              <w:spacing w:before="40" w:after="0" w:line="240" w:lineRule="auto"/>
              <w:jc w:val="center"/>
            </w:pPr>
            <w:r>
              <w:rPr>
                <w:rFonts w:ascii="Noto Sans" w:hAnsi="Noto Sans"/>
                <w:b w:val="0"/>
                <w:i w:val="0"/>
                <w:color w:val="657487"/>
                <w:sz w:val="14"/>
              </w:rPr>
              <w:t>CTA-FC-0449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Foreseeable Risk</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Risk management is preventive; material foreseeable risk warrants assessment and proportionate safeguards before actual injury.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Foreseeability triggers prevention; actual harm and certainty are not prerequisites.</w:t>
            </w:r>
          </w:p>
          <w:p>
            <w:pPr>
              <w:spacing w:before="40" w:after="0" w:line="240" w:lineRule="auto"/>
              <w:jc w:val="center"/>
            </w:pPr>
            <w:r>
              <w:rPr>
                <w:rFonts w:ascii="Noto Sans" w:hAnsi="Noto Sans"/>
                <w:b w:val="0"/>
                <w:i w:val="0"/>
                <w:color w:val="657487"/>
                <w:sz w:val="14"/>
              </w:rPr>
              <w:t>CTA-FC-0450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Deterioration Without Immediate Danger</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Reassess the client, treatment fit, benefit, and risk; consult as needed and modify the plan based on the findings This gathers the clinically relevant facts and supports a proportionate response without minimizing or overreacting.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meaningful but nonurgent deterioration, reassess before choosing the least disruptive effective modification.</w:t>
            </w:r>
          </w:p>
          <w:p>
            <w:pPr>
              <w:spacing w:before="40" w:after="0" w:line="240" w:lineRule="auto"/>
              <w:jc w:val="center"/>
            </w:pPr>
            <w:r>
              <w:rPr>
                <w:rFonts w:ascii="Noto Sans" w:hAnsi="Noto Sans"/>
                <w:b w:val="0"/>
                <w:i w:val="0"/>
                <w:color w:val="657487"/>
                <w:sz w:val="14"/>
              </w:rPr>
              <w:t>CTA-FC-0451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Refusal and Noncoercion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Clarify the client’s understanding and concerns, explain material risks and alternatives, respect the refusal, and consider other appropriate options This supports informed choice, avoids coercion, and preserves the possibility of safe alternative care.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no emergency overrides choice, combine clear information with noncoercion and continuity planning.</w:t>
            </w:r>
          </w:p>
          <w:p>
            <w:pPr>
              <w:spacing w:before="40" w:after="0" w:line="240" w:lineRule="auto"/>
              <w:jc w:val="center"/>
            </w:pPr>
            <w:r>
              <w:rPr>
                <w:rFonts w:ascii="Noto Sans" w:hAnsi="Noto Sans"/>
                <w:b w:val="0"/>
                <w:i w:val="0"/>
                <w:color w:val="657487"/>
                <w:sz w:val="14"/>
              </w:rPr>
              <w:t>CTA-FC-0452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Immediate Safety Sequencing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Acuity controls the sequence: protect first, maintain contact when feasible, and continue gathering the information needed for the response.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an imminent-danger item, choose protection before exhaustive assessment or consultation.</w:t>
            </w:r>
          </w:p>
          <w:p>
            <w:pPr>
              <w:spacing w:before="40" w:after="0" w:line="240" w:lineRule="auto"/>
              <w:jc w:val="center"/>
            </w:pPr>
            <w:r>
              <w:rPr>
                <w:rFonts w:ascii="Noto Sans" w:hAnsi="Noto Sans"/>
                <w:b w:val="0"/>
                <w:i w:val="0"/>
                <w:color w:val="657487"/>
                <w:sz w:val="14"/>
              </w:rPr>
              <w:t>CTA-FC-0453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Adverse Outcome vs. Wrongdoing</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Outcomes matter, but wrongdoing depends on the governing rule and the reasonableness of care, monitoring, and response to new information.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outcome from process: review care and response without assuming either fault or immunity.</w:t>
            </w:r>
          </w:p>
          <w:p>
            <w:pPr>
              <w:spacing w:before="40" w:after="0" w:line="240" w:lineRule="auto"/>
              <w:jc w:val="center"/>
            </w:pPr>
            <w:r>
              <w:rPr>
                <w:rFonts w:ascii="Noto Sans" w:hAnsi="Noto Sans"/>
                <w:b w:val="0"/>
                <w:i w:val="0"/>
                <w:color w:val="657487"/>
                <w:sz w:val="14"/>
              </w:rPr>
              <w:t>CTA-FC-0454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Exposure Pacing and Monitoring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Reassess safety, readiness, consent, and clinical benefit; reduce intensity, pause, or modify the intervention as indicated This treats new client data as clinically meaningful and uses proportionate modification to reduce avoidable harm.</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distress exceeds the plan, reassess and titrate; do not reflexively persist or abandon the entire modality.</w:t>
            </w:r>
          </w:p>
          <w:p>
            <w:pPr>
              <w:spacing w:before="40" w:after="0" w:line="240" w:lineRule="auto"/>
              <w:jc w:val="center"/>
            </w:pPr>
            <w:r>
              <w:rPr>
                <w:rFonts w:ascii="Noto Sans" w:hAnsi="Noto Sans"/>
                <w:b w:val="0"/>
                <w:i w:val="0"/>
                <w:color w:val="657487"/>
                <w:sz w:val="14"/>
              </w:rPr>
              <w:t>CTA-FC-0455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Competence and Risk</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Do not provide the procedure without adequate preparation and support; seek qualified consultation or training and use an appropriate alternative, collaboration, or referral This prevents the client from becoming an unprotected practice opportunity while preserving proportionate alternatives and continuity.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scope is legal but competence is lacking, protect the client through preparation, qualified help, and continuity—not a waiver.</w:t>
            </w:r>
          </w:p>
          <w:p>
            <w:pPr>
              <w:spacing w:before="40" w:after="0" w:line="240" w:lineRule="auto"/>
              <w:jc w:val="center"/>
            </w:pPr>
            <w:r>
              <w:rPr>
                <w:rFonts w:ascii="Noto Sans" w:hAnsi="Noto Sans"/>
                <w:b w:val="0"/>
                <w:i w:val="0"/>
                <w:color w:val="657487"/>
                <w:sz w:val="14"/>
              </w:rPr>
              <w:t>CTA-FC-0456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Vulnerability and Power Imbalance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Pause the change, explore voluntariness and potential harm, clarify the client’s rights and alternatives, and use added safeguards or avoid the change This recognizes the power imbalance, prevents a potentially exploitative change, and restores conditions for meaningful choice.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vulnerability or dependency affects consent, add safeguards rather than treating assent as conclusive.</w:t>
            </w:r>
          </w:p>
          <w:p>
            <w:pPr>
              <w:spacing w:before="40" w:after="0" w:line="240" w:lineRule="auto"/>
              <w:jc w:val="center"/>
            </w:pPr>
            <w:r>
              <w:rPr>
                <w:rFonts w:ascii="Noto Sans" w:hAnsi="Noto Sans"/>
                <w:b w:val="0"/>
                <w:i w:val="0"/>
                <w:color w:val="657487"/>
                <w:sz w:val="14"/>
              </w:rPr>
              <w:t>CTA-FC-0457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Statutory and Ethical Distinction</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ethical principle broadly guides harm avoidance, while statutes identify particular grounds such as intentional or reckless client harm, gross negligence, and incompetence This preserves the broader ethical framework while accurately recognizing the conduct-based legal categories identified in profession-specific statutes.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Match the label to its threshold: broad ethical concern and statutory unprofessional conduct are related but not identical.</w:t>
            </w:r>
          </w:p>
          <w:p>
            <w:pPr>
              <w:spacing w:before="40" w:after="0" w:line="240" w:lineRule="auto"/>
              <w:jc w:val="center"/>
            </w:pPr>
            <w:r>
              <w:rPr>
                <w:rFonts w:ascii="Noto Sans" w:hAnsi="Noto Sans"/>
                <w:b w:val="0"/>
                <w:i w:val="0"/>
                <w:color w:val="657487"/>
                <w:sz w:val="14"/>
              </w:rPr>
              <w:t>CTA-FC-0458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Escalating Risk and Omission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Address the client’s immediate safety and continuity needs, involve the supervisor, and then evaluate, document, and correct the omissions. This sequences immediate protection first while preserving supervision, documentation, corrective action, and accountability.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omission and acute risk coexist, protect the client before completing personnel or accountability processes.</w:t>
            </w:r>
          </w:p>
          <w:p>
            <w:pPr>
              <w:spacing w:before="40" w:after="0" w:line="240" w:lineRule="auto"/>
              <w:jc w:val="center"/>
            </w:pPr>
            <w:r>
              <w:rPr>
                <w:rFonts w:ascii="Noto Sans" w:hAnsi="Noto Sans"/>
                <w:b w:val="0"/>
                <w:i w:val="0"/>
                <w:color w:val="657487"/>
                <w:sz w:val="14"/>
              </w:rPr>
              <w:t>CTA-FC-0459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Organizational Pressure and Individual Duty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Take prompt steps to protect affected clients, document and communicate the risk through appropriate channels, seek workload or coverage changes, and escalate or consult if the risk persists This addresses both tracks: immediate client safety and the system condition creating repeated foreseeable harm.</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Employer pressure is context, not immunity. Protect current clients and address the system risk together.</w:t>
            </w:r>
          </w:p>
          <w:p>
            <w:pPr>
              <w:spacing w:before="40" w:after="0" w:line="240" w:lineRule="auto"/>
              <w:jc w:val="center"/>
            </w:pPr>
            <w:r>
              <w:rPr>
                <w:rFonts w:ascii="Noto Sans" w:hAnsi="Noto Sans"/>
                <w:b w:val="0"/>
                <w:i w:val="0"/>
                <w:color w:val="657487"/>
                <w:sz w:val="14"/>
              </w:rPr>
              <w:t>CTA-FC-0460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Responding After a Mistake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Contain the disclosure, preserve facts, assess risk and applicable duties, consult as needed, mitigate harm, document, and notify when required This is a structured, proportionate response that prioritizes containment and mitigation while preserving the facts needed for legal analysis.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After a mistake, protect and assess—do not conceal, minimize, or declare conclusions before evaluating the facts.</w:t>
            </w:r>
          </w:p>
          <w:p>
            <w:pPr>
              <w:spacing w:before="40" w:after="0" w:line="240" w:lineRule="auto"/>
              <w:jc w:val="center"/>
            </w:pPr>
            <w:r>
              <w:rPr>
                <w:rFonts w:ascii="Noto Sans" w:hAnsi="Noto Sans"/>
                <w:b w:val="0"/>
                <w:i w:val="0"/>
                <w:color w:val="657487"/>
                <w:sz w:val="14"/>
              </w:rPr>
              <w:t>CTA-FC-0461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Integrated Harm Prevention and Sequencing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Pause or modify the unsafe element, reassess the client’s condition and voluntariness, obtain qualified supervision or consultation, arrange competent alternative or collaborative care, and document and monitor continuity This integrates competence, deterioration, power imbalance, noncoercion, qualified assistance, proportionality, documentation, and continuity without delaying until harm occurs.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integrated items, identify each risk layer and choose the response that protects, corrects competence limits, and preserves continuity.</w:t>
            </w:r>
          </w:p>
          <w:p>
            <w:pPr>
              <w:spacing w:before="40" w:after="0" w:line="240" w:lineRule="auto"/>
              <w:jc w:val="center"/>
            </w:pPr>
            <w:r>
              <w:rPr>
                <w:rFonts w:ascii="Noto Sans" w:hAnsi="Noto Sans"/>
                <w:b w:val="0"/>
                <w:i w:val="0"/>
                <w:color w:val="657487"/>
                <w:sz w:val="14"/>
              </w:rPr>
              <w:t>CTA-FC-0462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Purpose of Harm Prevention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Prevention requires attention to material foreseeable risk and proportionate measures that protect client welfare.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Choose reasonable risk reduction, not absolute promises or clinician-centered goals.</w:t>
            </w:r>
          </w:p>
          <w:p>
            <w:pPr>
              <w:spacing w:before="40" w:after="0" w:line="240" w:lineRule="auto"/>
              <w:jc w:val="center"/>
            </w:pPr>
            <w:r>
              <w:rPr>
                <w:rFonts w:ascii="Noto Sans" w:hAnsi="Noto Sans"/>
                <w:b w:val="0"/>
                <w:i w:val="0"/>
                <w:color w:val="657487"/>
                <w:sz w:val="14"/>
              </w:rPr>
              <w:t>CTA-FC-0463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Safety Throughout Treatment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Ongoing care requires attention to material changes that affect risk, treatment fit, and client needs.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Ongoing safety means responsive updating, not automatic repetition of the intake process.</w:t>
            </w:r>
          </w:p>
          <w:p>
            <w:pPr>
              <w:spacing w:before="40" w:after="0" w:line="240" w:lineRule="auto"/>
              <w:jc w:val="center"/>
            </w:pPr>
            <w:r>
              <w:rPr>
                <w:rFonts w:ascii="Noto Sans" w:hAnsi="Noto Sans"/>
                <w:b w:val="0"/>
                <w:i w:val="0"/>
                <w:color w:val="657487"/>
                <w:sz w:val="14"/>
              </w:rPr>
              <w:t>CTA-FC-0464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Assessment and Urgency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Assessment should gather enough relevant information to guide action, without delaying protection when danger is immediate. This captures both functions: informed decision-making and urgency-based protection.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exam favors sufficient assessment, except when acuity requires protection first.</w:t>
            </w:r>
          </w:p>
          <w:p>
            <w:pPr>
              <w:spacing w:before="40" w:after="0" w:line="240" w:lineRule="auto"/>
              <w:jc w:val="center"/>
            </w:pPr>
            <w:r>
              <w:rPr>
                <w:rFonts w:ascii="Noto Sans" w:hAnsi="Noto Sans"/>
                <w:b w:val="0"/>
                <w:i w:val="0"/>
                <w:color w:val="657487"/>
                <w:sz w:val="14"/>
              </w:rPr>
              <w:t>CTA-FC-0465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Communication and Prevention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Role and expectation clarity can reduce confusion, uninformed decisions, boundary problems, missed follow-up, and crisis-response failures.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Link communication to understanding and safer participation—not compliance or paperwork avoidance.</w:t>
            </w:r>
          </w:p>
          <w:p>
            <w:pPr>
              <w:spacing w:before="40" w:after="0" w:line="240" w:lineRule="auto"/>
              <w:jc w:val="center"/>
            </w:pPr>
            <w:r>
              <w:rPr>
                <w:rFonts w:ascii="Noto Sans" w:hAnsi="Noto Sans"/>
                <w:b w:val="0"/>
                <w:i w:val="0"/>
                <w:color w:val="657487"/>
                <w:sz w:val="14"/>
              </w:rPr>
              <w:t>CTA-FC-0466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Documentation as Prevention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Accurate documentation supports continuity, risk response, communication, accountability, and later reassessment.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Choose documentation that supports care and continuity, not defensive image management.</w:t>
            </w:r>
          </w:p>
          <w:p>
            <w:pPr>
              <w:spacing w:before="40" w:after="0" w:line="240" w:lineRule="auto"/>
              <w:jc w:val="center"/>
            </w:pPr>
            <w:r>
              <w:rPr>
                <w:rFonts w:ascii="Noto Sans" w:hAnsi="Noto Sans"/>
                <w:b w:val="0"/>
                <w:i w:val="0"/>
                <w:color w:val="657487"/>
                <w:sz w:val="14"/>
              </w:rPr>
              <w:t>CTA-FC-0467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Pattern of Warning Signs</w:t>
            </w:r>
          </w:p>
          <w:p>
            <w:pPr>
              <w:spacing w:before="0" w:after="100" w:line="240" w:lineRule="auto"/>
              <w:jc w:val="center"/>
            </w:pPr>
            <w:r>
              <w:rPr>
                <w:rFonts w:ascii="Noto Sans" w:hAnsi="Noto Sans"/>
                <w:b w:val="0"/>
                <w:i/>
                <w:color w:val="657487"/>
                <w:sz w:val="19"/>
              </w:rPr>
              <w:t>What common exam mistake should be avoided?</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Clarify the facts, assess affected clients and urgency, address immediate gaps, and evaluate the pattern and contributing conditions This protects clients, evaluates context and pattern, and supports proportionate supervisory and system correction.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a recurring pattern, address current client impact while investigating context and cause.</w:t>
            </w:r>
          </w:p>
          <w:p>
            <w:pPr>
              <w:spacing w:before="40" w:after="0" w:line="240" w:lineRule="auto"/>
              <w:jc w:val="center"/>
            </w:pPr>
            <w:r>
              <w:rPr>
                <w:rFonts w:ascii="Noto Sans" w:hAnsi="Noto Sans"/>
                <w:b w:val="0"/>
                <w:i w:val="0"/>
                <w:color w:val="657487"/>
                <w:sz w:val="14"/>
              </w:rPr>
              <w:t>CTA-FC-0468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Material Treatment Change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Discuss the change and its rationale in understandable terms, assess the misunderstanding and client response, and revisit the plan and consent as appropriate This directly addresses the communication failure, supports informed participation, and uses the client’s response to reassess treatment fit.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material change creates confusion, repair communication and reassess before choosing a disruptive response.</w:t>
            </w:r>
          </w:p>
          <w:p>
            <w:pPr>
              <w:spacing w:before="40" w:after="0" w:line="240" w:lineRule="auto"/>
              <w:jc w:val="center"/>
            </w:pPr>
            <w:r>
              <w:rPr>
                <w:rFonts w:ascii="Noto Sans" w:hAnsi="Noto Sans"/>
                <w:b w:val="0"/>
                <w:i w:val="0"/>
                <w:color w:val="657487"/>
                <w:sz w:val="14"/>
              </w:rPr>
              <w:t>CTA-FC-0469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Boundary Pattern and Dependency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Assess the dependency and risk, clarify communication and emergency boundaries, repair expectations, consult as needed, and monitor the effect on treatment This directly evaluates the boundary’s impact and uses communication, consultation, and monitoring to reduce harm.</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Boundary questions turn on function and client impact, not generosity or rigid punishment.</w:t>
            </w:r>
          </w:p>
          <w:p>
            <w:pPr>
              <w:spacing w:before="40" w:after="0" w:line="240" w:lineRule="auto"/>
              <w:jc w:val="center"/>
            </w:pPr>
            <w:r>
              <w:rPr>
                <w:rFonts w:ascii="Noto Sans" w:hAnsi="Noto Sans"/>
                <w:b w:val="0"/>
                <w:i w:val="0"/>
                <w:color w:val="657487"/>
                <w:sz w:val="14"/>
              </w:rPr>
              <w:t>CTA-FC-0470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Incomplete Risk Assessment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cluster of material changes warrants direct assessment and a risk-responsive plan.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multiple warning signs converge, choose direct assessment rather than assumption or avoidance.</w:t>
            </w:r>
          </w:p>
          <w:p>
            <w:pPr>
              <w:spacing w:before="40" w:after="0" w:line="240" w:lineRule="auto"/>
              <w:jc w:val="center"/>
            </w:pPr>
            <w:r>
              <w:rPr>
                <w:rFonts w:ascii="Noto Sans" w:hAnsi="Noto Sans"/>
                <w:b w:val="0"/>
                <w:i w:val="0"/>
                <w:color w:val="657487"/>
                <w:sz w:val="14"/>
              </w:rPr>
              <w:t>CTA-FC-0471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Ineffective Treatment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Reassess the formulation, goals, treatment response, risk, competence needs, and level of care; consult and modify or arrange alternative care as indicated This uses outcome information to conduct a comprehensive but proportionate review and preserve continuity.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Sustained deterioration calls for reassessment and a reasoned change, not persistence, blame, or abandonment.</w:t>
            </w:r>
          </w:p>
          <w:p>
            <w:pPr>
              <w:spacing w:before="40" w:after="0" w:line="240" w:lineRule="auto"/>
              <w:jc w:val="center"/>
            </w:pPr>
            <w:r>
              <w:rPr>
                <w:rFonts w:ascii="Noto Sans" w:hAnsi="Noto Sans"/>
                <w:b w:val="0"/>
                <w:i w:val="0"/>
                <w:color w:val="657487"/>
                <w:sz w:val="14"/>
              </w:rPr>
              <w:t>CTA-FC-0472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Consultation and Responsibility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Consultation informs judgment, but the treating clinician must apply the law and facts and remains responsible for the care decision.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Consultation supplies perspective—not permission, immunity, or automatic control.</w:t>
            </w:r>
          </w:p>
          <w:p>
            <w:pPr>
              <w:spacing w:before="40" w:after="0" w:line="240" w:lineRule="auto"/>
              <w:jc w:val="center"/>
            </w:pPr>
            <w:r>
              <w:rPr>
                <w:rFonts w:ascii="Noto Sans" w:hAnsi="Noto Sans"/>
                <w:b w:val="0"/>
                <w:i w:val="0"/>
                <w:color w:val="657487"/>
                <w:sz w:val="14"/>
              </w:rPr>
              <w:t>CTA-FC-0473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Correcting a Record</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Correct or amend the record transparently under applicable procedures, preserve the integrity of the history, and address any care affected by the error This supports accuracy, continuity, accountability, and mitigation of any clinical effect.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Correct records transparently; do not erase history, conceal errors, or add unsupported blame.</w:t>
            </w:r>
          </w:p>
          <w:p>
            <w:pPr>
              <w:spacing w:before="40" w:after="0" w:line="240" w:lineRule="auto"/>
              <w:jc w:val="center"/>
            </w:pPr>
            <w:r>
              <w:rPr>
                <w:rFonts w:ascii="Noto Sans" w:hAnsi="Noto Sans"/>
                <w:b w:val="0"/>
                <w:i w:val="0"/>
                <w:color w:val="657487"/>
                <w:sz w:val="14"/>
              </w:rPr>
              <w:t>CTA-FC-0474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Lower-Acuity Conflicting Information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Because no urgent danger is established, focused clarification and repair directly address possible coercion and misunderstanding.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a nonurgent relational concern, gather both perspectives and repair the direct source of risk before escalating.</w:t>
            </w:r>
          </w:p>
          <w:p>
            <w:pPr>
              <w:spacing w:before="40" w:after="0" w:line="240" w:lineRule="auto"/>
              <w:jc w:val="center"/>
            </w:pPr>
            <w:r>
              <w:rPr>
                <w:rFonts w:ascii="Noto Sans" w:hAnsi="Noto Sans"/>
                <w:b w:val="0"/>
                <w:i w:val="0"/>
                <w:color w:val="657487"/>
                <w:sz w:val="14"/>
              </w:rPr>
              <w:t>CTA-FC-0475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Imminent Danger With Incomplete Facts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Promptly involve the supervisor, initiate focused assessment and applicable protective procedures, and continue gathering critical facts without delaying safety action. This combines registered-AMFT supervision, urgency, focused assessment, and applicable protective duties.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time-sensitive danger is credible, act on available facts while refining the assessment.</w:t>
            </w:r>
          </w:p>
          <w:p>
            <w:pPr>
              <w:spacing w:before="40" w:after="0" w:line="240" w:lineRule="auto"/>
              <w:jc w:val="center"/>
            </w:pPr>
            <w:r>
              <w:rPr>
                <w:rFonts w:ascii="Noto Sans" w:hAnsi="Noto Sans"/>
                <w:b w:val="0"/>
                <w:i w:val="0"/>
                <w:color w:val="657487"/>
                <w:sz w:val="14"/>
              </w:rPr>
              <w:t>CTA-FC-0476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Boundary Exception and Client Impact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pattern serves the clinician’s needs, exploits power and dependency, and requires prompt protection, correction, consultation, and continuity planning.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Evaluate the function and power of the boundary pattern, not whether the clinician describes it as kindness.</w:t>
            </w:r>
          </w:p>
          <w:p>
            <w:pPr>
              <w:spacing w:before="40" w:after="0" w:line="240" w:lineRule="auto"/>
              <w:jc w:val="center"/>
            </w:pPr>
            <w:r>
              <w:rPr>
                <w:rFonts w:ascii="Noto Sans" w:hAnsi="Noto Sans"/>
                <w:b w:val="0"/>
                <w:i w:val="0"/>
                <w:color w:val="657487"/>
                <w:sz w:val="14"/>
              </w:rPr>
              <w:t>CTA-FC-0477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Organizational Risk and Continuity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Use an immediate backup process, identify and contact affected clients, assess harm and risk, document and escalate the system problem, and verify that corrective measures work This addresses current clients, continuity, containment, organizational escalation, and verification of the remedy.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system-caused harm, protect affected clients now and correct the system rather than shifting responsibility.</w:t>
            </w:r>
          </w:p>
          <w:p>
            <w:pPr>
              <w:spacing w:before="40" w:after="0" w:line="240" w:lineRule="auto"/>
              <w:jc w:val="center"/>
            </w:pPr>
            <w:r>
              <w:rPr>
                <w:rFonts w:ascii="Noto Sans" w:hAnsi="Noto Sans"/>
                <w:b w:val="0"/>
                <w:i w:val="0"/>
                <w:color w:val="657487"/>
                <w:sz w:val="14"/>
              </w:rPr>
              <w:t>CTA-FC-0478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Integrated Prevention and Sequencing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Promptly reassess safety and treatment effectiveness, involve the supervisor, clarify communication and emergency boundaries, address dependency and the missed follow-up, modify or coordinate care as needed, and document and monitor the plan This integrates assessment, supervision, boundary repair, treatment review, continuity, documentation, and follow-up in a proportionate sequence.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Integrated prevention items reward a coordinated response to client risk, clinician factors, boundaries, supervision, and continuity.</w:t>
            </w:r>
          </w:p>
          <w:p>
            <w:pPr>
              <w:spacing w:before="40" w:after="0" w:line="240" w:lineRule="auto"/>
              <w:jc w:val="center"/>
            </w:pPr>
            <w:r>
              <w:rPr>
                <w:rFonts w:ascii="Noto Sans" w:hAnsi="Noto Sans"/>
                <w:b w:val="0"/>
                <w:i w:val="0"/>
                <w:color w:val="657487"/>
                <w:sz w:val="14"/>
              </w:rPr>
              <w:t>CTA-FC-0479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Meaning of Beneficence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Beneficence is the ethical commitment to pursue client welfare through competent and thoughtful professional action.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Choose reasonable, competent promotion of welfare—not guarantees, automatic compliance, or crisis-only duties.</w:t>
            </w:r>
          </w:p>
          <w:p>
            <w:pPr>
              <w:spacing w:before="40" w:after="0" w:line="240" w:lineRule="auto"/>
              <w:jc w:val="center"/>
            </w:pPr>
            <w:r>
              <w:rPr>
                <w:rFonts w:ascii="Noto Sans" w:hAnsi="Noto Sans"/>
                <w:b w:val="0"/>
                <w:i w:val="0"/>
                <w:color w:val="657487"/>
                <w:sz w:val="14"/>
              </w:rPr>
              <w:t>CTA-FC-0480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Beneficence and Nonmaleficence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principles have different emphases but usually work together in clinical decision-making.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promote welfare and reduce harm usually operate together, not as competing silos.</w:t>
            </w:r>
          </w:p>
          <w:p>
            <w:pPr>
              <w:spacing w:before="40" w:after="0" w:line="240" w:lineRule="auto"/>
              <w:jc w:val="center"/>
            </w:pPr>
            <w:r>
              <w:rPr>
                <w:rFonts w:ascii="Noto Sans" w:hAnsi="Noto Sans"/>
                <w:b w:val="0"/>
                <w:i w:val="0"/>
                <w:color w:val="657487"/>
                <w:sz w:val="14"/>
              </w:rPr>
              <w:t>CTA-FC-0481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No Outcome Guarantee</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poor outcome alone does not prove a violation, but it should prompt appropriate reassessment and response This avoids hindsight-based liability while preserving the duty to respond to evidence that treatment is not helping.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exam tests a competent process and responsive reassessment, not guaranteed success.</w:t>
            </w:r>
          </w:p>
          <w:p>
            <w:pPr>
              <w:spacing w:before="40" w:after="0" w:line="240" w:lineRule="auto"/>
              <w:jc w:val="center"/>
            </w:pPr>
            <w:r>
              <w:rPr>
                <w:rFonts w:ascii="Noto Sans" w:hAnsi="Noto Sans"/>
                <w:b w:val="0"/>
                <w:i w:val="0"/>
                <w:color w:val="657487"/>
                <w:sz w:val="14"/>
              </w:rPr>
              <w:t>CTA-FC-0482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Beneficence and Autonomy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clinician should offer reasoned recommendations and support informed client participation among appropriate options This integrates professional judgment, understandable information, and meaningful participation.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Look for collaborative professional judgment—not control, passivity, or automatic compliance.</w:t>
            </w:r>
          </w:p>
          <w:p>
            <w:pPr>
              <w:spacing w:before="40" w:after="0" w:line="240" w:lineRule="auto"/>
              <w:jc w:val="center"/>
            </w:pPr>
            <w:r>
              <w:rPr>
                <w:rFonts w:ascii="Noto Sans" w:hAnsi="Noto Sans"/>
                <w:b w:val="0"/>
                <w:i w:val="0"/>
                <w:color w:val="657487"/>
                <w:sz w:val="14"/>
              </w:rPr>
              <w:t>CTA-FC-0483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Benefit-Risk Analysis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Compare expected benefit, material risk, alternatives, client fit, feasibility, and how outcomes will be monitored This is a complete, client-centered benefit-risk and monitoring analysis.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strongest answer compares benefit, harm, alternatives, fit, feasibility, and follow-up.</w:t>
            </w:r>
          </w:p>
          <w:p>
            <w:pPr>
              <w:spacing w:before="40" w:after="0" w:line="240" w:lineRule="auto"/>
              <w:jc w:val="center"/>
            </w:pPr>
            <w:r>
              <w:rPr>
                <w:rFonts w:ascii="Noto Sans" w:hAnsi="Noto Sans"/>
                <w:b w:val="0"/>
                <w:i w:val="0"/>
                <w:color w:val="657487"/>
                <w:sz w:val="14"/>
              </w:rPr>
              <w:t>CTA-FC-0484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Informed Preference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option remains clinically reasonable, so respect for autonomy can coexist with monitoring and continuing professional judgment.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multiple reasonable options exist, favor informed participation with monitoring over coercion or withdrawal.</w:t>
            </w:r>
          </w:p>
          <w:p>
            <w:pPr>
              <w:spacing w:before="40" w:after="0" w:line="240" w:lineRule="auto"/>
              <w:jc w:val="center"/>
            </w:pPr>
            <w:r>
              <w:rPr>
                <w:rFonts w:ascii="Noto Sans" w:hAnsi="Noto Sans"/>
                <w:b w:val="0"/>
                <w:i w:val="0"/>
                <w:color w:val="657487"/>
                <w:sz w:val="14"/>
              </w:rPr>
              <w:t>CTA-FC-0485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Continuing Benefit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Reassess goals, formulation, risk, fit, barriers, and level of care; consult and modify or coordinate alternative care as indicated This directly tests whether the service remains beneficial and preserves continuity while considering a reasoned change.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Sustained deterioration calls for reassessment and proportionate change—not persistence, blame, or abandonment.</w:t>
            </w:r>
          </w:p>
          <w:p>
            <w:pPr>
              <w:spacing w:before="40" w:after="0" w:line="240" w:lineRule="auto"/>
              <w:jc w:val="center"/>
            </w:pPr>
            <w:r>
              <w:rPr>
                <w:rFonts w:ascii="Noto Sans" w:hAnsi="Noto Sans"/>
                <w:b w:val="0"/>
                <w:i w:val="0"/>
                <w:color w:val="657487"/>
                <w:sz w:val="14"/>
              </w:rPr>
              <w:t>CTA-FC-0486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Financial Incentive and Care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Clinical need and client welfare should guide the decision; the financial incentive must not replace professional judgment.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money or policy conflicts with care, protect client-centered judgment without overreacting or misrepresenting the law.</w:t>
            </w:r>
          </w:p>
          <w:p>
            <w:pPr>
              <w:spacing w:before="40" w:after="0" w:line="240" w:lineRule="auto"/>
              <w:jc w:val="center"/>
            </w:pPr>
            <w:r>
              <w:rPr>
                <w:rFonts w:ascii="Noto Sans" w:hAnsi="Noto Sans"/>
                <w:b w:val="0"/>
                <w:i w:val="0"/>
                <w:color w:val="657487"/>
                <w:sz w:val="14"/>
              </w:rPr>
              <w:t>CTA-FC-0487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Competence and Access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Explain the limitation and pursue a competent alternative, consultation, collaboration, training before use, or qualified referral while protecting continuity This combines welfare, competence, transparency, alternatives, and continuity.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Beneficence must travel with competence and continuity; potential usefulness alone is not authorization.</w:t>
            </w:r>
          </w:p>
          <w:p>
            <w:pPr>
              <w:spacing w:before="40" w:after="0" w:line="240" w:lineRule="auto"/>
              <w:jc w:val="center"/>
            </w:pPr>
            <w:r>
              <w:rPr>
                <w:rFonts w:ascii="Noto Sans" w:hAnsi="Noto Sans"/>
                <w:b w:val="0"/>
                <w:i w:val="0"/>
                <w:color w:val="657487"/>
                <w:sz w:val="14"/>
              </w:rPr>
              <w:t>CTA-FC-0488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Short-Term Comfort and Dependency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Assess risk and dependency, clarify sustainable communication and emergency plans, support coping, and monitor long-term treatment impact This addresses present distress while protecting autonomy, functioning, boundaries, and long-term welfare.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confuse short-term comfort with durable benefit; analyze dependency, sustainability, and client functioning.</w:t>
            </w:r>
          </w:p>
          <w:p>
            <w:pPr>
              <w:spacing w:before="40" w:after="0" w:line="240" w:lineRule="auto"/>
              <w:jc w:val="center"/>
            </w:pPr>
            <w:r>
              <w:rPr>
                <w:rFonts w:ascii="Noto Sans" w:hAnsi="Noto Sans"/>
                <w:b w:val="0"/>
                <w:i w:val="0"/>
                <w:color w:val="657487"/>
                <w:sz w:val="14"/>
              </w:rPr>
              <w:t>CTA-FC-0489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Advocacy Within Role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Explore the barrier with the client, identify realistic resources or service alternatives, coordinate within authorization and role, and follow up This supports feasible access without overpromising or disregarding privacy.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Effective advocacy addresses real barriers within role, authority, confidentiality, and available resources.</w:t>
            </w:r>
          </w:p>
          <w:p>
            <w:pPr>
              <w:spacing w:before="40" w:after="0" w:line="240" w:lineRule="auto"/>
              <w:jc w:val="center"/>
            </w:pPr>
            <w:r>
              <w:rPr>
                <w:rFonts w:ascii="Noto Sans" w:hAnsi="Noto Sans"/>
                <w:b w:val="0"/>
                <w:i w:val="0"/>
                <w:color w:val="657487"/>
                <w:sz w:val="14"/>
              </w:rPr>
              <w:t>CTA-FC-0490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Vulnerability Without Paternalism</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Use accessible communication and supported decision-making, then respect the client’s informed choice This adds the support needed for meaningful participation without unnecessarily removing autonomy.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Vulnerability calls for tailored support and safeguards, not automatic loss of rights.</w:t>
            </w:r>
          </w:p>
          <w:p>
            <w:pPr>
              <w:spacing w:before="40" w:after="0" w:line="240" w:lineRule="auto"/>
              <w:jc w:val="center"/>
            </w:pPr>
            <w:r>
              <w:rPr>
                <w:rFonts w:ascii="Noto Sans" w:hAnsi="Noto Sans"/>
                <w:b w:val="0"/>
                <w:i w:val="0"/>
                <w:color w:val="657487"/>
                <w:sz w:val="14"/>
              </w:rPr>
              <w:t>CTA-FC-0491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Competing Benefits and Burdens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Discuss the comparative benefits, burdens, uncertainty, and monitoring plan, and proceed with the accessible reasonable option if the informed client chooses it This weighs clinical evidence, real-world feasibility, autonomy, and outcome monitoring without equating beneficence with control.</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Benefit is practical and client-specific; an inaccessible ‘best’ option may not be the most beneficial available plan.</w:t>
            </w:r>
          </w:p>
          <w:p>
            <w:pPr>
              <w:spacing w:before="40" w:after="0" w:line="240" w:lineRule="auto"/>
              <w:jc w:val="center"/>
            </w:pPr>
            <w:r>
              <w:rPr>
                <w:rFonts w:ascii="Noto Sans" w:hAnsi="Noto Sans"/>
                <w:b w:val="0"/>
                <w:i w:val="0"/>
                <w:color w:val="657487"/>
                <w:sz w:val="14"/>
              </w:rPr>
              <w:t>CTA-FC-0492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Organizational Pressure and Necessary Care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Assess current need and risk, raise the client-specific concern through appropriate channels, explore authorized exceptions or alternatives, and protect continuity This responds to client need, system constraints, accurate advocacy, and continuity without making unauthorized promises.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policy conflicts with welfare, use accurate client-specific assessment, escalation, alternatives, and continuity—not blind compliance or fabrication.</w:t>
            </w:r>
          </w:p>
          <w:p>
            <w:pPr>
              <w:spacing w:before="40" w:after="0" w:line="240" w:lineRule="auto"/>
              <w:jc w:val="center"/>
            </w:pPr>
            <w:r>
              <w:rPr>
                <w:rFonts w:ascii="Noto Sans" w:hAnsi="Noto Sans"/>
                <w:b w:val="0"/>
                <w:i w:val="0"/>
                <w:color w:val="657487"/>
                <w:sz w:val="14"/>
              </w:rPr>
              <w:t>CTA-FC-0493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Proportionate Level of Care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Validate and assess the concern, explain the clinical reasoning and options, create a proportionate outpatient safety and treatment plan, and reassess if risk changes This balances welfare, autonomy, risk, proportionality, and ongoing monitoring without unnecessary restriction.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Choose the least disruptive response that adequately addresses assessed need and risk; intensity is not beneficence by itself.</w:t>
            </w:r>
          </w:p>
          <w:p>
            <w:pPr>
              <w:spacing w:before="40" w:after="0" w:line="240" w:lineRule="auto"/>
              <w:jc w:val="center"/>
            </w:pPr>
            <w:r>
              <w:rPr>
                <w:rFonts w:ascii="Noto Sans" w:hAnsi="Noto Sans"/>
                <w:b w:val="0"/>
                <w:i w:val="0"/>
                <w:color w:val="657487"/>
                <w:sz w:val="14"/>
              </w:rPr>
              <w:t>CTA-FC-0494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Value Imposition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Stop imposing the therapist’s value, reassess safety and goals, acknowledge the client’s autonomy, seek consultation regarding bias, and support a client-centered plan This addresses value imposition, safety, professional self-awareness, autonomy, and the client-specific meaning of welfare.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‘Best interest’ language is a warning sign when it masks clinician values, coercion, or disregard of client-specific safety.</w:t>
            </w:r>
          </w:p>
          <w:p>
            <w:pPr>
              <w:spacing w:before="40" w:after="0" w:line="240" w:lineRule="auto"/>
              <w:jc w:val="center"/>
            </w:pPr>
            <w:r>
              <w:rPr>
                <w:rFonts w:ascii="Noto Sans" w:hAnsi="Noto Sans"/>
                <w:b w:val="0"/>
                <w:i w:val="0"/>
                <w:color w:val="657487"/>
                <w:sz w:val="14"/>
              </w:rPr>
              <w:t>CTA-FC-0495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Integrated Client-Welfare Analysis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Reassess need, risk, effectiveness, access, and preferences; involve the supervisor; discuss benefits and alternatives; coordinate competent care and continuity; document and monitor the plan This integrates beneficence, nonmaleficence, autonomy, supervision, competence, access, referral, documentation, and outcome monitoring.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Integrated welfare questions reward a coordinated plan that joins benefit, safety, autonomy, competence, access, supervision, and continuity.</w:t>
            </w:r>
          </w:p>
          <w:p>
            <w:pPr>
              <w:spacing w:before="40" w:after="0" w:line="240" w:lineRule="auto"/>
              <w:jc w:val="center"/>
            </w:pPr>
            <w:r>
              <w:rPr>
                <w:rFonts w:ascii="Noto Sans" w:hAnsi="Noto Sans"/>
                <w:b w:val="0"/>
                <w:i w:val="0"/>
                <w:color w:val="657487"/>
                <w:sz w:val="14"/>
              </w:rPr>
              <w:t>CTA-FC-0496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Professional Responsibility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Professional responsibility is the obligation to fulfill the duties attached to the clinician’s role and conduct.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Responsibility concerns applicable duties—not perfection, preference, or transfer of judgment.</w:t>
            </w:r>
          </w:p>
          <w:p>
            <w:pPr>
              <w:spacing w:before="40" w:after="0" w:line="240" w:lineRule="auto"/>
              <w:jc w:val="center"/>
            </w:pPr>
            <w:r>
              <w:rPr>
                <w:rFonts w:ascii="Noto Sans" w:hAnsi="Noto Sans"/>
                <w:b w:val="0"/>
                <w:i w:val="0"/>
                <w:color w:val="657487"/>
                <w:sz w:val="14"/>
              </w:rPr>
              <w:t>CTA-FC-0497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Meaning of Accountability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Accountability centers on an honest, client-protective response and follow-through.</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Choose truthful, proportionate action—not self-punishment, concealment, or indiscriminate reporting.</w:t>
            </w:r>
          </w:p>
          <w:p>
            <w:pPr>
              <w:spacing w:before="40" w:after="0" w:line="240" w:lineRule="auto"/>
              <w:jc w:val="center"/>
            </w:pPr>
            <w:r>
              <w:rPr>
                <w:rFonts w:ascii="Noto Sans" w:hAnsi="Noto Sans"/>
                <w:b w:val="0"/>
                <w:i w:val="0"/>
                <w:color w:val="657487"/>
                <w:sz w:val="14"/>
              </w:rPr>
              <w:t>CTA-FC-0498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First Priority After Error</w:t>
            </w:r>
          </w:p>
          <w:p>
            <w:pPr>
              <w:spacing w:before="0" w:after="100" w:line="240" w:lineRule="auto"/>
              <w:jc w:val="center"/>
            </w:pPr>
            <w:r>
              <w:rPr>
                <w:rFonts w:ascii="Noto Sans" w:hAnsi="Noto Sans"/>
                <w:b w:val="0"/>
                <w:i/>
                <w:color w:val="657487"/>
                <w:sz w:val="19"/>
              </w:rPr>
              <w:t>What is the strongest first response or sequence?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first task is to determine and reduce any continuing client impact.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harm may be continuing, protect first; analyze blame and prevention afterward.</w:t>
            </w:r>
          </w:p>
          <w:p>
            <w:pPr>
              <w:spacing w:before="40" w:after="0" w:line="240" w:lineRule="auto"/>
              <w:jc w:val="center"/>
            </w:pPr>
            <w:r>
              <w:rPr>
                <w:rFonts w:ascii="Noto Sans" w:hAnsi="Noto Sans"/>
                <w:b w:val="0"/>
                <w:i w:val="0"/>
                <w:color w:val="657487"/>
                <w:sz w:val="14"/>
              </w:rPr>
              <w:t>CTA-FC-0499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Record Integrity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Record integrity requires records to remain accurate, complete, reliable, accessible, and protected from unauthorized modification. A system that permits changes without preserving a history may make it impossible to determine what information was originally documented or when changes occurred. Audit trails and transparent correction processes help protect the reliability of electronic records.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the integrity formula: Accurate + Complete + Accessible + Protected</w:t>
            </w:r>
          </w:p>
          <w:p>
            <w:pPr>
              <w:spacing w:before="40" w:after="0" w:line="240" w:lineRule="auto"/>
              <w:jc w:val="center"/>
            </w:pPr>
            <w:r>
              <w:rPr>
                <w:rFonts w:ascii="Noto Sans" w:hAnsi="Noto Sans"/>
                <w:b w:val="0"/>
                <w:i w:val="0"/>
                <w:color w:val="657487"/>
                <w:sz w:val="14"/>
              </w:rPr>
              <w:t>CTA-FC-0500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Missed Safety Follow-Up</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Promptly assess the client’s current safety and take indicated protective action, then address documentation, consultation, and process correction This prioritizes safety and then completes the accountable corrective response.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immediate client protection from later remediation; both matter, but safety comes first.</w:t>
            </w:r>
          </w:p>
          <w:p>
            <w:pPr>
              <w:spacing w:before="40" w:after="0" w:line="240" w:lineRule="auto"/>
              <w:jc w:val="center"/>
            </w:pPr>
            <w:r>
              <w:rPr>
                <w:rFonts w:ascii="Noto Sans" w:hAnsi="Noto Sans"/>
                <w:b w:val="0"/>
                <w:i w:val="0"/>
                <w:color w:val="657487"/>
                <w:sz w:val="14"/>
              </w:rPr>
              <w:t>CTA-FC-0501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Late Entry and Correction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Follow the approved late-entry or amendment process, identify the current date and source of information, preserve the original history, and address any client impact This protects accuracy, continuity, and record integrity without rewriting history.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late correction should improve accuracy while showing honestly when and how it was made.</w:t>
            </w:r>
          </w:p>
          <w:p>
            <w:pPr>
              <w:spacing w:before="40" w:after="0" w:line="240" w:lineRule="auto"/>
              <w:jc w:val="center"/>
            </w:pPr>
            <w:r>
              <w:rPr>
                <w:rFonts w:ascii="Noto Sans" w:hAnsi="Noto Sans"/>
                <w:b w:val="0"/>
                <w:i w:val="0"/>
                <w:color w:val="657487"/>
                <w:sz w:val="14"/>
              </w:rPr>
              <w:t>CTA-FC-0502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Responding to Client Feedback</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Clarify what the client understood, provide accurate information, assess decision impact, correct the process if needed, and document the material discussion This treats feedback as relevant information and restores informed decision-making proportionately.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Credible feedback calls for clarification, impact assessment, correction, and follow-through—not defensiveness or reflexive overcorrection.</w:t>
            </w:r>
          </w:p>
          <w:p>
            <w:pPr>
              <w:spacing w:before="40" w:after="0" w:line="240" w:lineRule="auto"/>
              <w:jc w:val="center"/>
            </w:pPr>
            <w:r>
              <w:rPr>
                <w:rFonts w:ascii="Noto Sans" w:hAnsi="Noto Sans"/>
                <w:b w:val="0"/>
                <w:i w:val="0"/>
                <w:color w:val="657487"/>
                <w:sz w:val="14"/>
              </w:rPr>
              <w:t>CTA-FC-0503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Supervisee Disclosure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Effective supervision requires honest material information and a client-centered corrective plan.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supervisee should restore effective oversight by disclosing material facts and addressing the client impact.</w:t>
            </w:r>
          </w:p>
          <w:p>
            <w:pPr>
              <w:spacing w:before="40" w:after="0" w:line="240" w:lineRule="auto"/>
              <w:jc w:val="center"/>
            </w:pPr>
            <w:r>
              <w:rPr>
                <w:rFonts w:ascii="Noto Sans" w:hAnsi="Noto Sans"/>
                <w:b w:val="0"/>
                <w:i w:val="0"/>
                <w:color w:val="657487"/>
                <w:sz w:val="14"/>
              </w:rPr>
              <w:t>CTA-FC-0504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Billing and Diagnostic Error</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Clarify the facts and clinical record, assess client consequences, consult appropriate billing or compliance resources, correct authorized records and claims, communicate as required, and track completion This coordinates factual, clinical, compliance, communication, and follow-up responsibilities.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Treat billing data as consequential information: verify, correct through proper channels, address impact, and confirm completion.</w:t>
            </w:r>
          </w:p>
          <w:p>
            <w:pPr>
              <w:spacing w:before="40" w:after="0" w:line="240" w:lineRule="auto"/>
              <w:jc w:val="center"/>
            </w:pPr>
            <w:r>
              <w:rPr>
                <w:rFonts w:ascii="Noto Sans" w:hAnsi="Noto Sans"/>
                <w:b w:val="0"/>
                <w:i w:val="0"/>
                <w:color w:val="657487"/>
                <w:sz w:val="14"/>
              </w:rPr>
              <w:t>CTA-FC-0505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Colleague Conduct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Clarify facts within role, assess client risk and applicable duties, and obtain timely ethical, supervisory, legal, or organizational consultation before choosing the proper channel This is fact-based and proportionate while preserving the ability to act promptly if risk or a reporting duty is identified.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With incomplete nonurgent facts, clarify risk and duties before selecting the intervention or reporting path.</w:t>
            </w:r>
          </w:p>
          <w:p>
            <w:pPr>
              <w:spacing w:before="40" w:after="0" w:line="240" w:lineRule="auto"/>
              <w:jc w:val="center"/>
            </w:pPr>
            <w:r>
              <w:rPr>
                <w:rFonts w:ascii="Noto Sans" w:hAnsi="Noto Sans"/>
                <w:b w:val="0"/>
                <w:i w:val="0"/>
                <w:color w:val="657487"/>
                <w:sz w:val="14"/>
              </w:rPr>
              <w:t>CTA-FC-0506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System Failure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Contain the failure, identify affected clients, assess current risk, restore communication or alternatives, preserve evidence, notify through required channels, correct the system, and verify the fix This addresses current clients, evidence, duties, correction, and prevention as one coordinated response.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multi-client system failures: contain, identify, assess, restore, preserve, correct, and verify.</w:t>
            </w:r>
          </w:p>
          <w:p>
            <w:pPr>
              <w:spacing w:before="40" w:after="0" w:line="240" w:lineRule="auto"/>
              <w:jc w:val="center"/>
            </w:pPr>
            <w:r>
              <w:rPr>
                <w:rFonts w:ascii="Noto Sans" w:hAnsi="Noto Sans"/>
                <w:b w:val="0"/>
                <w:i w:val="0"/>
                <w:color w:val="657487"/>
                <w:sz w:val="14"/>
              </w:rPr>
              <w:t>CTA-FC-0507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Error Disclosure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Clarify impact and controlling duties, obtain timely qualified consultation, correct the problem, and communicate material client-centered information through an authorized approach This preserves prompt accountability while tailoring communication to materiality, law, authorization, and client need.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Avoid both concealment and emotional overdisclosure; use a timely, client-centered, legally informed process.</w:t>
            </w:r>
          </w:p>
          <w:p>
            <w:pPr>
              <w:spacing w:before="40" w:after="0" w:line="240" w:lineRule="auto"/>
              <w:jc w:val="center"/>
            </w:pPr>
            <w:r>
              <w:rPr>
                <w:rFonts w:ascii="Noto Sans" w:hAnsi="Noto Sans"/>
                <w:b w:val="0"/>
                <w:i w:val="0"/>
                <w:color w:val="657487"/>
                <w:sz w:val="14"/>
              </w:rPr>
              <w:t>CTA-FC-0508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Instruction to Falsify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Refuse to falsify the record, preserve accurate information, assess any client impact, involve the supervisor and appropriate compliance or legal channels, and document through authorized processes This protects the client and record while using the proper supervisory and organizational response.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Organizational pressure never makes falsification acceptable; protect the record, client, and authorized escalation path.</w:t>
            </w:r>
          </w:p>
          <w:p>
            <w:pPr>
              <w:spacing w:before="40" w:after="0" w:line="240" w:lineRule="auto"/>
              <w:jc w:val="center"/>
            </w:pPr>
            <w:r>
              <w:rPr>
                <w:rFonts w:ascii="Noto Sans" w:hAnsi="Noto Sans"/>
                <w:b w:val="0"/>
                <w:i w:val="0"/>
                <w:color w:val="657487"/>
                <w:sz w:val="14"/>
              </w:rPr>
              <w:t>CTA-FC-0509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Suspected Confidentiality Incident</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suspected incident requires containment and structured assessment before a legally supported notification decision.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equate incident with confirmed reportable breach; contain, assess, preserve, consult, then notify as required.</w:t>
            </w:r>
          </w:p>
          <w:p>
            <w:pPr>
              <w:spacing w:before="40" w:after="0" w:line="240" w:lineRule="auto"/>
              <w:jc w:val="center"/>
            </w:pPr>
            <w:r>
              <w:rPr>
                <w:rFonts w:ascii="Noto Sans" w:hAnsi="Noto Sans"/>
                <w:b w:val="0"/>
                <w:i w:val="0"/>
                <w:color w:val="657487"/>
                <w:sz w:val="14"/>
              </w:rPr>
              <w:t>CTA-FC-0510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Integrated Accountability Response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Promptly assess and protect the client, inform the supervisor with complete facts, preserve and correct the record transparently, determine required communication or reporting, document the response, and repair the workflow This integrates safety, supervision, record integrity, communication, documentation, and prevention in the proper sequence.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Integrated questions reward a coordinated sequence: protect, disclose material facts to oversight, correct honestly, apply duties, document, and prevent recurrence.</w:t>
            </w:r>
          </w:p>
          <w:p>
            <w:pPr>
              <w:spacing w:before="40" w:after="0" w:line="240" w:lineRule="auto"/>
              <w:jc w:val="center"/>
            </w:pPr>
            <w:r>
              <w:rPr>
                <w:rFonts w:ascii="Noto Sans" w:hAnsi="Noto Sans"/>
                <w:b w:val="0"/>
                <w:i w:val="0"/>
                <w:color w:val="657487"/>
                <w:sz w:val="14"/>
              </w:rPr>
              <w:t>CTA-FC-0511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Meaning of Professional Judgment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Sound judgment integrates relevant sources through a reasoned process.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Choose an integrated, reviewable process—not instinct, popularity, or guaranteed success.</w:t>
            </w:r>
          </w:p>
          <w:p>
            <w:pPr>
              <w:spacing w:before="40" w:after="0" w:line="240" w:lineRule="auto"/>
              <w:jc w:val="center"/>
            </w:pPr>
            <w:r>
              <w:rPr>
                <w:rFonts w:ascii="Noto Sans" w:hAnsi="Noto Sans"/>
                <w:b w:val="0"/>
                <w:i w:val="0"/>
                <w:color w:val="657487"/>
                <w:sz w:val="14"/>
              </w:rPr>
              <w:t>CTA-FC-0512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Legal Priority</w:t>
            </w:r>
          </w:p>
          <w:p>
            <w:pPr>
              <w:spacing w:before="0" w:after="100" w:line="240" w:lineRule="auto"/>
              <w:jc w:val="center"/>
            </w:pPr>
            <w:r>
              <w:rPr>
                <w:rFonts w:ascii="Noto Sans" w:hAnsi="Noto Sans"/>
                <w:b w:val="0"/>
                <w:i/>
                <w:color w:val="657487"/>
                <w:sz w:val="19"/>
              </w:rPr>
              <w:t>What is the strongest first response or sequence?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Professional judgment begins with the controlling authority and then addresses implementation.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Apply the legal rule first; exercise discretion only where the rule permits it.</w:t>
            </w:r>
          </w:p>
          <w:p>
            <w:pPr>
              <w:spacing w:before="40" w:after="0" w:line="240" w:lineRule="auto"/>
              <w:jc w:val="center"/>
            </w:pPr>
            <w:r>
              <w:rPr>
                <w:rFonts w:ascii="Noto Sans" w:hAnsi="Noto Sans"/>
                <w:b w:val="0"/>
                <w:i w:val="0"/>
                <w:color w:val="657487"/>
                <w:sz w:val="14"/>
              </w:rPr>
              <w:t>CTA-FC-0513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Facts and Assumptions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conclusion converts a therapist reaction into an unsupported trait judgment.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Label sources and observations accurately; do not convert feelings or interpretations into facts.</w:t>
            </w:r>
          </w:p>
          <w:p>
            <w:pPr>
              <w:spacing w:before="40" w:after="0" w:line="240" w:lineRule="auto"/>
              <w:jc w:val="center"/>
            </w:pPr>
            <w:r>
              <w:rPr>
                <w:rFonts w:ascii="Noto Sans" w:hAnsi="Noto Sans"/>
                <w:b w:val="0"/>
                <w:i w:val="0"/>
                <w:color w:val="657487"/>
                <w:sz w:val="14"/>
              </w:rPr>
              <w:t>CTA-FC-0514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Urgency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Gather enough relevant information for the risk and timing, while taking necessary protective action when delay would increase harm This calibrates information gathering to urgency and client protection.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Match the amount of assessment to urgency; neither paralysis nor reflexive escalation is sound judgment.</w:t>
            </w:r>
          </w:p>
          <w:p>
            <w:pPr>
              <w:spacing w:before="40" w:after="0" w:line="240" w:lineRule="auto"/>
              <w:jc w:val="center"/>
            </w:pPr>
            <w:r>
              <w:rPr>
                <w:rFonts w:ascii="Noto Sans" w:hAnsi="Noto Sans"/>
                <w:b w:val="0"/>
                <w:i w:val="0"/>
                <w:color w:val="657487"/>
                <w:sz w:val="14"/>
              </w:rPr>
              <w:t>CTA-FC-0515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Consultation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Consultation strengthens but does not replace judgment.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Consultation informs; it does not authorize, immunize, or transfer responsibility.</w:t>
            </w:r>
          </w:p>
          <w:p>
            <w:pPr>
              <w:spacing w:before="40" w:after="0" w:line="240" w:lineRule="auto"/>
              <w:jc w:val="center"/>
            </w:pPr>
            <w:r>
              <w:rPr>
                <w:rFonts w:ascii="Noto Sans" w:hAnsi="Noto Sans"/>
                <w:b w:val="0"/>
                <w:i w:val="0"/>
                <w:color w:val="657487"/>
                <w:sz w:val="14"/>
              </w:rPr>
              <w:t>CTA-FC-0516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Clarifying Conflicting Information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Nonurgent conflicting information calls for focused fact gathering before major action.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risk is not urgent, resolve material factual conflicts before labeling or acting.</w:t>
            </w:r>
          </w:p>
          <w:p>
            <w:pPr>
              <w:spacing w:before="40" w:after="0" w:line="240" w:lineRule="auto"/>
              <w:jc w:val="center"/>
            </w:pPr>
            <w:r>
              <w:rPr>
                <w:rFonts w:ascii="Noto Sans" w:hAnsi="Noto Sans"/>
                <w:b w:val="0"/>
                <w:i w:val="0"/>
                <w:color w:val="657487"/>
                <w:sz w:val="14"/>
              </w:rPr>
              <w:t>CTA-FC-0517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Preference and Risk</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Discuss comparative benefits, risks, and monitoring, then respect the informed reasonable choice This integrates informed participation and ongoing professional monitoring.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options are reasonable, support informed choice rather than control, passivity, or withdrawal.</w:t>
            </w:r>
          </w:p>
          <w:p>
            <w:pPr>
              <w:spacing w:before="40" w:after="0" w:line="240" w:lineRule="auto"/>
              <w:jc w:val="center"/>
            </w:pPr>
            <w:r>
              <w:rPr>
                <w:rFonts w:ascii="Noto Sans" w:hAnsi="Noto Sans"/>
                <w:b w:val="0"/>
                <w:i w:val="0"/>
                <w:color w:val="657487"/>
                <w:sz w:val="14"/>
              </w:rPr>
              <w:t>CTA-FC-0518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Organizational Policy Conflict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Verify the governing requirement, raise the discrepancy through appropriate channels, protect affected clients, and document relevant action This combines authority verification, organizational response, client protection, and documentation.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policy conflicts with duty, verify, escalate appropriately, protect clients, and preserve continuity.</w:t>
            </w:r>
          </w:p>
          <w:p>
            <w:pPr>
              <w:spacing w:before="40" w:after="0" w:line="240" w:lineRule="auto"/>
              <w:jc w:val="center"/>
            </w:pPr>
            <w:r>
              <w:rPr>
                <w:rFonts w:ascii="Noto Sans" w:hAnsi="Noto Sans"/>
                <w:b w:val="0"/>
                <w:i w:val="0"/>
                <w:color w:val="657487"/>
                <w:sz w:val="14"/>
              </w:rPr>
              <w:t>CTA-FC-0519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Bias Check</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Selective attention to confirming evidence can obscure treatment mismatch and calls for reassessment.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Look for the reasoning distortion, then return to outcome data and alternative explanations.</w:t>
            </w:r>
          </w:p>
          <w:p>
            <w:pPr>
              <w:spacing w:before="40" w:after="0" w:line="240" w:lineRule="auto"/>
              <w:jc w:val="center"/>
            </w:pPr>
            <w:r>
              <w:rPr>
                <w:rFonts w:ascii="Noto Sans" w:hAnsi="Noto Sans"/>
                <w:b w:val="0"/>
                <w:i w:val="0"/>
                <w:color w:val="657487"/>
                <w:sz w:val="14"/>
              </w:rPr>
              <w:t>CTA-FC-0520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Proportionality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When protection is equivalent, unnecessary intrusion should be avoided.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Prefer the least intrusive effective response, not the least action regardless of risk.</w:t>
            </w:r>
          </w:p>
          <w:p>
            <w:pPr>
              <w:spacing w:before="40" w:after="0" w:line="240" w:lineRule="auto"/>
              <w:jc w:val="center"/>
            </w:pPr>
            <w:r>
              <w:rPr>
                <w:rFonts w:ascii="Noto Sans" w:hAnsi="Noto Sans"/>
                <w:b w:val="0"/>
                <w:i w:val="0"/>
                <w:color w:val="657487"/>
                <w:sz w:val="14"/>
              </w:rPr>
              <w:t>CTA-FC-0521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Supporting Client Decisions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Help the client clarify values, goals, options, and consequences while avoiding unnecessary substitution of therapist judgment This supports autonomy and decision-making capacity without abandoning therapeutic assistance.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Support the process of client choice without taking ownership of the client’s decision.</w:t>
            </w:r>
          </w:p>
          <w:p>
            <w:pPr>
              <w:spacing w:before="40" w:after="0" w:line="240" w:lineRule="auto"/>
              <w:jc w:val="center"/>
            </w:pPr>
            <w:r>
              <w:rPr>
                <w:rFonts w:ascii="Noto Sans" w:hAnsi="Noto Sans"/>
                <w:b w:val="0"/>
                <w:i w:val="0"/>
                <w:color w:val="657487"/>
                <w:sz w:val="14"/>
              </w:rPr>
              <w:t>CTA-FC-0522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Documentation of Judgment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Relevant facts, assessment, client participation, standards considered, consultation, rationale, action, and follow-up as appropriate This creates a clinically meaningful and proportionate record of the decision.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Document the significant facts and reasoning needed for care, not vague conclusions or every internal thought.</w:t>
            </w:r>
          </w:p>
          <w:p>
            <w:pPr>
              <w:spacing w:before="40" w:after="0" w:line="240" w:lineRule="auto"/>
              <w:jc w:val="center"/>
            </w:pPr>
            <w:r>
              <w:rPr>
                <w:rFonts w:ascii="Noto Sans" w:hAnsi="Noto Sans"/>
                <w:b w:val="0"/>
                <w:i w:val="0"/>
                <w:color w:val="657487"/>
                <w:sz w:val="14"/>
              </w:rPr>
              <w:t>CTA-FC-0523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Urgent Incomplete Information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Urgent credible risk calls for timely assessment and protection based on information reasonably available.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Urgency changes timing, not the need for proportionate fact-based action.</w:t>
            </w:r>
          </w:p>
          <w:p>
            <w:pPr>
              <w:spacing w:before="40" w:after="0" w:line="240" w:lineRule="auto"/>
              <w:jc w:val="center"/>
            </w:pPr>
            <w:r>
              <w:rPr>
                <w:rFonts w:ascii="Noto Sans" w:hAnsi="Noto Sans"/>
                <w:b w:val="0"/>
                <w:i w:val="0"/>
                <w:color w:val="657487"/>
                <w:sz w:val="14"/>
              </w:rPr>
              <w:t>CTA-FC-0524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Outcome Bias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Evaluate the original reasoning using information reasonably available at the time, then respond appropriately to the new outcome This avoids hindsight bias while preserving the duty to reassess new information.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Judge the original process without hindsight, then treat the outcome as new information requiring response.</w:t>
            </w:r>
          </w:p>
          <w:p>
            <w:pPr>
              <w:spacing w:before="40" w:after="0" w:line="240" w:lineRule="auto"/>
              <w:jc w:val="center"/>
            </w:pPr>
            <w:r>
              <w:rPr>
                <w:rFonts w:ascii="Noto Sans" w:hAnsi="Noto Sans"/>
                <w:b w:val="0"/>
                <w:i w:val="0"/>
                <w:color w:val="657487"/>
                <w:sz w:val="14"/>
              </w:rPr>
              <w:t>CTA-FC-0525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Competing Duties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Clarify facts and authority, assess seriousness, discuss options and consequences with the client, consult as needed, and use the least intrusive effective response This integrates fact gathering, authority, welfare, participation, consultation, and proportionality.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no automatic override applies, assess, involve the client, and choose a proportionate lawful response.</w:t>
            </w:r>
          </w:p>
          <w:p>
            <w:pPr>
              <w:spacing w:before="40" w:after="0" w:line="240" w:lineRule="auto"/>
              <w:jc w:val="center"/>
            </w:pPr>
            <w:r>
              <w:rPr>
                <w:rFonts w:ascii="Noto Sans" w:hAnsi="Noto Sans"/>
                <w:b w:val="0"/>
                <w:i w:val="0"/>
                <w:color w:val="657487"/>
                <w:sz w:val="14"/>
              </w:rPr>
              <w:t>CTA-FC-0526 | Client Welfare &amp; Harm Prevention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Integrated Ethical Decision-Making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Address urgent safety, clarify facts, identify governing standards, examine bias, include the client, consult appropriately, compare proportionate options, act, document, and reevaluate This integrates the complete structured process while preserving urgency and accountability.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Integrated questions reward a lawful, client-specific, bias-aware process that moves from urgency to action and follow-up.</w:t>
            </w:r>
          </w:p>
          <w:p>
            <w:pPr>
              <w:spacing w:before="40" w:after="0" w:line="240" w:lineRule="auto"/>
              <w:jc w:val="center"/>
            </w:pPr>
            <w:r>
              <w:rPr>
                <w:rFonts w:ascii="Noto Sans" w:hAnsi="Noto Sans"/>
                <w:b w:val="0"/>
                <w:i w:val="0"/>
                <w:color w:val="657487"/>
                <w:sz w:val="14"/>
              </w:rPr>
              <w:t>CTA-FC-0527 | Client Welfare &amp; Harm Prevention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Purpose of Professional Boundaries</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Professional boundaries establish the limits that keep the therapeutic relationship safe, predictable, and focused on the client’s needs. They help protect role clarity, confidentiality, professional objectivity, client autonomy, and freedom from exploitation. Boundaries do not exist merely to control clinician behavior. They preserve the integrity of a relationship in which the clinician holds professional authority, possesses sensitive information, and may significantly influence a vulnerable client.</w:t>
            </w:r>
          </w:p>
          <w:p>
            <w:pPr>
              <w:spacing w:before="40" w:after="0" w:line="240" w:lineRule="auto"/>
              <w:jc w:val="center"/>
            </w:pPr>
            <w:r>
              <w:rPr>
                <w:rFonts w:ascii="Noto Sans" w:hAnsi="Noto Sans"/>
                <w:b w:val="0"/>
                <w:i w:val="0"/>
                <w:color w:val="657487"/>
                <w:sz w:val="14"/>
              </w:rPr>
              <w:t>CTA-FC-0528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Boundaries and Therapeutic Warmth</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Professional boundaries do not require rigid or emotionally distant treatment. Clinicians may appropriately demonstrate compassion, adapt to individual needs, and consider cultural context as long as their actions maintain role clarity, professional judgment, and a legitimate therapeutic purpose. The central question is not simply whether the therapist was flexible. It is whether the action benefited the client, preserved professional roles, and avoided dependency, confusion, impaired objectivity, or exploitation.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Avoid answers suggesting that boundaries require either: Complete emotional distance, or Unlimited flexibility in the name of caring. The stronger answer usually combines warmth with role clarity and professional purpose.</w:t>
            </w:r>
          </w:p>
          <w:p>
            <w:pPr>
              <w:spacing w:before="40" w:after="0" w:line="240" w:lineRule="auto"/>
              <w:jc w:val="center"/>
            </w:pPr>
            <w:r>
              <w:rPr>
                <w:rFonts w:ascii="Noto Sans" w:hAnsi="Noto Sans"/>
                <w:b w:val="0"/>
                <w:i w:val="0"/>
                <w:color w:val="657487"/>
                <w:sz w:val="14"/>
              </w:rPr>
              <w:t>CTA-FC-0529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Professional Power and Client Consent</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Client preferences are relevant, but they do not transfer responsibility for professional boundaries to the client. Because the therapist holds professional authority and has access to private information, the client may feel pressure to agree, fear losing treatment, seek the therapist’s approval, or underestimate the effect of the additional relationship. The therapist must independently evaluate whether the proposed friendship would create role confusion, conflicting loyalties, confidentiality concerns, impaired objectivity, dependency, or exploitation. Documentation of the client’s request would not resolve those risks.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boundary question emphasizes: “The client requested it” “The client agreed” “The client signed a consent form” remember: Client consent is relevant, but the clinician remains responsible for the boundary.</w:t>
            </w:r>
          </w:p>
          <w:p>
            <w:pPr>
              <w:spacing w:before="40" w:after="0" w:line="240" w:lineRule="auto"/>
              <w:jc w:val="center"/>
            </w:pPr>
            <w:r>
              <w:rPr>
                <w:rFonts w:ascii="Noto Sans" w:hAnsi="Noto Sans"/>
                <w:b w:val="0"/>
                <w:i w:val="0"/>
                <w:color w:val="657487"/>
                <w:sz w:val="14"/>
              </w:rPr>
              <w:t>CTA-FC-0530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Therapeutic Self-Disclosure</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Self-disclosure is not automatically inappropriate. The therapist should first determine whether the disclosure is clinically relevant, limited, and likely to benefit the client rather than shift attention toward the therapist. The therapist should also consider whether the same therapeutic goal could be achieved without disclosure and how the client’s response will be monitored. A disclosure that initially appears helpful may still create comparison, pressure, role confusion, or an expectation of increased personal sharing.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Self-disclosure questions rarely require an automatic yes or no. Ask: What is the therapeutic purpose, whose need is being met, and how might the disclosure affect the client?</w:t>
            </w:r>
          </w:p>
          <w:p>
            <w:pPr>
              <w:spacing w:before="40" w:after="0" w:line="240" w:lineRule="auto"/>
              <w:jc w:val="center"/>
            </w:pPr>
            <w:r>
              <w:rPr>
                <w:rFonts w:ascii="Noto Sans" w:hAnsi="Noto Sans"/>
                <w:b w:val="0"/>
                <w:i w:val="0"/>
                <w:color w:val="657487"/>
                <w:sz w:val="14"/>
              </w:rPr>
              <w:t>CTA-FC-0531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Communication and Availability Boundaries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evaluate how the pattern of late-night availability is affecting role clarity, autonomy, and treatment. The client’s increasing reliance on the therapist for ordinary decisions suggests that the communication pattern may be encouraging dependency. A client-centered response would include discussing what has developed, clarifying when and how messages will be handled, identifying appropriate crisis procedures, and monitoring whether the client becomes more able to function independently.</w:t>
            </w:r>
          </w:p>
          <w:p>
            <w:pPr>
              <w:spacing w:before="40" w:after="0" w:line="240" w:lineRule="auto"/>
              <w:jc w:val="center"/>
            </w:pPr>
            <w:r>
              <w:rPr>
                <w:rFonts w:ascii="Noto Sans" w:hAnsi="Noto Sans"/>
                <w:b w:val="0"/>
                <w:i w:val="0"/>
                <w:color w:val="657487"/>
                <w:sz w:val="14"/>
              </w:rPr>
              <w:t>CTA-FC-0532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Special Treatment and Secrecy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single session extension may sometimes be clinically appropriate. The more serious concern is the developing pattern of repeated special treatment combined with secrecy and avoidance of professional review. Concealment may indicate that the therapist recognizes the arrangement cannot be easily justified. It also prevents consultation, weakens accountability, and may signal that objectivity or personal involvement is beginning to affect clinical decisions.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On the examination, secrecy is often more important than the original exception. Watch for: Hiding the arrangement Avoiding documentation Deleting messages Fear of supervisory review Believing ordinary standards should not apply</w:t>
            </w:r>
          </w:p>
          <w:p>
            <w:pPr>
              <w:spacing w:before="40" w:after="0" w:line="240" w:lineRule="auto"/>
              <w:jc w:val="center"/>
            </w:pPr>
            <w:r>
              <w:rPr>
                <w:rFonts w:ascii="Noto Sans" w:hAnsi="Noto Sans"/>
                <w:b w:val="0"/>
                <w:i w:val="0"/>
                <w:color w:val="657487"/>
                <w:sz w:val="14"/>
              </w:rPr>
              <w:t>CTA-FC-0533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Emotional Boundaries and Objectivity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Strong emotional reactions do not automatically constitute misconduct. However, they become ethically significant when they begin influencing recommendations, availability, communication, or other clinical decisions. The therapist should recognize the reaction, avoid acting impulsively, assess whether personal feelings are interfering with judgment, and obtain consultation or supervision when needed. Decisions about the other provider should remain focused on the client’s needs rather than the therapist’s desire for exclusivity or approval.</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feeling requires awareness and management. The exam becomes more concerned when the feeling begins to influence: Treatment recommendations Special exceptions Availability Referrals Communication The therapist’s need for approval or exclusivity</w:t>
            </w:r>
          </w:p>
          <w:p>
            <w:pPr>
              <w:spacing w:before="40" w:after="0" w:line="240" w:lineRule="auto"/>
              <w:jc w:val="center"/>
            </w:pPr>
            <w:r>
              <w:rPr>
                <w:rFonts w:ascii="Noto Sans" w:hAnsi="Noto Sans"/>
                <w:b w:val="0"/>
                <w:i w:val="0"/>
                <w:color w:val="657487"/>
                <w:sz w:val="14"/>
              </w:rPr>
              <w:t>CTA-FC-0534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Cultural and Contextual Boundaries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situation requires contextual professional judgment rather than an automatic response. The therapist should consider the ceremony’s meaning, whether attendance would support a legitimate client need, how confidentiality would be protected, whether the client might feel pressured, and whether attendance could create role confusion or expectations of future social involvement. The therapist should also consider alternatives and discuss how public interactions would be handled. When the decision is clinically significant, consultation and documentation may support thoughtful management.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Culture should inform the analysis—not end it. Look for an answer that considers: Meaning + confidentiality + role clarity + client impact + alternatives</w:t>
            </w:r>
          </w:p>
          <w:p>
            <w:pPr>
              <w:spacing w:before="40" w:after="0" w:line="240" w:lineRule="auto"/>
              <w:jc w:val="center"/>
            </w:pPr>
            <w:r>
              <w:rPr>
                <w:rFonts w:ascii="Noto Sans" w:hAnsi="Noto Sans"/>
                <w:b w:val="0"/>
                <w:i w:val="0"/>
                <w:color w:val="657487"/>
                <w:sz w:val="14"/>
              </w:rPr>
              <w:t>CTA-FC-0535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Boundary Erosion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Boundary erosion often develops gradually. An unusual exception becomes routine, personal involvement increases, communication becomes more intimate, secrecy develops, and professional objectivity weakens. The therapist should promptly examine whose needs the contact is serving, assess dependency and role confusion, restore appropriate communication limits, seek consultation, document the response accurately, and monitor whether the therapeutic relationship can be repaired.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examination may present each action as minor when viewed separately. Look at the pattern: Exception → repetition → personal involvement → secrecy → weakened objectivity → dependency or confusion</w:t>
            </w:r>
          </w:p>
          <w:p>
            <w:pPr>
              <w:spacing w:before="40" w:after="0" w:line="240" w:lineRule="auto"/>
              <w:jc w:val="center"/>
            </w:pPr>
            <w:r>
              <w:rPr>
                <w:rFonts w:ascii="Noto Sans" w:hAnsi="Noto Sans"/>
                <w:b w:val="0"/>
                <w:i w:val="0"/>
                <w:color w:val="657487"/>
                <w:sz w:val="14"/>
              </w:rPr>
              <w:t>CTA-FC-0536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Ethical Boundary Concern vs. Prohibited Conduct</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Not every departure from ordinary practice is automatically illegal, unethical, or disciplinary. Issues such as limited self-disclosure, community overlap, session extensions, or attendance at an important event may require analysis of therapeutic purpose, client vulnerability, alternatives, confidentiality, transparency, and likely impact. Conduct that is exploitative, seriously harmful, fraudulent, sexualized, or otherwise expressly prohibited should not be treated as an ordinary risk-benefit decision. The therapist must stop or prevent the conduct, protect the client, and follow applicable professional procedures.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First determine what kind of question you are answering: Contextual concern: Analyze purpose, benefit, risk, power, and safeguards. Emerging boundary erosion: Clarify, correct, consult, and monitor. Exploitation or prohibited conduct: Stop the conduct and protect the client.</w:t>
            </w:r>
          </w:p>
          <w:p>
            <w:pPr>
              <w:spacing w:before="40" w:after="0" w:line="240" w:lineRule="auto"/>
              <w:jc w:val="center"/>
            </w:pPr>
            <w:r>
              <w:rPr>
                <w:rFonts w:ascii="Noto Sans" w:hAnsi="Noto Sans"/>
                <w:b w:val="0"/>
                <w:i w:val="0"/>
                <w:color w:val="657487"/>
                <w:sz w:val="14"/>
              </w:rPr>
              <w:t>CTA-FC-0537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Ongoing Boundary Awareness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Boundary awareness is an ongoing professional responsibility. Concerns may develop gradually as communication patterns, emotional reactions, client dependency, treatment needs, or community circumstances change. A relationship that initially appears clear and manageable may become more complicated over time. Therapists should therefore remain attentive to changes in role clarity, objectivity, confidentiality, and client welfare throughout treatment.</w:t>
            </w:r>
          </w:p>
          <w:p>
            <w:pPr>
              <w:spacing w:before="40" w:after="0" w:line="240" w:lineRule="auto"/>
              <w:jc w:val="center"/>
            </w:pPr>
            <w:r>
              <w:rPr>
                <w:rFonts w:ascii="Noto Sans" w:hAnsi="Noto Sans"/>
                <w:b w:val="0"/>
                <w:i w:val="0"/>
                <w:color w:val="657487"/>
                <w:sz w:val="14"/>
              </w:rPr>
              <w:t>CTA-FC-0538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Public Encounters and Confidentiality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Public encounters create potential confidentiality concerns. The therapist should avoid identifying the person as a client and should follow any agreement previously developed about greetings or public contact. When public encounters are foreseeable, the therapist and client can discuss preferences in advance. The plan may address who initiates contact, how companions will be handled, and how an unexpected encounter will be discussed afterward.</w:t>
            </w:r>
          </w:p>
          <w:p>
            <w:pPr>
              <w:spacing w:before="40" w:after="0" w:line="240" w:lineRule="auto"/>
              <w:jc w:val="center"/>
            </w:pPr>
            <w:r>
              <w:rPr>
                <w:rFonts w:ascii="Noto Sans" w:hAnsi="Noto Sans"/>
                <w:b w:val="0"/>
                <w:i w:val="0"/>
                <w:color w:val="657487"/>
                <w:sz w:val="14"/>
              </w:rPr>
              <w:t>CTA-FC-0539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Therapist Emotional Reactions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Therapists may naturally experience frustration, attraction, protectiveness, identification, resentment, or other emotional responses. Having a reaction is not automatically unethical. The concern arises when the reaction begins influencing treatment recommendations, availability, communication, exceptions, referrals, or the therapist’s need for reassurance. Self-awareness, consultation, supervision, and monitoring can help prevent the reaction from interfering with client care.</w:t>
            </w:r>
          </w:p>
          <w:p>
            <w:pPr>
              <w:spacing w:before="40" w:after="0" w:line="240" w:lineRule="auto"/>
              <w:jc w:val="center"/>
            </w:pPr>
            <w:r>
              <w:rPr>
                <w:rFonts w:ascii="Noto Sans" w:hAnsi="Noto Sans"/>
                <w:b w:val="0"/>
                <w:i w:val="0"/>
                <w:color w:val="657487"/>
                <w:sz w:val="14"/>
              </w:rPr>
              <w:t>CTA-FC-0540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Physical Contact and Context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Physical contact is not automatically appropriate or inappropriate in every circumstance. The therapist should evaluate its meaning and likely effect within this particular therapeutic relationship. Relevant considerations include cultural norms, trauma history, vulnerability, whether the client could feel rejected or pressured, whether touch might create role confusion, and whether another response could meet the same therapeutic need with less risk. The therapist remains responsible for the final professional decision.</w:t>
            </w:r>
          </w:p>
          <w:p>
            <w:pPr>
              <w:spacing w:before="40" w:after="0" w:line="240" w:lineRule="auto"/>
              <w:jc w:val="center"/>
            </w:pPr>
            <w:r>
              <w:rPr>
                <w:rFonts w:ascii="Noto Sans" w:hAnsi="Noto Sans"/>
                <w:b w:val="0"/>
                <w:i w:val="0"/>
                <w:color w:val="657487"/>
                <w:sz w:val="14"/>
              </w:rPr>
              <w:t>CTA-FC-0541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Consultation and Boundary Uncertainty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Consultation can help the therapist identify concerns involving confidentiality, cultural meaning, personal motivation, client vulnerability, alternatives, and the likelihood of role confusion. It can be especially valuable when the therapist has strong emotional reactions or when community overlap complicates the decision. However, consultation does not transfer responsibility. The therapist must evaluate the consultant’s advice, apply it to the specific circumstances, and make an independent decision centered on client welfare.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Consultation is useful when: The facts are unclear Strong emotions are present Cultural or community factors complicate the issue Several reasonable options exist But remember: Consultation informs professional judgment; it does not replace it.</w:t>
            </w:r>
          </w:p>
          <w:p>
            <w:pPr>
              <w:spacing w:before="40" w:after="0" w:line="240" w:lineRule="auto"/>
              <w:jc w:val="center"/>
            </w:pPr>
            <w:r>
              <w:rPr>
                <w:rFonts w:ascii="Noto Sans" w:hAnsi="Noto Sans"/>
                <w:b w:val="0"/>
                <w:i w:val="0"/>
                <w:color w:val="657487"/>
                <w:sz w:val="14"/>
              </w:rPr>
              <w:t>CTA-FC-0542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Responding to an Emerging Boundary Concern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Identify the pattern, assess client impact and therapist objectivity, clarify and restore boundaries, seek consultation, document the response, and monitor the outcome The facts suggest an emerging pattern of boundary erosion rather than one isolated exception. The therapist should evaluate how the pattern developed, whose needs it is serving, whether dependency or confusion has increased, and whether professional judgment has become compromised.</w:t>
            </w:r>
          </w:p>
          <w:p>
            <w:pPr>
              <w:spacing w:before="40" w:after="0" w:line="240" w:lineRule="auto"/>
              <w:jc w:val="center"/>
            </w:pPr>
            <w:r>
              <w:rPr>
                <w:rFonts w:ascii="Noto Sans" w:hAnsi="Noto Sans"/>
                <w:b w:val="0"/>
                <w:i w:val="0"/>
                <w:color w:val="657487"/>
                <w:sz w:val="14"/>
              </w:rPr>
              <w:t>CTA-FC-0543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Responding to an Emerging Boundary Concern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Because the conduct is not described as expressly prohibited or clearly exploitative, a proportionate response may include discussing the concern with the client, restoring communication and scheduling limits, obtaining consultation, documenting accurately, and monitoring whether role clarity and client autonomy improve.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Choose a response proportionate to the concern: Isolated or unclear concern: Assess and monitor. Developing pattern: Clarify, restore, consult, document, and monitor. Exploitation or prohibited conduct: Stop the conduct and protect the client.</w:t>
            </w:r>
          </w:p>
          <w:p>
            <w:pPr>
              <w:spacing w:before="40" w:after="0" w:line="240" w:lineRule="auto"/>
              <w:jc w:val="center"/>
            </w:pPr>
            <w:r>
              <w:rPr>
                <w:rFonts w:ascii="Noto Sans" w:hAnsi="Noto Sans"/>
                <w:b w:val="0"/>
                <w:i w:val="0"/>
                <w:color w:val="657487"/>
                <w:sz w:val="14"/>
              </w:rPr>
              <w:t>CTA-FC-0544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Professional Boundary Decision-Making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Identify the exact conduct and pattern, clarify whose needs are being met, assess dependency and client impact, examine objectivity and power, seek consultation, restore appropriate boundaries, document accurately, and monitor whether treatment can continue safely. This response follows the full boundary decision process: Identify the conduct and pattern. Clarify the therapeutic purpose and primary beneficiary. Assess dependency, role confusion, and client impact. Evaluate the therapist’s emotional reactions and objectivity. Consider the professional power difference. Seek consultation when judgment may be impaired. Restore appropriate limits. Document the response honestly.</w:t>
            </w:r>
          </w:p>
          <w:p>
            <w:pPr>
              <w:spacing w:before="40" w:after="0" w:line="240" w:lineRule="auto"/>
              <w:jc w:val="center"/>
            </w:pPr>
            <w:r>
              <w:rPr>
                <w:rFonts w:ascii="Noto Sans" w:hAnsi="Noto Sans"/>
                <w:b w:val="0"/>
                <w:i w:val="0"/>
                <w:color w:val="657487"/>
                <w:sz w:val="14"/>
              </w:rPr>
              <w:t>CTA-FC-0545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Professional Boundary Decision-Making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Monitor whether role clarity and client welfare improve. The pattern contains several serious warning signs: repeated exceptions, personal disclosure, emotional overinvolvement, dependency, defensiveness, and lack of documentation. Prompt corrective action is necessary even though the scenario does not describe expressly prohibited conduct.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complicated boundary questions, use: ROLE → POWER → BENEFIT → RISK → RULE Role: What professional or personal roles are developing? Power: Could the client feel unable to refuse? Benefit: Whose needs are primarily being served? Risk: Is there confusion, dependency, impaired judgment, or exploitation? Rule: Is this a contextual concern or directly prohibited conduct?</w:t>
            </w:r>
          </w:p>
          <w:p>
            <w:pPr>
              <w:spacing w:before="40" w:after="0" w:line="240" w:lineRule="auto"/>
              <w:jc w:val="center"/>
            </w:pPr>
            <w:r>
              <w:rPr>
                <w:rFonts w:ascii="Noto Sans" w:hAnsi="Noto Sans"/>
                <w:b w:val="0"/>
                <w:i w:val="0"/>
                <w:color w:val="657487"/>
                <w:sz w:val="14"/>
              </w:rPr>
              <w:t>CTA-FC-0546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Boundary Crossing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boundary crossing is a departure from customary professional practice that requires careful evaluation. It may be appropriate when it serves a legitimate therapeutic purpose, primarily benefits the client, preserves professional judgment, and does not create unacceptable risks involving dependency, confidentiality, role confusion, or exploitation. For example, briefly extending a session to address an urgent safety concern may be a justified crossing when the therapist documents the reason, maintains professional focus, and monitors the effect on treatment.</w:t>
            </w:r>
          </w:p>
          <w:p>
            <w:pPr>
              <w:spacing w:before="40" w:after="0" w:line="240" w:lineRule="auto"/>
              <w:jc w:val="center"/>
            </w:pPr>
            <w:r>
              <w:rPr>
                <w:rFonts w:ascii="Noto Sans" w:hAnsi="Noto Sans"/>
                <w:b w:val="0"/>
                <w:i w:val="0"/>
                <w:color w:val="657487"/>
                <w:sz w:val="14"/>
              </w:rPr>
              <w:t>CTA-FC-0547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Boundary Violation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boundary violation involves misuse of the therapeutic relationship. It may exploit the client, impair professional judgment, create pressure or dependency, cause significant harm, or allow the therapist to obtain personal, emotional, financial, romantic, or sexual benefit. The central concern is not simply whether the behavior was unusual. The concern is whether professional power was used in a way that displaced client welfare and damaged the integrity of treatment.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ask only: “Was this unusual?” Ask: Who benefited, what risks were created, and was professional power misused?</w:t>
            </w:r>
          </w:p>
          <w:p>
            <w:pPr>
              <w:spacing w:before="40" w:after="0" w:line="240" w:lineRule="auto"/>
              <w:jc w:val="center"/>
            </w:pPr>
            <w:r>
              <w:rPr>
                <w:rFonts w:ascii="Noto Sans" w:hAnsi="Noto Sans"/>
                <w:b w:val="0"/>
                <w:i w:val="0"/>
                <w:color w:val="657487"/>
                <w:sz w:val="14"/>
              </w:rPr>
              <w:t>CTA-FC-0548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Clinically Justified Boundary Crossing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extension has a clear and immediate therapeutic purpose: assessing and responding to a potential safety risk. The action primarily benefits the client, remains connected to the therapist’s professional role, and is proportionate to the circumstances. The therapist should still document the reason for the extension, the assessment completed, the actions taken, and any follow-up plan. A justified crossing remains subject to transparency, professional reasoning, and monitoring.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crossing is more likely to be appropriate when it is: Limited Clinically necessary Primarily beneficial to the client Transparent Documented Monitored for unintended effects</w:t>
            </w:r>
          </w:p>
          <w:p>
            <w:pPr>
              <w:spacing w:before="40" w:after="0" w:line="240" w:lineRule="auto"/>
              <w:jc w:val="center"/>
            </w:pPr>
            <w:r>
              <w:rPr>
                <w:rFonts w:ascii="Noto Sans" w:hAnsi="Noto Sans"/>
                <w:b w:val="0"/>
                <w:i w:val="0"/>
                <w:color w:val="657487"/>
                <w:sz w:val="14"/>
              </w:rPr>
              <w:t>CTA-FC-0549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Intent and Impact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therapist’s intention is relevant, but it does not determine whether a boundary decision was professionally appropriate. Ethical analysis must also consider what actually happened to the client, including whether the conduct created dependency, pressure, role confusion, impaired autonomy, or treatment disruption. A well-intended action may need to be modified or discontinued when its effects become inconsistent with client welfare.</w:t>
            </w:r>
          </w:p>
          <w:p>
            <w:pPr>
              <w:spacing w:before="40" w:after="0" w:line="240" w:lineRule="auto"/>
              <w:jc w:val="center"/>
            </w:pPr>
            <w:r>
              <w:rPr>
                <w:rFonts w:ascii="Noto Sans" w:hAnsi="Noto Sans"/>
                <w:b w:val="0"/>
                <w:i w:val="0"/>
                <w:color w:val="657487"/>
                <w:sz w:val="14"/>
              </w:rPr>
              <w:t>CTA-FC-0550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Primary Beneficiary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Determining who primarily benefits helps distinguish a client-centered therapeutic action from conduct that may be serving the therapist’s emotional, social, financial, or personal interests. A crossing is generally less concerning when it serves an identifiable client need, is limited, preserves objectivity, and is monitored. Concern increases when the therapist gains companionship, admiration, emotional support, money, control, approval, or romantic gratification.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therapist describes an action as “helpful,” ask: Who is actually receiving the benefit?</w:t>
            </w:r>
          </w:p>
          <w:p>
            <w:pPr>
              <w:spacing w:before="40" w:after="0" w:line="240" w:lineRule="auto"/>
              <w:jc w:val="center"/>
            </w:pPr>
            <w:r>
              <w:rPr>
                <w:rFonts w:ascii="Noto Sans" w:hAnsi="Noto Sans"/>
                <w:b w:val="0"/>
                <w:i w:val="0"/>
                <w:color w:val="657487"/>
                <w:sz w:val="14"/>
              </w:rPr>
              <w:t>CTA-FC-0551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Transparency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Transparency supports accountability. A carefully managed crossing can generally be discussed professionally, documented accurately, and evaluated over time. Open explanation does not automatically make conduct appropriate, but secrecy, deleted messages, avoidance of documentation, or fear of professional review are significant warning signs that judgment may be impaired.</w:t>
            </w:r>
          </w:p>
          <w:p>
            <w:pPr>
              <w:spacing w:before="40" w:after="0" w:line="240" w:lineRule="auto"/>
              <w:jc w:val="center"/>
            </w:pPr>
            <w:r>
              <w:rPr>
                <w:rFonts w:ascii="Noto Sans" w:hAnsi="Noto Sans"/>
                <w:b w:val="0"/>
                <w:i w:val="0"/>
                <w:color w:val="657487"/>
                <w:sz w:val="14"/>
              </w:rPr>
              <w:t>CTA-FC-0552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Repeated Social Contact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concern is not the coffee itself. It is the developing pattern of routine social contact that is no longer connected to a therapeutic purpose. Frequent personal meetings may shift the relationship toward friendship, create conflicting expectations, increase dependency, weaken objectivity, and make treatment or termination more complicated.</w:t>
            </w:r>
          </w:p>
          <w:p>
            <w:pPr>
              <w:spacing w:before="40" w:after="0" w:line="240" w:lineRule="auto"/>
              <w:jc w:val="center"/>
            </w:pPr>
            <w:r>
              <w:rPr>
                <w:rFonts w:ascii="Noto Sans" w:hAnsi="Noto Sans"/>
                <w:b w:val="0"/>
                <w:i w:val="0"/>
                <w:color w:val="657487"/>
                <w:sz w:val="14"/>
              </w:rPr>
              <w:t>CTA-FC-0553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Consent and Professional Responsibility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request may have important clinical meaning and should be explored without shaming the client. However, the therapist must independently evaluate whether an additional social role would compromise the therapeutic relationship. Client consent does not eliminate professional power, attachment, dependency, or fear of losing treatment. The therapist remains responsible for maintaining appropriate boundaries.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Client initiation is not the same as professional permission. The strongest response usually: Maintains the boundary Explores the clinical meaning Protects the client from shame Preserves continuity of care</w:t>
            </w:r>
          </w:p>
          <w:p>
            <w:pPr>
              <w:spacing w:before="40" w:after="0" w:line="240" w:lineRule="auto"/>
              <w:jc w:val="center"/>
            </w:pPr>
            <w:r>
              <w:rPr>
                <w:rFonts w:ascii="Noto Sans" w:hAnsi="Noto Sans"/>
                <w:b w:val="0"/>
                <w:i w:val="0"/>
                <w:color w:val="657487"/>
                <w:sz w:val="14"/>
              </w:rPr>
              <w:t>CTA-FC-0554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Repairing a Poorly Managed Crossing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poorly managed crossing may sometimes be repaired when the therapist responds honestly and keeps the process focused on the client. Appropriate repair may include acknowledging the confusion, clarifying roles, restoring expectations, assessing dependency, consulting, documenting accurately, and monitoring the treatment relationship. Referral may become necessary if objectivity or safety cannot be restored.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crossing has created confusion but has not become exploitative, look for: Acknowledge → Clarify → Restore → Consult → Document → Monitor</w:t>
            </w:r>
          </w:p>
          <w:p>
            <w:pPr>
              <w:spacing w:before="40" w:after="0" w:line="240" w:lineRule="auto"/>
              <w:jc w:val="center"/>
            </w:pPr>
            <w:r>
              <w:rPr>
                <w:rFonts w:ascii="Noto Sans" w:hAnsi="Noto Sans"/>
                <w:b w:val="0"/>
                <w:i w:val="0"/>
                <w:color w:val="657487"/>
                <w:sz w:val="14"/>
              </w:rPr>
              <w:t>CTA-FC-0555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Contextual Analysis vs. Direct Action</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Some boundary issues—such as a limited self-disclosure, a session extension, or attendance at a cultural event—require analysis of purpose, client benefit, vulnerability, alternatives, transparency, and treatment impact. Conduct that exploits the client, seriously misuses professional power, causes significant harm, or is expressly prohibited should not be treated as a flexible judgment call. The therapist should stop the problematic conduct, assess client harm and safety, end the inappropriate secondary role, preserve records, protect continuity of care, and follow applicable professional procedures.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First classify the conduct: Possible crossing: Analyze and establish safeguards. Poorly managed crossing: Repair and monitor. Boundary erosion: Restore limits and assess objectivity. Violation or prohibited conduct: Stop, protect, and follow applicable procedures.</w:t>
            </w:r>
          </w:p>
          <w:p>
            <w:pPr>
              <w:spacing w:before="40" w:after="0" w:line="240" w:lineRule="auto"/>
              <w:jc w:val="center"/>
            </w:pPr>
            <w:r>
              <w:rPr>
                <w:rFonts w:ascii="Noto Sans" w:hAnsi="Noto Sans"/>
                <w:b w:val="0"/>
                <w:i w:val="0"/>
                <w:color w:val="657487"/>
                <w:sz w:val="14"/>
              </w:rPr>
              <w:t>CTA-FC-0556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Vulnerability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Client vulnerability can affect how freely a client responds to a therapist’s request or boundary change. A client experiencing trauma, crisis, dependency, isolation, or fear of losing treatment may feel unable to refuse even when the client appears to agree. The therapist should therefore consider whether the crossing could increase dependency, create pressure, interfere with autonomy, or expose the client to exploitation.</w:t>
            </w:r>
          </w:p>
          <w:p>
            <w:pPr>
              <w:spacing w:before="40" w:after="0" w:line="240" w:lineRule="auto"/>
              <w:jc w:val="center"/>
            </w:pPr>
            <w:r>
              <w:rPr>
                <w:rFonts w:ascii="Noto Sans" w:hAnsi="Noto Sans"/>
                <w:b w:val="0"/>
                <w:i w:val="0"/>
                <w:color w:val="657487"/>
                <w:sz w:val="14"/>
              </w:rPr>
              <w:t>CTA-FC-0557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Safer Alternatives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boundary crossing is more defensible when it is necessary to meet a legitimate client need and no clearly safer alternative is available. The therapist should consider whether the same therapeutic purpose could be achieved without creating additional roles, dependency, confidentiality risks, or role confusion. Choosing a less intrusive and less confusing option helps protect client welfare while preserving the therapeutic purpose of the relationship.</w:t>
            </w:r>
          </w:p>
          <w:p>
            <w:pPr>
              <w:spacing w:before="40" w:after="0" w:line="240" w:lineRule="auto"/>
              <w:jc w:val="center"/>
            </w:pPr>
            <w:r>
              <w:rPr>
                <w:rFonts w:ascii="Noto Sans" w:hAnsi="Noto Sans"/>
                <w:b w:val="0"/>
                <w:i w:val="0"/>
                <w:color w:val="657487"/>
                <w:sz w:val="14"/>
              </w:rPr>
              <w:t>CTA-FC-0558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Monitoring a Boundary Crossing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Even a carefully considered crossing may have unexpected effects. The therapist should assess whether the client now expects additional social contact, whether confidentiality was affected, and whether the event altered the client’s understanding of the therapeutic relationship. Monitoring allows the therapist to identify and correct role confusion, dependency, or changing expectations before the concern becomes more serious.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justified crossing is not a one-time decision that ends the analysis. Remember: Evaluate → Act carefully → Monitor → Reevaluate</w:t>
            </w:r>
          </w:p>
          <w:p>
            <w:pPr>
              <w:spacing w:before="40" w:after="0" w:line="240" w:lineRule="auto"/>
              <w:jc w:val="center"/>
            </w:pPr>
            <w:r>
              <w:rPr>
                <w:rFonts w:ascii="Noto Sans" w:hAnsi="Noto Sans"/>
                <w:b w:val="0"/>
                <w:i w:val="0"/>
                <w:color w:val="657487"/>
                <w:sz w:val="14"/>
              </w:rPr>
              <w:t>CTA-FC-0559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Foreseeable Risk Before Actual Harm</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Professional boundaries are preventive. Repeated exceptions, concealment, emotional overinvolvement, and increasing special access are warning signs even before a client reports severe harm. The therapist should assess the pattern, clarify whose needs are being met, restore professional limits, evaluate client impact, seek consultation, and monitor whether objectivity and role clarity can be restored.</w:t>
            </w:r>
          </w:p>
          <w:p>
            <w:pPr>
              <w:spacing w:before="40" w:after="0" w:line="240" w:lineRule="auto"/>
              <w:jc w:val="center"/>
            </w:pPr>
            <w:r>
              <w:rPr>
                <w:rFonts w:ascii="Noto Sans" w:hAnsi="Noto Sans"/>
                <w:b w:val="0"/>
                <w:i w:val="0"/>
                <w:color w:val="657487"/>
                <w:sz w:val="14"/>
              </w:rPr>
              <w:t>CTA-FC-0560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Client-Initiated Romantic Contact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remains responsible for maintaining the professional boundary regardless of who initiated the romantic contact. Attraction itself is not misconduct, but it must be managed through self-awareness, clear limits, consultation or supervision, and protection of client welfare. The therapist may explore the client’s feelings clinically without shaming or abandoning the client. The therapist should also monitor whether personal attraction is affecting professional objectivity or the ability to continue treatment appropriately.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question says: “The client initiated it” “The attraction is mutual” “Both are adults” “The client consented” do not be distracted. The clinician remains responsible for maintaining the boundary.</w:t>
            </w:r>
          </w:p>
          <w:p>
            <w:pPr>
              <w:spacing w:before="40" w:after="0" w:line="240" w:lineRule="auto"/>
              <w:jc w:val="center"/>
            </w:pPr>
            <w:r>
              <w:rPr>
                <w:rFonts w:ascii="Noto Sans" w:hAnsi="Noto Sans"/>
                <w:b w:val="0"/>
                <w:i w:val="0"/>
                <w:color w:val="657487"/>
                <w:sz w:val="14"/>
              </w:rPr>
              <w:t>CTA-FC-0561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Secrecy, Concealment, and Boundary Violation Risk</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scenario contains multiple warning signs of a serious boundary problem: Unlimited special access Therapist-centered emotional support Secrecy Destruction or concealment of communications Fear of professional review The therapist should stop using the client for personal emotional needs, assess whether the client has been pressured or harmed, preserve accurate information, obtain appropriate supervisory or risk-management guidance, and restore professional limits. Continuity of care must also be protected.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Secrecy is not a protective measure. Secrecy usually signals: Impaired judgment + personal benefit + increased exploitation risk</w:t>
            </w:r>
          </w:p>
          <w:p>
            <w:pPr>
              <w:spacing w:before="40" w:after="0" w:line="240" w:lineRule="auto"/>
              <w:jc w:val="center"/>
            </w:pPr>
            <w:r>
              <w:rPr>
                <w:rFonts w:ascii="Noto Sans" w:hAnsi="Noto Sans"/>
                <w:b w:val="0"/>
                <w:i w:val="0"/>
                <w:color w:val="657487"/>
                <w:sz w:val="14"/>
              </w:rPr>
              <w:t>CTA-FC-0562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Crossing, Erosion, and Violation Analysis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initial session extension served an urgent clinical purpose and may have been a professionally appropriate boundary crossing. However, that does not justify the later pattern. The later conduct includes: Repeated special access Social contact unrelated to treatment Therapist-centered self-disclosure Secrecy Increasing dependency Significant role confusion These facts suggest that a limited crossing has progressed into boundary erosion and potentially a boundary violation.</w:t>
            </w:r>
          </w:p>
          <w:p>
            <w:pPr>
              <w:spacing w:before="40" w:after="0" w:line="240" w:lineRule="auto"/>
              <w:jc w:val="center"/>
            </w:pPr>
            <w:r>
              <w:rPr>
                <w:rFonts w:ascii="Noto Sans" w:hAnsi="Noto Sans"/>
                <w:b w:val="0"/>
                <w:i w:val="0"/>
                <w:color w:val="657487"/>
                <w:sz w:val="14"/>
              </w:rPr>
              <w:t>CTA-FC-0563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Crossing, Erosion, and Violation Analysis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stop the inappropriate personal conduct, assess client harm, restore professional roles, seek consultation or supervision, document accurately, protect continuity of care, and consider referral if objectivity cannot be restored.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evaluate only the first action or the therapist’s original intention. Follow the progression: Appropriate crossing → repeated exceptions → personal involvement → secrecy → dependency → boundary violation risk</w:t>
            </w:r>
          </w:p>
          <w:p>
            <w:pPr>
              <w:spacing w:before="40" w:after="0" w:line="240" w:lineRule="auto"/>
              <w:jc w:val="center"/>
            </w:pPr>
            <w:r>
              <w:rPr>
                <w:rFonts w:ascii="Noto Sans" w:hAnsi="Noto Sans"/>
                <w:b w:val="0"/>
                <w:i w:val="0"/>
                <w:color w:val="657487"/>
                <w:sz w:val="14"/>
              </w:rPr>
              <w:t>CTA-FC-0564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Multiple Relationships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multiple relationship exists when the therapist has more than one significant role with the same client. In this situation, the therapist is both the client’s treating clinician and employer. The employment relationship may create competing responsibilities, financial pressure, role confusion, and concern about whether the client feels free to disagree with the therapist or end either relationship.</w:t>
            </w:r>
          </w:p>
          <w:p>
            <w:pPr>
              <w:spacing w:before="40" w:after="0" w:line="240" w:lineRule="auto"/>
              <w:jc w:val="center"/>
            </w:pPr>
            <w:r>
              <w:rPr>
                <w:rFonts w:ascii="Noto Sans" w:hAnsi="Noto Sans"/>
                <w:b w:val="0"/>
                <w:i w:val="0"/>
                <w:color w:val="657487"/>
                <w:sz w:val="14"/>
              </w:rPr>
              <w:t>CTA-FC-0565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Multiple Relationship vs. Boundary Crossing</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multiple relationship involves an additional role beyond psychotherapy, such as employer, friend, business partner, teacher, neighbor, or religious leader. A boundary crossing is a departure from customary professional practice that may remain within the therapeutic role. For example, attending one significant cultural event may be a crossing without necessarily creating an ongoing social relationship.</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Ask: Did the therapist merely depart from ordinary practice, or did the therapist acquire another role with the client? Departure without another role → possible boundary crossing Another ongoing role → multiple relationship</w:t>
            </w:r>
          </w:p>
          <w:p>
            <w:pPr>
              <w:spacing w:before="40" w:after="0" w:line="240" w:lineRule="auto"/>
              <w:jc w:val="center"/>
            </w:pPr>
            <w:r>
              <w:rPr>
                <w:rFonts w:ascii="Noto Sans" w:hAnsi="Noto Sans"/>
                <w:b w:val="0"/>
                <w:i w:val="0"/>
                <w:color w:val="657487"/>
                <w:sz w:val="14"/>
              </w:rPr>
              <w:t>CTA-FC-0566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Unavoidable Community Overlap</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Community overlap may be difficult to avoid in rural, religious, cultural, military, educational, or specialized communities. The existence of overlap does not automatically require refusal or referral. The therapist should assess whether the relationship can be managed without compromising confidentiality, objectivity, role clarity, or client welfare. Safeguards may include planning for public encounters, clarifying who will initiate contact, limiting unnecessary social interaction, documenting the discussion, seeking consultation, and monitoring the arrangement over time.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common exam trap is: “Overlap is unavoidable, so either terminate immediately or ignore it.” The stronger response is usually: Assess → Discuss → Establish safeguards → Document → Monitor</w:t>
            </w:r>
          </w:p>
          <w:p>
            <w:pPr>
              <w:spacing w:before="40" w:after="0" w:line="240" w:lineRule="auto"/>
              <w:jc w:val="center"/>
            </w:pPr>
            <w:r>
              <w:rPr>
                <w:rFonts w:ascii="Noto Sans" w:hAnsi="Noto Sans"/>
                <w:b w:val="0"/>
                <w:i w:val="0"/>
                <w:color w:val="657487"/>
                <w:sz w:val="14"/>
              </w:rPr>
              <w:t>CTA-FC-0567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Conflict of Interest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conflict of interest arises when the therapist’s personal, financial, or professional interests compete with the therapist’s obligation to prioritize the client’s welfare. If the therapist stands to gain financially from a particular treatment decision, referral, business arrangement, or continuation of services, professional judgment may be influenced by personal benefit rather than clinical need.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multiple relationship describes the roles. A conflict of interest describes the competing interest that may interfere with professional responsibility.</w:t>
            </w:r>
          </w:p>
          <w:p>
            <w:pPr>
              <w:spacing w:before="40" w:after="0" w:line="240" w:lineRule="auto"/>
              <w:jc w:val="center"/>
            </w:pPr>
            <w:r>
              <w:rPr>
                <w:rFonts w:ascii="Noto Sans" w:hAnsi="Noto Sans"/>
                <w:b w:val="0"/>
                <w:i w:val="0"/>
                <w:color w:val="657487"/>
                <w:sz w:val="14"/>
              </w:rPr>
              <w:t>CTA-FC-0568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Digital Multiple Relationships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Connecting through a personal social-media account may expose private information, create role confusion, expand availability, publicly associate the therapist and client, and shift the relationship toward friendship. The therapist should follow a clear professional policy, maintain the therapeutic role, and explore the request clinically if it appears relevant to attachment, boundaries, expectations, or treatment.</w:t>
            </w:r>
          </w:p>
          <w:p>
            <w:pPr>
              <w:spacing w:before="40" w:after="0" w:line="240" w:lineRule="auto"/>
              <w:jc w:val="center"/>
            </w:pPr>
            <w:r>
              <w:rPr>
                <w:rFonts w:ascii="Noto Sans" w:hAnsi="Noto Sans"/>
                <w:b w:val="0"/>
                <w:i w:val="0"/>
                <w:color w:val="657487"/>
                <w:sz w:val="14"/>
              </w:rPr>
              <w:t>CTA-FC-0569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Avoidable Multiple Relationship</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would become both clinician and business partner. That additional role creates financial interests that may influence treatment decisions, continuation of care, communication, and termination. The client may also feel unable to refuse because of the therapist’s authority or fear that declining could affect therapy. Because the role is voluntarily created and primarily offers personal financial benefit, the risk of conflict and exploitation is substantial.</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Avoidable secondary roles that primarily benefit the therapist are usually more concerning than incidental or unavoidable community overlap.</w:t>
            </w:r>
          </w:p>
          <w:p>
            <w:pPr>
              <w:spacing w:before="40" w:after="0" w:line="240" w:lineRule="auto"/>
              <w:jc w:val="center"/>
            </w:pPr>
            <w:r>
              <w:rPr>
                <w:rFonts w:ascii="Noto Sans" w:hAnsi="Noto Sans"/>
                <w:b w:val="0"/>
                <w:i w:val="0"/>
                <w:color w:val="657487"/>
                <w:sz w:val="14"/>
              </w:rPr>
              <w:t>CTA-FC-0570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Consent and Professional Power</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Client consent is relevant but not controlling. Financial vulnerability, dependency, desire for approval, or fear of losing treatment may affect whether the client feels genuinely free to decline. The therapist would also become both clinician and employer, creating multiple roles and competing interests. Even fair wages do not eliminate concerns involving pressure, objectivity, confidentiality, treatment decisions, and difficulty ending either relationship.</w:t>
            </w:r>
          </w:p>
          <w:p>
            <w:pPr>
              <w:spacing w:before="40" w:after="0" w:line="240" w:lineRule="auto"/>
              <w:jc w:val="center"/>
            </w:pPr>
            <w:r>
              <w:rPr>
                <w:rFonts w:ascii="Noto Sans" w:hAnsi="Noto Sans"/>
                <w:b w:val="0"/>
                <w:i w:val="0"/>
                <w:color w:val="657487"/>
                <w:sz w:val="14"/>
              </w:rPr>
              <w:t>CTA-FC-0571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Former-Client Relationships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Termination does not erase the therapist’s confidential knowledge, prior authority, emotional influence, or awareness of the client’s vulnerabilities. Dependency or attachment may also continue after treatment ends. The therapist should therefore evaluate the nature and duration of therapy, how recently it ended, whether the client may return to treatment, and whether the proposed relationship could exploit continuing influence or create harm.</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Termination is not an immediate ethical reset. Ask what continues after therapy: Confidential knowledge Prior influence Emotional attachment Dependency Vulnerability Possibility of resumed treatment</w:t>
            </w:r>
          </w:p>
          <w:p>
            <w:pPr>
              <w:spacing w:before="40" w:after="0" w:line="240" w:lineRule="auto"/>
              <w:jc w:val="center"/>
            </w:pPr>
            <w:r>
              <w:rPr>
                <w:rFonts w:ascii="Noto Sans" w:hAnsi="Noto Sans"/>
                <w:b w:val="0"/>
                <w:i w:val="0"/>
                <w:color w:val="657487"/>
                <w:sz w:val="14"/>
              </w:rPr>
              <w:t>CTA-FC-0572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Multiple-Relationship Decision-Making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overlap is difficult to avoid and declining treatment could significantly limit the client’s access to care. The therapist should therefore determine whether the risks can be responsibly managed. A comprehensive response includes identifying both roles, evaluating confidentiality, power, objectivity, and conflicting loyalties, planning for public contact, limiting unnecessary personal interaction, documenting the safeguards, seeking consultation when useful, and monitoring the arrangement over time. Referral becomes appropriate when confidentiality cannot be protected, objectivity cannot be maintained, roles become incompatible, or the client feels pressured or confused.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unavoidable multiple relationships, remember: Unavoidable does not mean harmless—but it also does not automatically require referral. Use: Assess → Discuss → Safeguard → Document → Monitor → Refer if unmanageable</w:t>
            </w:r>
          </w:p>
          <w:p>
            <w:pPr>
              <w:spacing w:before="40" w:after="0" w:line="240" w:lineRule="auto"/>
              <w:jc w:val="center"/>
            </w:pPr>
            <w:r>
              <w:rPr>
                <w:rFonts w:ascii="Noto Sans" w:hAnsi="Noto Sans"/>
                <w:b w:val="0"/>
                <w:i w:val="0"/>
                <w:color w:val="657487"/>
                <w:sz w:val="14"/>
              </w:rPr>
              <w:t>CTA-FC-0573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California Multiple-Relationship Rule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does not impose a blanket prohibition on every multiple or dual relationship. Some overlap may be incidental, unavoidable, or manageable with appropriate safeguards. The therapist should evaluate whether the additional role creates impaired objectivity, confidentiality problems, conflicting loyalties, pressure, dependency, harm, exploitation, or conduct that falls within a specific disciplinary rule.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invent a rule that says: “All dual relationships are prohibited.” Instead, determine whether the overlap is manageable, conflicting, exploitative, or expressly prohibited.</w:t>
            </w:r>
          </w:p>
          <w:p>
            <w:pPr>
              <w:spacing w:before="40" w:after="0" w:line="240" w:lineRule="auto"/>
              <w:jc w:val="center"/>
            </w:pPr>
            <w:r>
              <w:rPr>
                <w:rFonts w:ascii="Noto Sans" w:hAnsi="Noto Sans"/>
                <w:b w:val="0"/>
                <w:i w:val="0"/>
                <w:color w:val="657487"/>
                <w:sz w:val="14"/>
              </w:rPr>
              <w:t>CTA-FC-0574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Conflicting Loyalties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therapist’s treatment role requires support, confidentiality, and attention to the client’s clinical welfare. The instructor role may require evaluation, criticism, grading, or decisions affecting the client’s advancement. These competing responsibilities may create role confusion, pressure, divided loyalties, and concern that information learned in therapy could influence the therapist’s academic judgment.</w:t>
            </w:r>
          </w:p>
          <w:p>
            <w:pPr>
              <w:spacing w:before="40" w:after="0" w:line="240" w:lineRule="auto"/>
              <w:jc w:val="center"/>
            </w:pPr>
            <w:r>
              <w:rPr>
                <w:rFonts w:ascii="Noto Sans" w:hAnsi="Noto Sans"/>
                <w:b w:val="0"/>
                <w:i w:val="0"/>
                <w:color w:val="657487"/>
                <w:sz w:val="14"/>
              </w:rPr>
              <w:t>CTA-FC-0575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Pressure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client’s statement suggests that the therapist’s professional authority affected the client’s ability to decline. The promotional role primarily benefits the therapist and may create pressure, indebtedness, or fear that refusal could affect treatment. The therapist should respond without defensiveness, remove the pressure, clarify that care is not contingent on participation, and assess whether the arrangement affected trust, autonomy, or treatment.</w:t>
            </w:r>
          </w:p>
          <w:p>
            <w:pPr>
              <w:spacing w:before="40" w:after="0" w:line="240" w:lineRule="auto"/>
              <w:jc w:val="center"/>
            </w:pPr>
            <w:r>
              <w:rPr>
                <w:rFonts w:ascii="Noto Sans" w:hAnsi="Noto Sans"/>
                <w:b w:val="0"/>
                <w:i w:val="0"/>
                <w:color w:val="657487"/>
                <w:sz w:val="14"/>
              </w:rPr>
              <w:t>CTA-FC-0576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Reevaluating Safeguards</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Safeguards should be reevaluated when circumstances reveal that the existing plan is inadequate. The therapist should explore the client’s experience, determine whether private information was exposed, and revise the approach for future encounters. Ongoing monitoring is essential because even a thoughtfully designed plan may need adjustment as relationships, settings, or client preferences change.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Documentation and planning are not one-time permission slips. Use: Plan → Monitor → Discuss → Revise</w:t>
            </w:r>
          </w:p>
          <w:p>
            <w:pPr>
              <w:spacing w:before="40" w:after="0" w:line="240" w:lineRule="auto"/>
              <w:jc w:val="center"/>
            </w:pPr>
            <w:r>
              <w:rPr>
                <w:rFonts w:ascii="Noto Sans" w:hAnsi="Noto Sans"/>
                <w:b w:val="0"/>
                <w:i w:val="0"/>
                <w:color w:val="657487"/>
                <w:sz w:val="14"/>
              </w:rPr>
              <w:t>CTA-FC-0577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When Referral Is Appropriate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Referral becomes appropriate when the therapist cannot maintain objectivity, protect confidentiality, or manage conflicting obligations. The availability of a qualified alternative makes transfer more feasible. The therapist should explain the concern without blaming the client, provide reasonable transition support, avoid abandonment, and maintain confidentiality throughout the process.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Referral is usually strongest when: Objectivity cannot be restored Confidentiality cannot reasonably be protected Roles create incompatible duties The client feels pressured or confused A qualified alternative is available</w:t>
            </w:r>
          </w:p>
          <w:p>
            <w:pPr>
              <w:spacing w:before="40" w:after="0" w:line="240" w:lineRule="auto"/>
              <w:jc w:val="center"/>
            </w:pPr>
            <w:r>
              <w:rPr>
                <w:rFonts w:ascii="Noto Sans" w:hAnsi="Noto Sans"/>
                <w:b w:val="0"/>
                <w:i w:val="0"/>
                <w:color w:val="657487"/>
                <w:sz w:val="14"/>
              </w:rPr>
              <w:t>CTA-FC-0578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Manageable Overlap Becoming Unmanageable</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multiple relationship that was initially manageable may become riskier over time. The therapist should not rely solely on the original decision. The therapist should assess the emerging expectations, restore professional limits, address public disclosures, evaluate objectivity and dependency, seek consultation when useful, and determine whether safeguards remain sufficient. Referral may be necessary if the concerns cannot be managed.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frequent exam trap is focusing only on whether the original decision was reasonable. Ask: What is happening now?</w:t>
            </w:r>
          </w:p>
          <w:p>
            <w:pPr>
              <w:spacing w:before="40" w:after="0" w:line="240" w:lineRule="auto"/>
              <w:jc w:val="center"/>
            </w:pPr>
            <w:r>
              <w:rPr>
                <w:rFonts w:ascii="Noto Sans" w:hAnsi="Noto Sans"/>
                <w:b w:val="0"/>
                <w:i w:val="0"/>
                <w:color w:val="657487"/>
                <w:sz w:val="14"/>
              </w:rPr>
              <w:t>CTA-FC-0579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Evaluating Client Gifts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Gifts are not automatically appropriate or inappropriate. The therapist should evaluate the gift in context, including: Its financial and emotional value The client’s cultural meaning The client’s financial circumstances Whether the gift is isolated or part of a pattern Whether acceptance could create obligation, favoritism, or an expectation of special treatment How accepting or declining might affect the therapeutic relationship A modest and culturally meaningful gift may sometimes be accepted when it is freely offered, affordable to the client, unlikely to influence treatment, and consistent with applicable organizational policies.</w:t>
            </w:r>
          </w:p>
          <w:p>
            <w:pPr>
              <w:spacing w:before="40" w:after="0" w:line="240" w:lineRule="auto"/>
              <w:jc w:val="center"/>
            </w:pPr>
            <w:r>
              <w:rPr>
                <w:rFonts w:ascii="Noto Sans" w:hAnsi="Noto Sans"/>
                <w:b w:val="0"/>
                <w:i w:val="0"/>
                <w:color w:val="657487"/>
                <w:sz w:val="14"/>
              </w:rPr>
              <w:t>CTA-FC-0580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Evaluating Client Gifts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decision should remain client-centered and professionally defensible.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Gift questions rarely have an automatic accept or reject answer. Use: VALUE → MEANING → PATTERN → IMPACT</w:t>
            </w:r>
          </w:p>
          <w:p>
            <w:pPr>
              <w:spacing w:before="40" w:after="0" w:line="240" w:lineRule="auto"/>
              <w:jc w:val="center"/>
            </w:pPr>
            <w:r>
              <w:rPr>
                <w:rFonts w:ascii="Noto Sans" w:hAnsi="Noto Sans"/>
                <w:b w:val="0"/>
                <w:i w:val="0"/>
                <w:color w:val="657487"/>
                <w:sz w:val="14"/>
              </w:rPr>
              <w:t>CTA-FC-0581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California Fee Disclosure</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workbook identifies failure to disclose the fee or the basis for calculating the fee before treatment begins as a California unprofessional-conduct concern. Clients should understand the financial terms of treatment before services start so they can make informed decisions about participation. Relevant information may include the session fee, how charges are calculated, payment expectations, cancellation policies, additional charges, insurance billing, and how future fee changes will be communicated.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question states that the fee was explained after treatment began, recognize a direct California-law issue. Do not treat it merely as a general communication problem.</w:t>
            </w:r>
          </w:p>
          <w:p>
            <w:pPr>
              <w:spacing w:before="40" w:after="0" w:line="240" w:lineRule="auto"/>
              <w:jc w:val="center"/>
            </w:pPr>
            <w:r>
              <w:rPr>
                <w:rFonts w:ascii="Noto Sans" w:hAnsi="Noto Sans"/>
                <w:b w:val="0"/>
                <w:i w:val="0"/>
                <w:color w:val="657487"/>
                <w:sz w:val="14"/>
              </w:rPr>
              <w:t>CTA-FC-0582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Referral Compensation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payment is tied directly to sending a professional client rather than to legitimate services actually performed. The workbook identifies paying, accepting, or soliciting monetary or nonmonetary compensation for professional client referrals as a California unprofessional-conduct concern when the compensation is for the referral itself. The rule helps prevent financial incentives from influencing referral decisions that should instead be based on client need, provider competence, accessibility, and continuity of care.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Distinguish between: Payment for legitimate professional or marketing services, and Payment merely for sending or receiving a client The second situation creates the direct California referral-compensation concern.</w:t>
            </w:r>
          </w:p>
          <w:p>
            <w:pPr>
              <w:spacing w:before="40" w:after="0" w:line="240" w:lineRule="auto"/>
              <w:jc w:val="center"/>
            </w:pPr>
            <w:r>
              <w:rPr>
                <w:rFonts w:ascii="Noto Sans" w:hAnsi="Noto Sans"/>
                <w:b w:val="0"/>
                <w:i w:val="0"/>
                <w:color w:val="657487"/>
                <w:sz w:val="14"/>
              </w:rPr>
              <w:t>CTA-FC-0583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Expensive Client Gifts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gift’s high value, the client’s financial hardship, and the emotionally urgent language all increase concern. Acceptance could reinforce dependency, create a sense of obligation, affect treatment expectations, or allow the therapist to benefit materially from the client’s vulnerability. The therapist should explore what the gift represents, acknowledge the client’s gratitude, and decline it without shaming or rejecting the client. The meaning of the gift can still be addressed therapeutically even when the item is not accepted.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evaluate a gift by price alone—but when the gift is both expensive and financially burdensome, sensitive refusal is usually the stronger response.</w:t>
            </w:r>
          </w:p>
          <w:p>
            <w:pPr>
              <w:spacing w:before="40" w:after="0" w:line="240" w:lineRule="auto"/>
              <w:jc w:val="center"/>
            </w:pPr>
            <w:r>
              <w:rPr>
                <w:rFonts w:ascii="Noto Sans" w:hAnsi="Noto Sans"/>
                <w:b w:val="0"/>
                <w:i w:val="0"/>
                <w:color w:val="657487"/>
                <w:sz w:val="14"/>
              </w:rPr>
              <w:t>CTA-FC-0584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Reduced-Fee Arrangements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reduced-fee or sliding-scale arrangement may appropriately support access to care. It should be understandable, financially sustainable, consistently administered, documented, and periodically reviewed. The therapist should also evaluate whether personal attachment or a rescue impulse is influencing the decision. A reasonable accommodation is not automatically a boundary problem, but secrecy and favoritism may create confusion or resentment and impair professional judgment.</w:t>
            </w:r>
          </w:p>
          <w:p>
            <w:pPr>
              <w:spacing w:before="40" w:after="0" w:line="240" w:lineRule="auto"/>
              <w:jc w:val="center"/>
            </w:pPr>
            <w:r>
              <w:rPr>
                <w:rFonts w:ascii="Noto Sans" w:hAnsi="Noto Sans"/>
                <w:b w:val="0"/>
                <w:i w:val="0"/>
                <w:color w:val="657487"/>
                <w:sz w:val="14"/>
              </w:rPr>
              <w:t>CTA-FC-0585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Bartering Risk Assessment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Bartering may make the therapist a clinician and also a customer, employer, debtor, or evaluator of the client’s work. Disagreement about quality, value, deadlines, or satisfaction may then interfere with treatment and make termination more difficult. The therapist should examine fairness, client vulnerability, realistic alternatives, possible coercion, confidentiality, and whether the arrangement primarily benefits the client or the therapist. Bartering is not automatically prohibited, but it requires careful analysis.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bartering questions, ask: Is the exchange fair, voluntary, easy to value, and unlikely to interfere with treatment?</w:t>
            </w:r>
          </w:p>
          <w:p>
            <w:pPr>
              <w:spacing w:before="40" w:after="0" w:line="240" w:lineRule="auto"/>
              <w:jc w:val="center"/>
            </w:pPr>
            <w:r>
              <w:rPr>
                <w:rFonts w:ascii="Noto Sans" w:hAnsi="Noto Sans"/>
                <w:b w:val="0"/>
                <w:i w:val="0"/>
                <w:color w:val="657487"/>
                <w:sz w:val="14"/>
              </w:rPr>
              <w:t>CTA-FC-0586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Bartering and Multiple Roles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would become both the client’s clinician and customer. The therapist may need to evaluate the client’s work, negotiate materials and deadlines, or address dissatisfaction—all of which could affect the clinical relationship. The exchange may also be difficult to value fairly. The client may feel pressure to accept because of financial need or fear that refusal could affect treatment. Safer alternatives, including a payment plan, reduced fee, community resources, or affordable referral, should be considered.</w:t>
            </w:r>
          </w:p>
          <w:p>
            <w:pPr>
              <w:spacing w:before="40" w:after="0" w:line="240" w:lineRule="auto"/>
              <w:jc w:val="center"/>
            </w:pPr>
            <w:r>
              <w:rPr>
                <w:rFonts w:ascii="Noto Sans" w:hAnsi="Noto Sans"/>
                <w:b w:val="0"/>
                <w:i w:val="0"/>
                <w:color w:val="657487"/>
                <w:sz w:val="14"/>
              </w:rPr>
              <w:t>CTA-FC-0587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Loans and Financial Exploitation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Borrowing from a current client places the therapist’s personal financial interests directly inside the therapeutic relationship. The client may feel unable to decline, may hope the loan will create special status, or may fear that refusal will affect treatment. The arrangement also creates creditor-debtor roles, emotional indebtedness, divided loyalties, and substantial risk of exploitation and impaired judgment. The client’s financial ability to lend does not resolve these concerns.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therapist requests: Money A loan An investment Free labor A personal financial favor ask whether professional influence is being used for clinician benefit.</w:t>
            </w:r>
          </w:p>
          <w:p>
            <w:pPr>
              <w:spacing w:before="40" w:after="0" w:line="240" w:lineRule="auto"/>
              <w:jc w:val="center"/>
            </w:pPr>
            <w:r>
              <w:rPr>
                <w:rFonts w:ascii="Noto Sans" w:hAnsi="Noto Sans"/>
                <w:b w:val="0"/>
                <w:i w:val="0"/>
                <w:color w:val="657487"/>
                <w:sz w:val="14"/>
              </w:rPr>
              <w:t>CTA-FC-0588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Financial Exploitation Through Treatment Decisions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Continuing ineffective treatment primarily to preserve income places the therapist’s financial interest above the client’s clinical needs. The therapist should evaluate treatment effectiveness, discuss progress and alternatives honestly, and modify, conclude, or refer treatment when appropriate. The central exam question is: Would the therapist make the same clinical recommendation without the financial benefit? If the answer may be no, a serious conflict-of-interest or exploitation concern exists.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Watch for treatment decisions influenced by: Income Debt Personal business interests Product sales Continued access to client labor or services Financial benefit should not determine what the therapist recommends clinically.</w:t>
            </w:r>
          </w:p>
          <w:p>
            <w:pPr>
              <w:spacing w:before="40" w:after="0" w:line="240" w:lineRule="auto"/>
              <w:jc w:val="center"/>
            </w:pPr>
            <w:r>
              <w:rPr>
                <w:rFonts w:ascii="Noto Sans" w:hAnsi="Noto Sans"/>
                <w:b w:val="0"/>
                <w:i w:val="0"/>
                <w:color w:val="657487"/>
                <w:sz w:val="14"/>
              </w:rPr>
              <w:t>CTA-FC-0589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California Financial Rules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Business and Professions Code section 4982 identifies as unprofessional conduct failing to disclose the fee or basis for calculating the fee before treatment begins. It also addresses paying, accepting, or soliciting compensation for professional client referrals and distinguishes that from compensation connected to professional counseling services actually provided. The payment for documented clinical consultation is therefore different from a payment made solely because a client was sent to the therapist. The actual purpose of the compensation—not the label placed on it—controls the analysis.</w:t>
            </w:r>
          </w:p>
          <w:p>
            <w:pPr>
              <w:spacing w:before="40" w:after="0" w:line="240" w:lineRule="auto"/>
              <w:jc w:val="center"/>
            </w:pPr>
            <w:r>
              <w:rPr>
                <w:rFonts w:ascii="Noto Sans" w:hAnsi="Noto Sans"/>
                <w:b w:val="0"/>
                <w:i w:val="0"/>
                <w:color w:val="657487"/>
                <w:sz w:val="14"/>
              </w:rPr>
              <w:t>CTA-FC-0590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California Financial Rules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Compensation for documented professional consultation or counseling services is different from payment made solely for referring a client. The actual purpose of the payment—not its label—controls the analysis.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California financial question appears, separate the issues: Was the fee or fee basis disclosed before treatment began? Is the payment for a legitimate service—or merely for sending a client? Is the financial conduct honest, transparent, and free from exploitation?</w:t>
            </w:r>
          </w:p>
          <w:p>
            <w:pPr>
              <w:spacing w:before="40" w:after="0" w:line="240" w:lineRule="auto"/>
              <w:jc w:val="center"/>
            </w:pPr>
            <w:r>
              <w:rPr>
                <w:rFonts w:ascii="Noto Sans" w:hAnsi="Noto Sans"/>
                <w:b w:val="0"/>
                <w:i w:val="0"/>
                <w:color w:val="657487"/>
                <w:sz w:val="14"/>
              </w:rPr>
              <w:t>CTA-FC-0591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Gift Meaning and Treatment Influence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financial value of a gift is only one factor. Even an inexpensive item may carry significant relational meaning or create expectations involving favoritism, exclusivity, special access, or altered treatment decisions. The therapist should explore what the gift means to the client and clarify that accepting or declining it will not create a special therapeutic status. The decision should focus on client welfare, role clarity, and the effect on treatment.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assume: Small gift = no ethical concern Ask what the gift represents and what the client expects in return.</w:t>
            </w:r>
          </w:p>
          <w:p>
            <w:pPr>
              <w:spacing w:before="40" w:after="0" w:line="240" w:lineRule="auto"/>
              <w:jc w:val="center"/>
            </w:pPr>
            <w:r>
              <w:rPr>
                <w:rFonts w:ascii="Noto Sans" w:hAnsi="Noto Sans"/>
                <w:b w:val="0"/>
                <w:i w:val="0"/>
                <w:color w:val="657487"/>
                <w:sz w:val="14"/>
              </w:rPr>
              <w:t>CTA-FC-0592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Repeated and Escalating Gifts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Repeated and escalating gifts create more concern than a single modest gesture. The pattern may reflect increasing attachment, dependency, an attempt to influence treatment, fear of rejection, or an expectation of reciprocity. The therapist should discuss the pattern respectfully, assess its effect on treatment, clarify boundaries, and determine whether continued acceptance would create obligation or impair objectivity.</w:t>
            </w:r>
          </w:p>
          <w:p>
            <w:pPr>
              <w:spacing w:before="40" w:after="0" w:line="240" w:lineRule="auto"/>
              <w:jc w:val="center"/>
            </w:pPr>
            <w:r>
              <w:rPr>
                <w:rFonts w:ascii="Noto Sans" w:hAnsi="Noto Sans"/>
                <w:b w:val="0"/>
                <w:i w:val="0"/>
                <w:color w:val="657487"/>
                <w:sz w:val="14"/>
              </w:rPr>
              <w:t>CTA-FC-0593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Product Sales and Financial Conflict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receives personal financial benefit when clients purchase the recommended products. This creates a conflict between the therapist’s duty to provide objective clinical guidance and the therapist’s interest in earning commissions. Clients may also feel pressured to purchase because of the therapist’s authority, dependency, or belief that refusal could affect treatment. The therapist should avoid allowing personal financial interests to influence clinical care.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therapist earns money from something recommended to clients, ask: Would the same recommendation be made without the financial benefit?</w:t>
            </w:r>
          </w:p>
          <w:p>
            <w:pPr>
              <w:spacing w:before="40" w:after="0" w:line="240" w:lineRule="auto"/>
              <w:jc w:val="center"/>
            </w:pPr>
            <w:r>
              <w:rPr>
                <w:rFonts w:ascii="Noto Sans" w:hAnsi="Noto Sans"/>
                <w:b w:val="0"/>
                <w:i w:val="0"/>
                <w:color w:val="657487"/>
                <w:sz w:val="14"/>
              </w:rPr>
              <w:t>CTA-FC-0594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Employment and Financial Multiple Relationships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becomes the client’s clinician, employer, customer, and creditor. A disagreement about work quality, scheduling, payment, or childcare may directly affect treatment. The client may also feel unable to refuse the arrangement or complain about employment conditions because the therapist controls access to care and the fee. Safer financial alternatives should be considered.</w:t>
            </w:r>
          </w:p>
          <w:p>
            <w:pPr>
              <w:spacing w:before="40" w:after="0" w:line="240" w:lineRule="auto"/>
              <w:jc w:val="center"/>
            </w:pPr>
            <w:r>
              <w:rPr>
                <w:rFonts w:ascii="Noto Sans" w:hAnsi="Noto Sans"/>
                <w:b w:val="0"/>
                <w:i w:val="0"/>
                <w:color w:val="657487"/>
                <w:sz w:val="14"/>
              </w:rPr>
              <w:t>CTA-FC-0595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Fraudulent or Deceptive Billing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has intentionally misrepresented services and created false records to obtain payment. This is not a contextual gift or fee-negotiation question; it involves deliberate deception and possible financial exploitation. The therapist must stop the conduct, correct inaccurate billing and records through appropriate procedures, assess client impact, and follow applicable organizational, professional, and legal requirements.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Distinguish between: Unclear fee communication: Clarify and correct. Intentional deceptive billing: Stop, correct, and address as serious misconduct.</w:t>
            </w:r>
          </w:p>
          <w:p>
            <w:pPr>
              <w:spacing w:before="40" w:after="0" w:line="240" w:lineRule="auto"/>
              <w:jc w:val="center"/>
            </w:pPr>
            <w:r>
              <w:rPr>
                <w:rFonts w:ascii="Noto Sans" w:hAnsi="Noto Sans"/>
                <w:b w:val="0"/>
                <w:i w:val="0"/>
                <w:color w:val="657487"/>
                <w:sz w:val="14"/>
              </w:rPr>
              <w:t>CTA-FC-0596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Legitimate Services vs. Referral Compensation</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Payment for legitimate professional services actually provided—such as documented consultation—is analytically different from compensation tied solely to referring a client. The substance of the arrangement controls. Calling a referral bonus “consultation income” does not change its purpose when no corresponding professional service was performed.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Ask: What service was actually provided in exchange for the payment? No legitimate service + payment tied to a client referral = direct concern.</w:t>
            </w:r>
          </w:p>
          <w:p>
            <w:pPr>
              <w:spacing w:before="40" w:after="0" w:line="240" w:lineRule="auto"/>
              <w:jc w:val="center"/>
            </w:pPr>
            <w:r>
              <w:rPr>
                <w:rFonts w:ascii="Noto Sans" w:hAnsi="Noto Sans"/>
                <w:b w:val="0"/>
                <w:i w:val="0"/>
                <w:color w:val="657487"/>
                <w:sz w:val="14"/>
              </w:rPr>
              <w:t>CTA-FC-0597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Gifts, Bartering, and Financial Relationships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scenario contains a pattern of therapist-centered financial conduct: Expensive gifts from a vulnerable client Employment and bartering roles Commission-based recommendations Financially motivated continuation of ineffective treatment Secrecy and avoidance of professional review Together, these facts suggest that the therapist’s personal financial interests are displacing client welfare and professional judgment. The therapist should stop the exploitative arrangements, assess client impact, correct inaccurate or unfair financial practices, restore appropriate boundaries, seek professional guidance, preserve accurate records, and protect continuity of care.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complex financial-boundary questions, use: ARRANGEMENT → POWER → BENEFIT → CONFLICT → CLIENT IMPACT → CALIFORNIA RULE Ask: What financial arrangement exists? Could the client freely decline? Who primarily benefits? Could money influence clinical judgment? How is treatment affected? Does a direct fee, referral, fraud, or exploitation rule apply?</w:t>
            </w:r>
          </w:p>
          <w:p>
            <w:pPr>
              <w:spacing w:before="40" w:after="0" w:line="240" w:lineRule="auto"/>
              <w:jc w:val="center"/>
            </w:pPr>
            <w:r>
              <w:rPr>
                <w:rFonts w:ascii="Noto Sans" w:hAnsi="Noto Sans"/>
                <w:b w:val="0"/>
                <w:i w:val="0"/>
                <w:color w:val="657487"/>
                <w:sz w:val="14"/>
              </w:rPr>
              <w:t>CTA-FC-0598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Sexual Conduct With a Current Client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is responsible for maintaining the professional boundary regardless of the client’s apparent willingness, initiation, or stated consent. The therapeutic relationship involves professional authority, access to confidential information, and knowledge of the client’s vulnerabilities. Sexual conduct with a current client misuses that professional relationship and places the therapist’s personal gratification above client welfare. It is not treated as an ordinary boundary crossing that can be justified through contextual analysis.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question involves sexual conduct with a current client, do not choose an answer that merely recommends: Risk-benefit analysis Client consent Documentation A waiver Moving the conduct outside therapy The therapist must maintain the boundary and not engage in the relationship.</w:t>
            </w:r>
          </w:p>
          <w:p>
            <w:pPr>
              <w:spacing w:before="40" w:after="0" w:line="240" w:lineRule="auto"/>
              <w:jc w:val="center"/>
            </w:pPr>
            <w:r>
              <w:rPr>
                <w:rFonts w:ascii="Noto Sans" w:hAnsi="Noto Sans"/>
                <w:b w:val="0"/>
                <w:i w:val="0"/>
                <w:color w:val="657487"/>
                <w:sz w:val="14"/>
              </w:rPr>
              <w:t>CTA-FC-0599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Attraction vs. Misconduct</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Experiencing attraction is an internal reaction and is not, by itself, professional misconduct. The ethical issue is how the therapist manages the feeling. The therapist should maintain appropriate boundaries, avoid unnecessary intimacy or self-disclosure, seek consultation or supervision, and assess whether the attraction is affecting clinical judgment. Transfer may be considered if objectivity cannot be maintained, but it is not automatically required merely because attraction exists.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A feeling requires management. A behavior requires accountability. Attraction usually calls for: Self-awareness Clear boundaries Consultation or supervision Monitoring of objectivity Transfer only when clinically necessary</w:t>
            </w:r>
          </w:p>
          <w:p>
            <w:pPr>
              <w:spacing w:before="40" w:after="0" w:line="240" w:lineRule="auto"/>
              <w:jc w:val="center"/>
            </w:pPr>
            <w:r>
              <w:rPr>
                <w:rFonts w:ascii="Noto Sans" w:hAnsi="Noto Sans"/>
                <w:b w:val="0"/>
                <w:i w:val="0"/>
                <w:color w:val="657487"/>
                <w:sz w:val="14"/>
              </w:rPr>
              <w:t>CTA-FC-0600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Former-Client Two-Year Restriction</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relationship began within two years after termination. Under the California rule described in the workbook, sexual relations with a former client during that period constitute unprofessional conduct. Client initiation, the therapist’s belief that dependency has ended, or documentation of mutual consent does not remove the restriction. Termination does not immediately erase confidential knowledge, prior influence, emotional attachment, or the professional power difference.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sexual relationship with a former client appears, check the timeline first: Less than two years after termination → direct California unprofessional-conduct concern After more than two years, do not automatically assume the relationship is ethical. Continuing influence, dependency, vulnerability, confidential knowledge, and exploitation must still be evaluated.</w:t>
            </w:r>
          </w:p>
          <w:p>
            <w:pPr>
              <w:spacing w:before="40" w:after="0" w:line="240" w:lineRule="auto"/>
              <w:jc w:val="center"/>
            </w:pPr>
            <w:r>
              <w:rPr>
                <w:rFonts w:ascii="Noto Sans" w:hAnsi="Noto Sans"/>
                <w:b w:val="0"/>
                <w:i w:val="0"/>
                <w:color w:val="657487"/>
                <w:sz w:val="14"/>
              </w:rPr>
              <w:t>CTA-FC-0601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Sexualized Communication Without Physical Contact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Sexual misconduct is not limited to completed physical contact. Sexual propositions, suggestive messages, romantic pursuit, and other sexualized communication may misuse professional influence and alter the therapeutic relationship. The therapist should stop the conduct, assess its effect on the client, restore professional limits, preserve accurate records, and obtain appropriate supervisory, legal, or risk-management guidance. California identifies soliciting sexual relations with a client and sexual misconduct involving a client as forms of unprofessional conduct.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be distracted by: “No physical contact occurred.” Look for solicitation, grooming, sexualized messaging, romantic pursuit, and misuse of professional influence.</w:t>
            </w:r>
          </w:p>
          <w:p>
            <w:pPr>
              <w:spacing w:before="40" w:after="0" w:line="240" w:lineRule="auto"/>
              <w:jc w:val="center"/>
            </w:pPr>
            <w:r>
              <w:rPr>
                <w:rFonts w:ascii="Noto Sans" w:hAnsi="Noto Sans"/>
                <w:b w:val="0"/>
                <w:i w:val="0"/>
                <w:color w:val="657487"/>
                <w:sz w:val="14"/>
              </w:rPr>
              <w:t>CTA-FC-0602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Grooming and Boundary Erosion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Sexual exploitation may develop gradually rather than beginning with an overt sexual act. Special treatment, increasing intimacy, emotional exclusivity, secret communication, and discussion of a future romantic relationship are significant grooming warning signs. The therapist should stop the sexualized and secretive conduct, maintain clear professional limits, assess the client’s welfare, and obtain appropriate professional guidance. Waiting for physical contact would ignore a serious developing pattern.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Watch for this progression: Special treatment → personal disclosure → secrecy → exclusivity → romantic planning → sexual conduct The exam may test whether the therapist recognizes the pattern before physical contact occurs.</w:t>
            </w:r>
          </w:p>
          <w:p>
            <w:pPr>
              <w:spacing w:before="40" w:after="0" w:line="240" w:lineRule="auto"/>
              <w:jc w:val="center"/>
            </w:pPr>
            <w:r>
              <w:rPr>
                <w:rFonts w:ascii="Noto Sans" w:hAnsi="Noto Sans"/>
                <w:b w:val="0"/>
                <w:i w:val="0"/>
                <w:color w:val="657487"/>
                <w:sz w:val="14"/>
              </w:rPr>
              <w:t>CTA-FC-0603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Client-Initiated Sexual Contact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must not reciprocate the sexual contact. The therapist should restore the professional boundary, assess the client’s experience, and explore the clinical meaning when appropriate without blaming, humiliating, or abruptly abandoning the client. Because the therapist also experiences attraction, consultation or supervision is appropriate to evaluate objectivity and determine whether treatment can continue competently. The client’s initiation does not remove the therapist’s professional responsibility.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strongest response usually does all three: Stops the contact Protects the client from shame or abandonment Manages the therapist’s reaction professionally</w:t>
            </w:r>
          </w:p>
          <w:p>
            <w:pPr>
              <w:spacing w:before="40" w:after="0" w:line="240" w:lineRule="auto"/>
              <w:jc w:val="center"/>
            </w:pPr>
            <w:r>
              <w:rPr>
                <w:rFonts w:ascii="Noto Sans" w:hAnsi="Noto Sans"/>
                <w:b w:val="0"/>
                <w:i w:val="0"/>
                <w:color w:val="657487"/>
                <w:sz w:val="14"/>
              </w:rPr>
              <w:t>CTA-FC-0604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Prior-Therapist Sexual Behavior and the Required Booklet</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requires a therapist who becomes aware that a client alleges sexual behavior with a previous psychotherapist during prior treatment to provide the Therapy Never Includes Sexual Behavior booklet and discuss it with the client. Failure to provide or discuss the booklet constitutes unprofessional conduct. The therapist should also respond without blame, assess the client’s present emotional and safety needs, explain available options, protect confidentiality unless an exception applies, and document the disclosure and response. The client should be supported in making informed choices rather than pressured to take a particular action.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client reports sexual behavior with a previous psychotherapist, immediately think: Provide + Discuss the Booklet Do not replace that duty with investigation, confrontation, forced reporting, or consultation alone.</w:t>
            </w:r>
          </w:p>
          <w:p>
            <w:pPr>
              <w:spacing w:before="40" w:after="0" w:line="240" w:lineRule="auto"/>
              <w:jc w:val="center"/>
            </w:pPr>
            <w:r>
              <w:rPr>
                <w:rFonts w:ascii="Noto Sans" w:hAnsi="Noto Sans"/>
                <w:b w:val="0"/>
                <w:i w:val="0"/>
                <w:color w:val="657487"/>
                <w:sz w:val="14"/>
              </w:rPr>
              <w:t>CTA-FC-0605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Former Client After Two Years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specifically identifies sexual relations with a former client within two years after termination as unprofessional conduct. The passage of more than two years means that particular time-based prohibition no longer decides the entire question, but it does not automatically establish that the later relationship is ethical. The therapist must still consider the nature and duration of treatment, the client’s former and current vulnerability, continuing attachment or dependency, the therapist’s confidential knowledge, the possibility of resumed treatment, and whether the proposed relationship would exploit prior professional influence.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Within two years = direct California prohibition. After two years = not automatically ethical.</w:t>
            </w:r>
          </w:p>
          <w:p>
            <w:pPr>
              <w:spacing w:before="40" w:after="0" w:line="240" w:lineRule="auto"/>
              <w:jc w:val="center"/>
            </w:pPr>
            <w:r>
              <w:rPr>
                <w:rFonts w:ascii="Noto Sans" w:hAnsi="Noto Sans"/>
                <w:b w:val="0"/>
                <w:i w:val="0"/>
                <w:color w:val="657487"/>
                <w:sz w:val="14"/>
              </w:rPr>
              <w:t>CTA-FC-0606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Sexual Solicitation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has introduced a proposed sexual relationship into current treatment and is using the prospect of termination to facilitate personal sexual access. This sexualizes therapy, may manipulate attachment, and may encourage the client to view termination as a pathway to a romantic relationship. California identifies soliciting sexual relations with a client as unprofessional conduct. Completed sexual contact or client acceptance is not required before the concern exists.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Sexual misconduct questions may test the therapist’s proposal, not merely the completed act. Look for: Solicitation Romantic promises Future-dating plans Sexualized messages Encouragement of secrecy</w:t>
            </w:r>
          </w:p>
          <w:p>
            <w:pPr>
              <w:spacing w:before="40" w:after="0" w:line="240" w:lineRule="auto"/>
              <w:jc w:val="center"/>
            </w:pPr>
            <w:r>
              <w:rPr>
                <w:rFonts w:ascii="Noto Sans" w:hAnsi="Noto Sans"/>
                <w:b w:val="0"/>
                <w:i w:val="0"/>
                <w:color w:val="657487"/>
                <w:sz w:val="14"/>
              </w:rPr>
              <w:t>CTA-FC-0607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Termination Does Not Immediately Remove the Boundary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identifies sexual relations with a former client within two years after termination as unprofessional conduct. Ending therapy immediately before beginning the relationship does not avoid the restriction. Termination also does not instantly erase the therapist’s confidential knowledge, professional influence, awareness of client vulnerabilities, or the client’s attachment and dependency. Using termination as a bridge to sexual involvement represents a serious misuse of the prior therapeutic relationship.</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therapist terminates treatment so that dating or sexual conduct can begin, recognize the trap: Termination is not an immediate reset.</w:t>
            </w:r>
          </w:p>
          <w:p>
            <w:pPr>
              <w:spacing w:before="40" w:after="0" w:line="240" w:lineRule="auto"/>
              <w:jc w:val="center"/>
            </w:pPr>
            <w:r>
              <w:rPr>
                <w:rFonts w:ascii="Noto Sans" w:hAnsi="Noto Sans"/>
                <w:b w:val="0"/>
                <w:i w:val="0"/>
                <w:color w:val="657487"/>
                <w:sz w:val="14"/>
              </w:rPr>
              <w:t>CTA-FC-0608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Exploitation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Exploitation occurs when the therapist uses the professional relationship to obtain personal benefit from the client. Asking the client to provide affection, reassurance, or emotional support reverses the therapeutic roles and places the therapist’s needs above the client’s welfare. The client may feel pressured to care for the therapist, avoid disagreement, or maintain special closeness to preserve the therapeutic relationship.</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Ask: Is the client receiving therapy—or being used to meet the therapist’s needs?</w:t>
            </w:r>
          </w:p>
          <w:p>
            <w:pPr>
              <w:spacing w:before="40" w:after="0" w:line="240" w:lineRule="auto"/>
              <w:jc w:val="center"/>
            </w:pPr>
            <w:r>
              <w:rPr>
                <w:rFonts w:ascii="Noto Sans" w:hAnsi="Noto Sans"/>
                <w:b w:val="0"/>
                <w:i w:val="0"/>
                <w:color w:val="657487"/>
                <w:sz w:val="14"/>
              </w:rPr>
              <w:t>CTA-FC-0609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Consent and Professional Power</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holds professional authority and has access to highly personal information about the client’s history, emotional needs, fears, attachment patterns, and vulnerabilities. These factors may influence the client’s ability to refuse or accurately evaluate the consequences of the relationship. The therapist—not the client—has the professional duty to prevent sexual exploitation and maintain the boundary.</w:t>
            </w:r>
          </w:p>
          <w:p>
            <w:pPr>
              <w:spacing w:before="40" w:after="0" w:line="240" w:lineRule="auto"/>
              <w:jc w:val="center"/>
            </w:pPr>
            <w:r>
              <w:rPr>
                <w:rFonts w:ascii="Noto Sans" w:hAnsi="Noto Sans"/>
                <w:b w:val="0"/>
                <w:i w:val="0"/>
                <w:color w:val="657487"/>
                <w:sz w:val="14"/>
              </w:rPr>
              <w:t>CTA-FC-0610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Therapy Never Includes Sexual Behavior Booklet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workbook explains that when a therapist becomes aware that a client alleges sexual behavior with a previous psychotherapist, the therapist must provide and discuss the booklet with the client. The therapist should also respond supportively, explain available options without pressuring the client, protect confidentiality, and document the response appropriately.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the trigger: Client alleges sexual behavior with a previous psychotherapist → Provide and discuss the booklet.</w:t>
            </w:r>
          </w:p>
          <w:p>
            <w:pPr>
              <w:spacing w:before="40" w:after="0" w:line="240" w:lineRule="auto"/>
              <w:jc w:val="center"/>
            </w:pPr>
            <w:r>
              <w:rPr>
                <w:rFonts w:ascii="Noto Sans" w:hAnsi="Noto Sans"/>
                <w:b w:val="0"/>
                <w:i w:val="0"/>
                <w:color w:val="657487"/>
                <w:sz w:val="14"/>
              </w:rPr>
              <w:t>CTA-FC-0611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Sexualized Self-Disclosure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therapist’s disclosure places personal sexual interests inside the treatment relationship and pressures the client to respond to the therapist’s needs. It may create confusion, shame, excitement, fear, dependency, or concern that treatment depends on reciprocating the therapist’s attraction. This is not ordinary therapeutic self-disclosure. The therapist is seeking personal validation and sexualizing the professional relationship.</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Therapeutic self-disclosure should benefit the client. When disclosure seeks: Reassurance Attraction Affection Sexual validation Permission for intimacy it is serving the therapist rather than treatment.</w:t>
            </w:r>
          </w:p>
          <w:p>
            <w:pPr>
              <w:spacing w:before="40" w:after="0" w:line="240" w:lineRule="auto"/>
              <w:jc w:val="center"/>
            </w:pPr>
            <w:r>
              <w:rPr>
                <w:rFonts w:ascii="Noto Sans" w:hAnsi="Noto Sans"/>
                <w:b w:val="0"/>
                <w:i w:val="0"/>
                <w:color w:val="657487"/>
                <w:sz w:val="14"/>
              </w:rPr>
              <w:t>CTA-FC-0612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Responding After a Sexual Boundary Breach</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first priority is to stop the misconduct and protect the client. The therapist must assess the client’s emotional and clinical needs, avoid further exploitation, preserve records, and obtain appropriate legal, supervisory, and risk-management guidance. The therapist must not conceal the conduct, destroy evidence, pressure the client, seek reassurance, or abandon the client without attention to continuity of care.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After serious misconduct, look for the response that includes: Stop → Protect → Assess → Preserve → Seek guidance → Maintain continuity Never choose concealment, deletion, coercion, or retaliation.</w:t>
            </w:r>
          </w:p>
          <w:p>
            <w:pPr>
              <w:spacing w:before="40" w:after="0" w:line="240" w:lineRule="auto"/>
              <w:jc w:val="center"/>
            </w:pPr>
            <w:r>
              <w:rPr>
                <w:rFonts w:ascii="Noto Sans" w:hAnsi="Noto Sans"/>
                <w:b w:val="0"/>
                <w:i w:val="0"/>
                <w:color w:val="657487"/>
                <w:sz w:val="14"/>
              </w:rPr>
              <w:t>CTA-FC-0613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Former Client After the Two-Year Period</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Passing the two-year mark does not automatically make a sexual relationship with a former client ethical. The therapist must still consider the duration and intensity of treatment, the client’s vulnerability, ongoing dependency, confidential knowledge, emotional influence, and the possibility of exploitation. Here, the client continues seeking the therapist’s approval and remains emotionally dependent. Those facts strongly suggest that the prior professional power relationship has not meaningfully ended.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After two years, ask: How intensive was treatment? How vulnerable was the client? Does dependency remain? Does the therapist still hold unusual emotional influence? Could confidential knowledge be used in the new relationship?</w:t>
            </w:r>
          </w:p>
          <w:p>
            <w:pPr>
              <w:spacing w:before="40" w:after="0" w:line="240" w:lineRule="auto"/>
              <w:jc w:val="center"/>
            </w:pPr>
            <w:r>
              <w:rPr>
                <w:rFonts w:ascii="Noto Sans" w:hAnsi="Noto Sans"/>
                <w:b w:val="0"/>
                <w:i w:val="0"/>
                <w:color w:val="657487"/>
                <w:sz w:val="14"/>
              </w:rPr>
              <w:t>CTA-FC-0614 | Boundaries &amp; Exploitation</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Sexual Grooming, Solicitation, and Exploitation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conduct shows a progressive pattern: Special access Personal emotional involvement Romantic messaging Promise of a future sexual relationship Termination used as a pathway to sexual contact Sexual involvement within two years Destruction or concealment of communications The therapist should stop the conduct, assess the former client’s safety and treatment needs, preserve remaining records, seek appropriate legal and professional guidance, avoid pressure or retaliation, and protect continuity of care.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integrated sexual-misconduct questions, follow the entire pattern: Special treatment → Secrecy → Emotional intimacy → Sexualization → Solicitation → Termination → Sexual conduct → Concealment Do not evaluate only the final act.</w:t>
            </w:r>
          </w:p>
          <w:p>
            <w:pPr>
              <w:spacing w:before="40" w:after="0" w:line="240" w:lineRule="auto"/>
              <w:jc w:val="center"/>
            </w:pPr>
            <w:r>
              <w:rPr>
                <w:rFonts w:ascii="Noto Sans" w:hAnsi="Noto Sans"/>
                <w:b w:val="0"/>
                <w:i w:val="0"/>
                <w:color w:val="657487"/>
                <w:sz w:val="14"/>
              </w:rPr>
              <w:t>CTA-FC-0615 | Boundaries &amp; Exploitation</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Cultural Humility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Cultural humility is a lifelong process rather than a final level of expertise. It requires clinicians to examine their assumptions, remain open to client feedback, recognize that their knowledge is incomplete, and approach differences with respectful curiosity. It also includes awareness of professional power and a willingness to learn when a client’s identity, values, communication style, or lived experience differs from the clinician’s own.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Cultural humility does not mean: “I know everything about your culture.” It means: “I recognize what I may not understand, and I will respond responsibly.”</w:t>
            </w:r>
          </w:p>
          <w:p>
            <w:pPr>
              <w:spacing w:before="40" w:after="0" w:line="240" w:lineRule="auto"/>
              <w:jc w:val="center"/>
            </w:pPr>
            <w:r>
              <w:rPr>
                <w:rFonts w:ascii="Noto Sans" w:hAnsi="Noto Sans"/>
                <w:b w:val="0"/>
                <w:i w:val="0"/>
                <w:color w:val="657487"/>
                <w:sz w:val="14"/>
              </w:rPr>
              <w:t>CTA-FC-0616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Cultural Competence vs. Cultural Humility</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Cultural competence focuses on building the knowledge, training, experience, and clinical skills needed to serve diverse clients effectively. Cultural humility focuses on how clinicians approach what they do not know. It emphasizes self-awareness, recognition of limitations, openness to client feedback, and avoidance of assuming expertise in another person’s lived experience. Clinicians need both. Knowledge without humility may lead to stereotyping, while humility without competence may leave the clinician unable to provide effective care.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Competence: What must the clinician know or learn? Humility: How does the clinician approach what is not known?</w:t>
            </w:r>
          </w:p>
          <w:p>
            <w:pPr>
              <w:spacing w:before="40" w:after="0" w:line="240" w:lineRule="auto"/>
              <w:jc w:val="center"/>
            </w:pPr>
            <w:r>
              <w:rPr>
                <w:rFonts w:ascii="Noto Sans" w:hAnsi="Noto Sans"/>
                <w:b w:val="0"/>
                <w:i w:val="0"/>
                <w:color w:val="657487"/>
                <w:sz w:val="14"/>
              </w:rPr>
              <w:t>CTA-FC-0617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Expertise and Professional Responsibility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client is an important source of information about personal identity, values, family meanings, spiritual beliefs, and lived experience. The therapist should listen carefully and ask respectful questions relevant to assessment and treatment. However, the client should not carry the full burden of educating the therapist about an entire cultural group. The therapist remains responsible for developing competence through reliable resources, consultation, supervision, or training when needed.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client knows more about the lived experience but the therapist holds professional responsibility, choose the answer that combines: Ask the client + seek independent learning + retain clinical responsibility</w:t>
            </w:r>
          </w:p>
          <w:p>
            <w:pPr>
              <w:spacing w:before="40" w:after="0" w:line="240" w:lineRule="auto"/>
              <w:jc w:val="center"/>
            </w:pPr>
            <w:r>
              <w:rPr>
                <w:rFonts w:ascii="Noto Sans" w:hAnsi="Noto Sans"/>
                <w:b w:val="0"/>
                <w:i w:val="0"/>
                <w:color w:val="657487"/>
                <w:sz w:val="14"/>
              </w:rPr>
              <w:t>CTA-FC-0618 | Cultural Humility &amp; Bias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Clinician Self-Reflection</w:t>
            </w:r>
          </w:p>
          <w:p>
            <w:pPr>
              <w:spacing w:before="0" w:after="100" w:line="240" w:lineRule="auto"/>
              <w:jc w:val="center"/>
            </w:pPr>
            <w:r>
              <w:rPr>
                <w:rFonts w:ascii="Noto Sans" w:hAnsi="Noto Sans"/>
                <w:b w:val="0"/>
                <w:i/>
                <w:color w:val="657487"/>
                <w:sz w:val="19"/>
              </w:rPr>
              <w:t>What is the key principle to remember?</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Cultural humility requires the therapist to examine whether personal values or assumptions are shaping clinical judgment. The therapist should not automatically interpret family involvement as dependence or lack of autonomy. The therapist should also explore the client’s perspective, including what role the family plays, what support the client wants, and how participation could be structured while protecting confidentiality, consent, and treatment goals.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the therapist reacts strongly to a client’s cultural or family preference, ask: Is the therapist interpreting the client through the therapist’s own values?</w:t>
            </w:r>
          </w:p>
          <w:p>
            <w:pPr>
              <w:spacing w:before="40" w:after="0" w:line="240" w:lineRule="auto"/>
              <w:jc w:val="center"/>
            </w:pPr>
            <w:r>
              <w:rPr>
                <w:rFonts w:ascii="Noto Sans" w:hAnsi="Noto Sans"/>
                <w:b w:val="0"/>
                <w:i w:val="0"/>
                <w:color w:val="657487"/>
                <w:sz w:val="14"/>
              </w:rPr>
              <w:t>CTA-FC-0619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Respectful Curiosity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“Does this belief or practice have a particular meaning for you or your family?” This question invites the client to describe personal meaning without assuming that the client represents an entire cultural group. It is clinically relevant, open-ended, and focused on the individual client’s experience. Respectful curiosity helps the therapist gather information while preserving dignity and avoiding stereotypes.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Strong cultural questions usually ask: “What does this mean to you?” Weak questions assume: “This must mean the same thing for everyone in your group.”</w:t>
            </w:r>
          </w:p>
          <w:p>
            <w:pPr>
              <w:spacing w:before="40" w:after="0" w:line="240" w:lineRule="auto"/>
              <w:jc w:val="center"/>
            </w:pPr>
            <w:r>
              <w:rPr>
                <w:rFonts w:ascii="Noto Sans" w:hAnsi="Noto Sans"/>
                <w:b w:val="0"/>
                <w:i w:val="0"/>
                <w:color w:val="657487"/>
                <w:sz w:val="14"/>
              </w:rPr>
              <w:t>CTA-FC-0620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Adaptation vs. Lowering Standards</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Culturally responsive care may require modifying language, examples, pacing, communication style, or materials so that treatment is understandable and relevant to the client. The therapist is not eliminating important information or reducing the quality of care. The professional standards involving assessment, informed consent, competence, confidentiality, and client safety remain intact.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Change the method—not the professional responsibility.</w:t>
            </w:r>
          </w:p>
          <w:p>
            <w:pPr>
              <w:spacing w:before="40" w:after="0" w:line="240" w:lineRule="auto"/>
              <w:jc w:val="center"/>
            </w:pPr>
            <w:r>
              <w:rPr>
                <w:rFonts w:ascii="Noto Sans" w:hAnsi="Noto Sans"/>
                <w:b w:val="0"/>
                <w:i w:val="0"/>
                <w:color w:val="657487"/>
                <w:sz w:val="14"/>
              </w:rPr>
              <w:t>CTA-FC-0621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Cultural Difference vs. Pathology</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Limited eye contact is observable, but resistance and dishonesty are interpretations. The therapist should gather information before assigning clinical meaning to the behavior. Eye contact may be influenced by culture, family norms, anxiety, trauma, neurodivergence, respect for authority, or personal preference. The therapist should assess meaning, context, distress, impairment, and other relevant evidence.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Fact: The client rarely makes direct eye contact. Interpretation: The client is resistant or dishonest. Interpretations require assessment and evidence.</w:t>
            </w:r>
          </w:p>
          <w:p>
            <w:pPr>
              <w:spacing w:before="40" w:after="0" w:line="240" w:lineRule="auto"/>
              <w:jc w:val="center"/>
            </w:pPr>
            <w:r>
              <w:rPr>
                <w:rFonts w:ascii="Noto Sans" w:hAnsi="Noto Sans"/>
                <w:b w:val="0"/>
                <w:i w:val="0"/>
                <w:color w:val="657487"/>
                <w:sz w:val="14"/>
              </w:rPr>
              <w:t>CTA-FC-0622 | Cultural Humility &amp; Bias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Responding to a Cultural Mistake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Cultural humility includes openness to correction and willingness to repair mistakes. The therapist should listen without defensiveness, acknowledge the impact, correct the behavior, and assess whether the repeated error affected trust or the therapeutic relationship. An apology and changed behavior are more meaningful than focusing only on the therapist’s intention.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Listen → Acknowledge → Repair → Learn Do not ask the client to reassure the therapist.</w:t>
            </w:r>
          </w:p>
          <w:p>
            <w:pPr>
              <w:spacing w:before="40" w:after="0" w:line="240" w:lineRule="auto"/>
              <w:jc w:val="center"/>
            </w:pPr>
            <w:r>
              <w:rPr>
                <w:rFonts w:ascii="Noto Sans" w:hAnsi="Noto Sans"/>
                <w:b w:val="0"/>
                <w:i w:val="0"/>
                <w:color w:val="657487"/>
                <w:sz w:val="14"/>
              </w:rPr>
              <w:t>CTA-FC-0623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Consultation and Client Perspective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client is the best source of information about personal experience, meaning, distress, and functioning. Consultation may add professional knowledge and help the therapist distinguish cultural, spiritual, and clinical explanations. The strongest approach combines the client’s perspective with appropriate professional support. Consultation should strengthen individualized assessment rather than replace direct communication with the client.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Consultation should add perspective—not substitute for asking the client.</w:t>
            </w:r>
          </w:p>
          <w:p>
            <w:pPr>
              <w:spacing w:before="40" w:after="0" w:line="240" w:lineRule="auto"/>
              <w:jc w:val="center"/>
            </w:pPr>
            <w:r>
              <w:rPr>
                <w:rFonts w:ascii="Noto Sans" w:hAnsi="Noto Sans"/>
                <w:b w:val="0"/>
                <w:i w:val="0"/>
                <w:color w:val="657487"/>
                <w:sz w:val="14"/>
              </w:rPr>
              <w:t>CTA-FC-0624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Cultural Difference and Referral</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Difference in identity or limited familiarity does not automatically require referral. When the therapist can develop the necessary knowledge and skill within a clinically appropriate period, continued treatment with consultation, education, and careful monitoring may be appropriate. The therapist must remain alert to whether the limitation is affecting assessment, communication, trust, or client welfare. Referral becomes more appropriate if competence cannot be developed in time or continued treatment would place the client at risk.</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this distinction: Difference does not require referral. Lack of competence may. Ask whether the required competence can be developed safely and promptly.</w:t>
            </w:r>
          </w:p>
          <w:p>
            <w:pPr>
              <w:spacing w:before="40" w:after="0" w:line="240" w:lineRule="auto"/>
              <w:jc w:val="center"/>
            </w:pPr>
            <w:r>
              <w:rPr>
                <w:rFonts w:ascii="Noto Sans" w:hAnsi="Noto Sans"/>
                <w:b w:val="0"/>
                <w:i w:val="0"/>
                <w:color w:val="657487"/>
                <w:sz w:val="14"/>
              </w:rPr>
              <w:t>CTA-FC-0625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General Cultural Knowledge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General cultural knowledge may help the therapist identify relevant areas to explore, such as family roles, communication, spirituality, help-seeking, or treatment expectations. However, it should guide questions rather than supply conclusions. Clients who share a cultural identity may differ substantially in values, experiences, level of identification, family relationships, and treatment preferences.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Use cultural knowledge to develop questions—not conclusions.</w:t>
            </w:r>
          </w:p>
          <w:p>
            <w:pPr>
              <w:spacing w:before="40" w:after="0" w:line="240" w:lineRule="auto"/>
              <w:jc w:val="center"/>
            </w:pPr>
            <w:r>
              <w:rPr>
                <w:rFonts w:ascii="Noto Sans" w:hAnsi="Noto Sans"/>
                <w:b w:val="0"/>
                <w:i w:val="0"/>
                <w:color w:val="657487"/>
                <w:sz w:val="14"/>
              </w:rPr>
              <w:t>CTA-FC-0626 | Cultural Humility &amp; Bias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Individual Variation Within Cultural Groups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Shared identity does not mean shared beliefs, experiences, values, or treatment preferences. One client may experience the identity as central, while another may feel only loosely connected to it. Culturally responsive care requires individualized assessment of what the identity means to each client and whether it is relevant to the presenting concern.</w:t>
            </w:r>
          </w:p>
          <w:p>
            <w:pPr>
              <w:spacing w:before="40" w:after="0" w:line="240" w:lineRule="auto"/>
              <w:jc w:val="center"/>
            </w:pPr>
            <w:r>
              <w:rPr>
                <w:rFonts w:ascii="Noto Sans" w:hAnsi="Noto Sans"/>
                <w:b w:val="0"/>
                <w:i w:val="0"/>
                <w:color w:val="657487"/>
                <w:sz w:val="14"/>
              </w:rPr>
              <w:t>CTA-FC-0627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Cultural Mistake vs. Statutory Misconduct</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does not classify every cultural misunderstanding or incorrect assumption as a separate statutory violation. Many mistakes can be addressed through acknowledgment, correction, education, consultation, and repair. The concern becomes more serious when the therapist repeatedly disregards relevant information, practices beyond competence, provides grossly inadequate care, acts dishonestly, or intentionally or recklessly harms the client.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Distinguish between: Mistake recognized and repaired Repeated disregard or harmful incompetence Do not automatically classify every cultural error as illegal—but do not minimize conduct that causes serious harm.</w:t>
            </w:r>
          </w:p>
          <w:p>
            <w:pPr>
              <w:spacing w:before="40" w:after="0" w:line="240" w:lineRule="auto"/>
              <w:jc w:val="center"/>
            </w:pPr>
            <w:r>
              <w:rPr>
                <w:rFonts w:ascii="Noto Sans" w:hAnsi="Noto Sans"/>
                <w:b w:val="0"/>
                <w:i w:val="0"/>
                <w:color w:val="657487"/>
                <w:sz w:val="14"/>
              </w:rPr>
              <w:t>CTA-FC-0628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Family Involvement and Cultural Responsiveness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respect the client’s preference without assuming that family participation is automatically helpful or harmful. Appropriate involvement requires clarification of who will participate, what information may be shared, and what role each person will have. The therapist should also assess whether the client feels free to change the arrangement, whether relatives are exerting pressure, and whether participation supports treatment goals while protecting confidentiality and autonomy.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Family involvement questions usually require: Client preference + permission + role clarity + confidentiality + monitoring</w:t>
            </w:r>
          </w:p>
          <w:p>
            <w:pPr>
              <w:spacing w:before="40" w:after="0" w:line="240" w:lineRule="auto"/>
              <w:jc w:val="center"/>
            </w:pPr>
            <w:r>
              <w:rPr>
                <w:rFonts w:ascii="Noto Sans" w:hAnsi="Noto Sans"/>
                <w:b w:val="0"/>
                <w:i w:val="0"/>
                <w:color w:val="657487"/>
                <w:sz w:val="14"/>
              </w:rPr>
              <w:t>CTA-FC-0629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Repeated Cultural Disregard and Client Harm</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concern is not simply that the therapist made an initial mistake. The therapist repeatedly ignores clinically relevant information, labels the client without adequate assessment, and continues an ineffective approach despite worsening distress. This pattern may affect competence, clinical judgment, treatment effectiveness, and client welfare. The therapist should reassess the treatment, explore the client’s perspective, correct unsupported documentation, seek consultation or education, and modify or refer when necessary.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Look for escalation: Misunderstanding → correction offered → therapist refuses to learn → harm increases Repeated disregard is more serious than a single repairable error.</w:t>
            </w:r>
          </w:p>
          <w:p>
            <w:pPr>
              <w:spacing w:before="40" w:after="0" w:line="240" w:lineRule="auto"/>
              <w:jc w:val="center"/>
            </w:pPr>
            <w:r>
              <w:rPr>
                <w:rFonts w:ascii="Noto Sans" w:hAnsi="Noto Sans"/>
                <w:b w:val="0"/>
                <w:i w:val="0"/>
                <w:color w:val="657487"/>
                <w:sz w:val="14"/>
              </w:rPr>
              <w:t>CTA-FC-0630 | Cultural Humility &amp; Bias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Referral When Competence Cannot Be Developed in Time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Referral is appropriate when the necessary competence cannot be developed within a clinically appropriate period and continuing treatment may harm the client. The therapist should explain the recommendation respectfully, provide suitable referral options, support the transition, share information only with proper authorization or another lawful basis, and avoid abandonment.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the competence timeline: Can competence be developed promptly? Continue with support. Can it not be developed safely or in time? Refer appropriately.</w:t>
            </w:r>
          </w:p>
          <w:p>
            <w:pPr>
              <w:spacing w:before="40" w:after="0" w:line="240" w:lineRule="auto"/>
              <w:jc w:val="center"/>
            </w:pPr>
            <w:r>
              <w:rPr>
                <w:rFonts w:ascii="Noto Sans" w:hAnsi="Noto Sans"/>
                <w:b w:val="0"/>
                <w:i w:val="0"/>
                <w:color w:val="657487"/>
                <w:sz w:val="14"/>
              </w:rPr>
              <w:t>CTA-FC-0631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Cultural Humility Decision-Making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has treated an interpretation as a fact without sufficient assessment. The strongest response combines cultural humility with competent clinical practice.</w:t>
            </w:r>
          </w:p>
          <w:p>
            <w:pPr>
              <w:spacing w:before="40" w:after="0" w:line="240" w:lineRule="auto"/>
              <w:jc w:val="center"/>
            </w:pPr>
            <w:r>
              <w:rPr>
                <w:rFonts w:ascii="Noto Sans" w:hAnsi="Noto Sans"/>
                <w:b w:val="0"/>
                <w:i w:val="0"/>
                <w:color w:val="657487"/>
                <w:sz w:val="14"/>
              </w:rPr>
              <w:t>CTA-FC-0632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Cultural Humility Decision-Making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Listen without defensiveness Ask what the experiences mean to the client Assess cultural and spiritual context Evaluate distress, impairment, safety, duration, and other symptoms Consider alternative explanations Obtain consultation or education when needed Revise unsupported conclusions or documentation Repair the therapeutic relationship Monitor whether competent and fair treatment can continue Cultural context should not automatically rule out a clinical condition, but unfamiliar spiritual experiences should not be pathologized without individualized assessment.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difficult cultural-assessment questions, use: Meaning → Context → Distress → Impairment → Alternatives → Consultation → Correction</w:t>
            </w:r>
          </w:p>
          <w:p>
            <w:pPr>
              <w:spacing w:before="40" w:after="0" w:line="240" w:lineRule="auto"/>
              <w:jc w:val="center"/>
            </w:pPr>
            <w:r>
              <w:rPr>
                <w:rFonts w:ascii="Noto Sans" w:hAnsi="Noto Sans"/>
                <w:b w:val="0"/>
                <w:i w:val="0"/>
                <w:color w:val="657487"/>
                <w:sz w:val="14"/>
              </w:rPr>
              <w:t>CTA-FC-0633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Bias and Professional Conduct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Clinicians may experience automatic reactions, assumptions, or preferences. The existence of an internal reaction does not by itself establish unethical conduct. The professional concern arises when bias influences assessment, diagnosis, risk evaluation, treatment, documentation, referral, or access to services without sufficient evidence or corrective action. Clinicians remain responsible for examining how their reactions may affect client welfare.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A thought requires awareness. A professional decision requires evidence.</w:t>
            </w:r>
          </w:p>
          <w:p>
            <w:pPr>
              <w:spacing w:before="40" w:after="0" w:line="240" w:lineRule="auto"/>
              <w:jc w:val="center"/>
            </w:pPr>
            <w:r>
              <w:rPr>
                <w:rFonts w:ascii="Noto Sans" w:hAnsi="Noto Sans"/>
                <w:b w:val="0"/>
                <w:i w:val="0"/>
                <w:color w:val="657487"/>
                <w:sz w:val="14"/>
              </w:rPr>
              <w:t>CTA-FC-0634 | Cultural Humility &amp; Bias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Confirmation Bias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Confirmation bias occurs when a clinician gives greater weight to information supporting an existing belief and minimizes or ignores information that challenges it. In this situation, the therapist’s early label begins directing later interpretation. Evidence consistent with manipulation is emphasized, while information suggesting trauma and fear is discounted.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an early label appears, ask: What supports it? What contradicts it? What information has been ignored? What alternative explanations fit?</w:t>
            </w:r>
          </w:p>
          <w:p>
            <w:pPr>
              <w:spacing w:before="40" w:after="0" w:line="240" w:lineRule="auto"/>
              <w:jc w:val="center"/>
            </w:pPr>
            <w:r>
              <w:rPr>
                <w:rFonts w:ascii="Noto Sans" w:hAnsi="Noto Sans"/>
                <w:b w:val="0"/>
                <w:i w:val="0"/>
                <w:color w:val="657487"/>
                <w:sz w:val="14"/>
              </w:rPr>
              <w:t>CTA-FC-0635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Unsupported Assumptions and Access Barriers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Missed appointments are observable facts, but lack of motivation is an interpretation. Attendance may be affected by transportation, work schedules, childcare, finances, housing instability, disability, language, technology, or fear related to stigma or discrimination. The therapist should ask respectful questions, assess the barriers, and determine whether services can be made more accessible before labeling the client or taking major action.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the fact from the interpretation: Fact: The client missed several appointments. Assumption: The client does not value treatment. Before acting on the assumption, investigate possible barriers.</w:t>
            </w:r>
          </w:p>
          <w:p>
            <w:pPr>
              <w:spacing w:before="40" w:after="0" w:line="240" w:lineRule="auto"/>
              <w:jc w:val="center"/>
            </w:pPr>
            <w:r>
              <w:rPr>
                <w:rFonts w:ascii="Noto Sans" w:hAnsi="Noto Sans"/>
                <w:b w:val="0"/>
                <w:i w:val="0"/>
                <w:color w:val="657487"/>
                <w:sz w:val="14"/>
              </w:rPr>
              <w:t>CTA-FC-0636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Explicit and Implicit Bias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Explicit bias refers to a belief or attitude the clinician consciously recognizes. Implicit bias involves automatic associations or reactions that may operate without immediate awareness. Both forms of bias can influence assessment, diagnosis, credibility judgments, risk evaluation, documentation, and treatment. The clinician remains responsible for examining their impact and using safeguards to prevent unfair or harmful professional decisions.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equate: Unconscious = harmless The exam usually focuses on whether the bias affected a professional decision and whether the clinician responded responsibly.</w:t>
            </w:r>
          </w:p>
          <w:p>
            <w:pPr>
              <w:spacing w:before="40" w:after="0" w:line="240" w:lineRule="auto"/>
              <w:jc w:val="center"/>
            </w:pPr>
            <w:r>
              <w:rPr>
                <w:rFonts w:ascii="Noto Sans" w:hAnsi="Noto Sans"/>
                <w:b w:val="0"/>
                <w:i w:val="0"/>
                <w:color w:val="657487"/>
                <w:sz w:val="14"/>
              </w:rPr>
              <w:t>CTA-FC-0637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Fact vs. Interpretation</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observable facts are that the client spoke loudly and used intense gestures. “Aggressive” and “dangerous” are interpretations that require supporting evidence and an appropriate assessment. The therapist should distinguish observations from conclusions, evaluate actual threats, intent, behavior, context, and other relevant risk factors, and revise inaccurate documentation when necessary.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Ask: What was directly observed? What was inferred? What assessment supports the conclusion?</w:t>
            </w:r>
          </w:p>
          <w:p>
            <w:pPr>
              <w:spacing w:before="40" w:after="0" w:line="240" w:lineRule="auto"/>
              <w:jc w:val="center"/>
            </w:pPr>
            <w:r>
              <w:rPr>
                <w:rFonts w:ascii="Noto Sans" w:hAnsi="Noto Sans"/>
                <w:b w:val="0"/>
                <w:i w:val="0"/>
                <w:color w:val="657487"/>
                <w:sz w:val="14"/>
              </w:rPr>
              <w:t>CTA-FC-0638 | Cultural Humility &amp; Bias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Consultation and Objectivity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Consultation should help identify blind spots, challenge assumptions, examine contradictory evidence, and consider alternative explanations. Presenting only confirming information turns consultation into validation rather than objective review. The therapist should describe the facts as accurately and completely as possible, including evidence that supports and challenges the original conclusion.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Good consultation asks: “What might I be missing?” Confirmation-seeking consultation asks: “Please tell me I am right.”</w:t>
            </w:r>
          </w:p>
          <w:p>
            <w:pPr>
              <w:spacing w:before="40" w:after="0" w:line="240" w:lineRule="auto"/>
              <w:jc w:val="center"/>
            </w:pPr>
            <w:r>
              <w:rPr>
                <w:rFonts w:ascii="Noto Sans" w:hAnsi="Noto Sans"/>
                <w:b w:val="0"/>
                <w:i w:val="0"/>
                <w:color w:val="657487"/>
                <w:sz w:val="14"/>
              </w:rPr>
              <w:t>CTA-FC-0639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Imposing Personal Values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Therapists may hold personal values, but those values should not replace the client’s lawful goals or direct treatment toward the therapist’s moral approval. The therapist should focus on the client’s stated concern, explore the client’s own values and choices, and manage any personal reaction through self-reflection, supervision, or consultation.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Look for the difference between: Exploring the client’s values, and Steering the client toward the therapist’s values</w:t>
            </w:r>
          </w:p>
          <w:p>
            <w:pPr>
              <w:spacing w:before="40" w:after="0" w:line="240" w:lineRule="auto"/>
              <w:jc w:val="center"/>
            </w:pPr>
            <w:r>
              <w:rPr>
                <w:rFonts w:ascii="Noto Sans" w:hAnsi="Noto Sans"/>
                <w:b w:val="0"/>
                <w:i w:val="0"/>
                <w:color w:val="657487"/>
                <w:sz w:val="14"/>
              </w:rPr>
              <w:t>CTA-FC-0640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Repairing Bias-Affected Treatment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When bias or an assumption has affected care, the therapist should correct both the reasoning process and its consequences. This may involve reassessment, revision of the diagnosis or treatment plan, correction of inaccurate records, acknowledgment of the mistake, repair of the therapeutic relationship, and consultation or education. The therapist should also monitor for recurrence and determine whether fair and competent treatment can continue.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Recognize → Assess impact → Correct → Repair → Learn → Monitor</w:t>
            </w:r>
          </w:p>
          <w:p>
            <w:pPr>
              <w:spacing w:before="40" w:after="0" w:line="240" w:lineRule="auto"/>
              <w:jc w:val="center"/>
            </w:pPr>
            <w:r>
              <w:rPr>
                <w:rFonts w:ascii="Noto Sans" w:hAnsi="Noto Sans"/>
                <w:b w:val="0"/>
                <w:i w:val="0"/>
                <w:color w:val="657487"/>
                <w:sz w:val="14"/>
              </w:rPr>
              <w:t>CTA-FC-0641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Confirmation Bias in Clinical Decision-Making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appears to be selectively emphasizing facts that support the original label while discounting meaningful contradictory evidence. This is characteristic of confirmation bias. The therapist should separate observable facts from interpretation, examine the complete pattern, ask about barriers, and revise documentation and treatment decisions when the evidence does not support the original conclusion.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Confirmation bias follows a common sequence: Early label → selective attention → contradictory evidence ignored → label feels increasingly certain Break the sequence by deliberately looking for evidence that challenges the initial belief.</w:t>
            </w:r>
          </w:p>
          <w:p>
            <w:pPr>
              <w:spacing w:before="40" w:after="0" w:line="240" w:lineRule="auto"/>
              <w:jc w:val="center"/>
            </w:pPr>
            <w:r>
              <w:rPr>
                <w:rFonts w:ascii="Noto Sans" w:hAnsi="Noto Sans"/>
                <w:b w:val="0"/>
                <w:i w:val="0"/>
                <w:color w:val="657487"/>
                <w:sz w:val="14"/>
              </w:rPr>
              <w:t>CTA-FC-0642 | Cultural Humility &amp; Bias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Information Gathering vs. Immediate Safety</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Clinicians should ordinarily gather information and avoid unsupported conclusions. However, the workbook emphasizes that more information is not always required before acting when an immediate safety concern is present. The therapist should assess and address the credible, imminent risk promptly. Cultural context remains important, but it should not be used to delay necessary protective action when the available facts indicate serious danger.</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this priority rule: Immediate danger → Protect firstNo immediate danger → Gather information before concluding</w:t>
            </w:r>
          </w:p>
          <w:p>
            <w:pPr>
              <w:spacing w:before="40" w:after="0" w:line="240" w:lineRule="auto"/>
              <w:jc w:val="center"/>
            </w:pPr>
            <w:r>
              <w:rPr>
                <w:rFonts w:ascii="Noto Sans" w:hAnsi="Noto Sans"/>
                <w:b w:val="0"/>
                <w:i w:val="0"/>
                <w:color w:val="657487"/>
                <w:sz w:val="14"/>
              </w:rPr>
              <w:t>CTA-FC-0643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Assumptions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An assumption is a conclusion reached before enough information has been gathered. Assumptions may feel reasonable, especially when they are based on prior experience, but they still require investigation. For example, concluding that a quiet client is resistant or that a client who misses appointments lacks motivation goes beyond the observable facts.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Treat an assumption as: A question to investigate—not a fact to act upon.</w:t>
            </w:r>
          </w:p>
          <w:p>
            <w:pPr>
              <w:spacing w:before="40" w:after="0" w:line="240" w:lineRule="auto"/>
              <w:jc w:val="center"/>
            </w:pPr>
            <w:r>
              <w:rPr>
                <w:rFonts w:ascii="Noto Sans" w:hAnsi="Noto Sans"/>
                <w:b w:val="0"/>
                <w:i w:val="0"/>
                <w:color w:val="657487"/>
                <w:sz w:val="14"/>
              </w:rPr>
              <w:t>CTA-FC-0644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Stereotyping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Stereotyping occurs when a clinician assumes that an individual client possesses particular beliefs, characteristics, abilities, or needs because of group membership. This may cause the clinician to overlook individual differences, ignore contradictory information, misinterpret behavior, or provide unequal treatment.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group knowledge to guide questions, never to determine the answer about an individual client.</w:t>
            </w:r>
          </w:p>
          <w:p>
            <w:pPr>
              <w:spacing w:before="40" w:after="0" w:line="240" w:lineRule="auto"/>
              <w:jc w:val="center"/>
            </w:pPr>
            <w:r>
              <w:rPr>
                <w:rFonts w:ascii="Noto Sans" w:hAnsi="Noto Sans"/>
                <w:b w:val="0"/>
                <w:i w:val="0"/>
                <w:color w:val="657487"/>
                <w:sz w:val="14"/>
              </w:rPr>
              <w:t>CTA-FC-0645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Bias and California Professional Discipline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does not classify every internal reaction, mistaken assumption, or unrecognized bias as a separate LMFT statutory violation. The legal and professional concern centers on the resulting conduct. Bias may become disciplinary when it contributes to grossly inadequate assessment, incompetent treatment, intentionally deceptive records, unequal access, or intentional or reckless harm to the client.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Internal reaction: Recognize and manage. Professional conduct: Evaluate evidence, fairness, competence, and client impact.</w:t>
            </w:r>
          </w:p>
          <w:p>
            <w:pPr>
              <w:spacing w:before="40" w:after="0" w:line="240" w:lineRule="auto"/>
              <w:jc w:val="center"/>
            </w:pPr>
            <w:r>
              <w:rPr>
                <w:rFonts w:ascii="Noto Sans" w:hAnsi="Noto Sans"/>
                <w:b w:val="0"/>
                <w:i w:val="0"/>
                <w:color w:val="657487"/>
                <w:sz w:val="14"/>
              </w:rPr>
              <w:t>CTA-FC-0646 | Cultural Humility &amp; Bias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Referral Based on Discomfort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Personal discomfort does not automatically establish lack of competence or justify transferring the client. The therapist should examine whether personal beliefs are affecting objectivity, behavior, treatment goals, or the quality of care. Consultation or supervision may help the therapist identify bias and maintain fair professional treatment. Referral becomes appropriate when the therapist cannot provide competent, nonjudgmental care despite reasonable corrective efforts.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Ask why referral is being considered: Client welfare and competence—or clinician discomfort and avoidance?</w:t>
            </w:r>
          </w:p>
          <w:p>
            <w:pPr>
              <w:spacing w:before="40" w:after="0" w:line="240" w:lineRule="auto"/>
              <w:jc w:val="center"/>
            </w:pPr>
            <w:r>
              <w:rPr>
                <w:rFonts w:ascii="Noto Sans" w:hAnsi="Noto Sans"/>
                <w:b w:val="0"/>
                <w:i w:val="0"/>
                <w:color w:val="657487"/>
                <w:sz w:val="14"/>
              </w:rPr>
              <w:t>CTA-FC-0647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Bias in Credibility Assessment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has reached a credibility judgment without sufficient information. The appropriate response is neither automatic belief nor automatic disbelief. The therapist should ask respectful questions, assess the experiences and their emotional or functional impact, distinguish known facts from interpretations, and consider whether personal bias is influencing the client’s credibility assessment.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Avoid two extremes: Automatically dismissing the report Treating every interpretation as proven fact The stronger response is respectful, evidence-based exploration.</w:t>
            </w:r>
          </w:p>
          <w:p>
            <w:pPr>
              <w:spacing w:before="40" w:after="0" w:line="240" w:lineRule="auto"/>
              <w:jc w:val="center"/>
            </w:pPr>
            <w:r>
              <w:rPr>
                <w:rFonts w:ascii="Noto Sans" w:hAnsi="Noto Sans"/>
                <w:b w:val="0"/>
                <w:i w:val="0"/>
                <w:color w:val="657487"/>
                <w:sz w:val="14"/>
              </w:rPr>
              <w:t>CTA-FC-0648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Biased and Deceptive Documentation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original unsupported conclusion may have begun as a judgment error. Once the therapist receives contradictory evidence and knowingly preserves inaccurate statements to protect personal credibility, the concern becomes more serious. False or misleading documentation can affect future treatment, risk decisions, access to services, legal matters, and how other professionals understand the client. The therapist should correct the record through appropriate procedures and accurately document the reassessment.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Recognize the escalation: Mistaken impression → contradictory evidence → knowing refusal to correct The final step may transform a correctable error into dishonest professional conduct.</w:t>
            </w:r>
          </w:p>
          <w:p>
            <w:pPr>
              <w:spacing w:before="40" w:after="0" w:line="240" w:lineRule="auto"/>
              <w:jc w:val="center"/>
            </w:pPr>
            <w:r>
              <w:rPr>
                <w:rFonts w:ascii="Noto Sans" w:hAnsi="Noto Sans"/>
                <w:b w:val="0"/>
                <w:i w:val="0"/>
                <w:color w:val="657487"/>
                <w:sz w:val="14"/>
              </w:rPr>
              <w:t>CTA-FC-0649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Bias-Informed Ethical Decision-Making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scenario reflects a pattern of premature judgment and confirmation bias. The therapist formed an early label, selectively noticed confirming information, ignored contradictory facts and access barriers, and allowed the assumption to influence documentation and continued access to treatment. The corrective response should address the entire process: Identify the original conclusion Separate observations from interpretations Explore practical barriers Review evidence supporting and challenging the conclusion Seek consultation that increases objectivity Correct inaccurate records Reevaluate treatment and discharge decisions Repair any harm to the therapeutic relationship Monitor for recurrence.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the chapter’s corrective sequence: Conclusion → Facts vs. interpretation → Evidence → Client perspective → Alternatives → Impact → Correction</w:t>
            </w:r>
          </w:p>
          <w:p>
            <w:pPr>
              <w:spacing w:before="40" w:after="0" w:line="240" w:lineRule="auto"/>
              <w:jc w:val="center"/>
            </w:pPr>
            <w:r>
              <w:rPr>
                <w:rFonts w:ascii="Noto Sans" w:hAnsi="Noto Sans"/>
                <w:b w:val="0"/>
                <w:i w:val="0"/>
                <w:color w:val="657487"/>
                <w:sz w:val="14"/>
              </w:rPr>
              <w:t>CTA-FC-0650 | Cultural Humility &amp; Bias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Individualized Care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Individualized care requires the therapist to understand how culture, identity, family, environment, resources, and lived experience affect the particular client receiving services. Group knowledge may provide useful context, but it cannot determine what an individual client believes, values, needs, or wants from treatment. The therapist should ask the client which identities and experiences are relevant rather than deciding for the client.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Look for the answer that asks: “What does this identity or experience mean to this client?” —not the answer that assumes group membership supplies the explanation.</w:t>
            </w:r>
          </w:p>
          <w:p>
            <w:pPr>
              <w:spacing w:before="40" w:after="0" w:line="240" w:lineRule="auto"/>
              <w:jc w:val="center"/>
            </w:pPr>
            <w:r>
              <w:rPr>
                <w:rFonts w:ascii="Noto Sans" w:hAnsi="Noto Sans"/>
                <w:b w:val="0"/>
                <w:i w:val="0"/>
                <w:color w:val="657487"/>
                <w:sz w:val="14"/>
              </w:rPr>
              <w:t>CTA-FC-0651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Language and Meaningful Understanding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Conversational fluency does not necessarily mean that a client understands complex clinical, financial, or legal information. The therapist must support meaningful participation by using understandable language, avoiding unnecessary jargon, checking comprehension, and arranging qualified language assistance when appropriate. A useful approach is to ask the client to explain the information in their own words rather than relying only on nodding, silence, or a signed form.</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Agreement is not proof of understanding. Look for plain language + comprehension check + qualified assistance when necessary.</w:t>
            </w:r>
          </w:p>
          <w:p>
            <w:pPr>
              <w:spacing w:before="40" w:after="0" w:line="240" w:lineRule="auto"/>
              <w:jc w:val="center"/>
            </w:pPr>
            <w:r>
              <w:rPr>
                <w:rFonts w:ascii="Noto Sans" w:hAnsi="Noto Sans"/>
                <w:b w:val="0"/>
                <w:i w:val="0"/>
                <w:color w:val="657487"/>
                <w:sz w:val="14"/>
              </w:rPr>
              <w:t>CTA-FC-0652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Qualified Language Assistance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Using a minor child to interpret sensitive clinical information may expose the child to inappropriate content and create serious concerns involving accuracy, omitted information, confidentiality, family pressure, and reversal of family roles. In an urgent circumstance, available assistance may sometimes be used temporarily when necessary to protect safety. For complex, sensitive, or ongoing treatment, qualified language assistance is generally the safer and more professionally appropriate approach.</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family member or child is proposed as an interpreter, evaluate: Accuracy Confidentiality Pressure Omitted or altered information Exposure to sensitive material Role conflict Availability of qualified assistance</w:t>
            </w:r>
          </w:p>
          <w:p>
            <w:pPr>
              <w:spacing w:before="40" w:after="0" w:line="240" w:lineRule="auto"/>
              <w:jc w:val="center"/>
            </w:pPr>
            <w:r>
              <w:rPr>
                <w:rFonts w:ascii="Noto Sans" w:hAnsi="Noto Sans"/>
                <w:b w:val="0"/>
                <w:i w:val="0"/>
                <w:color w:val="657487"/>
                <w:sz w:val="14"/>
              </w:rPr>
              <w:t>CTA-FC-0653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Disability and Client Autonomy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physical disability does not automatically determine a client’s intelligence, decision-making ability, independence, capacity to consent, or treatment goals. The therapist must assess the client’s actual abilities, preferences, access needs, supports, and desired level of independence. Directing treatment toward family dependence without individualized assessment relies on a stereotype and may unnecessarily remove the client’s autonomy.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Support access without removing autonomy.</w:t>
            </w:r>
          </w:p>
          <w:p>
            <w:pPr>
              <w:spacing w:before="40" w:after="0" w:line="240" w:lineRule="auto"/>
              <w:jc w:val="center"/>
            </w:pPr>
            <w:r>
              <w:rPr>
                <w:rFonts w:ascii="Noto Sans" w:hAnsi="Noto Sans"/>
                <w:b w:val="0"/>
                <w:i w:val="0"/>
                <w:color w:val="657487"/>
                <w:sz w:val="14"/>
              </w:rPr>
              <w:t>CTA-FC-0654 | Cultural Humility &amp; Bias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Barriers to Care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client’s participation may be affected by practical barriers rather than lack of interest or motivation. The therapist should work collaboratively to identify whether scheduling changes, remote participation, adjusted pacing, community resources, or another reasonable access strategy could support treatment. Adaptation should preserve appropriate clinical goals and professional standards rather than simply lowering expectations.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participation is inconsistent, consider: Transportation + work + childcare + finances + disability + technology before labeling the client unmotivated.</w:t>
            </w:r>
          </w:p>
          <w:p>
            <w:pPr>
              <w:spacing w:before="40" w:after="0" w:line="240" w:lineRule="auto"/>
              <w:jc w:val="center"/>
            </w:pPr>
            <w:r>
              <w:rPr>
                <w:rFonts w:ascii="Noto Sans" w:hAnsi="Noto Sans"/>
                <w:b w:val="0"/>
                <w:i w:val="0"/>
                <w:color w:val="657487"/>
                <w:sz w:val="14"/>
              </w:rPr>
              <w:t>CTA-FC-0655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Intersecting Identities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Clients often hold multiple identities that interact rather than operate independently. The therapist should not decide which identity is most important or assume that all identities influence the client in the same way. The client may experience disability, religion, age, immigration, discrimination, family expectations, and access barriers as interconnected. Individualized assessment should determine what matters to this client and this treatment concern.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ask: “Which identity explains the client?” Ask: “Which identities and experiences matter here, and how do they interact?”</w:t>
            </w:r>
          </w:p>
          <w:p>
            <w:pPr>
              <w:spacing w:before="40" w:after="0" w:line="240" w:lineRule="auto"/>
              <w:jc w:val="center"/>
            </w:pPr>
            <w:r>
              <w:rPr>
                <w:rFonts w:ascii="Noto Sans" w:hAnsi="Noto Sans"/>
                <w:b w:val="0"/>
                <w:i w:val="0"/>
                <w:color w:val="657487"/>
                <w:sz w:val="14"/>
              </w:rPr>
              <w:t>CTA-FC-0656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Family Participation and Confidentiality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Family involvement may support understanding, decision-making, access, and treatment participation. It should be structured according to the client’s preferences, informed permission, confidentiality, and clinical needs. The therapist should clarify what information may be discussed, whether the client can change the arrangement, and whether the sibling’s involvement creates pressure or interferes with autonomy.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Family involvement requires: Preference → Permission → Defined role → Confidentiality → Monitoring</w:t>
            </w:r>
          </w:p>
          <w:p>
            <w:pPr>
              <w:spacing w:before="40" w:after="0" w:line="240" w:lineRule="auto"/>
              <w:jc w:val="center"/>
            </w:pPr>
            <w:r>
              <w:rPr>
                <w:rFonts w:ascii="Noto Sans" w:hAnsi="Noto Sans"/>
                <w:b w:val="0"/>
                <w:i w:val="0"/>
                <w:color w:val="657487"/>
                <w:sz w:val="14"/>
              </w:rPr>
              <w:t>CTA-FC-0657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Adaptation Without Reducing Care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is changing how the client accesses and completes the material, not eliminating its clinical purpose. Accessible electronic materials and oral participation may allow the client to engage meaningfully without receiving inferior care. Culturally and disability-responsive practice may require changes in format, pacing, communication, or technology while maintaining assessment, informed consent, competence, confidentiality, and safety.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Accommodation changes access—not the professional standard.</w:t>
            </w:r>
          </w:p>
          <w:p>
            <w:pPr>
              <w:spacing w:before="40" w:after="0" w:line="240" w:lineRule="auto"/>
              <w:jc w:val="center"/>
            </w:pPr>
            <w:r>
              <w:rPr>
                <w:rFonts w:ascii="Noto Sans" w:hAnsi="Noto Sans"/>
                <w:b w:val="0"/>
                <w:i w:val="0"/>
                <w:color w:val="657487"/>
                <w:sz w:val="14"/>
              </w:rPr>
              <w:t>CTA-FC-0658 | Cultural Humility &amp; Bias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Technology and Access Barriers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distinguish unwillingness to participate from barriers involving housing instability, technology, privacy, finances, or geographic access. Possible alternatives may include another secure service method, use of a private community location, scheduling adjustments, resource coordination, or referral to a more accessible provider. The therapist must protect both access and confidentiality. Referral may become necessary when effective, private, and competent care cannot be provided, but discharge should not occur merely because the client’s circumstances do not fit the therapist’s standard model.</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technology or telehealth barriers, balance: Access + comprehension + privacy + clinical effectiveness</w:t>
            </w:r>
          </w:p>
          <w:p>
            <w:pPr>
              <w:spacing w:before="40" w:after="0" w:line="240" w:lineRule="auto"/>
              <w:jc w:val="center"/>
            </w:pPr>
            <w:r>
              <w:rPr>
                <w:rFonts w:ascii="Noto Sans" w:hAnsi="Noto Sans"/>
                <w:b w:val="0"/>
                <w:i w:val="0"/>
                <w:color w:val="657487"/>
                <w:sz w:val="14"/>
              </w:rPr>
              <w:t>CTA-FC-0659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Communication Barriers and Referral</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Referral is appropriate when communication barriers cannot be adequately addressed and the clinician cannot provide safe, effective, and competent treatment. The therapist has attempted appropriate support, but the barrier continues to affect assessment and client safety. The transition should be discussed respectfully, suitable options should be provided, and continuity of care should be protected. The referral is based on the inability to meet the client’s clinical and communication needs—not merely on difference or discomfort.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the referral sequence: Identify the barrier. Attempt appropriate support or adaptation. Assess whether care is now effective and safe. Refer when the need still cannot be met. Protect continuity of care.</w:t>
            </w:r>
          </w:p>
          <w:p>
            <w:pPr>
              <w:spacing w:before="40" w:after="0" w:line="240" w:lineRule="auto"/>
              <w:jc w:val="center"/>
            </w:pPr>
            <w:r>
              <w:rPr>
                <w:rFonts w:ascii="Noto Sans" w:hAnsi="Noto Sans"/>
                <w:b w:val="0"/>
                <w:i w:val="0"/>
                <w:color w:val="657487"/>
                <w:sz w:val="14"/>
              </w:rPr>
              <w:t>CTA-FC-0660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Respect and Client Dignity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Respectful care includes using the client’s stated name and preferred form of address. The therapist should clarify what the client wants, use that information consistently, and update clinical or administrative records through appropriate procedures. Correcting the information supports dignity, trust, accurate communication, and meaningful participation in treatment.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Respectful care often begins with a simple principle: Listen to how the client identifies and address the client accordingly.</w:t>
            </w:r>
          </w:p>
          <w:p>
            <w:pPr>
              <w:spacing w:before="40" w:after="0" w:line="240" w:lineRule="auto"/>
              <w:jc w:val="center"/>
            </w:pPr>
            <w:r>
              <w:rPr>
                <w:rFonts w:ascii="Noto Sans" w:hAnsi="Noto Sans"/>
                <w:b w:val="0"/>
                <w:i w:val="0"/>
                <w:color w:val="657487"/>
                <w:sz w:val="14"/>
              </w:rPr>
              <w:t>CTA-FC-0661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Clinician–Client Identity Differences</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clinician does not need to share a client’s cultural, racial, religious, gender, disability, or other identity to provide effective care. Competence depends on the clinician’s knowledge, skills, judgment, openness, and ability to understand the individual client. The therapist should remain aware of limitations, ask respectful questions, seek consultation or education when needed, and refer only when necessary competence cannot be developed safely and promptly.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Shared identity does not guarantee competence. Different identity does not prove incompetence.</w:t>
            </w:r>
          </w:p>
          <w:p>
            <w:pPr>
              <w:spacing w:before="40" w:after="0" w:line="240" w:lineRule="auto"/>
              <w:jc w:val="center"/>
            </w:pPr>
            <w:r>
              <w:rPr>
                <w:rFonts w:ascii="Noto Sans" w:hAnsi="Noto Sans"/>
                <w:b w:val="0"/>
                <w:i w:val="0"/>
                <w:color w:val="657487"/>
                <w:sz w:val="14"/>
              </w:rPr>
              <w:t>CTA-FC-0662 | Cultural Humility &amp; Bias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Disability and Decision-Making Capacity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disability does not automatically determine intelligence, judgment, capacity, independence, or the ability to consent. The therapist should assess the client as an individual and identify what accommodations or supports may improve access. The appropriate goal is to support participation without unnecessarily removing autonomy.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the workbook’s rule: Support access without removing autonomy.</w:t>
            </w:r>
          </w:p>
          <w:p>
            <w:pPr>
              <w:spacing w:before="40" w:after="0" w:line="240" w:lineRule="auto"/>
              <w:jc w:val="center"/>
            </w:pPr>
            <w:r>
              <w:rPr>
                <w:rFonts w:ascii="Noto Sans" w:hAnsi="Noto Sans"/>
                <w:b w:val="0"/>
                <w:i w:val="0"/>
                <w:color w:val="657487"/>
                <w:sz w:val="14"/>
              </w:rPr>
              <w:t>CTA-FC-0663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Family Interpreters and Sensitive Information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client’s hesitation suggests that the relative’s presence may interfere with disclosure, confidentiality, or the client’s ability to communicate freely. The therapist should explore the client’s preferences privately and consider qualified language assistance for sensitive or ongoing treatment. A qualified interpreter is more likely to provide neutrality, accuracy, and clearer professional boundaries.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family member may be convenient, but convenience does not resolve concerns involving: Accuracy Confidentiality Family pressure Omitted information Role conflict</w:t>
            </w:r>
          </w:p>
          <w:p>
            <w:pPr>
              <w:spacing w:before="40" w:after="0" w:line="240" w:lineRule="auto"/>
              <w:jc w:val="center"/>
            </w:pPr>
            <w:r>
              <w:rPr>
                <w:rFonts w:ascii="Noto Sans" w:hAnsi="Noto Sans"/>
                <w:b w:val="0"/>
                <w:i w:val="0"/>
                <w:color w:val="657487"/>
                <w:sz w:val="14"/>
              </w:rPr>
              <w:t>CTA-FC-0664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Diversity-Related Error vs. Professional Misconduct</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does not treat every diversity-related misunderstanding or access error as an automatic statutory violation. A correctable mistake may be addressed through acknowledgment, reassessment, qualified assistance, repair, and improved procedures. The concern becomes more serious when a clinician knowingly ignores a communication need, repeatedly provides ineffective care, fails to protect informed participation, or causes serious or reckless harm.</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Distinguish between: Error recognized and repaired Need repeatedly ignored despite risk or harm</w:t>
            </w:r>
          </w:p>
          <w:p>
            <w:pPr>
              <w:spacing w:before="40" w:after="0" w:line="240" w:lineRule="auto"/>
              <w:jc w:val="center"/>
            </w:pPr>
            <w:r>
              <w:rPr>
                <w:rFonts w:ascii="Noto Sans" w:hAnsi="Noto Sans"/>
                <w:b w:val="0"/>
                <w:i w:val="0"/>
                <w:color w:val="657487"/>
                <w:sz w:val="14"/>
              </w:rPr>
              <w:t>CTA-FC-0665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Referral Based on Competence and Access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Discomfort or unfamiliarity alone does not establish that the therapist lacks competence. The therapist should examine whether anxiety or assumptions are influencing judgment and use consultation, supervision, education, and direct client communication to strengthen care. Referral becomes appropriate when necessary competence cannot be developed, communication cannot be made effective, objectivity cannot be maintained, or continued treatment may harm the client.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Before selecting referral, ask: Is the problem actual lack of competence—or clinician discomfort that can be responsibly managed?</w:t>
            </w:r>
          </w:p>
          <w:p>
            <w:pPr>
              <w:spacing w:before="40" w:after="0" w:line="240" w:lineRule="auto"/>
              <w:jc w:val="center"/>
            </w:pPr>
            <w:r>
              <w:rPr>
                <w:rFonts w:ascii="Noto Sans" w:hAnsi="Noto Sans"/>
                <w:b w:val="0"/>
                <w:i w:val="0"/>
                <w:color w:val="657487"/>
                <w:sz w:val="14"/>
              </w:rPr>
              <w:t>CTA-FC-0666 | Cultural Humility &amp; Bias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Individualized Diversity-Responsive Care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has combined several different concerns into unsupported conclusions. Each issue requires its own assessment: Disability: Does not automatically establish incapacity. Conversational English: Does not prove understanding of complex information. Missed appointments: May reflect transportation barriers rather than poor motivation. Family involvement: Should be clarified through the client’s wishes, permission, role limits, and confidentiality. Access needs: May be addressed through communication support, scheduling changes, transportation resources, accessible materials, or other reasonable adaptations. The therapist should determine whether effective and competent treatment can continue after appropriate supports are established.</w:t>
            </w:r>
          </w:p>
          <w:p>
            <w:pPr>
              <w:spacing w:before="40" w:after="0" w:line="240" w:lineRule="auto"/>
              <w:jc w:val="center"/>
            </w:pPr>
            <w:r>
              <w:rPr>
                <w:rFonts w:ascii="Noto Sans" w:hAnsi="Noto Sans"/>
                <w:b w:val="0"/>
                <w:i w:val="0"/>
                <w:color w:val="657487"/>
                <w:sz w:val="14"/>
              </w:rPr>
              <w:t>CTA-FC-0667 | Cultural Humility &amp; Bias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Individualized Diversity-Responsive Care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Referral or transfer becomes appropriate only if the client’s needs cannot be met safely and competently.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complex diversity questions, separate the issues rather than applying one label to the client: INDIVIDUAL → ASSUMPTION → ACCESS → COMPETENCE → RESPONSE</w:t>
            </w:r>
          </w:p>
          <w:p>
            <w:pPr>
              <w:spacing w:before="40" w:after="0" w:line="240" w:lineRule="auto"/>
              <w:jc w:val="center"/>
            </w:pPr>
            <w:r>
              <w:rPr>
                <w:rFonts w:ascii="Noto Sans" w:hAnsi="Noto Sans"/>
                <w:b w:val="0"/>
                <w:i w:val="0"/>
                <w:color w:val="657487"/>
                <w:sz w:val="14"/>
              </w:rPr>
              <w:t>CTA-FC-0668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Status vs. Participation</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person may attend a session, provide information, or support treatment without becoming a client. The therapist must determine what role was established and explained during informed consent. Because the spouse participated in one individual session, the spouse does not automatically gain access to the client’s treatment information, progress, or records. Disclosure still requires valid authorization or another lawful basis.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assume: Present in the room = client First identify whether the person is a: Client Joint client Participant Collateral contact Personal representative Third party</w:t>
            </w:r>
          </w:p>
          <w:p>
            <w:pPr>
              <w:spacing w:before="40" w:after="0" w:line="240" w:lineRule="auto"/>
              <w:jc w:val="center"/>
            </w:pPr>
            <w:r>
              <w:rPr>
                <w:rFonts w:ascii="Noto Sans" w:hAnsi="Noto Sans"/>
                <w:b w:val="0"/>
                <w:i w:val="0"/>
                <w:color w:val="657487"/>
                <w:sz w:val="14"/>
              </w:rPr>
              <w:t>CTA-FC-0669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Confirming Treatment Participation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Even confirming that a person attends therapy may reveal confidential information. The therapist should first determine whether the client authorized communication with the sister or whether another lawful basis permits disclosure. The sister’s concern may be sincere, but concern and family status do not create authority to receive treatment information.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Watch for answers that say: “Only confirm attendance.” That may still disclose the existence of a treatment relationship.</w:t>
            </w:r>
          </w:p>
          <w:p>
            <w:pPr>
              <w:spacing w:before="40" w:after="0" w:line="240" w:lineRule="auto"/>
              <w:jc w:val="center"/>
            </w:pPr>
            <w:r>
              <w:rPr>
                <w:rFonts w:ascii="Noto Sans" w:hAnsi="Noto Sans"/>
                <w:b w:val="0"/>
                <w:i w:val="0"/>
                <w:color w:val="657487"/>
                <w:sz w:val="14"/>
              </w:rPr>
              <w:t>CTA-FC-0670 | Confidentiality &amp; Information Sharing</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Secrets Policies in Couple Therapy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Separate communications in couple therapy can create divided loyalties and interfere with informed participation. The therapist should first review the policy established before treatment regarding individual contacts, private disclosures, and secrets. The policy may indicate that clinically relevant information cannot be kept indefinitely, may allow temporary confidentiality while disclosure is addressed, or may require case-by-case analysis. The therapist should apply the established policy consistently rather than improvise after the conflict arises.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one partner reveals a secret, use: Review the policy before promising, disclosing, or terminating. A strong sequence is: Review the established secrets policy Assess how the information affects treatment Explain the consequences of continued secrecy Encourage appropriate disclosure Consult, pause, or transfer treatment when necessary</w:t>
            </w:r>
          </w:p>
          <w:p>
            <w:pPr>
              <w:spacing w:before="40" w:after="0" w:line="240" w:lineRule="auto"/>
              <w:jc w:val="center"/>
            </w:pPr>
            <w:r>
              <w:rPr>
                <w:rFonts w:ascii="Noto Sans" w:hAnsi="Noto Sans"/>
                <w:b w:val="0"/>
                <w:i w:val="0"/>
                <w:color w:val="657487"/>
                <w:sz w:val="14"/>
              </w:rPr>
              <w:t>CTA-FC-0671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Information From Collateral Contacts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therapist may sometimes receive clinically relevant information from a collateral contact without disclosing confidential information in return. However, the therapist should not automatically promise to conceal the communication from the client. The therapist should consider: Whether the information is relevant to treatment Whether it should be documented Whether the client should be informed Whether continued collateral contact could create confusion or divided loyalties Whether the information raises an immediate safety concern The therapist should clarify these limits before agreeing to receive extensive information.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someone says: “I need to tell you something, but you cannot tell the client,” do not promise secrecy automatically. First evaluate the information’s clinical relevance, documentation impact, and effect on treatment.</w:t>
            </w:r>
          </w:p>
          <w:p>
            <w:pPr>
              <w:spacing w:before="40" w:after="0" w:line="240" w:lineRule="auto"/>
              <w:jc w:val="center"/>
            </w:pPr>
            <w:r>
              <w:rPr>
                <w:rFonts w:ascii="Noto Sans" w:hAnsi="Noto Sans"/>
                <w:b w:val="0"/>
                <w:i w:val="0"/>
                <w:color w:val="657487"/>
                <w:sz w:val="14"/>
              </w:rPr>
              <w:t>CTA-FC-0672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Family-Treatment Roles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Attendance, payment, transportation, and close family involvement do not automatically create client status or authority to receive confidential information. The therapist must determine the grandmother’s actual role and whether the client authorized disclosure. If the grandmother claims legal authority, the therapist should verify that authority and its scope before sharing information.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following do not automatically create access: Paying Providing transportation Attending sessions Being closely related Expressing concern</w:t>
            </w:r>
          </w:p>
          <w:p>
            <w:pPr>
              <w:spacing w:before="40" w:after="0" w:line="240" w:lineRule="auto"/>
              <w:jc w:val="center"/>
            </w:pPr>
            <w:r>
              <w:rPr>
                <w:rFonts w:ascii="Noto Sans" w:hAnsi="Noto Sans"/>
                <w:b w:val="0"/>
                <w:i w:val="0"/>
                <w:color w:val="657487"/>
                <w:sz w:val="14"/>
              </w:rPr>
              <w:t>CTA-FC-0673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Limits of Group Confidentiality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is responsible for maintaining professional confidentiality, explaining group expectations, reinforcing those expectations, and addressing violations. However, the therapist cannot fully control what individual members disclose after leaving the group. Prospective members should understand this limitation before agreeing to participate.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Group confidentiality may be expected and reinforced—but not guaranteed.</w:t>
            </w:r>
          </w:p>
          <w:p>
            <w:pPr>
              <w:spacing w:before="40" w:after="0" w:line="240" w:lineRule="auto"/>
              <w:jc w:val="center"/>
            </w:pPr>
            <w:r>
              <w:rPr>
                <w:rFonts w:ascii="Noto Sans" w:hAnsi="Noto Sans"/>
                <w:b w:val="0"/>
                <w:i w:val="0"/>
                <w:color w:val="657487"/>
                <w:sz w:val="14"/>
              </w:rPr>
              <w:t>CTA-FC-0674 | Confidentiality &amp; Information Sharing</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Multi-Person Treatment Records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multi-person record may contain protected information about more than one client or participant. One partner’s signature does not automatically resolve the other partner’s confidentiality interests. The therapist should evaluate: Who holds client status How the record was structured What policies governed separate communications Whether the authorization covers the proposed disclosure Whether the signer may authorize release of the entire record Whether information can be separated or disclosed more narrowly.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joint records, ask: Who signed—and whose information would actually be released?</w:t>
            </w:r>
          </w:p>
          <w:p>
            <w:pPr>
              <w:spacing w:before="40" w:after="0" w:line="240" w:lineRule="auto"/>
              <w:jc w:val="center"/>
            </w:pPr>
            <w:r>
              <w:rPr>
                <w:rFonts w:ascii="Noto Sans" w:hAnsi="Noto Sans"/>
                <w:b w:val="0"/>
                <w:i w:val="0"/>
                <w:color w:val="657487"/>
                <w:sz w:val="14"/>
              </w:rPr>
              <w:t>CTA-FC-0675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Individual Treatment With Family Participation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person may participate in treatment without becoming a client or joint client. The therapist must look at how the treatment relationship was established, who is receiving services, who consented, and what applicable minor-consent and parental-access rules permit. Occasional participation for support or coordination does not automatically transform individual treatment into family therapy or create unrestricted access to the teenager’s communications.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Who participates Who receives treatment Who has legal authority Who may receive information These are not always the same person.</w:t>
            </w:r>
          </w:p>
          <w:p>
            <w:pPr>
              <w:spacing w:before="40" w:after="0" w:line="240" w:lineRule="auto"/>
              <w:jc w:val="center"/>
            </w:pPr>
            <w:r>
              <w:rPr>
                <w:rFonts w:ascii="Noto Sans" w:hAnsi="Noto Sans"/>
                <w:b w:val="0"/>
                <w:i w:val="0"/>
                <w:color w:val="657487"/>
                <w:sz w:val="14"/>
              </w:rPr>
              <w:t>CTA-FC-0676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Secret That Disrupts Couple Treatment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apply the policy established during informed consent and explain how the secret affects the integrity of couple treatment. The therapist may encourage the partner to disclose the information, support a plan for disclosure, and clarify that treatment cannot continue normally if the therapist must mislead the other joint client. Consultation, pausing treatment, or arranging transfer may be appropriate when the role becomes unworkable.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no-secrets policy does not mean: “The therapist immediately reveals everything.” It means the therapist should not agree to preserve treatment-disrupting secrets indefinitely and may need to reconsider whether joint treatment can continue.</w:t>
            </w:r>
          </w:p>
          <w:p>
            <w:pPr>
              <w:spacing w:before="40" w:after="0" w:line="240" w:lineRule="auto"/>
              <w:jc w:val="center"/>
            </w:pPr>
            <w:r>
              <w:rPr>
                <w:rFonts w:ascii="Noto Sans" w:hAnsi="Noto Sans"/>
                <w:b w:val="0"/>
                <w:i w:val="0"/>
                <w:color w:val="657487"/>
                <w:sz w:val="14"/>
              </w:rPr>
              <w:t>CTA-FC-0677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Integrated Multi-Person Confidentiality Analysis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must slow down and analyze several separate issues: Who was identified as a client Whether the family or individual members were the treatment unit What policy governed separate emails Whose confidential information appears in the file Whether the parent has legal or client authority Whether the information can be separated Whether authorization or another lawful basis exists Payment and administrative involvement do not automatically determine access. The therapist must protect every affected client or participant from unnecessary disclosure.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complex family-treatment questions, use this sequence: SETTING → CLIENTS → INFORMATION → POLICY → AUTHORITY → DISCLOSURE Do not begin with the requester’s relationship, payment, or level of involvement.</w:t>
            </w:r>
          </w:p>
          <w:p>
            <w:pPr>
              <w:spacing w:before="40" w:after="0" w:line="240" w:lineRule="auto"/>
              <w:jc w:val="center"/>
            </w:pPr>
            <w:r>
              <w:rPr>
                <w:rFonts w:ascii="Noto Sans" w:hAnsi="Noto Sans"/>
                <w:b w:val="0"/>
                <w:i w:val="0"/>
                <w:color w:val="657487"/>
                <w:sz w:val="14"/>
              </w:rPr>
              <w:t>CTA-FC-0678 | Confidentiality &amp; Information Sharing</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Collateral Contacts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collateral contact provides information or support related to treatment without necessarily receiving therapy. The teacher’s contribution may be clinically useful, but it does not automatically create client status or a right to receive information in return. Before disclosing anything to the teacher, the therapist must identify a valid authorization or another lawful basis.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Information may flow into treatment without automatically flowing back out.</w:t>
            </w:r>
          </w:p>
          <w:p>
            <w:pPr>
              <w:spacing w:before="40" w:after="0" w:line="240" w:lineRule="auto"/>
              <w:jc w:val="center"/>
            </w:pPr>
            <w:r>
              <w:rPr>
                <w:rFonts w:ascii="Noto Sans" w:hAnsi="Noto Sans"/>
                <w:b w:val="0"/>
                <w:i w:val="0"/>
                <w:color w:val="657487"/>
                <w:sz w:val="14"/>
              </w:rPr>
              <w:t>CTA-FC-0679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Family Involvement and Confidentiality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Family treatment may involve joint clients, individual clients, participants, and collateral contacts. Those roles do not automatically carry identical confidentiality or access rights. The therapist must determine who is receiving professional services, what policies were established, whose information is involved, and whether authorization or another lawful basis supports disclosure.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Family participation does not erase confidentiality. Identify CLIENT STATUS → AGREEMENTS → AUTHORITY before sharing information.</w:t>
            </w:r>
          </w:p>
          <w:p>
            <w:pPr>
              <w:spacing w:before="40" w:after="0" w:line="240" w:lineRule="auto"/>
              <w:jc w:val="center"/>
            </w:pPr>
            <w:r>
              <w:rPr>
                <w:rFonts w:ascii="Noto Sans" w:hAnsi="Noto Sans"/>
                <w:b w:val="0"/>
                <w:i w:val="0"/>
                <w:color w:val="657487"/>
                <w:sz w:val="14"/>
              </w:rPr>
              <w:t>CTA-FC-0680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First Step in Multi-Person Treatment</w:t>
            </w:r>
          </w:p>
          <w:p>
            <w:pPr>
              <w:spacing w:before="0" w:after="100" w:line="240" w:lineRule="auto"/>
              <w:jc w:val="center"/>
            </w:pPr>
            <w:r>
              <w:rPr>
                <w:rFonts w:ascii="Noto Sans" w:hAnsi="Noto Sans"/>
                <w:b w:val="0"/>
                <w:i/>
                <w:color w:val="657487"/>
                <w:sz w:val="19"/>
              </w:rPr>
              <w:t>What is the strongest first response or sequence?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Client status determines whose rights, information, and professional interests may be involved. Before deciding whether information may be shared, the therapist must know whether treatment involves one client, joint clients, a family treatment unit, or a combination of clients and participants. Once client status is clear, the therapist can evaluate the treatment agreements, information involved, requester’s authority, and lawful basis for disclosure.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multi-person treatment, start with: Who is the client? Not: Who is the relative, payer, organizer, or most involved participant?</w:t>
            </w:r>
          </w:p>
          <w:p>
            <w:pPr>
              <w:spacing w:before="40" w:after="0" w:line="240" w:lineRule="auto"/>
              <w:jc w:val="center"/>
            </w:pPr>
            <w:r>
              <w:rPr>
                <w:rFonts w:ascii="Noto Sans" w:hAnsi="Noto Sans"/>
                <w:b w:val="0"/>
                <w:i w:val="0"/>
                <w:color w:val="657487"/>
                <w:sz w:val="14"/>
              </w:rPr>
              <w:t>CTA-FC-0681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Group Confidentiality Breach</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cannot undo the disclosure or guarantee another member’s future behavior. The therapist can investigate what occurred, address the violating conduct, reinforce group expectations, assess the impact on the affected member and the group, and consider corrective action. Depending on the seriousness and circumstances, the therapist may also need to modify participation, revisit informed consent, provide support, and document the incident.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After a group breach, use: Assess → Address → Reinforce → Evaluate impact → Correct → Document</w:t>
            </w:r>
          </w:p>
          <w:p>
            <w:pPr>
              <w:spacing w:before="40" w:after="0" w:line="240" w:lineRule="auto"/>
              <w:jc w:val="center"/>
            </w:pPr>
            <w:r>
              <w:rPr>
                <w:rFonts w:ascii="Noto Sans" w:hAnsi="Noto Sans"/>
                <w:b w:val="0"/>
                <w:i w:val="0"/>
                <w:color w:val="657487"/>
                <w:sz w:val="14"/>
              </w:rPr>
              <w:t>CTA-FC-0682 | Confidentiality &amp; Information Sharing</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No Established Secrets Policy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not invent a retroactive policy and apply it as though both partners previously understood and accepted it. The therapist should also avoid promising secrecy that may make joint treatment deceptive or unworkable. The stronger response is to recognize the informed-consent gap, assess the information’s relevance to treatment, discuss the consequences of continued concealment with the disclosing partner, clarify how future communications will be handled, and obtain consultation when necessary. Joint treatment may need to be paused or transferred if the therapist cannot proceed without misleading another client.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No established policy does not mean: Disclose automatically Promise secrecy automatically Ignore the secret It means the therapist must address the unclear expectations and determine whether treatment can continue ethically.</w:t>
            </w:r>
          </w:p>
          <w:p>
            <w:pPr>
              <w:spacing w:before="40" w:after="0" w:line="240" w:lineRule="auto"/>
              <w:jc w:val="center"/>
            </w:pPr>
            <w:r>
              <w:rPr>
                <w:rFonts w:ascii="Noto Sans" w:hAnsi="Noto Sans"/>
                <w:b w:val="0"/>
                <w:i w:val="0"/>
                <w:color w:val="657487"/>
                <w:sz w:val="14"/>
              </w:rPr>
              <w:t>CTA-FC-0683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Conflicting Rights in a Family Record</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record may implicate several people’s confidentiality and access interests. The therapist must determine whether the requesting parent is a client, joint client, participant, or representative and whether that status creates access to some or all of the record. The therapist should also evaluate the adult child’s separate information, the collateral contact’s statements, the treatment agreements, and whether a narrower disclosure can protect affected individuals while honoring any lawful access right.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multi-person records, review: Clients → Requester → Authority → Record structure → Other people’s information → Possible separation</w:t>
            </w:r>
          </w:p>
          <w:p>
            <w:pPr>
              <w:spacing w:before="40" w:after="0" w:line="240" w:lineRule="auto"/>
              <w:jc w:val="center"/>
            </w:pPr>
            <w:r>
              <w:rPr>
                <w:rFonts w:ascii="Noto Sans" w:hAnsi="Noto Sans"/>
                <w:b w:val="0"/>
                <w:i w:val="0"/>
                <w:color w:val="657487"/>
                <w:sz w:val="14"/>
              </w:rPr>
              <w:t>CTA-FC-0684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Couple-Therapy Confidentiality and Records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scenario presents two related but distinct confidentiality problems. First, the therapist must apply the limited-secrets policy to the private disclosure. The therapist should explain why indefinite concealment may undermine joint treatment, encourage appropriate disclosure, and consider whether treatment can continue if the issue remains unresolved. Second, the record request requires its own analysis.</w:t>
            </w:r>
          </w:p>
          <w:p>
            <w:pPr>
              <w:spacing w:before="40" w:after="0" w:line="240" w:lineRule="auto"/>
              <w:jc w:val="center"/>
            </w:pPr>
            <w:r>
              <w:rPr>
                <w:rFonts w:ascii="Noto Sans" w:hAnsi="Noto Sans"/>
                <w:b w:val="0"/>
                <w:i w:val="0"/>
                <w:color w:val="657487"/>
                <w:sz w:val="14"/>
              </w:rPr>
              <w:t>CTA-FC-0685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Couple-Therapy Confidentiality and Records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must determine: Whether the requester seeks direct access or third-party disclosure What authorization or legal authority exists How the joint record was maintained Whether the file contains separate communications Whether releasing the entire record would expose the other partner’s protected information Whether a narrower or separated response is legally appropriate The request for records does not automatically resolve the secret, and the secret does not automatically eliminate applicable access rights.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question contains both a secret and a record request, separate the issues: Secret: Apply the treatment agreement and assess whether joint treatment remains workable. Record request: Identify access or disclosure rights, authority, scope, and other protected information.</w:t>
            </w:r>
          </w:p>
          <w:p>
            <w:pPr>
              <w:spacing w:before="40" w:after="0" w:line="240" w:lineRule="auto"/>
              <w:jc w:val="center"/>
            </w:pPr>
            <w:r>
              <w:rPr>
                <w:rFonts w:ascii="Noto Sans" w:hAnsi="Noto Sans"/>
                <w:b w:val="0"/>
                <w:i w:val="0"/>
                <w:color w:val="657487"/>
                <w:sz w:val="14"/>
              </w:rPr>
              <w:t>CTA-FC-0686 | Confidentiality &amp; Information Sharing</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Purpose of an Authorization</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An authorization is the client’s or authorized representative’s permission for a defined use or disclosure of confidential information. It should identify what may be disclosed, who may disclose it, who may receive it, the purpose, and when the authorization expires. The authorization creates permission only within its stated scope. The therapist must still confirm that the form is valid and that the planned disclosure matches what the client actually authorized.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Think: Authorization = specific permission, not unlimited access.</w:t>
            </w:r>
          </w:p>
          <w:p>
            <w:pPr>
              <w:spacing w:before="40" w:after="0" w:line="240" w:lineRule="auto"/>
              <w:jc w:val="center"/>
            </w:pPr>
            <w:r>
              <w:rPr>
                <w:rFonts w:ascii="Noto Sans" w:hAnsi="Noto Sans"/>
                <w:b w:val="0"/>
                <w:i w:val="0"/>
                <w:color w:val="657487"/>
                <w:sz w:val="14"/>
              </w:rPr>
              <w:t>CTA-FC-0687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Valid Authorization Elements</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signature is only one element of a valid authorization. The intended recipient must be meaningfully identified so the therapist knows who is permitted to receive the information. The therapist should not fill this gap through assumption. The client should clarify or complete the document before any disclosure occurs.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question says, “The client signed the release,” keep reading. Check: Recipient Information Purpose Expiration Signer’s authority Revocation status</w:t>
            </w:r>
          </w:p>
          <w:p>
            <w:pPr>
              <w:spacing w:before="40" w:after="0" w:line="240" w:lineRule="auto"/>
              <w:jc w:val="center"/>
            </w:pPr>
            <w:r>
              <w:rPr>
                <w:rFonts w:ascii="Noto Sans" w:hAnsi="Noto Sans"/>
                <w:b w:val="0"/>
                <w:i w:val="0"/>
                <w:color w:val="657487"/>
                <w:sz w:val="14"/>
              </w:rPr>
              <w:t>CTA-FC-0688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Scope of Authorized Disclosure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authorization permits disclosure of appointment dates and attendance information. It does not authorize disclosure of the diagnosis, symptoms, treatment plan, or other clinical details. The therapist should match the disclosure precisely to the authorized scope. The employer’s request cannot expand the client’s permission.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the scope-matching test: Information authorized = information released Do not expand the release merely because the requester asks for more.</w:t>
            </w:r>
          </w:p>
          <w:p>
            <w:pPr>
              <w:spacing w:before="40" w:after="0" w:line="240" w:lineRule="auto"/>
              <w:jc w:val="center"/>
            </w:pPr>
            <w:r>
              <w:rPr>
                <w:rFonts w:ascii="Noto Sans" w:hAnsi="Noto Sans"/>
                <w:b w:val="0"/>
                <w:i w:val="0"/>
                <w:color w:val="657487"/>
                <w:sz w:val="14"/>
              </w:rPr>
              <w:t>CTA-FC-0689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Signer Authority</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Being the client’s parent does not automatically give the mother authority to authorize disclosure for a competent adult. The therapist must determine whether she is a legally recognized personal representative and verify the scope of that authority. Possible authority might arise from a valid health-care decision-making document, conservatorship, court order, or another lawful arrangement. Without verified authority or the client’s authorization, the therapist should not release information.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assume automatic authority based on titles such as: Parent Spouse Adult child Caregiver Close relative Look for verified personal-representative authority.</w:t>
            </w:r>
          </w:p>
          <w:p>
            <w:pPr>
              <w:spacing w:before="40" w:after="0" w:line="240" w:lineRule="auto"/>
              <w:jc w:val="center"/>
            </w:pPr>
            <w:r>
              <w:rPr>
                <w:rFonts w:ascii="Noto Sans" w:hAnsi="Noto Sans"/>
                <w:b w:val="0"/>
                <w:i w:val="0"/>
                <w:color w:val="657487"/>
                <w:sz w:val="14"/>
              </w:rPr>
              <w:t>CTA-FC-0690 | Confidentiality &amp; Information Sharing</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Expired Authorization</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An expired authorization no longer supports a new disclosure. The fact that the school lawfully received information in the past does not extend the authorization beyond its stated expiration date or event. The therapist should obtain a new authorization containing the necessary elements before releasing the current progress summary, unless another lawful basis independently permits disclosure.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Pay close attention to dates hidden in the stem. Previously authorized does not mean currently authorized.</w:t>
            </w:r>
          </w:p>
          <w:p>
            <w:pPr>
              <w:spacing w:before="40" w:after="0" w:line="240" w:lineRule="auto"/>
              <w:jc w:val="center"/>
            </w:pPr>
            <w:r>
              <w:rPr>
                <w:rFonts w:ascii="Noto Sans" w:hAnsi="Noto Sans"/>
                <w:b w:val="0"/>
                <w:i w:val="0"/>
                <w:color w:val="657487"/>
                <w:sz w:val="14"/>
              </w:rPr>
              <w:t>CTA-FC-0691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Revocation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Revocation generally prevents future reliance on the authorization. The therapist should document the revocation, update the release-tracking process, notify relevant staff when necessary, and stop future disclosures covered by the revoked permission. The therapist should still consider whether another independent legal basis permits or requires disclosure, but the revoked authorization itself can no longer be used.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the distinction: Expiration: Permission ends according to a date or event. Revocation: The client actively withdraws permission. Both generally stop future reliance.</w:t>
            </w:r>
          </w:p>
          <w:p>
            <w:pPr>
              <w:spacing w:before="40" w:after="0" w:line="240" w:lineRule="auto"/>
              <w:jc w:val="center"/>
            </w:pPr>
            <w:r>
              <w:rPr>
                <w:rFonts w:ascii="Noto Sans" w:hAnsi="Noto Sans"/>
                <w:b w:val="0"/>
                <w:i w:val="0"/>
                <w:color w:val="657487"/>
                <w:sz w:val="14"/>
              </w:rPr>
              <w:t>CTA-FC-0692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Electronic and Copied Authorizations</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Electronic or scanned authorizations may be valid when applicable requirements are satisfied, but the therapist must still review their completeness, legibility, authenticity, and apparent integrity. A reasonably suspected alteration should be clarified before information is released. The therapist should confirm the client’s intent and ensure that the identified recipient matches the client’s authorization.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electronic releases, check: Complete → Legible → Authentic → Unaltered → Correct recipient → Secure destination</w:t>
            </w:r>
          </w:p>
          <w:p>
            <w:pPr>
              <w:spacing w:before="40" w:after="0" w:line="240" w:lineRule="auto"/>
              <w:jc w:val="center"/>
            </w:pPr>
            <w:r>
              <w:rPr>
                <w:rFonts w:ascii="Noto Sans" w:hAnsi="Noto Sans"/>
                <w:b w:val="0"/>
                <w:i w:val="0"/>
                <w:color w:val="657487"/>
                <w:sz w:val="14"/>
              </w:rPr>
              <w:t>CTA-FC-0693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Psychotherapy Notes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Psychotherapy notes are narrowly defined notes documenting or analyzing counseling-session conversations that are maintained separately from the general clinical record. Their separate content and storage give them special protection under HIPAA.</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the clue: Separate storage + session analysis</w:t>
            </w:r>
          </w:p>
          <w:p>
            <w:pPr>
              <w:spacing w:before="40" w:after="0" w:line="240" w:lineRule="auto"/>
              <w:jc w:val="center"/>
            </w:pPr>
            <w:r>
              <w:rPr>
                <w:rFonts w:ascii="Noto Sans" w:hAnsi="Noto Sans"/>
                <w:b w:val="0"/>
                <w:i w:val="0"/>
                <w:color w:val="657487"/>
                <w:sz w:val="14"/>
              </w:rPr>
              <w:t>CTA-FC-0694 | Confidentiality &amp; Information Sharing</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Broad Authorization and Sensitive Information</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broad authorization should not be treated as an instruction to release every sensitive detail without review. The therapist should ensure that the client understands the scope, determine whether the requested information is appropriate for the stated disability purpose, and assess whether collateral or third-party information requires protection. Separately maintained psychotherapy notes require additional analysis and generally specific authorization. The therapist should also verify the recipient, expiration, revocation status, and secure destination before releasing anything.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broad release creates an outer boundary, not an automatic command to disclose every page. Ask: What does the client understand? What serves the stated purpose? Are third parties affected? Are psychotherapy notes involved? Is a narrower disclosure appropriate?</w:t>
            </w:r>
          </w:p>
          <w:p>
            <w:pPr>
              <w:spacing w:before="40" w:after="0" w:line="240" w:lineRule="auto"/>
              <w:jc w:val="center"/>
            </w:pPr>
            <w:r>
              <w:rPr>
                <w:rFonts w:ascii="Noto Sans" w:hAnsi="Noto Sans"/>
                <w:b w:val="0"/>
                <w:i w:val="0"/>
                <w:color w:val="657487"/>
                <w:sz w:val="14"/>
              </w:rPr>
              <w:t>CTA-FC-0695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Authorization for a Multi-Person Record</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authorization may be facially complete, but one partner’s signature does not automatically authorize disclosure of every other person’s information in a multi-person record. The therapist must examine: Joint-client status How the record was maintained Policies governing separate communications Whether the signer has authority over the entire file The other partner’s confidential information Information concerning the children Whether parts of the record can be separated Whether narrower disclosure or legal consultation is appropriate A valid signature is only one part of the analysis.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multi-person authorizations, ask: Who signed—and whose information would leave the file? Do not confuse a valid-looking form with valid authority over everyone’s information.</w:t>
            </w:r>
          </w:p>
          <w:p>
            <w:pPr>
              <w:spacing w:before="40" w:after="0" w:line="240" w:lineRule="auto"/>
              <w:jc w:val="center"/>
            </w:pPr>
            <w:r>
              <w:rPr>
                <w:rFonts w:ascii="Noto Sans" w:hAnsi="Noto Sans"/>
                <w:b w:val="0"/>
                <w:i w:val="0"/>
                <w:color w:val="657487"/>
                <w:sz w:val="14"/>
              </w:rPr>
              <w:t>CTA-FC-0696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Authorization vs. Informed Consent</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Informed consent explains the nature of treatment, relevant risks and benefits, policies, fees, confidentiality limits, and client choices. It supports the client’s decision to participate in services. An authorization serves a different purpose. It permits identified information to be used or disclosed to a particular recipient for a stated purpose and period.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confuse: Consent to treatmentwithPermission to disclose information</w:t>
            </w:r>
          </w:p>
          <w:p>
            <w:pPr>
              <w:spacing w:before="40" w:after="0" w:line="240" w:lineRule="auto"/>
              <w:jc w:val="center"/>
            </w:pPr>
            <w:r>
              <w:rPr>
                <w:rFonts w:ascii="Noto Sans" w:hAnsi="Noto Sans"/>
                <w:b w:val="0"/>
                <w:i w:val="0"/>
                <w:color w:val="657487"/>
                <w:sz w:val="14"/>
              </w:rPr>
              <w:t>CTA-FC-0697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Attorney Requests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An attorney’s letter is a request, not automatic authority to receive confidential information. The therapist should determine whether the client has provided a valid authorization or whether some other lawful process supports disclosure. The therapist must identify what legal document actually exists before deciding how to respond.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Sort the document before acting: Attorney letter → request only Authorization → verify scope Subpoena → separate legal analysis Court order → review exact direction</w:t>
            </w:r>
          </w:p>
          <w:p>
            <w:pPr>
              <w:spacing w:before="40" w:after="0" w:line="240" w:lineRule="auto"/>
              <w:jc w:val="center"/>
            </w:pPr>
            <w:r>
              <w:rPr>
                <w:rFonts w:ascii="Noto Sans" w:hAnsi="Noto Sans"/>
                <w:b w:val="0"/>
                <w:i w:val="0"/>
                <w:color w:val="657487"/>
                <w:sz w:val="14"/>
              </w:rPr>
              <w:t>CTA-FC-0698 | Confidentiality &amp; Information Sharing</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Professional Requesters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Another provider’s involvement does not automatically create unrestricted access to the client’s entire record. The therapist should determine whether authorization is required, whether another legal basis applies, what information is clinically relevant, and whether specially protected material is involved. Care coordination may support disclosure in some circumstances, but it does not automatically justify sending the complete file.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Professional requester does not mean automatic access. Ask: What authority applies, and what information is actually needed?</w:t>
            </w:r>
          </w:p>
          <w:p>
            <w:pPr>
              <w:spacing w:before="40" w:after="0" w:line="240" w:lineRule="auto"/>
              <w:jc w:val="center"/>
            </w:pPr>
            <w:r>
              <w:rPr>
                <w:rFonts w:ascii="Noto Sans" w:hAnsi="Noto Sans"/>
                <w:b w:val="0"/>
                <w:i w:val="0"/>
                <w:color w:val="657487"/>
                <w:sz w:val="14"/>
              </w:rPr>
              <w:t>CTA-FC-0699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Verifying the Destination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valid authorization does not prevent a confidentiality breach caused by sending information to the wrong destination. The therapist should verify the recipient and delivery information before transmitting records. The therapist should also confirm that the correct client document is attached, use an appropriate secure method, and document the disclosure.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Before sending, verify: Recipient → Address → Attachment → Secure method</w:t>
            </w:r>
          </w:p>
          <w:p>
            <w:pPr>
              <w:spacing w:before="40" w:after="0" w:line="240" w:lineRule="auto"/>
              <w:jc w:val="center"/>
            </w:pPr>
            <w:r>
              <w:rPr>
                <w:rFonts w:ascii="Noto Sans" w:hAnsi="Noto Sans"/>
                <w:b w:val="0"/>
                <w:i w:val="0"/>
                <w:color w:val="657487"/>
                <w:sz w:val="14"/>
              </w:rPr>
              <w:t>CTA-FC-0700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Purpose Mismatch</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valid authorization is limited not only by the recipient and information described but also by its stated purpose. Permission to use records for workplace accommodation may not authorize their use in unrelated custody litigation. The therapist should review the exact language, clarify the client’s intent, and obtain a new or revised authorization when the new use falls outside the original scope.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Match all four: Recipient + Information + Purpose + Time period A match in only one or two areas is not enough.</w:t>
            </w:r>
          </w:p>
          <w:p>
            <w:pPr>
              <w:spacing w:before="40" w:after="0" w:line="240" w:lineRule="auto"/>
              <w:jc w:val="center"/>
            </w:pPr>
            <w:r>
              <w:rPr>
                <w:rFonts w:ascii="Noto Sans" w:hAnsi="Noto Sans"/>
                <w:b w:val="0"/>
                <w:i w:val="0"/>
                <w:color w:val="657487"/>
                <w:sz w:val="14"/>
              </w:rPr>
              <w:t>CTA-FC-0701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Employer Requests and Professional Role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An authorization permits disclosure but does not require the therapist to provide opinions beyond the therapist’s role, competence, or available clinical basis. A treating therapist may not be positioned to make a comprehensive occupational fitness determination. The therapist should clarify what limited information was authorized, explain the limits of the treating role, and avoid unsupported conclusions. A separate qualified evaluator may be needed for a formal fitness-for-duty opinion.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release answers: “May information be disclosed?” It does not automatically answer: “Is the therapist qualified to give the requested opinion?”</w:t>
            </w:r>
          </w:p>
          <w:p>
            <w:pPr>
              <w:spacing w:before="40" w:after="0" w:line="240" w:lineRule="auto"/>
              <w:jc w:val="center"/>
            </w:pPr>
            <w:r>
              <w:rPr>
                <w:rFonts w:ascii="Noto Sans" w:hAnsi="Noto Sans"/>
                <w:b w:val="0"/>
                <w:i w:val="0"/>
                <w:color w:val="657487"/>
                <w:sz w:val="14"/>
              </w:rPr>
              <w:t>CTA-FC-0702 | Confidentiality &amp; Information Sharing</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Release-of-Information Analysis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authorization cannot support the requested disclosure for several independent reasons: It has expired. It covered only attendance dates and a progress summary. It was signed by only one joint client. The requested file contains information about the other partner. It did not specifically address separately maintained psychotherapy notes. The therapist should not disclose based on the old form. The therapist must determine what current authorization or legal authority exists, examine whether both partners’ interests are affected, and separately evaluate the request for psychotherapy notes.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complex release questions, use this sequence: Identify the requester. Identify whose information is involved. Verify the signer’s authority. Check every authorization element. Check expiration and revocation. Match recipient, information, purpose, and time. Identify special or multi-person records. Verify the destination. Release only what is lawfully permitted. Document the response.</w:t>
            </w:r>
          </w:p>
          <w:p>
            <w:pPr>
              <w:spacing w:before="40" w:after="0" w:line="240" w:lineRule="auto"/>
              <w:jc w:val="center"/>
            </w:pPr>
            <w:r>
              <w:rPr>
                <w:rFonts w:ascii="Noto Sans" w:hAnsi="Noto Sans"/>
                <w:b w:val="0"/>
                <w:i w:val="0"/>
                <w:color w:val="657487"/>
                <w:sz w:val="14"/>
              </w:rPr>
              <w:t>CTA-FC-0703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Privacy vs. Confidentiality vs. Security</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Privacy concerns the client’s interest in controlling access to personal information. Confidentiality concerns the therapist’s duty to protect information learned through the professional relationship. Information security refers to the administrative, physical, and technical safeguards used to prevent unauthorized access, loss, alteration, or disclosure.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the three-question formula: Privacy: Who should have access? Confidentiality: What may the therapist reveal? Security: How is the information protected?</w:t>
            </w:r>
          </w:p>
          <w:p>
            <w:pPr>
              <w:spacing w:before="40" w:after="0" w:line="240" w:lineRule="auto"/>
              <w:jc w:val="center"/>
            </w:pPr>
            <w:r>
              <w:rPr>
                <w:rFonts w:ascii="Noto Sans" w:hAnsi="Noto Sans"/>
                <w:b w:val="0"/>
                <w:i w:val="0"/>
                <w:color w:val="657487"/>
                <w:sz w:val="14"/>
              </w:rPr>
              <w:t>CTA-FC-0704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Identifiable Health Information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Protected health information is not limited to diagnoses, symptoms, or progress notes. A client’s name combined with appointment information and the identity of a health-care provider may reveal that the person is receiving services. The therapist should treat the incident as a possible unauthorized exposure and promptly begin the appropriate containment and assessment process.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No diagnosis does not mean no protected information. Names, appointments, billing details, insurance information, and treatment participation may all reveal a health-care relationship.</w:t>
            </w:r>
          </w:p>
          <w:p>
            <w:pPr>
              <w:spacing w:before="40" w:after="0" w:line="240" w:lineRule="auto"/>
              <w:jc w:val="center"/>
            </w:pPr>
            <w:r>
              <w:rPr>
                <w:rFonts w:ascii="Noto Sans" w:hAnsi="Noto Sans"/>
                <w:b w:val="0"/>
                <w:i w:val="0"/>
                <w:color w:val="657487"/>
                <w:sz w:val="14"/>
              </w:rPr>
              <w:t>CTA-FC-0705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HIPAA Applicability</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HIPAA is not the source of every confidentiality obligation. A therapist who is not a HIPAA-covered entity may still be governed by California confidentiality and privacy laws, professional ethical standards, contractual duties, agency policies, and other specialized rules. The absence of HIPAA coverage does not make treatment information public or remove the therapist’s obligation to protect it.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Avoid this exam trap: “HIPAA does not apply, so confidentiality does not apply.” The correct sequence is: Determine whether HIPAA applies. Identify applicable California law. Consider ethical and contractual duties. Apply the most protective controlling requirement.</w:t>
            </w:r>
          </w:p>
          <w:p>
            <w:pPr>
              <w:spacing w:before="40" w:after="0" w:line="240" w:lineRule="auto"/>
              <w:jc w:val="center"/>
            </w:pPr>
            <w:r>
              <w:rPr>
                <w:rFonts w:ascii="Noto Sans" w:hAnsi="Noto Sans"/>
                <w:b w:val="0"/>
                <w:i w:val="0"/>
                <w:color w:val="657487"/>
                <w:sz w:val="14"/>
              </w:rPr>
              <w:t>CTA-FC-0706 | Confidentiality &amp; Information Sharing</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Business Associates and BAAs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company that maintains electronic protected health information for a HIPAA-covered practice may qualify as a business associate. The practice should determine whether a Business Associate Agreement is required and evaluate the vendor’s safeguards, access practices, subcontractors, incident-reporting procedures, and data handling after the contract ends. A BAA generally identifies permitted uses and disclosures, required safeguards, reporting obligations, and responsibilities for protecting PHI.</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a vendor handles client information, ask: Does the vendor create, receive, maintain, or transmit PHI? That question often triggers the business-associate and BAA analysis.</w:t>
            </w:r>
          </w:p>
          <w:p>
            <w:pPr>
              <w:spacing w:before="40" w:after="0" w:line="240" w:lineRule="auto"/>
              <w:jc w:val="center"/>
            </w:pPr>
            <w:r>
              <w:rPr>
                <w:rFonts w:ascii="Noto Sans" w:hAnsi="Noto Sans"/>
                <w:b w:val="0"/>
                <w:i w:val="0"/>
                <w:color w:val="657487"/>
                <w:sz w:val="14"/>
              </w:rPr>
              <w:t>CTA-FC-0707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HIPAA Security Rule</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Security Rule applies to electronic protected health information. It requires covered entities and applicable business associates to use reasonable and appropriate safeguards addressing the confidentiality, integrity, and availability of ePHI. Examples include staff training, access controls, device protections, passwords, encryption, secure backups, risk analysis, and incident-response procedures.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the three security goals: Confidentiality: No unauthorized access Integrity: No improper alteration or destruction Availability: Authorized users can access information when needed</w:t>
            </w:r>
          </w:p>
          <w:p>
            <w:pPr>
              <w:spacing w:before="40" w:after="0" w:line="240" w:lineRule="auto"/>
              <w:jc w:val="center"/>
            </w:pPr>
            <w:r>
              <w:rPr>
                <w:rFonts w:ascii="Noto Sans" w:hAnsi="Noto Sans"/>
                <w:b w:val="0"/>
                <w:i w:val="0"/>
                <w:color w:val="657487"/>
                <w:sz w:val="14"/>
              </w:rPr>
              <w:t>CTA-FC-0708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Minimum Necessary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minimum necessary standard does not operate identically in every disclosure context. When disclosure is made under a valid authorization, the therapist should follow the actual scope of that authorization. Here, the client authorized a specified progress summary. The therapist should disclose that summary—not less merely because of minimum necessary and not more merely because a signature exists.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these questions: Authorization: What did the client permit? Minimum necessary: Is the information appropriately limited for this purpose? Do not assume minimum necessary applies identically to every disclosure.</w:t>
            </w:r>
          </w:p>
          <w:p>
            <w:pPr>
              <w:spacing w:before="40" w:after="0" w:line="240" w:lineRule="auto"/>
              <w:jc w:val="center"/>
            </w:pPr>
            <w:r>
              <w:rPr>
                <w:rFonts w:ascii="Noto Sans" w:hAnsi="Noto Sans"/>
                <w:b w:val="0"/>
                <w:i w:val="0"/>
                <w:color w:val="657487"/>
                <w:sz w:val="14"/>
              </w:rPr>
              <w:t>CTA-FC-0709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Indirect Identification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Removing a name does not necessarily de-identify information. A rare diagnosis, small location, occupation, family structure, public event, photograph, voice, or combination of demographic and clinical facts may allow someone to connect the information to a particular person. The therapist should determine whether the details could reasonably identify the client and remove or alter enough information to protect privacy.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Ask: Could someone familiar with the client reasonably connect these details to that person?</w:t>
            </w:r>
          </w:p>
          <w:p>
            <w:pPr>
              <w:spacing w:before="40" w:after="0" w:line="240" w:lineRule="auto"/>
              <w:jc w:val="center"/>
            </w:pPr>
            <w:r>
              <w:rPr>
                <w:rFonts w:ascii="Noto Sans" w:hAnsi="Noto Sans"/>
                <w:b w:val="0"/>
                <w:i w:val="0"/>
                <w:color w:val="657487"/>
                <w:sz w:val="14"/>
              </w:rPr>
              <w:t>CTA-FC-0710 | Confidentiality &amp; Information Sharing</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Confidential Communications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Clients may have legitimate privacy needs concerning where and how a practice contacts them. The therapist should discuss the preferred method, document it, apply it consistently, and update the instructions when circumstances change. A neutral message and private number may reduce the risk of revealing the treatment relationship or sensitive information to unauthorized people.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Communication preferences may involve: Alternative telephone numbers Neutral voicemail language Alternative mailing addresses Specific email accounts No contact at work</w:t>
            </w:r>
          </w:p>
          <w:p>
            <w:pPr>
              <w:spacing w:before="40" w:after="0" w:line="240" w:lineRule="auto"/>
              <w:jc w:val="center"/>
            </w:pPr>
            <w:r>
              <w:rPr>
                <w:rFonts w:ascii="Noto Sans" w:hAnsi="Noto Sans"/>
                <w:b w:val="0"/>
                <w:i w:val="0"/>
                <w:color w:val="657487"/>
                <w:sz w:val="14"/>
              </w:rPr>
              <w:t>CTA-FC-0711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Privacy-Incident Response</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Every suspected exposure requires prompt evaluation, although not every incident automatically becomes a legally reportable breach. The therapist should act quickly to contain the risk, report through the proper practice or compliance channel, identify the information and clients involved, assess possible access or acquisition, and evaluate federal and California notification duties. Immediate action may include remotely disabling or wiping the device, changing access credentials, preserving evidence, contacting appropriate leadership, obtaining privacy or legal consultation, and documenting the response.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the incident sequence: Contain → Identify → Assess → Report → Correct → Document Do not wait for confirmed harm.</w:t>
            </w:r>
          </w:p>
          <w:p>
            <w:pPr>
              <w:spacing w:before="40" w:after="0" w:line="240" w:lineRule="auto"/>
              <w:jc w:val="center"/>
            </w:pPr>
            <w:r>
              <w:rPr>
                <w:rFonts w:ascii="Noto Sans" w:hAnsi="Noto Sans"/>
                <w:b w:val="0"/>
                <w:i w:val="0"/>
                <w:color w:val="657487"/>
                <w:sz w:val="14"/>
              </w:rPr>
              <w:t>CTA-FC-0712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Integrated Electronic Privacy and Vendor Risk</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BAA does not make the entire practice compliant. Privacy and security also depend on how systems are configured, who has access, whether credentials are shared, whether former workers are removed, whether devices are protected, and whether staff follow established procedures. The practice should promptly disable access, preserve evidence, determine which records were viewed, report the event, assess notification requirements, and correct the underlying failures. Corrective action may include unique credentials, role-based access, automatic account termination, device controls, encryption, workforce training, and improved monitoring.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“HIPAA-compliant software” or a signed BAA is never the entire answer. Evaluate: Vendor contract + system configuration + workforce access + device safeguards + incident response</w:t>
            </w:r>
          </w:p>
          <w:p>
            <w:pPr>
              <w:spacing w:before="40" w:after="0" w:line="240" w:lineRule="auto"/>
              <w:jc w:val="center"/>
            </w:pPr>
            <w:r>
              <w:rPr>
                <w:rFonts w:ascii="Noto Sans" w:hAnsi="Noto Sans"/>
                <w:b w:val="0"/>
                <w:i w:val="0"/>
                <w:color w:val="657487"/>
                <w:sz w:val="14"/>
              </w:rPr>
              <w:t>CTA-FC-0713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HIPAA Privacy Rule</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HIPAA Privacy Rule addresses how protected health information may be used or disclosed and provides individuals with certain rights concerning their information. It includes subjects such as authorizations, access rights, confidential communications, personal representatives, treatment and payment disclosures, minimum necessary, and notices of privacy practices.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Privacy Rule = uses, disclosures, and client rights</w:t>
            </w:r>
          </w:p>
          <w:p>
            <w:pPr>
              <w:spacing w:before="40" w:after="0" w:line="240" w:lineRule="auto"/>
              <w:jc w:val="center"/>
            </w:pPr>
            <w:r>
              <w:rPr>
                <w:rFonts w:ascii="Noto Sans" w:hAnsi="Noto Sans"/>
                <w:b w:val="0"/>
                <w:i w:val="0"/>
                <w:color w:val="657487"/>
                <w:sz w:val="14"/>
              </w:rPr>
              <w:t>CTA-FC-0714 | Confidentiality &amp; Information Sharing</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Electronic Protected Health Information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Electronic protected health information, commonly called ePHI, is identifiable health information that is created, received, maintained, or transmitted electronically within HIPAA’s regulated structure. A record containing the client’s name, diagnosis, and treatment plan directly connects identifiable information with health care.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Look for both: Health-care information + identifiable client</w:t>
            </w:r>
          </w:p>
          <w:p>
            <w:pPr>
              <w:spacing w:before="40" w:after="0" w:line="240" w:lineRule="auto"/>
              <w:jc w:val="center"/>
            </w:pPr>
            <w:r>
              <w:rPr>
                <w:rFonts w:ascii="Noto Sans" w:hAnsi="Noto Sans"/>
                <w:b w:val="0"/>
                <w:i w:val="0"/>
                <w:color w:val="657487"/>
                <w:sz w:val="14"/>
              </w:rPr>
              <w:t>CTA-FC-0715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HIPAA and California Law</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HIPAA often establishes a federal privacy floor rather than replacing every stronger state protection. A California therapist must consider whether state confidentiality or medical-information law places additional limits on the disclosure. When applicable law requires greater privacy protection, the therapist should follow the controlling, more protective requirement.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this order: Does HIPAA apply? Does California law apply? Do the requirements differ? Which controlling rule provides greater protection?</w:t>
            </w:r>
          </w:p>
          <w:p>
            <w:pPr>
              <w:spacing w:before="40" w:after="0" w:line="240" w:lineRule="auto"/>
              <w:jc w:val="center"/>
            </w:pPr>
            <w:r>
              <w:rPr>
                <w:rFonts w:ascii="Noto Sans" w:hAnsi="Noto Sans"/>
                <w:b w:val="0"/>
                <w:i w:val="0"/>
                <w:color w:val="657487"/>
                <w:sz w:val="14"/>
              </w:rPr>
              <w:t>CTA-FC-0716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Minimum Necessary and Treatment Disclosures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minimum necessary standard generally does not apply to provider-to-provider disclosures for treatment in the same way it applies to certain other uses and disclosures. That does not mean every treatment disclosure is unrestricted. The therapist must still determine whether HIPAA applies, whether California law permits the disclosure, whether the information supports the treatment purpose, and whether psychotherapy notes or another specially protected category is involved.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translate: “Minimum necessary does not apply” into: “Send everything.”</w:t>
            </w:r>
          </w:p>
          <w:p>
            <w:pPr>
              <w:spacing w:before="40" w:after="0" w:line="240" w:lineRule="auto"/>
              <w:jc w:val="center"/>
            </w:pPr>
            <w:r>
              <w:rPr>
                <w:rFonts w:ascii="Noto Sans" w:hAnsi="Noto Sans"/>
                <w:b w:val="0"/>
                <w:i w:val="0"/>
                <w:color w:val="657487"/>
                <w:sz w:val="14"/>
              </w:rPr>
              <w:t>CTA-FC-0717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Misdirected Electronic Disclosure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respond immediately rather than wait for confirmed harm. Containment may include contacting the unintended recipient, requesting deletion or secure return, disabling access when possible, and preserving relevant evidence. The therapist must then determine what information was involved, whether it was accessed, which client was affected, and what federal, California, organizational, or contractual notification duties apply.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a wrong attachment: Contain first—then assess notification duties.</w:t>
            </w:r>
          </w:p>
          <w:p>
            <w:pPr>
              <w:spacing w:before="40" w:after="0" w:line="240" w:lineRule="auto"/>
              <w:jc w:val="center"/>
            </w:pPr>
            <w:r>
              <w:rPr>
                <w:rFonts w:ascii="Noto Sans" w:hAnsi="Noto Sans"/>
                <w:b w:val="0"/>
                <w:i w:val="0"/>
                <w:color w:val="657487"/>
                <w:sz w:val="14"/>
              </w:rPr>
              <w:t>CTA-FC-0718 | Confidentiality &amp; Information Sharing</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Privacy, Security, PHI, and Incident Response — Part 1 of 2</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signed BAA and software marketing do not establish overall compliance. The practice remains responsible for its own administrative, physical, and technical safeguards. The practice should promptly disable former-employee access, change compromised credentials, preserve and review access logs, determine which information was viewed, assess applicable notification obligations, and document its analysis. It must also correct the systemic problems through unique credentials, role-based access, automatic screen locking, secure devices, encryption, workforce training, and timely account termination. Both progress notes and psychotherapy notes require protection.</w:t>
            </w:r>
          </w:p>
          <w:p>
            <w:pPr>
              <w:spacing w:before="40" w:after="0" w:line="240" w:lineRule="auto"/>
              <w:jc w:val="center"/>
            </w:pPr>
            <w:r>
              <w:rPr>
                <w:rFonts w:ascii="Noto Sans" w:hAnsi="Noto Sans"/>
                <w:b w:val="0"/>
                <w:i w:val="0"/>
                <w:color w:val="657487"/>
                <w:sz w:val="14"/>
              </w:rPr>
              <w:t>CTA-FC-0719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Privacy, Security, PHI, and Incident Response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psychotherapy notes may receive additional disclosure protections, but separate storage does not make unauthorized access unimportant.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integrated privacy questions, evaluate all layers: Information: Is it identifiable health information? Law: Do HIPAA and California law apply? Access: Was the person authorized? Security: Were administrative, physical, and technical safeguards adequate? Incident response: Was the exposure contained, assessed, reported, corrected, and documented?</w:t>
            </w:r>
          </w:p>
          <w:p>
            <w:pPr>
              <w:spacing w:before="40" w:after="0" w:line="240" w:lineRule="auto"/>
              <w:jc w:val="center"/>
            </w:pPr>
            <w:r>
              <w:rPr>
                <w:rFonts w:ascii="Noto Sans" w:hAnsi="Noto Sans"/>
                <w:b w:val="0"/>
                <w:i w:val="0"/>
                <w:color w:val="657487"/>
                <w:sz w:val="14"/>
              </w:rPr>
              <w:t>CTA-FC-0720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Access vs. Third-Party Disclosure</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An adult client requesting their own treatment record is exercising a potential right of access. The therapist should determine which records are requested, verify the client’s identity, identify the applicable California and federal requirements, and respond within the appropriate timeframe. This differs from a request to disclose information to another person or organization.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First sort the request: Client asks for own information = AccessSomeone else asks for client information = Disclosure Do not apply ordinary release-of-information reasoning automatically to a client’s own access request.</w:t>
            </w:r>
          </w:p>
          <w:p>
            <w:pPr>
              <w:spacing w:before="40" w:after="0" w:line="240" w:lineRule="auto"/>
              <w:jc w:val="center"/>
            </w:pPr>
            <w:r>
              <w:rPr>
                <w:rFonts w:ascii="Noto Sans" w:hAnsi="Noto Sans"/>
                <w:b w:val="0"/>
                <w:i w:val="0"/>
                <w:color w:val="657487"/>
                <w:sz w:val="14"/>
              </w:rPr>
              <w:t>CTA-FC-0721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California Record-Access Timelines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generally requires a patient or authorized representative to be allowed to inspect records during business hours within five working days after the request is received. Copies generally must be transmitted within 15 days. When California and HIPAA both apply, the therapist should not rely on HIPAA’s longer general federal timeframe when California provides the client with faster access rights.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Memorize: 5 = Inspect15 = Copies30 = Certain qualifying no-cost requests</w:t>
            </w:r>
          </w:p>
          <w:p>
            <w:pPr>
              <w:spacing w:before="40" w:after="0" w:line="240" w:lineRule="auto"/>
              <w:jc w:val="center"/>
            </w:pPr>
            <w:r>
              <w:rPr>
                <w:rFonts w:ascii="Noto Sans" w:hAnsi="Noto Sans"/>
                <w:b w:val="0"/>
                <w:i w:val="0"/>
                <w:color w:val="657487"/>
                <w:sz w:val="14"/>
              </w:rPr>
              <w:t>CTA-FC-0722 | Confidentiality &amp; Information Sharing</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Personal-Representative Authority</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Marriage alone does not automatically give one spouse authority to inspect or obtain the other spouse’s treatment record. The therapist must determine whether the requester has legally recognized personal-representative authority, such as authority arising from an applicable health-care decision-making document, guardianship, conservatorship, court order, or another lawful source. The therapist must also verify that the authority includes access to the particular health information requested.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Titles do not automatically establish authority: Spouse Partner Adult child Parent of an adult Caregiver Friend Look for: Verified authority + relevant scope</w:t>
            </w:r>
          </w:p>
          <w:p>
            <w:pPr>
              <w:spacing w:before="40" w:after="0" w:line="240" w:lineRule="auto"/>
              <w:jc w:val="center"/>
            </w:pPr>
            <w:r>
              <w:rPr>
                <w:rFonts w:ascii="Noto Sans" w:hAnsi="Noto Sans"/>
                <w:b w:val="0"/>
                <w:i w:val="0"/>
                <w:color w:val="657487"/>
                <w:sz w:val="14"/>
              </w:rPr>
              <w:t>CTA-FC-0723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Record Access and Unpaid Balances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client’s access rights and the therapist’s collection rights are separate. The unpaid balance does not create a lawful basis to hold an otherwise accessible record. The therapist should process the request on time, apply lawful copying or transmission fees, and pursue the debt through a separate, appropriate process.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ACCESS from COLLECTIONS. Money owed does not place the record on hold.</w:t>
            </w:r>
          </w:p>
          <w:p>
            <w:pPr>
              <w:spacing w:before="40" w:after="0" w:line="240" w:lineRule="auto"/>
              <w:jc w:val="center"/>
            </w:pPr>
            <w:r>
              <w:rPr>
                <w:rFonts w:ascii="Noto Sans" w:hAnsi="Noto Sans"/>
                <w:b w:val="0"/>
                <w:i w:val="0"/>
                <w:color w:val="657487"/>
                <w:sz w:val="14"/>
              </w:rPr>
              <w:t>CTA-FC-0724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Limited Mental-Health Record Restriction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permits a narrow mental-health-record limitation when the provider anticipates substantial risk of significant adverse or detrimental consequences, but the exception carries procedural duties. The therapist must document the basis, inform the client, and follow the designated-professional access procedure rather than treating concern as an unlimited veto.</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lawful limitation requires BOTH a specific ground AND the required procedure. Do not confuse anticipated discomfort with the statutory risk standard.</w:t>
            </w:r>
          </w:p>
          <w:p>
            <w:pPr>
              <w:spacing w:before="40" w:after="0" w:line="240" w:lineRule="auto"/>
              <w:jc w:val="center"/>
            </w:pPr>
            <w:r>
              <w:rPr>
                <w:rFonts w:ascii="Noto Sans" w:hAnsi="Noto Sans"/>
                <w:b w:val="0"/>
                <w:i w:val="0"/>
                <w:color w:val="657487"/>
                <w:sz w:val="14"/>
              </w:rPr>
              <w:t>CTA-FC-0725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Minor-Consented Care and Parent Requests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Minor-record access depends on the legal basis for consent, the type of service, representative authority, and applicable California restrictions. The therapist should identify those facts before releasing or refusing the record; parental status does not answer every minor-access question.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Trigger phrase: “The minor independently consented.” Then analyze CONSENT → REPRESENTATIVE AUTHORITY → ACCESS LIMITS.</w:t>
            </w:r>
          </w:p>
          <w:p>
            <w:pPr>
              <w:spacing w:before="40" w:after="0" w:line="240" w:lineRule="auto"/>
              <w:jc w:val="center"/>
            </w:pPr>
            <w:r>
              <w:rPr>
                <w:rFonts w:ascii="Noto Sans" w:hAnsi="Noto Sans"/>
                <w:b w:val="0"/>
                <w:i w:val="0"/>
                <w:color w:val="657487"/>
                <w:sz w:val="14"/>
              </w:rPr>
              <w:t>CTA-FC-0726 | Confidentiality &amp; Information Sharing</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Third-Party Information in Client Records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California’s patient-record definition and access rules require attention to confidential information supplied by another person. The therapist should not let one protected item defeat access to all otherwise accessible material. A careful review can protect the third party while providing the requester’s lawful record portions and preserving documentation integrity.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mixed records: REVIEW → SEPARATE LAWFULLY → PROVIDE ACCESSIBLE PORTIONS → DOCUMENT.</w:t>
            </w:r>
          </w:p>
          <w:p>
            <w:pPr>
              <w:spacing w:before="40" w:after="0" w:line="240" w:lineRule="auto"/>
              <w:jc w:val="center"/>
            </w:pPr>
            <w:r>
              <w:rPr>
                <w:rFonts w:ascii="Noto Sans" w:hAnsi="Noto Sans"/>
                <w:b w:val="0"/>
                <w:i w:val="0"/>
                <w:color w:val="657487"/>
                <w:sz w:val="14"/>
              </w:rPr>
              <w:t>CTA-FC-0727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Electronic Format and Identity Verification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permits reasonable identity verification and generally requires a readily producible requested electronic format for electronically maintained records. Verification should protect the client without becoming an oppressive delay, and the faster applicable California deadline must be honored.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Verify without obstructing. Then use the requested format and the faster controlling deadline.</w:t>
            </w:r>
          </w:p>
          <w:p>
            <w:pPr>
              <w:spacing w:before="40" w:after="0" w:line="240" w:lineRule="auto"/>
              <w:jc w:val="center"/>
            </w:pPr>
            <w:r>
              <w:rPr>
                <w:rFonts w:ascii="Noto Sans" w:hAnsi="Noto Sans"/>
                <w:b w:val="0"/>
                <w:i w:val="0"/>
                <w:color w:val="657487"/>
                <w:sz w:val="14"/>
              </w:rPr>
              <w:t>CTA-FC-0728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Psychotherapy Notes and California Access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HIPAA excludes psychotherapy notes from its ordinary individual-access right, while California law and the actual content, storage, and source of material require a separate analysis. The therapist should provide accessible portions on time, avoid overbroad withholding, protect qualifying third-party information, and document any specific lawful limitation.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Classify the material before applying the rule. PROGRESS NOTES are not automatically PSYCHOTHERAPY NOTES.</w:t>
            </w:r>
          </w:p>
          <w:p>
            <w:pPr>
              <w:spacing w:before="40" w:after="0" w:line="240" w:lineRule="auto"/>
              <w:jc w:val="center"/>
            </w:pPr>
            <w:r>
              <w:rPr>
                <w:rFonts w:ascii="Noto Sans" w:hAnsi="Noto Sans"/>
                <w:b w:val="0"/>
                <w:i w:val="0"/>
                <w:color w:val="657487"/>
                <w:sz w:val="14"/>
              </w:rPr>
              <w:t>CTA-FC-0729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Client Access and Subpoena Analysis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client-access request and a litigation demand invoke different legal analyses. Exercising access rights does not automatically authorize disclosure to opposing counsel or waive psychotherapist-patient privilege. The therapist should timely address the client’s request and separately evaluate the subpoena and any required notice, objection, authorization, privilege, or judicial process.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ACCESS from DISCLOSURE and SUBPOENA from COURT ORDER. One document does not resolve the other process.</w:t>
            </w:r>
          </w:p>
          <w:p>
            <w:pPr>
              <w:spacing w:before="40" w:after="0" w:line="240" w:lineRule="auto"/>
              <w:jc w:val="center"/>
            </w:pPr>
            <w:r>
              <w:rPr>
                <w:rFonts w:ascii="Noto Sans" w:hAnsi="Noto Sans"/>
                <w:b w:val="0"/>
                <w:i w:val="0"/>
                <w:color w:val="657487"/>
                <w:sz w:val="14"/>
              </w:rPr>
              <w:t>CTA-FC-0730 | Confidentiality &amp; Information Sharing</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Record-Copy Fees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provider may generally charge a reasonable, cost-based fee for producing copies or an agreed-upon summary. Permitted costs may include copying labor, supplies, postage, and requested portable electronic media, subject to applicable limits. The fee should reflect the actual production process rather than discourage the client from exercising access rights.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Reasonable production feefromPunitive charge or collection leverage</w:t>
            </w:r>
          </w:p>
          <w:p>
            <w:pPr>
              <w:spacing w:before="40" w:after="0" w:line="240" w:lineRule="auto"/>
              <w:jc w:val="center"/>
            </w:pPr>
            <w:r>
              <w:rPr>
                <w:rFonts w:ascii="Noto Sans" w:hAnsi="Noto Sans"/>
                <w:b w:val="0"/>
                <w:i w:val="0"/>
                <w:color w:val="657487"/>
                <w:sz w:val="14"/>
              </w:rPr>
              <w:t>CTA-FC-0731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Inspection of Records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California generally permits an adult client or authorized representative to inspect treatment records during business hours within five working days after the request is received. The person inspecting the record may also be accompanied by one person of the requester’s choosing.</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5 working days = inspection</w:t>
            </w:r>
          </w:p>
          <w:p>
            <w:pPr>
              <w:spacing w:before="40" w:after="0" w:line="240" w:lineRule="auto"/>
              <w:jc w:val="center"/>
            </w:pPr>
            <w:r>
              <w:rPr>
                <w:rFonts w:ascii="Noto Sans" w:hAnsi="Noto Sans"/>
                <w:b w:val="0"/>
                <w:i w:val="0"/>
                <w:color w:val="657487"/>
                <w:sz w:val="14"/>
              </w:rPr>
              <w:t>CTA-FC-0732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Deceased Client Records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deceased client’s records do not automatically become public. A person requesting access should have legally recognized authority to act for the deceased client or estate, and the requested information should fall within the scope of that authority. Family relationship and understandable concern do not independently establish access rights.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After a client’s death, ask: Who has verified legal authority—and what does that authority cover?</w:t>
            </w:r>
          </w:p>
          <w:p>
            <w:pPr>
              <w:spacing w:before="40" w:after="0" w:line="240" w:lineRule="auto"/>
              <w:jc w:val="center"/>
            </w:pPr>
            <w:r>
              <w:rPr>
                <w:rFonts w:ascii="Noto Sans" w:hAnsi="Noto Sans"/>
                <w:b w:val="0"/>
                <w:i w:val="0"/>
                <w:color w:val="657487"/>
                <w:sz w:val="14"/>
              </w:rPr>
              <w:t>CTA-FC-0733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Written Denial and Partial Access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lawful basis for restricting one portion of a record does not automatically justify withholding everything. The therapist should provide access to the remaining information when reasonably possible. When HIPAA requires a written denial, the explanation should identify the reason for denial, whether independent review is available, how review may be requested, and how the client may file a complaint.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Think: Restrict only what the law permits—provide the rest.</w:t>
            </w:r>
          </w:p>
          <w:p>
            <w:pPr>
              <w:spacing w:before="40" w:after="0" w:line="240" w:lineRule="auto"/>
              <w:jc w:val="center"/>
            </w:pPr>
            <w:r>
              <w:rPr>
                <w:rFonts w:ascii="Noto Sans" w:hAnsi="Noto Sans"/>
                <w:b w:val="0"/>
                <w:i w:val="0"/>
                <w:color w:val="657487"/>
                <w:sz w:val="14"/>
              </w:rPr>
              <w:t>CTA-FC-0734 | Confidentiality &amp; Information Sharing</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California and HIPAA Deadlines</w:t>
            </w:r>
          </w:p>
          <w:p>
            <w:pPr>
              <w:spacing w:before="0" w:after="100" w:line="240" w:lineRule="auto"/>
              <w:jc w:val="center"/>
            </w:pPr>
            <w:r>
              <w:rPr>
                <w:rFonts w:ascii="Noto Sans" w:hAnsi="Noto Sans"/>
                <w:b w:val="0"/>
                <w:i/>
                <w:color w:val="657487"/>
                <w:sz w:val="19"/>
              </w:rPr>
              <w:t>What legal rule, authority, or timing requirement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HIPAA generally requires a covered entity to act on an access request within 30 calendar days, subject to a possible written extension. California provides a faster general timeline for copies: 15 days. When both laws apply, the therapist should not use HIPAA’s longer timeframe to reduce the client’s stronger or faster California access right.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federal and California access periods differ: Apply the faster controlling client right.</w:t>
            </w:r>
          </w:p>
          <w:p>
            <w:pPr>
              <w:spacing w:before="40" w:after="0" w:line="240" w:lineRule="auto"/>
              <w:jc w:val="center"/>
            </w:pPr>
            <w:r>
              <w:rPr>
                <w:rFonts w:ascii="Noto Sans" w:hAnsi="Noto Sans"/>
                <w:b w:val="0"/>
                <w:i w:val="0"/>
                <w:color w:val="657487"/>
                <w:sz w:val="14"/>
              </w:rPr>
              <w:t>CTA-FC-0735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Group-Treatment Records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client may have access rights to information concerning their own treatment, but those rights do not automatically eliminate the confidentiality interests of other group members. The therapist should examine whether information can be separated, limited, summarized when legally appropriate and agreed upon, or otherwise provided without exposing unnecessary identifying and clinical information about other participants.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group records, protect both: The requester’s lawful accessandOther members’ confidentiality</w:t>
            </w:r>
          </w:p>
          <w:p>
            <w:pPr>
              <w:spacing w:before="40" w:after="0" w:line="240" w:lineRule="auto"/>
              <w:jc w:val="center"/>
            </w:pPr>
            <w:r>
              <w:rPr>
                <w:rFonts w:ascii="Noto Sans" w:hAnsi="Noto Sans"/>
                <w:b w:val="0"/>
                <w:i w:val="0"/>
                <w:color w:val="657487"/>
                <w:sz w:val="14"/>
              </w:rPr>
              <w:t>CTA-FC-0736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Comprehensive Record-Access Analysis — Part 1 of 2</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must separate the legal and ethical issues. An unpaid balance, complaint risk, or disagreement with the diagnosis does not justify withholding the record. California’s generally faster 15-day copy deadline controls when applicable, and a readily producible requested electronic format should be used. Ordinary progress notes, the treatment plan, and billing information are generally reviewed under the clinical-record access rules. Separately maintained psychotherapy notes require a distinct state-and-federal analysis, and confidential collateral information must be reviewed before disclosure.</w:t>
            </w:r>
          </w:p>
          <w:p>
            <w:pPr>
              <w:spacing w:before="40" w:after="0" w:line="240" w:lineRule="auto"/>
              <w:jc w:val="center"/>
            </w:pPr>
            <w:r>
              <w:rPr>
                <w:rFonts w:ascii="Noto Sans" w:hAnsi="Noto Sans"/>
                <w:b w:val="0"/>
                <w:i w:val="0"/>
                <w:color w:val="657487"/>
                <w:sz w:val="14"/>
              </w:rPr>
              <w:t>CTA-FC-0737 | Confidentiality &amp; Information Sharing</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Comprehensive Record-Access Analysis — Part 2 of 2</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should document the request, authority, deadline, records provided, any lawful limitation, delivery method, and any required written explanation.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Separate the requester, access right, record type, third-party information, deadline, lawful limits, and documentation before responding.</w:t>
            </w:r>
          </w:p>
          <w:p>
            <w:pPr>
              <w:spacing w:before="40" w:after="0" w:line="240" w:lineRule="auto"/>
              <w:jc w:val="center"/>
            </w:pPr>
            <w:r>
              <w:rPr>
                <w:rFonts w:ascii="Noto Sans" w:hAnsi="Noto Sans"/>
                <w:b w:val="0"/>
                <w:i w:val="0"/>
                <w:color w:val="657487"/>
                <w:sz w:val="14"/>
              </w:rPr>
              <w:t>CTA-FC-0738 | Confidentiality &amp; Information Sharing</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Purpose of Clinical Documentation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Clinical documentation creates a professional record of the services provided, the client’s clinical presentation, interventions used, decisions made, and follow-up plans. Well-maintained records support continuity of care, help clinicians monitor progress, facilitate appropriate professional communication, and demonstrate the reasoning behind important treatment decisions.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Documentation is part of treatment—not separate from treatment. Look for answers emphasizing continuity, communication, clinical reasoning, and client welfare.</w:t>
            </w:r>
          </w:p>
          <w:p>
            <w:pPr>
              <w:spacing w:before="40" w:after="0" w:line="240" w:lineRule="auto"/>
              <w:jc w:val="center"/>
            </w:pPr>
            <w:r>
              <w:rPr>
                <w:rFonts w:ascii="Noto Sans" w:hAnsi="Noto Sans"/>
                <w:b w:val="0"/>
                <w:i w:val="0"/>
                <w:color w:val="657487"/>
                <w:sz w:val="14"/>
              </w:rPr>
              <w:t>CTA-FC-0739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Objective Documentation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client arrived 20 minutes late, spoke loudly when discussing the missed appointment, and stated, “I felt criticized” This statement documents observable behavior, timing, and the client’s own words. It allows another professional to understand what occurred without presenting assumptions about the client’s character or motivation as fact. Objective documentation may include observations, client statements, clinical findings, and relevant responses to interventions.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the workbook’s rule: Observe. Don’t label. Choose the answer that documents behavior, statements, and observable facts rather than personality judgments.</w:t>
            </w:r>
          </w:p>
          <w:p>
            <w:pPr>
              <w:spacing w:before="40" w:after="0" w:line="240" w:lineRule="auto"/>
              <w:jc w:val="center"/>
            </w:pPr>
            <w:r>
              <w:rPr>
                <w:rFonts w:ascii="Noto Sans" w:hAnsi="Noto Sans"/>
                <w:b w:val="0"/>
                <w:i w:val="0"/>
                <w:color w:val="657487"/>
                <w:sz w:val="14"/>
              </w:rPr>
              <w:t>CTA-FC-0740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Clarity and Continuity of Care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Documentation should be clear enough for another competent professional to understand the concerns addressed, interventions provided, client responses, significant decisions, and next steps. Session dates alone may establish that appointments occurred, but they do not adequately communicate the course of treatment or support a safe transition to another provider.</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Apply the documentation test: Could another competent professional understand what happened, why decisions were made, and what should occur next? When the answer is no, the record likely lacks sufficient clarity.</w:t>
            </w:r>
          </w:p>
          <w:p>
            <w:pPr>
              <w:spacing w:before="40" w:after="0" w:line="240" w:lineRule="auto"/>
              <w:jc w:val="center"/>
            </w:pPr>
            <w:r>
              <w:rPr>
                <w:rFonts w:ascii="Noto Sans" w:hAnsi="Noto Sans"/>
                <w:b w:val="0"/>
                <w:i w:val="0"/>
                <w:color w:val="657487"/>
                <w:sz w:val="14"/>
              </w:rPr>
              <w:t>CTA-FC-0741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Timely Documentation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Documentation should generally be completed as soon as reasonably possible after the service is provided. As time passes, details may be forgotten, confused with other sessions, or reconstructed inaccurately. A substantial delay may weaken continuity of care and make the record less reliable if later reviewed during consultation, transfer, investigation, or legal proceedings.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choosing between prompt and delayed documentation, the examination generally favors: Document as soon as reasonably possible.</w:t>
            </w:r>
          </w:p>
          <w:p>
            <w:pPr>
              <w:spacing w:before="40" w:after="0" w:line="240" w:lineRule="auto"/>
              <w:jc w:val="center"/>
            </w:pPr>
            <w:r>
              <w:rPr>
                <w:rFonts w:ascii="Noto Sans" w:hAnsi="Noto Sans"/>
                <w:b w:val="0"/>
                <w:i w:val="0"/>
                <w:color w:val="657487"/>
                <w:sz w:val="14"/>
              </w:rPr>
              <w:t>CTA-FC-0742 | Documentation &amp; Records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Clinically Relevant Documentation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Clinical documentation should contain information that supports assessment, treatment, continuity of care, risk management, and professional decision-making. Gossip, personal opinions, and unrelated details may distract from important clinical information and unnecessarily expose third parties. Good documentation is complete enough to support care without becoming excessive.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this rule: Include what is clinically useful. Exclude what is merely interesting.</w:t>
            </w:r>
          </w:p>
          <w:p>
            <w:pPr>
              <w:spacing w:before="40" w:after="0" w:line="240" w:lineRule="auto"/>
              <w:jc w:val="center"/>
            </w:pPr>
            <w:r>
              <w:rPr>
                <w:rFonts w:ascii="Noto Sans" w:hAnsi="Noto Sans"/>
                <w:b w:val="0"/>
                <w:i w:val="0"/>
                <w:color w:val="657487"/>
                <w:sz w:val="14"/>
              </w:rPr>
              <w:t>CTA-FC-0743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Professional Language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revised statement describes observable behavior and the context in which it occurred. It avoids insulting, sarcastic, punitive, or speculative language. Professional documentation should permit another clinician to understand the event without relying on character judgments.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Replace labels with: What the client said, did, or displayed.</w:t>
            </w:r>
          </w:p>
          <w:p>
            <w:pPr>
              <w:spacing w:before="40" w:after="0" w:line="240" w:lineRule="auto"/>
              <w:jc w:val="center"/>
            </w:pPr>
            <w:r>
              <w:rPr>
                <w:rFonts w:ascii="Noto Sans" w:hAnsi="Noto Sans"/>
                <w:b w:val="0"/>
                <w:i w:val="0"/>
                <w:color w:val="657487"/>
                <w:sz w:val="14"/>
              </w:rPr>
              <w:t>CTA-FC-0744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Documentation of Clinical Reasoning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Significant treatment decisions should be supported by documentation of the relevant assessment, clinical reasoning, intervention, and follow-up plan. The record should help another professional understand why session frequency changed and what concerns or goals the change was intended to address.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a significant decision, document: Assessment → Reasoning → Decision → Plan</w:t>
            </w:r>
          </w:p>
          <w:p>
            <w:pPr>
              <w:spacing w:before="40" w:after="0" w:line="240" w:lineRule="auto"/>
              <w:jc w:val="center"/>
            </w:pPr>
            <w:r>
              <w:rPr>
                <w:rFonts w:ascii="Noto Sans" w:hAnsi="Noto Sans"/>
                <w:b w:val="0"/>
                <w:i w:val="0"/>
                <w:color w:val="657487"/>
                <w:sz w:val="14"/>
              </w:rPr>
              <w:t>CTA-FC-0745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Documentation and Risk Management</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Risk-related documentation should show what information was obtained, how the therapist evaluated the concern, what protective and risk factors were considered, what consultation occurred, what actions were taken, and what follow-up was planned. This supports continuity of care and demonstrates the clinical decision-making process rather than merely recording the final conclusion.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high-risk situations, document: Concern → Assessment → Decision → Intervention → Follow-up</w:t>
            </w:r>
          </w:p>
          <w:p>
            <w:pPr>
              <w:spacing w:before="40" w:after="0" w:line="240" w:lineRule="auto"/>
              <w:jc w:val="center"/>
            </w:pPr>
            <w:r>
              <w:rPr>
                <w:rFonts w:ascii="Noto Sans" w:hAnsi="Noto Sans"/>
                <w:b w:val="0"/>
                <w:i w:val="0"/>
                <w:color w:val="657487"/>
                <w:sz w:val="14"/>
              </w:rPr>
              <w:t>CTA-FC-0746 | Documentation &amp; Records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Documentation Cannot Replace Competence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Documentation may show what the therapist did and why, but it cannot replace the knowledge, skills, judgment, or preparation required to provide the service competently. Excellent documentation does not transform poor, unethical, or incompetent treatment into appropriate professional practice.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Documenting poor practice well does not make it good practice.</w:t>
            </w:r>
          </w:p>
          <w:p>
            <w:pPr>
              <w:spacing w:before="40" w:after="0" w:line="240" w:lineRule="auto"/>
              <w:jc w:val="center"/>
            </w:pPr>
            <w:r>
              <w:rPr>
                <w:rFonts w:ascii="Noto Sans" w:hAnsi="Noto Sans"/>
                <w:b w:val="0"/>
                <w:i w:val="0"/>
                <w:color w:val="657487"/>
                <w:sz w:val="14"/>
              </w:rPr>
              <w:t>CTA-FC-0747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Integrated Documentation Quality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Effective documentation requires more than prompt completion or extensive detail. It should be accurate, objective, timely, clear, professional, and clinically relevant. Unsupported conclusions, sarcasm, gossip, and unexplained decisions weaken the record even when the notes are lengthy and completed immediately after sessions.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Apply the full A-O-T-C-P test: Accurate Objective Timely Clear Professional A note that satisfies only one or two elements is not necessarily adequate.</w:t>
            </w:r>
          </w:p>
          <w:p>
            <w:pPr>
              <w:spacing w:before="40" w:after="0" w:line="240" w:lineRule="auto"/>
              <w:jc w:val="center"/>
            </w:pPr>
            <w:r>
              <w:rPr>
                <w:rFonts w:ascii="Noto Sans" w:hAnsi="Noto Sans"/>
                <w:b w:val="0"/>
                <w:i w:val="0"/>
                <w:color w:val="657487"/>
                <w:sz w:val="14"/>
              </w:rPr>
              <w:t>CTA-FC-0748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Documentation Accuracy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Accurate documentation reflects the services that were actually provided and the information available at the time. It may include relevant client statements, clinical observations, interventions, responses, decisions, and follow-up plans. The record should represent the treatment truthfully rather than being shaped to create a more favorable impression.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Document what occurred—not what should have occurred.</w:t>
            </w:r>
          </w:p>
          <w:p>
            <w:pPr>
              <w:spacing w:before="40" w:after="0" w:line="240" w:lineRule="auto"/>
              <w:jc w:val="center"/>
            </w:pPr>
            <w:r>
              <w:rPr>
                <w:rFonts w:ascii="Noto Sans" w:hAnsi="Noto Sans"/>
                <w:b w:val="0"/>
                <w:i w:val="0"/>
                <w:color w:val="657487"/>
                <w:sz w:val="14"/>
              </w:rPr>
              <w:t>CTA-FC-0749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Appropriate Progress-Note Content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useful progress note identifies the clinically relevant issue, the services or intervention provided, the client’s response, significant decisions, and the next step in treatment. This level of information supports continuity of care without turning the note into a verbatim transcript.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strong progress note generally answers: What was addressed? What was done? How did the client respond? What happens next?</w:t>
            </w:r>
          </w:p>
          <w:p>
            <w:pPr>
              <w:spacing w:before="40" w:after="0" w:line="240" w:lineRule="auto"/>
              <w:jc w:val="center"/>
            </w:pPr>
            <w:r>
              <w:rPr>
                <w:rFonts w:ascii="Noto Sans" w:hAnsi="Noto Sans"/>
                <w:b w:val="0"/>
                <w:i w:val="0"/>
                <w:color w:val="657487"/>
                <w:sz w:val="14"/>
              </w:rPr>
              <w:t>CTA-FC-0750 | Documentation &amp; Records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Professional Accountability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Clinical records may later be reviewed during continued treatment, transfer of care, consultation, audits, licensing investigations, complaints, or legal proceedings. A clear record helps explain what occurred and why the therapist made particular professional decisions.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Think of documentation as evidence of: Service + reasoning + action + follow-up</w:t>
            </w:r>
          </w:p>
          <w:p>
            <w:pPr>
              <w:spacing w:before="40" w:after="0" w:line="240" w:lineRule="auto"/>
              <w:jc w:val="center"/>
            </w:pPr>
            <w:r>
              <w:rPr>
                <w:rFonts w:ascii="Noto Sans" w:hAnsi="Noto Sans"/>
                <w:b w:val="0"/>
                <w:i w:val="0"/>
                <w:color w:val="657487"/>
                <w:sz w:val="14"/>
              </w:rPr>
              <w:t>CTA-FC-0751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Documenting Consultation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When consultation affects treatment, the record may appropriately identify when consultation occurred, why it was sought, the general clinical issue, relevant recommendations, and what the therapist decided to do. This supports continuity of care and demonstrates that the therapist used professional resources responsibly.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Consultation documentation should show: Why help was sought + what guidance mattered + what action followed</w:t>
            </w:r>
          </w:p>
          <w:p>
            <w:pPr>
              <w:spacing w:before="40" w:after="0" w:line="240" w:lineRule="auto"/>
              <w:jc w:val="center"/>
            </w:pPr>
            <w:r>
              <w:rPr>
                <w:rFonts w:ascii="Noto Sans" w:hAnsi="Noto Sans"/>
                <w:b w:val="0"/>
                <w:i w:val="0"/>
                <w:color w:val="657487"/>
                <w:sz w:val="14"/>
              </w:rPr>
              <w:t>CTA-FC-0752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Documenting Referrals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Referral documentation should help explain the clinical concern, why another service was recommended, what resources were provided, how the client responded, and whether follow-up or coordination was planned. This supports continuity and demonstrates how the therapist addressed a competence limitation or unmet treatment need.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referrals, document: Concern → Reason → Resources → Client response → Follow-up</w:t>
            </w:r>
          </w:p>
          <w:p>
            <w:pPr>
              <w:spacing w:before="40" w:after="0" w:line="240" w:lineRule="auto"/>
              <w:jc w:val="center"/>
            </w:pPr>
            <w:r>
              <w:rPr>
                <w:rFonts w:ascii="Noto Sans" w:hAnsi="Noto Sans"/>
                <w:b w:val="0"/>
                <w:i w:val="0"/>
                <w:color w:val="657487"/>
                <w:sz w:val="14"/>
              </w:rPr>
              <w:t>CTA-FC-0753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Complete vs. Excessive Documentation</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Good documentation should be sufficiently complete to explain treatment without becoming excessive. Large amounts of irrelevant material can make it difficult for another professional to identify the clinical concern, intervention, response, and treatment plan. Unnecessary details about relatives, coworkers, or other nonclients may also create privacy and professional-language concerns.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Complete does not mean exhaustive. The strongest note makes important information easy to find.</w:t>
            </w:r>
          </w:p>
          <w:p>
            <w:pPr>
              <w:spacing w:before="40" w:after="0" w:line="240" w:lineRule="auto"/>
              <w:jc w:val="center"/>
            </w:pPr>
            <w:r>
              <w:rPr>
                <w:rFonts w:ascii="Noto Sans" w:hAnsi="Noto Sans"/>
                <w:b w:val="0"/>
                <w:i w:val="0"/>
                <w:color w:val="657487"/>
                <w:sz w:val="14"/>
              </w:rPr>
              <w:t>CTA-FC-0754 | Documentation &amp; Records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Clinical Documentation Standards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record has several deficiencies: Documentation was delayed. The language is judgmental and speculative. Observable information is missing. The risk assessment is not described. Clinical reasoning is absent. Consultation, safety planning, and follow-up are omitted. The therapist should not backdate or secretly replace the record. When accurate information is available, a transparent correction or clearly identified late entry may be used according to proper record procedures. The entry should distinguish what occurred during the session from when the additional documentation was created.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a deficient high-risk note, look for the answer that protects: Accuracy Transparency Record integrity Clinical reasoning Assessment and follow-up Never choose secret replacement or backdating.</w:t>
            </w:r>
          </w:p>
          <w:p>
            <w:pPr>
              <w:spacing w:before="40" w:after="0" w:line="240" w:lineRule="auto"/>
              <w:jc w:val="center"/>
            </w:pPr>
            <w:r>
              <w:rPr>
                <w:rFonts w:ascii="Noto Sans" w:hAnsi="Noto Sans"/>
                <w:b w:val="0"/>
                <w:i w:val="0"/>
                <w:color w:val="657487"/>
                <w:sz w:val="14"/>
              </w:rPr>
              <w:t>CTA-FC-0755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Late Entry vs. Backdating</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When documentation was not completed promptly, a properly identified late entry may be used to add accurate and clinically relevant information. The entry should distinguish the date of the service from the date the documentation was actually created. This approach maintains transparency and record integrity rather than creating the false impression that the note was written earlier.</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Late entry = identify it. Backdating = avoid it.</w:t>
            </w:r>
          </w:p>
          <w:p>
            <w:pPr>
              <w:spacing w:before="40" w:after="0" w:line="240" w:lineRule="auto"/>
              <w:jc w:val="center"/>
            </w:pPr>
            <w:r>
              <w:rPr>
                <w:rFonts w:ascii="Noto Sans" w:hAnsi="Noto Sans"/>
                <w:b w:val="0"/>
                <w:i w:val="0"/>
                <w:color w:val="657487"/>
                <w:sz w:val="14"/>
              </w:rPr>
              <w:t>CTA-FC-0756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Correcting Documentation Errors</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Known inaccuracies should be corrected through the appropriate documentation process. A proper correction generally preserves the original entry or electronic audit trail, identifies the corrected information, and records the date of the correction. The goal is to improve accuracy without concealing that the record was changed.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The examination generally favors: Correction with transparency—not correction through concealment.</w:t>
            </w:r>
          </w:p>
          <w:p>
            <w:pPr>
              <w:spacing w:before="40" w:after="0" w:line="240" w:lineRule="auto"/>
              <w:jc w:val="center"/>
            </w:pPr>
            <w:r>
              <w:rPr>
                <w:rFonts w:ascii="Noto Sans" w:hAnsi="Noto Sans"/>
                <w:b w:val="0"/>
                <w:i w:val="0"/>
                <w:color w:val="657487"/>
                <w:sz w:val="14"/>
              </w:rPr>
              <w:t>CTA-FC-0757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High-Risk Documentation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High-risk situations generally require documentation sufficient to show what information was obtained, how the concern was assessed, what decisions were made, what consultation occurred, what protective actions were taken, and what follow-up was planned. The statement “safety addressed” does not allow another professional to understand the nature of the risk or the basis for the therapist’s response.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high-risk situations, look for documentation of: Risk information → Assessment → Decision → Action → Consultation → Follow-up</w:t>
            </w:r>
          </w:p>
          <w:p>
            <w:pPr>
              <w:spacing w:before="40" w:after="0" w:line="240" w:lineRule="auto"/>
              <w:jc w:val="center"/>
            </w:pPr>
            <w:r>
              <w:rPr>
                <w:rFonts w:ascii="Noto Sans" w:hAnsi="Noto Sans"/>
                <w:b w:val="0"/>
                <w:i w:val="0"/>
                <w:color w:val="657487"/>
                <w:sz w:val="14"/>
              </w:rPr>
              <w:t>CTA-FC-0758 | Documentation &amp; Records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Copy-and-Paste Documentation Errors</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Each progress note should accurately reflect the client’s current presentation and the services provided during that encounter. The therapist should remove or transparently correct inaccurate copied material and document the current suicidal thoughts, assessment findings, clinical reasoning, interventions, and follow-up plan. Copy-and-paste tools may support efficiency, but the therapist remains responsible for reviewing and updating every entry.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copied documentation, ask: Does every statement accurately describe this session? Templates never replace clinical review.</w:t>
            </w:r>
          </w:p>
          <w:p>
            <w:pPr>
              <w:spacing w:before="40" w:after="0" w:line="240" w:lineRule="auto"/>
              <w:jc w:val="center"/>
            </w:pPr>
            <w:r>
              <w:rPr>
                <w:rFonts w:ascii="Noto Sans" w:hAnsi="Noto Sans"/>
                <w:b w:val="0"/>
                <w:i w:val="0"/>
                <w:color w:val="657487"/>
                <w:sz w:val="14"/>
              </w:rPr>
              <w:t>CTA-FC-0759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Omitting Significant Clinical Actions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record should show what concern arose, what assessment occurred, what decision was made, what consultation was obtained, what intervention followed, and whether continuity and follow-up were established. A crisis note does not need to reproduce every word spoken, but it must contain enough information for another professional to understand the therapist’s reasoning and protective actions.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In high-risk care, document: What happened + what you assessed + what you did + what happened next</w:t>
            </w:r>
          </w:p>
          <w:p>
            <w:pPr>
              <w:spacing w:before="40" w:after="0" w:line="240" w:lineRule="auto"/>
              <w:jc w:val="center"/>
            </w:pPr>
            <w:r>
              <w:rPr>
                <w:rFonts w:ascii="Noto Sans" w:hAnsi="Noto Sans"/>
                <w:b w:val="0"/>
                <w:i w:val="0"/>
                <w:color w:val="657487"/>
                <w:sz w:val="14"/>
              </w:rPr>
              <w:t>CTA-FC-0760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Consultation Documentation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Consultation documentation should demonstrate why guidance was sought, the general issue discussed, recommendations that influenced care, and what the therapist decided or did afterward. This supports continuity, accountability, and the clinical decision-making process without creating an unnecessary transcript.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Consultation documentation should answer: Why was help sought, what guidance mattered, and what action followed?</w:t>
            </w:r>
          </w:p>
          <w:p>
            <w:pPr>
              <w:spacing w:before="40" w:after="0" w:line="240" w:lineRule="auto"/>
              <w:jc w:val="center"/>
            </w:pPr>
            <w:r>
              <w:rPr>
                <w:rFonts w:ascii="Noto Sans" w:hAnsi="Noto Sans"/>
                <w:b w:val="0"/>
                <w:i w:val="0"/>
                <w:color w:val="657487"/>
                <w:sz w:val="14"/>
              </w:rPr>
              <w:t>CTA-FC-0761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Referral and Follow-Up Documentation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record should explain why referral was recommended, what resources were offered, how the client responded, and what steps were taken to protect continuity and client welfare. The therapist should also document any further assessment or decisions about whether current services can safely continue during transition.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referral note should show: Need → Recommendation → Resources → Response → Continuity</w:t>
            </w:r>
          </w:p>
          <w:p>
            <w:pPr>
              <w:spacing w:before="40" w:after="0" w:line="240" w:lineRule="auto"/>
              <w:jc w:val="center"/>
            </w:pPr>
            <w:r>
              <w:rPr>
                <w:rFonts w:ascii="Noto Sans" w:hAnsi="Noto Sans"/>
                <w:b w:val="0"/>
                <w:i w:val="0"/>
                <w:color w:val="657487"/>
                <w:sz w:val="14"/>
              </w:rPr>
              <w:t>CTA-FC-0762 | Documentation &amp; Records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Documentation During a Complaint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complaint does not authorize the therapist to change history. The original record should be preserved, and any legitimate correction or addendum should be transparent, properly dated, and completed according to applicable record procedures. The therapist may obtain legal, ethical, supervisory, or organizational consultation while maintaining the record’s integrity.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Once a complaint or investigation exists: Preserve—do not polish. The safest record is an honest record.</w:t>
            </w:r>
          </w:p>
          <w:p>
            <w:pPr>
              <w:spacing w:before="40" w:after="0" w:line="240" w:lineRule="auto"/>
              <w:jc w:val="center"/>
            </w:pPr>
            <w:r>
              <w:rPr>
                <w:rFonts w:ascii="Noto Sans" w:hAnsi="Noto Sans"/>
                <w:b w:val="0"/>
                <w:i w:val="0"/>
                <w:color w:val="657487"/>
                <w:sz w:val="14"/>
              </w:rPr>
              <w:t>CTA-FC-0763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Later Information and Transparent Addenda</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original note accurately reflected what the client reported and what the therapist knew at that time. Later information should be documented as later information rather than inserted into the original record as though it had been known earlier. The addendum or subsequent note should identify the source, clarify when the information was received, record the reassessment, and describe any protective action or follow-up.</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Keep the timeline clear: What was known thenversusWhat was learned later</w:t>
            </w:r>
          </w:p>
          <w:p>
            <w:pPr>
              <w:spacing w:before="40" w:after="0" w:line="240" w:lineRule="auto"/>
              <w:jc w:val="center"/>
            </w:pPr>
            <w:r>
              <w:rPr>
                <w:rFonts w:ascii="Noto Sans" w:hAnsi="Noto Sans"/>
                <w:b w:val="0"/>
                <w:i w:val="0"/>
                <w:color w:val="657487"/>
                <w:sz w:val="14"/>
              </w:rPr>
              <w:t>CTA-FC-0764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Integrated High-Risk Documentation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record should present a clear clinical sequence: What risk information was obtained What factors were assessed How the therapist reached the decision What consultation occurred What intervention and coordination followed How the client responded What disposition and follow-up occurred This level of documentation supports continuity, risk management, and professional accountability without requiring a transcript.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an integrated high-risk question, use: Concern → Assessment → Reasoning → Consultation → Action → Outcome → Follow-up</w:t>
            </w:r>
          </w:p>
          <w:p>
            <w:pPr>
              <w:spacing w:before="40" w:after="0" w:line="240" w:lineRule="auto"/>
              <w:jc w:val="center"/>
            </w:pPr>
            <w:r>
              <w:rPr>
                <w:rFonts w:ascii="Noto Sans" w:hAnsi="Noto Sans"/>
                <w:b w:val="0"/>
                <w:i w:val="0"/>
                <w:color w:val="657487"/>
                <w:sz w:val="14"/>
              </w:rPr>
              <w:t>CTA-FC-0765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Backdating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Backdating creates the false appearance that documentation was completed earlier than it actually was. This compromises record integrity and may create significant credibility, ethical, and legal concerns. A delayed note should reflect both the date of the clinical event and the actual date the entry was created.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A late entry tells the truth about when it was written. Backdating hides that truth.</w:t>
            </w:r>
          </w:p>
          <w:p>
            <w:pPr>
              <w:spacing w:before="40" w:after="0" w:line="240" w:lineRule="auto"/>
              <w:jc w:val="center"/>
            </w:pPr>
            <w:r>
              <w:rPr>
                <w:rFonts w:ascii="Noto Sans" w:hAnsi="Noto Sans"/>
                <w:b w:val="0"/>
                <w:i w:val="0"/>
                <w:color w:val="657487"/>
                <w:sz w:val="14"/>
              </w:rPr>
              <w:t>CTA-FC-0766 | Documentation &amp; Records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Significant Clinical Actions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Risk assessments, safety planning, crisis interventions, consultations, referrals, and follow-up efforts are significant clinical actions. Documentation should explain what concern was identified, what the therapist assessed, what decision was made, and what occurred afterward. This information supports continuity of care and professional accountability.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this shortcut: If it significantly affects treatment, safety, or continuity, it probably deserves documentation.</w:t>
            </w:r>
          </w:p>
          <w:p>
            <w:pPr>
              <w:spacing w:before="40" w:after="0" w:line="240" w:lineRule="auto"/>
              <w:jc w:val="center"/>
            </w:pPr>
            <w:r>
              <w:rPr>
                <w:rFonts w:ascii="Noto Sans" w:hAnsi="Noto Sans"/>
                <w:b w:val="0"/>
                <w:i w:val="0"/>
                <w:color w:val="657487"/>
                <w:sz w:val="14"/>
              </w:rPr>
              <w:t>CTA-FC-0767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Record Integrity During an Investigation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complaint or investigation does not change the therapist’s obligation to preserve record integrity. Existing documentation should not be rewritten, concealed, or destroyed merely because it may be reviewed. The therapist should continue normal professional documentation and obtain appropriate consultation concerning preservation requirements when needed.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After a complaint or investigation: Preserve the record. Do not reconstruct a better-looking history.</w:t>
            </w:r>
          </w:p>
          <w:p>
            <w:pPr>
              <w:spacing w:before="40" w:after="0" w:line="240" w:lineRule="auto"/>
              <w:jc w:val="center"/>
            </w:pPr>
            <w:r>
              <w:rPr>
                <w:rFonts w:ascii="Noto Sans" w:hAnsi="Noto Sans"/>
                <w:b w:val="0"/>
                <w:i w:val="0"/>
                <w:color w:val="657487"/>
                <w:sz w:val="14"/>
              </w:rPr>
              <w:t>CTA-FC-0768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Properly Identified Late Entry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transparent late entry is generally preferable to leaving important information missing. The therapist should identify when the event occurred, when the additional entry was made, and what reliable information supports the entry. The original documentation and applicable electronic audit trail should remain intact.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 proper late entry contains two timelines: When the clinical event occurredandwhen the documentation was created</w:t>
            </w:r>
          </w:p>
          <w:p>
            <w:pPr>
              <w:spacing w:before="40" w:after="0" w:line="240" w:lineRule="auto"/>
              <w:jc w:val="center"/>
            </w:pPr>
            <w:r>
              <w:rPr>
                <w:rFonts w:ascii="Noto Sans" w:hAnsi="Noto Sans"/>
                <w:b w:val="0"/>
                <w:i w:val="0"/>
                <w:color w:val="657487"/>
                <w:sz w:val="14"/>
              </w:rPr>
              <w:t>CTA-FC-0769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Outdated Template Information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current record must accurately reflect the client’s current circumstances. The therapist should review all copied or automatically populated text, correct outdated information, and document clinically relevant changes. Electronic templates support efficiency but do not relieve the therapist of responsibility for accuracy.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With templates and copied text: Review every field before signing. Automatic does not mean accurate.</w:t>
            </w:r>
          </w:p>
          <w:p>
            <w:pPr>
              <w:spacing w:before="40" w:after="0" w:line="240" w:lineRule="auto"/>
              <w:jc w:val="center"/>
            </w:pPr>
            <w:r>
              <w:rPr>
                <w:rFonts w:ascii="Noto Sans" w:hAnsi="Noto Sans"/>
                <w:b w:val="0"/>
                <w:i w:val="0"/>
                <w:color w:val="657487"/>
                <w:sz w:val="14"/>
              </w:rPr>
              <w:t>CTA-FC-0770 | Documentation &amp; Records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Post-Incident Record Correction</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therapist may appropriately correct an incomplete record when the additional information is accurate and supported by reliable contemporaneous evidence. The addendum should show when it was created, identify the earlier service date, and avoid suggesting that the information was recorded before the adverse event. Preserving the original entry and documenting the correction transparently protects record integrity.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After a serious incident, ask: Is this an honest, supported correction—or an attempt to improve the record after the fact? The exam favors the honest, clearly dated correction.</w:t>
            </w:r>
          </w:p>
          <w:p>
            <w:pPr>
              <w:spacing w:before="40" w:after="0" w:line="240" w:lineRule="auto"/>
              <w:jc w:val="center"/>
            </w:pPr>
            <w:r>
              <w:rPr>
                <w:rFonts w:ascii="Noto Sans" w:hAnsi="Noto Sans"/>
                <w:b w:val="0"/>
                <w:i w:val="0"/>
                <w:color w:val="657487"/>
                <w:sz w:val="14"/>
              </w:rPr>
              <w:t>CTA-FC-0771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Critical-Incident Documentation</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current note must accurately reflect the client’s presentation and the therapist’s response. The copied denial is materially inaccurate and could interfere with continuity of care or later review. The therapist should use proper correction procedures, preserve the original information or audit trail, and document: The threat and available identifying information Intent, plan, means, and immediacy Relevant risk and protective factors Consultation obtained Clinical and legal reasoning Protective and emergency actions Client disposition Planned follow-up The record should be sufficiently detailed to explain the decision-making process without becoming a verbatim transcript.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critical incidents, protect all three: Client welfare + clinical continuity + record integrity Use the sequence: Event → Assessment → Reasoning → Consultation → Action → Disposition → Follow-up</w:t>
            </w:r>
          </w:p>
          <w:p>
            <w:pPr>
              <w:spacing w:before="40" w:after="0" w:line="240" w:lineRule="auto"/>
              <w:jc w:val="center"/>
            </w:pPr>
            <w:r>
              <w:rPr>
                <w:rFonts w:ascii="Noto Sans" w:hAnsi="Noto Sans"/>
                <w:b w:val="0"/>
                <w:i w:val="0"/>
                <w:color w:val="657487"/>
                <w:sz w:val="14"/>
              </w:rPr>
              <w:t>CTA-FC-0772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Purpose of Record Retention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Clinical records may remain important long after active treatment concludes. A former client may return to treatment, transfer to another provider, request records, or need information about prior diagnoses, interventions, risk concerns, referrals, and treatment responses. Retention also preserves documentation that may later be relevant to professional accountability, audits, investigations, consultation, or legal proceedings.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Retention preserves information for future lawful and clinical needs. It is not merely defensive storage.</w:t>
            </w:r>
          </w:p>
          <w:p>
            <w:pPr>
              <w:spacing w:before="40" w:after="0" w:line="240" w:lineRule="auto"/>
              <w:jc w:val="center"/>
            </w:pPr>
            <w:r>
              <w:rPr>
                <w:rFonts w:ascii="Noto Sans" w:hAnsi="Noto Sans"/>
                <w:b w:val="0"/>
                <w:i w:val="0"/>
                <w:color w:val="657487"/>
                <w:sz w:val="14"/>
              </w:rPr>
              <w:t>CTA-FC-0773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Confidentiality After Treatment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Treatment termination does not automatically end confidentiality. Paper records, electronic records, billing information, assessments, progress notes, and other protected information must continue to be safeguarded during retention. The therapist’s professional responsibility follows the record even when no current therapeutic relationship exists.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the memory phrase: Treatment ends. Confidentiality doesn’t.</w:t>
            </w:r>
          </w:p>
          <w:p>
            <w:pPr>
              <w:spacing w:before="40" w:after="0" w:line="240" w:lineRule="auto"/>
              <w:jc w:val="center"/>
            </w:pPr>
            <w:r>
              <w:rPr>
                <w:rFonts w:ascii="Noto Sans" w:hAnsi="Noto Sans"/>
                <w:b w:val="0"/>
                <w:i w:val="0"/>
                <w:color w:val="657487"/>
                <w:sz w:val="14"/>
              </w:rPr>
              <w:t>CTA-FC-0774 | Documentation &amp; Records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Accessibility During Retention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Retention includes more than keeping records somewhere. Records should remain organized, protected, usable, and reasonably retrievable throughout the retention period. A record that cannot be located may fail to support lawful access, continuity of care, professional communication, or accountability—even though it was not physically destroyed.</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Retained does not merely mean stored. It also means retrievable.</w:t>
            </w:r>
          </w:p>
          <w:p>
            <w:pPr>
              <w:spacing w:before="40" w:after="0" w:line="240" w:lineRule="auto"/>
              <w:jc w:val="center"/>
            </w:pPr>
            <w:r>
              <w:rPr>
                <w:rFonts w:ascii="Noto Sans" w:hAnsi="Noto Sans"/>
                <w:b w:val="0"/>
                <w:i w:val="0"/>
                <w:color w:val="657487"/>
                <w:sz w:val="14"/>
              </w:rPr>
              <w:t>CTA-FC-0775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Electronic Record Retention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Electronic retention requires more than leaving data somewhere in a computer system. Records must remain reasonably accessible, retrievable, protected, and usable throughout the required retention period. Before ending a software relationship, the therapist should plan for lawful export, secure migration, continued accessibility, and preservation of record integrity.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electronic retention, ask: Can the record still be opened, understood, protected, and produced when needed?</w:t>
            </w:r>
          </w:p>
          <w:p>
            <w:pPr>
              <w:spacing w:before="40" w:after="0" w:line="240" w:lineRule="auto"/>
              <w:jc w:val="center"/>
            </w:pPr>
            <w:r>
              <w:rPr>
                <w:rFonts w:ascii="Noto Sans" w:hAnsi="Noto Sans"/>
                <w:b w:val="0"/>
                <w:i w:val="0"/>
                <w:color w:val="657487"/>
                <w:sz w:val="14"/>
              </w:rPr>
              <w:t>CTA-FC-0776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Ownership vs. Client Access</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Ownership and access are separate concepts. A therapist or practice may maintain the original clinical record while the client retains legally recognized rights to inspect or obtain copies under applicable law. The therapist should analyze the request according to access requirements rather than treating physical ownership as a reason for automatic refusal.</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Ownership asks who maintains the record. Access asks who may inspect or receive information.</w:t>
            </w:r>
          </w:p>
          <w:p>
            <w:pPr>
              <w:spacing w:before="40" w:after="0" w:line="240" w:lineRule="auto"/>
              <w:jc w:val="center"/>
            </w:pPr>
            <w:r>
              <w:rPr>
                <w:rFonts w:ascii="Noto Sans" w:hAnsi="Noto Sans"/>
                <w:b w:val="0"/>
                <w:i w:val="0"/>
                <w:color w:val="657487"/>
                <w:sz w:val="14"/>
              </w:rPr>
              <w:t>CTA-FC-0777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Practice Closure and Retirement</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Retirement or practice closure does not eliminate record responsibilities. The therapist should make arrangements for continued secure retention, reasonable accessibility, confidentiality protection, and an appropriate method for responding to lawful client or representative requests. The plan may involve a records custodian, secure storage, client notification, or another arrangement consistent with applicable professional and legal requirements.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Practice changes do not erase record duties. Look for answers preserving: Confidentiality + accessibility + retention + continuity</w:t>
            </w:r>
          </w:p>
          <w:p>
            <w:pPr>
              <w:spacing w:before="40" w:after="0" w:line="240" w:lineRule="auto"/>
              <w:jc w:val="center"/>
            </w:pPr>
            <w:r>
              <w:rPr>
                <w:rFonts w:ascii="Noto Sans" w:hAnsi="Noto Sans"/>
                <w:b w:val="0"/>
                <w:i w:val="0"/>
                <w:color w:val="657487"/>
                <w:sz w:val="14"/>
              </w:rPr>
              <w:t>CTA-FC-0778 | Documentation &amp; Records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Backups and Data Recovery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Electronic retention requires planning for hardware failure, system failure, accidental deletion, disasters, and other foreseeable losses. Reliable backups and recovery procedures help ensure that records remain available and intact throughout the retention period. A record that cannot be recovered cannot support continuity, lawful access, or accountability.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Electronic retention requires both: Primary storage + recovery plan</w:t>
            </w:r>
          </w:p>
          <w:p>
            <w:pPr>
              <w:spacing w:before="40" w:after="0" w:line="240" w:lineRule="auto"/>
              <w:jc w:val="center"/>
            </w:pPr>
            <w:r>
              <w:rPr>
                <w:rFonts w:ascii="Noto Sans" w:hAnsi="Noto Sans"/>
                <w:b w:val="0"/>
                <w:i w:val="0"/>
                <w:color w:val="657487"/>
                <w:sz w:val="14"/>
              </w:rPr>
              <w:t>CTA-FC-0779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Premature Destruction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Even when a routine retention period may have ended, records should not be destroyed without considering whether a complaint, investigation, litigation risk, legal hold, or other preservation obligation requires continued retention. The workbook emphasizes that preservation is generally favored when uncertainty exists. The therapist should obtain appropriate consultation and document the retention or destruction decision.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Before destruction, ask: Has retention truly ended—and is any complaint, investigation, litigation, or hold pending? When uncertain, preserve first.</w:t>
            </w:r>
          </w:p>
          <w:p>
            <w:pPr>
              <w:spacing w:before="40" w:after="0" w:line="240" w:lineRule="auto"/>
              <w:jc w:val="center"/>
            </w:pPr>
            <w:r>
              <w:rPr>
                <w:rFonts w:ascii="Noto Sans" w:hAnsi="Noto Sans"/>
                <w:b w:val="0"/>
                <w:i w:val="0"/>
                <w:color w:val="657487"/>
                <w:sz w:val="14"/>
              </w:rPr>
              <w:t>CTA-FC-0780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Integrated Electronic Retention and Practice Transition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practice or employment transition does not end responsibility for records created in the former practice. Before the vendor deletes the data, the therapist must develop an appropriate plan for secure export, migration, storage, indexing, backup, and future retrieval. The therapist must also determine who may lawfully possess the records, how confidentiality will be maintained, and how former clients can exercise applicable access rights.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a system or practice transition, use: Preserve → Protect → Migrate → Verify → Retrieve Do not wait until the vendor deletes the data.</w:t>
            </w:r>
          </w:p>
          <w:p>
            <w:pPr>
              <w:spacing w:before="40" w:after="0" w:line="240" w:lineRule="auto"/>
              <w:jc w:val="center"/>
            </w:pPr>
            <w:r>
              <w:rPr>
                <w:rFonts w:ascii="Noto Sans" w:hAnsi="Noto Sans"/>
                <w:b w:val="0"/>
                <w:i w:val="0"/>
                <w:color w:val="657487"/>
                <w:sz w:val="14"/>
              </w:rPr>
              <w:t>CTA-FC-0781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Retention vs. Destruction</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Record retention means preserving clinical records throughout the applicable retention period. Once those responsibilities have been satisfied—and no investigation, legal hold, or other reason requires continued preservation—the record may become eligible for secure destruction. Destruction must be performed in a way that prevents unauthorized reconstruction or recovery.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Retain first. Destroy securely later. Treatment termination does not automatically trigger destruction.</w:t>
            </w:r>
          </w:p>
          <w:p>
            <w:pPr>
              <w:spacing w:before="40" w:after="0" w:line="240" w:lineRule="auto"/>
              <w:jc w:val="center"/>
            </w:pPr>
            <w:r>
              <w:rPr>
                <w:rFonts w:ascii="Noto Sans" w:hAnsi="Noto Sans"/>
                <w:b w:val="0"/>
                <w:i w:val="0"/>
                <w:color w:val="657487"/>
                <w:sz w:val="14"/>
              </w:rPr>
              <w:t>CTA-FC-0782 | Documentation &amp; Records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Confidentiality During Retention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Confidentiality continues after treatment ends and applies to records regardless of format. Both paper and electronic files must remain protected against unauthorized access, loss, disclosure, and alteration. The fact that a case is closed does not make the information less sensitive.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the workbook’s memory rule: Confidentiality follows the record.</w:t>
            </w:r>
          </w:p>
          <w:p>
            <w:pPr>
              <w:spacing w:before="40" w:after="0" w:line="240" w:lineRule="auto"/>
              <w:jc w:val="center"/>
            </w:pPr>
            <w:r>
              <w:rPr>
                <w:rFonts w:ascii="Noto Sans" w:hAnsi="Noto Sans"/>
                <w:b w:val="0"/>
                <w:i w:val="0"/>
                <w:color w:val="657487"/>
                <w:sz w:val="14"/>
              </w:rPr>
              <w:t>CTA-FC-0783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Usable Record Accessibility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Proper retention requires records to remain organized, retrievable, usable, and available when needed. An indexing and retrieval system supports client access, continuity of care, audits, and professional accountability. A record that cannot be found or opened may not meaningfully serve its retention purpose.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A record that cannot be found cannot serve its purpose.</w:t>
            </w:r>
          </w:p>
          <w:p>
            <w:pPr>
              <w:spacing w:before="40" w:after="0" w:line="240" w:lineRule="auto"/>
              <w:jc w:val="center"/>
            </w:pPr>
            <w:r>
              <w:rPr>
                <w:rFonts w:ascii="Noto Sans" w:hAnsi="Noto Sans"/>
                <w:b w:val="0"/>
                <w:i w:val="0"/>
                <w:color w:val="657487"/>
                <w:sz w:val="14"/>
              </w:rPr>
              <w:t>CTA-FC-0784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Sale or Transfer of a Practice</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practice sale does not eliminate responsibilities for former clients’ records. The clinicians should determine who will serve as the lawful custodian, how records will remain protected, and how clients or authorized representatives can make future requests. The transition should preserve confidentiality, accessibility, integrity, and applicable retention obligations.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During a practice transition, ask: Who will protect, retain, retrieve, and lawfully provide the records?</w:t>
            </w:r>
          </w:p>
          <w:p>
            <w:pPr>
              <w:spacing w:before="40" w:after="0" w:line="240" w:lineRule="auto"/>
              <w:jc w:val="center"/>
            </w:pPr>
            <w:r>
              <w:rPr>
                <w:rFonts w:ascii="Noto Sans" w:hAnsi="Noto Sans"/>
                <w:b w:val="0"/>
                <w:i w:val="0"/>
                <w:color w:val="657487"/>
                <w:sz w:val="14"/>
              </w:rPr>
              <w:t>CTA-FC-0785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Obsolete Electronic Formats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Electronic retention requires ongoing attention to format compatibility, system changes, migration, and recovery. Merely possessing data is insufficient when the information cannot be opened or used. The therapist should anticipate technology changes and preserve records in a format that remains readable, secure, complete, and reliable.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Electronic retention means: Save the data—and preserve the ability to read it.</w:t>
            </w:r>
          </w:p>
          <w:p>
            <w:pPr>
              <w:spacing w:before="40" w:after="0" w:line="240" w:lineRule="auto"/>
              <w:jc w:val="center"/>
            </w:pPr>
            <w:r>
              <w:rPr>
                <w:rFonts w:ascii="Noto Sans" w:hAnsi="Noto Sans"/>
                <w:b w:val="0"/>
                <w:i w:val="0"/>
                <w:color w:val="657487"/>
                <w:sz w:val="14"/>
              </w:rPr>
              <w:t>CTA-FC-0786 | Documentation &amp; Records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Fragmented Hybrid Records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clinical record may be distributed across several authorized systems, but the practice remains responsible for maintaining its organization, integrity, and accessibility. The therapist should determine what information belongs to the responsive record, retrieve the relevant components, and address the request according to applicable access rules. The storage system should then be improved to reduce future retrieval failures.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hybrid records, think: One client record may exist in several locations—but it must remain collectively retrievable.</w:t>
            </w:r>
          </w:p>
          <w:p>
            <w:pPr>
              <w:spacing w:before="40" w:after="0" w:line="240" w:lineRule="auto"/>
              <w:jc w:val="center"/>
            </w:pPr>
            <w:r>
              <w:rPr>
                <w:rFonts w:ascii="Noto Sans" w:hAnsi="Noto Sans"/>
                <w:b w:val="0"/>
                <w:i w:val="0"/>
                <w:color w:val="657487"/>
                <w:sz w:val="14"/>
              </w:rPr>
              <w:t>CTA-FC-0787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Comprehensive Record-Retention Planning</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Retirement does not end the therapist’s responsibilities. The transition plan should address: Which records still require retention Whether any complaint, investigation, or legal hold requires extended preservation Secure storage for paper records Timely export and backup of electronic information Continued readability and integrity Designation of an appropriate records custodian Confidentiality and access controls A process for responding to future lawful requests Eventual secure destruction when permitted. This approach protects client welfare, confidentiality, accessibility, and professional accountability throughout the remaining record lifecycle.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retirement or closure, use the four responsibilities: Retain + Protect + Retrieve + Destroy Properly</w:t>
            </w:r>
          </w:p>
          <w:p>
            <w:pPr>
              <w:spacing w:before="40" w:after="0" w:line="240" w:lineRule="auto"/>
              <w:jc w:val="center"/>
            </w:pPr>
            <w:r>
              <w:rPr>
                <w:rFonts w:ascii="Noto Sans" w:hAnsi="Noto Sans"/>
                <w:b w:val="0"/>
                <w:i w:val="0"/>
                <w:color w:val="657487"/>
                <w:sz w:val="14"/>
              </w:rPr>
              <w:t>CTA-FC-0788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Purpose of Record Security</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Clinical records contain highly sensitive information, including diagnoses, assessments, treatment plans, progress notes, risk information, personal history, and billing data. Record security protects that information from unauthorized access, disclosure, alteration, loss, theft, damage, and improper disposal throughout the record lifecycle.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Retention keeps the record. Security protects the record.</w:t>
            </w:r>
          </w:p>
          <w:p>
            <w:pPr>
              <w:spacing w:before="40" w:after="0" w:line="240" w:lineRule="auto"/>
              <w:jc w:val="center"/>
            </w:pPr>
            <w:r>
              <w:rPr>
                <w:rFonts w:ascii="Noto Sans" w:hAnsi="Noto Sans"/>
                <w:b w:val="0"/>
                <w:i w:val="0"/>
                <w:color w:val="657487"/>
                <w:sz w:val="14"/>
              </w:rPr>
              <w:t>CTA-FC-0789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Physical Record Security</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Paper records require physical safeguards just as electronic records require technological protections. Leaving files unattended in a public area creates a risk that unauthorized people could view, photograph, remove, or disclose confidential information. Appropriate physical safeguards may include locked cabinets, controlled-access spaces, supervised visitors, and secure handling procedures.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Do not assume security means only cybersecurity. An exposed paper file creates the same basic confidentiality concern as an exposed electronic file.</w:t>
            </w:r>
          </w:p>
          <w:p>
            <w:pPr>
              <w:spacing w:before="40" w:after="0" w:line="240" w:lineRule="auto"/>
              <w:jc w:val="center"/>
            </w:pPr>
            <w:r>
              <w:rPr>
                <w:rFonts w:ascii="Noto Sans" w:hAnsi="Noto Sans"/>
                <w:b w:val="0"/>
                <w:i w:val="0"/>
                <w:color w:val="657487"/>
                <w:sz w:val="14"/>
              </w:rPr>
              <w:t>CTA-FC-0790 | Documentation &amp; Records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Physical, Administrative, and Electronic Safeguards</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Effective record security depends on more than technology. Administrative safeguards help ensure that people understand how information may be accessed, used, disclosed, and protected. The practice should provide staff training, prohibit shared credentials, assign access according to role, establish security policies, and create procedures for identifying and reporting incidents.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the P-A-E framework: Physical safeguards Administrative safeguards Electronic safeguards The strongest security system uses all three.</w:t>
            </w:r>
          </w:p>
          <w:p>
            <w:pPr>
              <w:spacing w:before="40" w:after="0" w:line="240" w:lineRule="auto"/>
              <w:jc w:val="center"/>
            </w:pPr>
            <w:r>
              <w:rPr>
                <w:rFonts w:ascii="Noto Sans" w:hAnsi="Noto Sans"/>
                <w:b w:val="0"/>
                <w:i w:val="0"/>
                <w:color w:val="657487"/>
                <w:sz w:val="14"/>
              </w:rPr>
              <w:t>CTA-FC-0791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Role-Based Access Controls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Access to clinical records should be based on need, authorization, and appropriate purpose. A receptionist may need access to scheduling, contact, or billing information without needing unrestricted access to diagnoses, progress notes, risk assessments, or psychotherapy content. Role-based access controls reduce unnecessary exposure while allowing employees to perform authorized responsibilities.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the access formula: Need + Authorization + Purpose = Appropriate Access</w:t>
            </w:r>
          </w:p>
          <w:p>
            <w:pPr>
              <w:spacing w:before="40" w:after="0" w:line="240" w:lineRule="auto"/>
              <w:jc w:val="center"/>
            </w:pPr>
            <w:r>
              <w:rPr>
                <w:rFonts w:ascii="Noto Sans" w:hAnsi="Noto Sans"/>
                <w:b w:val="0"/>
                <w:i w:val="0"/>
                <w:color w:val="657487"/>
                <w:sz w:val="14"/>
              </w:rPr>
              <w:t>CTA-FC-0792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Security During Record Transportation</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Records remain confidential while being transported. Appropriate safeguards may include secure containers, controlled possession, direct transportation, tracking procedures, and limiting opportunities for theft, loss, or unauthorized viewing. Changing the record’s location does not reduce the therapist’s duty to protect it.</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Remember: Confidentiality follows the record wherever it goes.</w:t>
            </w:r>
          </w:p>
          <w:p>
            <w:pPr>
              <w:spacing w:before="40" w:after="0" w:line="240" w:lineRule="auto"/>
              <w:jc w:val="center"/>
            </w:pPr>
            <w:r>
              <w:rPr>
                <w:rFonts w:ascii="Noto Sans" w:hAnsi="Noto Sans"/>
                <w:b w:val="0"/>
                <w:i w:val="0"/>
                <w:color w:val="657487"/>
                <w:sz w:val="14"/>
              </w:rPr>
              <w:t>CTA-FC-0793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Secure Electronic Transmission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Before transmitting confidential information electronically, the therapist should verify: The recipient’s identity and address The existence and scope of authorization The correct client and attachment The appropriateness of the information being sent The security of the transmission method Catching the mistake before sending prevents an avoidable unauthorized disclosure.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Before pressing Send, verify: Client + recipient + authority + attachment + method</w:t>
            </w:r>
          </w:p>
          <w:p>
            <w:pPr>
              <w:spacing w:before="40" w:after="0" w:line="240" w:lineRule="auto"/>
              <w:jc w:val="center"/>
            </w:pPr>
            <w:r>
              <w:rPr>
                <w:rFonts w:ascii="Noto Sans" w:hAnsi="Noto Sans"/>
                <w:b w:val="0"/>
                <w:i w:val="0"/>
                <w:color w:val="657487"/>
                <w:sz w:val="14"/>
              </w:rPr>
              <w:t>CTA-FC-0794 | Documentation &amp; Records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Disaster Planning and Recovery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Record security includes protection from more than unauthorized viewing. Practices should also prepare for fire, flood, theft, hardware failure, human error, and other events that could make records unavailable. A reasonable plan may include safer physical storage, redundant or electronic backups, disaster procedures, recovery protocols, and assignment of responsibility.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Security protects against: Unauthorized access and unexpected loss</w:t>
            </w:r>
          </w:p>
          <w:p>
            <w:pPr>
              <w:spacing w:before="40" w:after="0" w:line="240" w:lineRule="auto"/>
              <w:jc w:val="center"/>
            </w:pPr>
            <w:r>
              <w:rPr>
                <w:rFonts w:ascii="Noto Sans" w:hAnsi="Noto Sans"/>
                <w:b w:val="0"/>
                <w:i w:val="0"/>
                <w:color w:val="657487"/>
                <w:sz w:val="14"/>
              </w:rPr>
              <w:t>CTA-FC-0795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Secure Record Destruction</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The purpose of secure destruction is to prevent unauthorized reconstruction or recovery. Paper records may require shredding or an approved confidential-destruction service. Electronic information may require secure deletion, media sanitization, or physical destruction of the storage device. The practice should follow applicable policies and may document what was destroyed, when, how, and by whom.</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the destruction rule: Destroy → Prevent recovery → Protect confidentiality</w:t>
            </w:r>
          </w:p>
          <w:p>
            <w:pPr>
              <w:spacing w:before="40" w:after="0" w:line="240" w:lineRule="auto"/>
              <w:jc w:val="center"/>
            </w:pPr>
            <w:r>
              <w:rPr>
                <w:rFonts w:ascii="Noto Sans" w:hAnsi="Noto Sans"/>
                <w:b w:val="0"/>
                <w:i w:val="0"/>
                <w:color w:val="657487"/>
                <w:sz w:val="14"/>
              </w:rPr>
              <w:t>CTA-FC-0796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Lost Device and Security-Incident Response</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lost or stolen device requires prompt and organized action. The therapist or practice should determine: What information was stored Whether it was identifiable What security protections were present Whether remote locking or deletion is possible Who must be notified internally or externally What corrective measures are needed How the incident and response should be documented The exact notification obligations depend on the facts, but delaying the initial assessment is not appropriate.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For a security incident, use: Identify → Contain → Assess → Report → Correct → Document</w:t>
            </w:r>
          </w:p>
          <w:p>
            <w:pPr>
              <w:spacing w:before="40" w:after="0" w:line="240" w:lineRule="auto"/>
              <w:jc w:val="center"/>
            </w:pPr>
            <w:r>
              <w:rPr>
                <w:rFonts w:ascii="Noto Sans" w:hAnsi="Noto Sans"/>
                <w:b w:val="0"/>
                <w:i w:val="0"/>
                <w:color w:val="657487"/>
                <w:sz w:val="14"/>
              </w:rPr>
              <w:t>CTA-FC-0797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Destruction Vendor and Professional Responsibility</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Using an outside vendor does not eliminate the practice’s responsibility to protect confidential information. The practice should evaluate the vendor’s safeguards, destruction methods, handling procedures, contractual responsibilities, and ability to document completion. Appropriate oversight may include secure transfer, controlled access, verified destruction, and a certificate or other record identifying what was destroyed and when.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Outsourcing the task does not outsource accountability. Look for: Secure process + defined responsibility + verified destruction</w:t>
            </w:r>
          </w:p>
          <w:p>
            <w:pPr>
              <w:spacing w:before="40" w:after="0" w:line="240" w:lineRule="auto"/>
              <w:jc w:val="center"/>
            </w:pPr>
            <w:r>
              <w:rPr>
                <w:rFonts w:ascii="Noto Sans" w:hAnsi="Noto Sans"/>
                <w:b w:val="0"/>
                <w:i w:val="0"/>
                <w:color w:val="657487"/>
                <w:sz w:val="14"/>
              </w:rPr>
              <w:t>CTA-FC-0798 | Documentation &amp; Records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Retention vs. Security</w:t>
            </w:r>
          </w:p>
          <w:p>
            <w:pPr>
              <w:spacing w:before="0" w:after="100" w:line="240" w:lineRule="auto"/>
              <w:jc w:val="center"/>
            </w:pPr>
            <w:r>
              <w:rPr>
                <w:rFonts w:ascii="Noto Sans" w:hAnsi="Noto Sans"/>
                <w:b w:val="0"/>
                <w:i/>
                <w:color w:val="657487"/>
                <w:sz w:val="19"/>
              </w:rPr>
              <w:t>How should these concepts be separated on the exam?</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Record retention focuses on preserving records for the applicable period. Record security focuses on protecting those records from unauthorized access, loss, theft, alteration, damage, disclosure, and improper destruction. The responsibilities overlap because retained records must also remain secure, accessible, and reliable.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Use the memory aid: Retention = KeepSecurity = Protect</w:t>
            </w:r>
          </w:p>
          <w:p>
            <w:pPr>
              <w:spacing w:before="40" w:after="0" w:line="240" w:lineRule="auto"/>
              <w:jc w:val="center"/>
            </w:pPr>
            <w:r>
              <w:rPr>
                <w:rFonts w:ascii="Noto Sans" w:hAnsi="Noto Sans"/>
                <w:b w:val="0"/>
                <w:i w:val="0"/>
                <w:color w:val="657487"/>
                <w:sz w:val="14"/>
              </w:rPr>
              <w:t>CTA-FC-0799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Shared Passwords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Individual credentials help limit access, support accountability, and create reliable audit trails. Shared passwords make it difficult to determine who viewed, entered, altered, or disclosed information. Access should be based on each person’s authorization, role, and appropriate professional purpose.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Look for security measures that create: Individual access + role limits + accountability</w:t>
            </w:r>
          </w:p>
          <w:p>
            <w:pPr>
              <w:spacing w:before="40" w:after="0" w:line="240" w:lineRule="auto"/>
              <w:jc w:val="center"/>
            </w:pPr>
            <w:r>
              <w:rPr>
                <w:rFonts w:ascii="Noto Sans" w:hAnsi="Noto Sans"/>
                <w:b w:val="0"/>
                <w:i w:val="0"/>
                <w:color w:val="657487"/>
                <w:sz w:val="14"/>
              </w:rPr>
              <w:t>CTA-FC-0800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Confidential Disposal</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Record destruction should prevent unauthorized reconstruction or recovery. Paper clinical records generally require shredding, an approved confidential-destruction service, or another secure method. Ordinary trash leaves sensitive information vulnerable to viewing, removal, or disclosure.</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Secure destruction means: The information cannot reasonably be recovered.</w:t>
            </w:r>
          </w:p>
          <w:p>
            <w:pPr>
              <w:spacing w:before="40" w:after="0" w:line="240" w:lineRule="auto"/>
              <w:jc w:val="center"/>
            </w:pPr>
            <w:r>
              <w:rPr>
                <w:rFonts w:ascii="Noto Sans" w:hAnsi="Noto Sans"/>
                <w:b w:val="0"/>
                <w:i w:val="0"/>
                <w:color w:val="657487"/>
                <w:sz w:val="14"/>
              </w:rPr>
              <w:t>CTA-FC-0801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Use of an Unsecured Network</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Electronic security includes protecting information during access and transmission. Public networks and visible screens may expose client information through interception, unauthorized viewing, or device compromise. The therapist should use appropriate technical safeguards and work in a setting that protects privacy before accessing identifiable records.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Remote access requires protection of both: The connection and the physical environment</w:t>
            </w:r>
          </w:p>
          <w:p>
            <w:pPr>
              <w:spacing w:before="40" w:after="0" w:line="240" w:lineRule="auto"/>
              <w:jc w:val="center"/>
            </w:pPr>
            <w:r>
              <w:rPr>
                <w:rFonts w:ascii="Noto Sans" w:hAnsi="Noto Sans"/>
                <w:b w:val="0"/>
                <w:i w:val="0"/>
                <w:color w:val="657487"/>
                <w:sz w:val="14"/>
              </w:rPr>
              <w:t>CTA-FC-0802 | Documentation &amp; Records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Suspected Unauthorized Electronic Access</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Possible unauthorized access is a security incident that requires a prompt and organized response. The practice should determine: Which records were accessed Whether the employee was authorized Why the access occurred Whether information was viewed, altered, or disclosed What containment and reporting steps are required What training, discipline, or system corrections are appropriate Audit information should be preserved as part of the investigation and documentation process.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When suspicious access appears, choose: Contain → Investigate → Assess → Report → Correct → Document</w:t>
            </w:r>
          </w:p>
          <w:p>
            <w:pPr>
              <w:spacing w:before="40" w:after="0" w:line="240" w:lineRule="auto"/>
              <w:jc w:val="center"/>
            </w:pPr>
            <w:r>
              <w:rPr>
                <w:rFonts w:ascii="Noto Sans" w:hAnsi="Noto Sans"/>
                <w:b w:val="0"/>
                <w:i w:val="0"/>
                <w:color w:val="657487"/>
                <w:sz w:val="14"/>
              </w:rPr>
              <w:t>CTA-FC-0803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Destruction During an Investigation or Legal Hold</w:t>
            </w:r>
          </w:p>
          <w:p>
            <w:pPr>
              <w:spacing w:before="0" w:after="100" w:line="240" w:lineRule="auto"/>
              <w:jc w:val="center"/>
            </w:pPr>
            <w:r>
              <w:rPr>
                <w:rFonts w:ascii="Noto Sans" w:hAnsi="Noto Sans"/>
                <w:b w:val="0"/>
                <w:i/>
                <w:color w:val="657487"/>
                <w:sz w:val="19"/>
              </w:rPr>
              <w:t>What principle should guide the clinician’s decision?</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A routine destruction schedule does not override a pending investigation, legal hold, complaint, audit, or other preservation obligation. When uncertainty exists, preservation is generally favored until the practice determines whether destruction is legally and professionally permissible. The decision and any consultation should be documented appropriately.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Before destroying records, always ask: Is any complaint, investigation, audit, litigation, or legal hold pending?</w:t>
            </w:r>
          </w:p>
          <w:p>
            <w:pPr>
              <w:spacing w:before="40" w:after="0" w:line="240" w:lineRule="auto"/>
              <w:jc w:val="center"/>
            </w:pPr>
            <w:r>
              <w:rPr>
                <w:rFonts w:ascii="Noto Sans" w:hAnsi="Noto Sans"/>
                <w:b w:val="0"/>
                <w:i w:val="0"/>
                <w:color w:val="657487"/>
                <w:sz w:val="14"/>
              </w:rPr>
              <w:t>CTA-FC-0804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Comprehensive Record-Lifecycle Security — Part 1 of 3</w:t>
            </w:r>
          </w:p>
          <w:p>
            <w:pPr>
              <w:spacing w:before="0" w:after="100" w:line="240" w:lineRule="auto"/>
              <w:jc w:val="center"/>
            </w:pPr>
            <w:r>
              <w:rPr>
                <w:rFonts w:ascii="Noto Sans" w:hAnsi="Noto Sans"/>
                <w:b w:val="0"/>
                <w:i/>
                <w:color w:val="657487"/>
                <w:sz w:val="19"/>
              </w:rPr>
              <w:t>What risk-management principle should guide the response?</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Record security applies across the entire lifecycle: creation, storage, access, transfer, retention, and destruction. During relocation, the practice must preserve confidentiality, integrity, availability, and controlled custody.</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Start with the full lifecycle, then identify the physical, administrative, and electronic safeguards required at each stage.</w:t>
            </w:r>
          </w:p>
          <w:p>
            <w:pPr>
              <w:spacing w:before="40" w:after="0" w:line="240" w:lineRule="auto"/>
              <w:jc w:val="center"/>
            </w:pPr>
            <w:r>
              <w:rPr>
                <w:rFonts w:ascii="Noto Sans" w:hAnsi="Noto Sans"/>
                <w:b w:val="0"/>
                <w:i w:val="0"/>
                <w:color w:val="657487"/>
                <w:sz w:val="14"/>
              </w:rPr>
              <w:t>CTA-FC-0805 | Documentation &amp; Records</w:t>
            </w:r>
          </w:p>
        </w:tc>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Comprehensive Record-Lifecycle Security — Part 2 of 3</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Use layered safeguards: locked storage and controlled transport; written procedures, trained staff, and vetted vendors; unique credentials, access controls, secure backups, encryption when appropriate, and reliable audit trails.</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Layer the controls: physical safeguards + administrative safeguards + electronic safeguards.</w:t>
            </w:r>
          </w:p>
          <w:p>
            <w:pPr>
              <w:spacing w:before="40" w:after="0" w:line="240" w:lineRule="auto"/>
              <w:jc w:val="center"/>
            </w:pPr>
            <w:r>
              <w:rPr>
                <w:rFonts w:ascii="Noto Sans" w:hAnsi="Noto Sans"/>
                <w:b w:val="0"/>
                <w:i w:val="0"/>
                <w:color w:val="657487"/>
                <w:sz w:val="14"/>
              </w:rPr>
              <w:t>CTA-FC-0806 | Documentation &amp; Records</w:t>
            </w:r>
          </w:p>
        </w:tc>
      </w:tr>
      <w:tr>
        <w:trPr>
          <w:trHeight w:val="7027" w:hRule="exact"/>
        </w:trPr>
        <w:tc>
          <w:tcPr>
            <w:tcW w:type="dxa" w:w="5616"/>
            <w:tcBorders>
              <w:top w:val="single" w:sz="8" w:space="0" w:color="142B4A"/>
              <w:left w:val="single" w:sz="8" w:space="0" w:color="142B4A"/>
              <w:bottom w:val="single" w:sz="8" w:space="0" w:color="142B4A"/>
              <w:right w:val="single" w:sz="8" w:space="0" w:color="142B4A"/>
              <w:insideH w:val="single" w:sz="8" w:space="0" w:color="142B4A"/>
              <w:insideV w:val="single" w:sz="8" w:space="0" w:color="142B4A"/>
            </w:tcBorders>
            <w:tcMar>
              <w:top w:w="100" w:type="dxa"/>
              <w:start w:w="120" w:type="dxa"/>
              <w:bottom w:w="90" w:type="dxa"/>
              <w:end w:w="120" w:type="dxa"/>
            </w:tcMar>
            <w:shd w:fill="FFFFFF"/>
            <w:vAlign w:val="center"/>
          </w:tcPr>
          <w:p>
            <w:pPr>
              <w:keepLines/>
              <w:spacing w:before="0" w:after="60" w:line="240" w:lineRule="auto"/>
              <w:jc w:val="center"/>
            </w:pPr>
            <w:r>
              <w:rPr>
                <w:rFonts w:ascii="Noto Sans" w:hAnsi="Noto Sans"/>
                <w:b/>
                <w:i w:val="0"/>
                <w:color w:val="0B1F3A"/>
                <w:sz w:val="22"/>
              </w:rPr>
              <w:t>Comprehensive Record-Lifecycle Security — Part 3 of 3</w:t>
            </w:r>
          </w:p>
          <w:p>
            <w:pPr>
              <w:spacing w:before="0" w:after="100" w:line="240" w:lineRule="auto"/>
              <w:jc w:val="center"/>
            </w:pPr>
            <w:r>
              <w:rPr>
                <w:rFonts w:ascii="Noto Sans" w:hAnsi="Noto Sans"/>
                <w:b w:val="0"/>
                <w:i/>
                <w:color w:val="657487"/>
                <w:sz w:val="19"/>
              </w:rPr>
              <w:t>What additional rule, exception, or safeguard applies?</w:t>
            </w:r>
          </w:p>
          <w:p>
            <w:pPr>
              <w:spacing w:before="0" w:after="80" w:line="245" w:lineRule="auto"/>
              <w:jc w:val="left"/>
            </w:pPr>
            <w:r>
              <w:rPr>
                <w:rFonts w:ascii="Noto Sans" w:hAnsi="Noto Sans"/>
                <w:b/>
                <w:i w:val="0"/>
                <w:color w:val="159A9C"/>
                <w:sz w:val="17"/>
              </w:rPr>
              <w:t xml:space="preserve">ANSWER: </w:t>
            </w:r>
            <w:r>
              <w:rPr>
                <w:rFonts w:ascii="Noto Sans" w:hAnsi="Noto Sans"/>
                <w:b w:val="0"/>
                <w:i w:val="0"/>
                <w:sz w:val="20"/>
              </w:rPr>
              <w:t>Preserve records subject to complaints, investigations, audits, litigation, or legal holds; securely destroy only eligible records and media; and identify, contain, assess, report, correct, and document any security incident throughout the transition.</w:t>
            </w:r>
          </w:p>
          <w:p>
            <w:pPr>
              <w:spacing w:before="0" w:after="80" w:line="240" w:lineRule="auto"/>
              <w:jc w:val="left"/>
            </w:pPr>
            <w:r>
              <w:rPr>
                <w:rFonts w:ascii="Noto Sans" w:hAnsi="Noto Sans"/>
                <w:b/>
                <w:i w:val="0"/>
                <w:color w:val="159A9C"/>
                <w:sz w:val="17"/>
              </w:rPr>
              <w:t xml:space="preserve">EXAM REMINDER: </w:t>
            </w:r>
            <w:r>
              <w:rPr>
                <w:rFonts w:ascii="Noto Sans" w:hAnsi="Noto Sans"/>
                <w:b w:val="0"/>
                <w:i w:val="0"/>
                <w:sz w:val="17"/>
              </w:rPr>
              <w:t>Before destruction, check for a preservation duty. For incidents: contain → assess → report → correct → document.</w:t>
            </w:r>
          </w:p>
          <w:p>
            <w:pPr>
              <w:spacing w:before="40" w:after="0" w:line="240" w:lineRule="auto"/>
              <w:jc w:val="center"/>
            </w:pPr>
            <w:r>
              <w:rPr>
                <w:rFonts w:ascii="Noto Sans" w:hAnsi="Noto Sans"/>
                <w:b w:val="0"/>
                <w:i w:val="0"/>
                <w:color w:val="657487"/>
                <w:sz w:val="14"/>
              </w:rPr>
              <w:t>CTA-FC-0807 | Documentation &amp; Records</w:t>
            </w:r>
          </w:p>
        </w:tc>
        <w:tc>
          <w:tcPr>
            <w:tcW w:type="dxa" w:w="5616"/>
            <w:tcBorders>
              <w:top w:val="single" w:sz="5" w:space="0" w:color="B8C1CA"/>
              <w:left w:val="single" w:sz="5" w:space="0" w:color="B8C1CA"/>
              <w:bottom w:val="single" w:sz="5" w:space="0" w:color="B8C1CA"/>
              <w:right w:val="single" w:sz="5" w:space="0" w:color="B8C1CA"/>
              <w:insideH w:val="single" w:sz="5" w:space="0" w:color="B8C1CA"/>
              <w:insideV w:val="single" w:sz="5" w:space="0" w:color="B8C1CA"/>
            </w:tcBorders>
            <w:tcMar>
              <w:top w:w="70" w:type="dxa"/>
              <w:start w:w="90" w:type="dxa"/>
              <w:bottom w:w="70" w:type="dxa"/>
              <w:end w:w="90" w:type="dxa"/>
            </w:tcMar>
          </w:tcPr>
          <w:p>
            <w:r/>
          </w:p>
        </w:tc>
      </w:tr>
    </w:tbl>
    <w:sectPr w:rsidR="00FC693F" w:rsidRPr="0006063C" w:rsidSect="00034616">
      <w:footerReference w:type="default" r:id="rId9"/>
      <w:footerReference w:type="first" r:id="rId11"/>
      <w:footerReference w:type="even" r:id="rId12"/>
      <w:pgSz w:w="12240" w:h="15840"/>
      <w:pgMar w:top="403" w:right="504" w:bottom="504" w:left="504" w:header="115"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Lines/>
      <w:spacing w:before="0" w:after="0" w:line="240" w:lineRule="auto"/>
      <w:jc w:val="center"/>
    </w:pPr>
    <w:r>
      <w:rPr>
        <w:rFonts w:ascii="Noto Sans" w:hAnsi="Noto Sans" w:eastAsia="Noto Sans"/>
        <w:b w:val="0"/>
        <w:i w:val="0"/>
        <w:color w:val="5C6773"/>
        <w:sz w:val="14"/>
      </w:rPr>
      <w:t xml:space="preserve">CTA Master Flashcard Library | Printable Single-Sided Study Edition | Version 1.1 | Personal educational use only | </w:t>
    </w:r>
    <w:r>
      <w:rPr>
        <w:rFonts w:ascii="Noto Sans" w:hAnsi="Noto Sans" w:eastAsia="Noto Sans"/>
        <w:b w:val="0"/>
        <w:i w:val="0"/>
        <w:color w:val="5C6773"/>
        <w:sz w:val="15"/>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&amp; Ethics Master Flashcard Library</dc:title>
  <dc:subject>California LMFT and registered AMFT Law and Ethics Examination preparation</dc:subject>
  <dc:creator>Clinical Training and Supervision Academy</dc:creator>
  <cp:keywords>CTA, LMFT, AMFT, California Law and Ethics, flashcards</cp:keywords>
  <dc:description>Version 1.1; source accuracy August 3, 2026; exam preparation only; no CE credit.</dc:description>
  <cp:lastModifiedBy/>
  <cp:revision>1</cp:revision>
  <dcterms:created xsi:type="dcterms:W3CDTF">2013-12-23T23:15:00Z</dcterms:created>
  <dcterms:modified xsi:type="dcterms:W3CDTF">2013-12-23T23:15:00Z</dcterms:modified>
  <cp:category/>
</cp:coreProperties>
</file>