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652427"/>
            <wp:docPr id="1" name="Picture 1"/>
            <wp:cNvGraphicFramePr>
              <a:graphicFrameLocks noChangeAspect="1"/>
            </wp:cNvGraphicFramePr>
            <a:graphic>
              <a:graphicData uri="http://schemas.openxmlformats.org/drawingml/2006/picture">
                <pic:pic>
                  <pic:nvPicPr>
                    <pic:cNvPr id="0" name="CTA_Stacked_Logo.png"/>
                    <pic:cNvPicPr/>
                  </pic:nvPicPr>
                  <pic:blipFill>
                    <a:blip r:embed="rId11"/>
                    <a:stretch>
                      <a:fillRect/>
                    </a:stretch>
                  </pic:blipFill>
                  <pic:spPr>
                    <a:xfrm>
                      <a:off x="0" y="0"/>
                      <a:ext cx="2286000" cy="1652427"/>
                    </a:xfrm>
                    <a:prstGeom prst="rect"/>
                  </pic:spPr>
                </pic:pic>
              </a:graphicData>
            </a:graphic>
          </wp:inline>
        </w:drawing>
      </w:r>
    </w:p>
    <w:p>
      <w:pPr>
        <w:pStyle w:val="Title"/>
        <w:jc w:val="center"/>
      </w:pPr>
      <w:r>
        <w:t>CTA LPCC California Law &amp; Ethics</w:t>
        <w:br/>
        <w:t>Exam Preparation Program</w:t>
      </w:r>
    </w:p>
    <w:p>
      <w:pPr>
        <w:pStyle w:val="Heading1"/>
        <w:jc w:val="center"/>
      </w:pPr>
      <w:r>
        <w:t>R7 | Practice Examination B</w:t>
      </w:r>
    </w:p>
    <w:p>
      <w:pPr>
        <w:pStyle w:val="Heading2"/>
        <w:jc w:val="center"/>
      </w:pPr>
      <w:r>
        <w:t>50-Question Candidate Booklet</w:t>
      </w:r>
    </w:p>
    <w:p>
      <w:pPr>
        <w:jc w:val="center"/>
      </w:pPr>
      <w:r>
        <w:rPr>
          <w:b/>
        </w:rPr>
        <w:t>50 Questions | Law 22 / Ethics 28 | 12 Easy / 25 Moderate / 13 Difficult</w:t>
      </w:r>
    </w:p>
    <w:p>
      <w:pPr>
        <w:jc w:val="center"/>
      </w:pPr>
      <w:r>
        <w:t>Version 1.1 | August 7, 2026</w:t>
      </w:r>
    </w:p>
    <w:p>
      <w:pPr>
        <w:jc w:val="center"/>
      </w:pPr>
      <w:r>
        <w:rPr>
          <w:b/>
          <w:color w:val="1A9B9A"/>
        </w:rPr>
        <w:t>ANSWER-HIDDEN LEARNER REVIEW BUILD</w:t>
      </w:r>
    </w:p>
    <w:p>
      <w:pPr>
        <w:jc w:val="center"/>
      </w:pPr>
      <w:r>
        <w:rPr>
          <w:i/>
          <w:color w:val="17365D"/>
        </w:rPr>
        <w:t>Teaching Clinicians How to Think.</w:t>
      </w:r>
    </w:p>
    <w:p>
      <w:r>
        <w:br w:type="page"/>
      </w:r>
    </w:p>
    <w:tbl>
      <w:tblPr>
        <w:tblW w:type="auto" w:w="0"/>
        <w:jc w:val="center"/>
        <w:tblLook w:firstColumn="1" w:firstRow="1" w:lastColumn="0" w:lastRow="0" w:noHBand="0" w:noVBand="1" w:val="04A0"/>
        <w:tblLayout w:type="fixed"/>
        <w:tblInd w:w="0" w:type="dxa"/>
      </w:tblPr>
      <w:tblGrid>
        <w:gridCol w:w="10224"/>
      </w:tblGrid>
      <w:tr>
        <w:tc>
          <w:tcPr>
            <w:tcW w:type="dxa" w:w="10080"/>
            <w:shd w:fill="EAF6F5"/>
            <w:tcMar>
              <w:top w:w="120" w:type="dxa"/>
              <w:start w:w="140" w:type="dxa"/>
              <w:bottom w:w="120" w:type="dxa"/>
              <w:end w:w="140" w:type="dxa"/>
            </w:tcMar>
            <w:vAlign w:val="center"/>
          </w:tcPr>
          <w:p>
            <w:r>
              <w:t>ANSWER-HIDDEN CONTROL | This candidate booklet contains no answer key or rationales. Complete and preserve the answer-hidden attempt before opening the controlled key or detailed rationale guide.</w:t>
            </w:r>
          </w:p>
        </w:tc>
      </w:tr>
    </w:tbl>
    <w:p/>
    <w:p>
      <w:pPr>
        <w:pStyle w:val="Heading1"/>
      </w:pPr>
      <w:r>
        <w:t>Candidate Instructions</w:t>
      </w:r>
    </w:p>
    <w:p>
      <w:pPr>
        <w:pStyle w:val="ListBullet"/>
      </w:pPr>
      <w:r>
        <w:t>Choose the single BEST answer for each of the 50 questions.</w:t>
      </w:r>
    </w:p>
    <w:p>
      <w:pPr>
        <w:pStyle w:val="ListBullet"/>
      </w:pPr>
      <w:r>
        <w:t>Recommended timed-study target: 60 minutes, or complete untimed as a diagnostic. This is a CTA study target, not an official examination time limit.</w:t>
      </w:r>
    </w:p>
    <w:p>
      <w:pPr>
        <w:pStyle w:val="ListBullet"/>
      </w:pPr>
      <w:r>
        <w:t>Complete the first attempt without the controlled key or detailed-rationale guide. Approved workbooks and printable study resources remain available from the beginning of the self-paced program; this instruction applies only to creating a clean practice-exam attempt.</w:t>
      </w:r>
    </w:p>
    <w:p>
      <w:pPr>
        <w:pStyle w:val="ListBullet"/>
      </w:pPr>
      <w:r>
        <w:t>Record answers on the separate response sheet. Also record confidence from 1 (guess) to 4 (high confidence) and flag questions for review.</w:t>
      </w:r>
    </w:p>
    <w:p>
      <w:pPr>
        <w:pStyle w:val="ListBullet"/>
      </w:pPr>
      <w:r>
        <w:t>Preserve the answer sheet, timing, confidence ratings, and review flags before opening the controlled post-attempt materials.</w:t>
      </w:r>
    </w:p>
    <w:p>
      <w:pPr>
        <w:pStyle w:val="ListBullet"/>
      </w:pPr>
      <w:r>
        <w:t>These are original CTA educational questions. They are not copied, recalled, or represented as official BBS/Pearson VUE examination items.</w:t>
      </w:r>
    </w:p>
    <w:p>
      <w:pPr>
        <w:pStyle w:val="ListBullet"/>
      </w:pPr>
      <w:r>
        <w:t>CTA is independent and is not affiliated with or endorsed by the California Board of Behavioral Sciences, Pearson VUE, ACA, NBCC, CCE, or another licensing/examination organization.</w:t>
      </w:r>
    </w:p>
    <w:p>
      <w:pPr>
        <w:pStyle w:val="Heading1"/>
      </w:pPr>
      <w:r>
        <w:t>Practice Examination B</w:t>
      </w:r>
    </w:p>
    <w:p>
      <w:pPr>
        <w:pStyle w:val="Heading2"/>
      </w:pPr>
      <w:r>
        <w:t>1. Core Informed-Consent Content</w:t>
      </w:r>
    </w:p>
    <w:p>
      <w:r>
        <w:rPr>
          <w:b/>
        </w:rPr>
        <w:t>At an initial session, a new adult client says, “I signed the intake form, so we do not need to talk about consent.” Which response by the LPCC BEST reflects informed-consent requirements?</w:t>
      </w:r>
    </w:p>
    <w:p>
      <w:pPr>
        <w:ind w:left="259" w:hanging="259"/>
      </w:pPr>
      <w:r>
        <w:rPr>
          <w:b/>
        </w:rPr>
        <w:t>A. Agree because a signed form completes the informed-consent process.</w:t>
      </w:r>
      <w:r/>
    </w:p>
    <w:p>
      <w:pPr>
        <w:ind w:left="259" w:hanging="259"/>
      </w:pPr>
      <w:r>
        <w:rPr>
          <w:b/>
        </w:rPr>
        <w:t>B. Discuss only confidentiality because all other treatment information can wait until the client asks.</w:t>
      </w:r>
      <w:r/>
    </w:p>
    <w:p>
      <w:pPr>
        <w:ind w:left="259" w:hanging="259"/>
      </w:pPr>
      <w:r>
        <w:rPr>
          <w:b/>
        </w:rPr>
        <w:t>C. Review the counseling relationship and process, including material risks, benefits, alternatives, fees, limits of confidentiality, and other information needed for an informed choice, and document the discussion.</w:t>
      </w:r>
      <w:r/>
    </w:p>
    <w:p>
      <w:pPr>
        <w:ind w:left="259" w:hanging="259"/>
      </w:pPr>
      <w:r>
        <w:rPr>
          <w:b/>
        </w:rPr>
        <w:t>D. Begin treatment first and provide the consent information only if the client later objects.</w:t>
      </w:r>
      <w:r/>
    </w:p>
    <w:p/>
    <w:p>
      <w:pPr>
        <w:pStyle w:val="Heading2"/>
      </w:pPr>
      <w:r>
        <w:t>2. Mandated-Client Disclosure Boundaries</w:t>
      </w:r>
    </w:p>
    <w:p>
      <w:r>
        <w:rPr>
          <w:b/>
        </w:rPr>
        <w:t>A probation-referred client arrives for court-ordered counseling and asks, “Exactly what are you going to tell probation?” What should the LPCC do FIRST?</w:t>
      </w:r>
    </w:p>
    <w:p>
      <w:pPr>
        <w:ind w:left="259" w:hanging="259"/>
      </w:pPr>
      <w:r>
        <w:rPr>
          <w:b/>
        </w:rPr>
        <w:t>A. Promise that nothing will be disclosed without a new court order.</w:t>
      </w:r>
      <w:r/>
    </w:p>
    <w:p>
      <w:pPr>
        <w:ind w:left="259" w:hanging="259"/>
      </w:pPr>
      <w:r>
        <w:rPr>
          <w:b/>
        </w:rPr>
        <w:t>B. Tell the client that probation automatically receives the complete clinical record.</w:t>
      </w:r>
      <w:r/>
    </w:p>
    <w:p>
      <w:pPr>
        <w:ind w:left="259" w:hanging="259"/>
      </w:pPr>
      <w:r>
        <w:rPr>
          <w:b/>
        </w:rPr>
        <w:t>C. Wait until probation asks for information before discussing disclosure limits.</w:t>
      </w:r>
      <w:r/>
    </w:p>
    <w:p>
      <w:pPr>
        <w:ind w:left="259" w:hanging="259"/>
      </w:pPr>
      <w:r>
        <w:rPr>
          <w:b/>
        </w:rPr>
        <w:t>D. Explain before counseling what information is required or may be shared, with whom it may be shared, the limits of confidentiality, and the foreseeable consequences of refusing services.</w:t>
      </w:r>
      <w:r/>
    </w:p>
    <w:p/>
    <w:p>
      <w:pPr>
        <w:pStyle w:val="Heading2"/>
      </w:pPr>
      <w:r>
        <w:t>3. Revocation of Authorization</w:t>
      </w:r>
    </w:p>
    <w:p>
      <w:r>
        <w:rPr>
          <w:b/>
        </w:rPr>
        <w:t>An adult client previously signed a valid authorization allowing the LPCC to send monthly treatment summaries to an attorney. Before the next summary is sent, the client clearly revokes the authorization. What should the LPCC do?</w:t>
      </w:r>
    </w:p>
    <w:p>
      <w:pPr>
        <w:ind w:left="259" w:hanging="259"/>
      </w:pPr>
      <w:r>
        <w:rPr>
          <w:b/>
        </w:rPr>
        <w:t>A. Send the next summary because the original authorization was valid when signed.</w:t>
      </w:r>
      <w:r/>
    </w:p>
    <w:p>
      <w:pPr>
        <w:ind w:left="259" w:hanging="259"/>
      </w:pPr>
      <w:r>
        <w:rPr>
          <w:b/>
        </w:rPr>
        <w:t>B. Continue sending summaries until the attorney acknowledges the revocation.</w:t>
      </w:r>
      <w:r/>
    </w:p>
    <w:p>
      <w:pPr>
        <w:ind w:left="259" w:hanging="259"/>
      </w:pPr>
      <w:r>
        <w:rPr>
          <w:b/>
        </w:rPr>
        <w:t>C. Stop future disclosures under that authorization, document the revocation, and reassess whether any other lawful basis requires or permits disclosure.</w:t>
      </w:r>
      <w:r/>
    </w:p>
    <w:p>
      <w:pPr>
        <w:ind w:left="259" w:hanging="259"/>
      </w:pPr>
      <w:r>
        <w:rPr>
          <w:b/>
        </w:rPr>
        <w:t>D. Delete every record showing that earlier authorized disclosures occurred.</w:t>
      </w:r>
      <w:r/>
    </w:p>
    <w:p/>
    <w:p>
      <w:pPr>
        <w:pStyle w:val="Heading2"/>
      </w:pPr>
      <w:r>
        <w:t>4. Parent Request for Self-Consenting Minor Records</w:t>
      </w:r>
    </w:p>
    <w:p>
      <w:r>
        <w:rPr>
          <w:b/>
        </w:rPr>
        <w:t>A 15-year-old lawfully self-consented to outpatient counseling under California minor-consent law. The parent, who has not participated in treatment, later demands the complete counseling record. What should the LPCC do FIRST?</w:t>
      </w:r>
    </w:p>
    <w:p>
      <w:pPr>
        <w:ind w:left="259" w:hanging="259"/>
      </w:pPr>
      <w:r>
        <w:rPr>
          <w:b/>
        </w:rPr>
        <w:t>A. Determine who has legal access to the specific records at issue under the minor-consent and patient-record statutes before releasing anything.</w:t>
      </w:r>
      <w:r/>
    </w:p>
    <w:p>
      <w:pPr>
        <w:ind w:left="259" w:hanging="259"/>
      </w:pPr>
      <w:r>
        <w:rPr>
          <w:b/>
        </w:rPr>
        <w:t>B. Release the record because a parent always has access to a minor’s mental-health record.</w:t>
      </w:r>
      <w:r/>
    </w:p>
    <w:p>
      <w:pPr>
        <w:ind w:left="259" w:hanging="259"/>
      </w:pPr>
      <w:r>
        <w:rPr>
          <w:b/>
        </w:rPr>
        <w:t>C. Refuse the request permanently because a parent can never receive records from a minor’s treatment.</w:t>
      </w:r>
      <w:r/>
    </w:p>
    <w:p>
      <w:pPr>
        <w:ind w:left="259" w:hanging="259"/>
      </w:pPr>
      <w:r>
        <w:rPr>
          <w:b/>
        </w:rPr>
        <w:t>D. Ask the minor to destroy the record so there is nothing to release.</w:t>
      </w:r>
      <w:r/>
    </w:p>
    <w:p/>
    <w:p>
      <w:pPr>
        <w:pStyle w:val="Heading2"/>
      </w:pPr>
      <w:r>
        <w:t>5. Records Cannot Be Withheld for Unpaid Fees</w:t>
      </w:r>
    </w:p>
    <w:p>
      <w:r>
        <w:rPr>
          <w:b/>
        </w:rPr>
        <w:t>A former adult client requests a copy of the treatment record but still owes the LPCC $600. Which response is MOST appropriate under California patient-record law?</w:t>
      </w:r>
    </w:p>
    <w:p>
      <w:pPr>
        <w:ind w:left="259" w:hanging="259"/>
      </w:pPr>
      <w:r>
        <w:rPr>
          <w:b/>
        </w:rPr>
        <w:t>A. Withhold the record until the account is paid in full.</w:t>
      </w:r>
      <w:r/>
    </w:p>
    <w:p>
      <w:pPr>
        <w:ind w:left="259" w:hanging="259"/>
      </w:pPr>
      <w:r>
        <w:rPr>
          <w:b/>
        </w:rPr>
        <w:t>B. Process the record request according to law and address the unpaid balance separately.</w:t>
      </w:r>
      <w:r/>
    </w:p>
    <w:p>
      <w:pPr>
        <w:ind w:left="259" w:hanging="259"/>
      </w:pPr>
      <w:r>
        <w:rPr>
          <w:b/>
        </w:rPr>
        <w:t>C. Release only the diagnosis page because the account is delinquent.</w:t>
      </w:r>
      <w:r/>
    </w:p>
    <w:p>
      <w:pPr>
        <w:ind w:left="259" w:hanging="259"/>
      </w:pPr>
      <w:r>
        <w:rPr>
          <w:b/>
        </w:rPr>
        <w:t>D. Require the client to sign a payment plan before the request can be processed.</w:t>
      </w:r>
      <w:r/>
    </w:p>
    <w:p/>
    <w:p>
      <w:pPr>
        <w:pStyle w:val="Heading2"/>
      </w:pPr>
      <w:r>
        <w:t>6. Minor Self-Consent and Parent Payment Liability</w:t>
      </w:r>
    </w:p>
    <w:p>
      <w:r>
        <w:rPr>
          <w:b/>
        </w:rPr>
        <w:t>A mature 16-year-old lawfully self-consents to outpatient counseling. The parent has not participated in treatment. The clinic asks the LPCC whether it may automatically bill the parent for the sessions. Which answer is BEST?</w:t>
      </w:r>
    </w:p>
    <w:p>
      <w:pPr>
        <w:ind w:left="259" w:hanging="259"/>
      </w:pPr>
      <w:r>
        <w:rPr>
          <w:b/>
        </w:rPr>
        <w:t>A. Yes. Parents are always financially responsible for all health services received by a minor.</w:t>
      </w:r>
      <w:r/>
    </w:p>
    <w:p>
      <w:pPr>
        <w:ind w:left="259" w:hanging="259"/>
      </w:pPr>
      <w:r>
        <w:rPr>
          <w:b/>
        </w:rPr>
        <w:t>B. No. Under the minor-consent pathway, the parent is not liable for those counseling services unless the parent participates, and then only for services rendered with that participation.</w:t>
      </w:r>
      <w:r/>
    </w:p>
    <w:p>
      <w:pPr>
        <w:ind w:left="259" w:hanging="259"/>
      </w:pPr>
      <w:r>
        <w:rPr>
          <w:b/>
        </w:rPr>
        <w:t>C. Yes, but only if the minor refuses to provide insurance information.</w:t>
      </w:r>
      <w:r/>
    </w:p>
    <w:p>
      <w:pPr>
        <w:ind w:left="259" w:hanging="259"/>
      </w:pPr>
      <w:r>
        <w:rPr>
          <w:b/>
        </w:rPr>
        <w:t>D. No, because minors can never be charged for mental-health services.</w:t>
      </w:r>
      <w:r/>
    </w:p>
    <w:p/>
    <w:p>
      <w:pPr>
        <w:pStyle w:val="Heading2"/>
      </w:pPr>
      <w:r>
        <w:t>7. Telehealth Across State Lines</w:t>
      </w:r>
    </w:p>
    <w:p>
      <w:r>
        <w:rPr>
          <w:b/>
        </w:rPr>
        <w:t>An LPCC licensed only in California has an established telehealth client who texts from Oregon: “I am here for three weeks. Can we keep our regular sessions?” What should the LPCC do FIRST?</w:t>
      </w:r>
    </w:p>
    <w:p>
      <w:pPr>
        <w:ind w:left="259" w:hanging="259"/>
      </w:pPr>
      <w:r>
        <w:rPr>
          <w:b/>
        </w:rPr>
        <w:t>A. Continue because the therapeutic relationship began in California.</w:t>
      </w:r>
      <w:r/>
    </w:p>
    <w:p>
      <w:pPr>
        <w:ind w:left="259" w:hanging="259"/>
      </w:pPr>
      <w:r>
        <w:rPr>
          <w:b/>
        </w:rPr>
        <w:t>B. Continue if the client signs a waiver accepting all jurisdictional risk.</w:t>
      </w:r>
      <w:r/>
    </w:p>
    <w:p>
      <w:pPr>
        <w:ind w:left="259" w:hanging="259"/>
      </w:pPr>
      <w:r>
        <w:rPr>
          <w:b/>
        </w:rPr>
        <w:t>C. Convert the session to telephone because telephone sessions do not cross jurisdictional lines.</w:t>
      </w:r>
      <w:r/>
    </w:p>
    <w:p>
      <w:pPr>
        <w:ind w:left="259" w:hanging="259"/>
      </w:pPr>
      <w:r>
        <w:rPr>
          <w:b/>
        </w:rPr>
        <w:t>D. Determine whether the LPCC is legally authorized to provide counseling to a client physically located in Oregon and whether Oregon permits that telehealth service before proceeding.</w:t>
      </w:r>
      <w:r/>
    </w:p>
    <w:p/>
    <w:p>
      <w:pPr>
        <w:pStyle w:val="Heading2"/>
      </w:pPr>
      <w:r>
        <w:t>8. Timely Electronic Record Copies</w:t>
      </w:r>
    </w:p>
    <w:p>
      <w:r>
        <w:rPr>
          <w:b/>
        </w:rPr>
        <w:t>An adult client submits a proper request for an electronic copy of records that the LPCC maintains electronically in a readily producible format. Which action BEST follows California patient-record law?</w:t>
      </w:r>
    </w:p>
    <w:p>
      <w:pPr>
        <w:ind w:left="259" w:hanging="259"/>
      </w:pPr>
      <w:r>
        <w:rPr>
          <w:b/>
        </w:rPr>
        <w:t>A. Wait 30 calendar days because all health-record requests have a 30-day response period.</w:t>
      </w:r>
      <w:r/>
    </w:p>
    <w:p>
      <w:pPr>
        <w:ind w:left="259" w:hanging="259"/>
      </w:pPr>
      <w:r>
        <w:rPr>
          <w:b/>
        </w:rPr>
        <w:t>B. Provide the requested copy in the readily producible electronic format and transmit it within the applicable 15-day period.</w:t>
      </w:r>
      <w:r/>
    </w:p>
    <w:p>
      <w:pPr>
        <w:ind w:left="259" w:hanging="259"/>
      </w:pPr>
      <w:r>
        <w:rPr>
          <w:b/>
        </w:rPr>
        <w:t>C. Require the client to inspect the records in person before receiving a copy.</w:t>
      </w:r>
      <w:r/>
    </w:p>
    <w:p>
      <w:pPr>
        <w:ind w:left="259" w:hanging="259"/>
      </w:pPr>
      <w:r>
        <w:rPr>
          <w:b/>
        </w:rPr>
        <w:t>D. Convert the records to paper because electronic delivery is never required.</w:t>
      </w:r>
      <w:r/>
    </w:p>
    <w:p/>
    <w:p>
      <w:pPr>
        <w:pStyle w:val="Heading2"/>
      </w:pPr>
      <w:r>
        <w:t>9. Child-Abuse Reporting Timeline</w:t>
      </w:r>
    </w:p>
    <w:p>
      <w:r>
        <w:rPr>
          <w:b/>
        </w:rPr>
        <w:t>An LPCC develops reasonable suspicion of child abuse during a session. Which reporting sequence matches California CANRA?</w:t>
      </w:r>
    </w:p>
    <w:p>
      <w:pPr>
        <w:ind w:left="259" w:hanging="259"/>
      </w:pPr>
      <w:r>
        <w:rPr>
          <w:b/>
        </w:rPr>
        <w:t>A. Make the initial report by telephone immediately or as soon as practicably possible and send the written follow-up within 36 hours.</w:t>
      </w:r>
      <w:r/>
    </w:p>
    <w:p>
      <w:pPr>
        <w:ind w:left="259" w:hanging="259"/>
      </w:pPr>
      <w:r>
        <w:rPr>
          <w:b/>
        </w:rPr>
        <w:t>B. Wait for corroboration, then submit only a written report within seven days.</w:t>
      </w:r>
      <w:r/>
    </w:p>
    <w:p>
      <w:pPr>
        <w:ind w:left="259" w:hanging="259"/>
      </w:pPr>
      <w:r>
        <w:rPr>
          <w:b/>
        </w:rPr>
        <w:t>C. Notify the clinical supervisor and allow the supervisor to decide whether an external report is necessary.</w:t>
      </w:r>
      <w:r/>
    </w:p>
    <w:p>
      <w:pPr>
        <w:ind w:left="259" w:hanging="259"/>
      </w:pPr>
      <w:r>
        <w:rPr>
          <w:b/>
        </w:rPr>
        <w:t>D. Document the concern in the chart and report only if the child later confirms the abuse.</w:t>
      </w:r>
      <w:r/>
    </w:p>
    <w:p/>
    <w:p>
      <w:pPr>
        <w:pStyle w:val="Heading2"/>
      </w:pPr>
      <w:r>
        <w:t>10. Joint Child-Abuse Report Failure</w:t>
      </w:r>
    </w:p>
    <w:p>
      <w:r>
        <w:rPr>
          <w:b/>
        </w:rPr>
        <w:t>Two mandated reporters jointly learn facts creating reasonable suspicion of child abuse. They agree that one will make the required report. Later, the LPCC learns the designated reporter never did. What must the LPCC do?</w:t>
      </w:r>
    </w:p>
    <w:p>
      <w:pPr>
        <w:ind w:left="259" w:hanging="259"/>
      </w:pPr>
      <w:r>
        <w:rPr>
          <w:b/>
        </w:rPr>
        <w:t>A. Make the mandated report because a team member who learns the designated reporter failed must thereafter report.</w:t>
      </w:r>
      <w:r/>
    </w:p>
    <w:p>
      <w:pPr>
        <w:ind w:left="259" w:hanging="259"/>
      </w:pPr>
      <w:r>
        <w:rPr>
          <w:b/>
        </w:rPr>
        <w:t>B. Do nothing because the original team agreement permanently transferred the duty.</w:t>
      </w:r>
      <w:r/>
    </w:p>
    <w:p>
      <w:pPr>
        <w:ind w:left="259" w:hanging="259"/>
      </w:pPr>
      <w:r>
        <w:rPr>
          <w:b/>
        </w:rPr>
        <w:t>C. Only document that the colleague accepted responsibility.</w:t>
      </w:r>
      <w:r/>
    </w:p>
    <w:p>
      <w:pPr>
        <w:ind w:left="259" w:hanging="259"/>
      </w:pPr>
      <w:r>
        <w:rPr>
          <w:b/>
        </w:rPr>
        <w:t>D. Wait for the supervisor to decide whether the missed report should be corrected.</w:t>
      </w:r>
      <w:r/>
    </w:p>
    <w:p/>
    <w:p>
      <w:pPr>
        <w:pStyle w:val="Heading2"/>
      </w:pPr>
      <w:r>
        <w:t>11. Elder Financial-Abuse Reporting</w:t>
      </w:r>
    </w:p>
    <w:p>
      <w:r>
        <w:rPr>
          <w:b/>
        </w:rPr>
        <w:t>During outpatient therapy, a 77-year-old client reports that a caregiver has been taking signed blank checks and withdrawing money without permission. The LPCC reasonably suspects financial abuse. What is the BEST legal response?</w:t>
      </w:r>
    </w:p>
    <w:p>
      <w:pPr>
        <w:ind w:left="259" w:hanging="259"/>
      </w:pPr>
      <w:r>
        <w:rPr>
          <w:b/>
        </w:rPr>
        <w:t>A. Maintain confidentiality because financial abuse is not reportable unless physical injury also occurred.</w:t>
      </w:r>
      <w:r/>
    </w:p>
    <w:p>
      <w:pPr>
        <w:ind w:left="259" w:hanging="259"/>
      </w:pPr>
      <w:r>
        <w:rPr>
          <w:b/>
        </w:rPr>
        <w:t>B. Ask the caregiver for an explanation before deciding whether to report.</w:t>
      </w:r>
      <w:r/>
    </w:p>
    <w:p>
      <w:pPr>
        <w:ind w:left="259" w:hanging="259"/>
      </w:pPr>
      <w:r>
        <w:rPr>
          <w:b/>
        </w:rPr>
        <w:t>C. Make the mandated report immediately or as soon as practicably possible to the appropriate adult protective services or law-enforcement agency and complete the required follow-up reporting.</w:t>
      </w:r>
      <w:r/>
    </w:p>
    <w:p>
      <w:pPr>
        <w:ind w:left="259" w:hanging="259"/>
      </w:pPr>
      <w:r>
        <w:rPr>
          <w:b/>
        </w:rPr>
        <w:t>D. Wait until the client obtains bank records proving the withdrawals.</w:t>
      </w:r>
      <w:r/>
    </w:p>
    <w:p/>
    <w:p>
      <w:pPr>
        <w:pStyle w:val="Heading2"/>
      </w:pPr>
      <w:r>
        <w:t>12. Minor Pregnancy and Reasonable Suspicion</w:t>
      </w:r>
    </w:p>
    <w:p>
      <w:r>
        <w:rPr>
          <w:b/>
        </w:rPr>
        <w:t>A 16-year-old client tells an LPCC she is pregnant. No other facts suggesting abuse, coercion, exploitation, or unlawful sexual conduct are known. Which statement is MOST accurate for CANRA analysis?</w:t>
      </w:r>
    </w:p>
    <w:p>
      <w:pPr>
        <w:ind w:left="259" w:hanging="259"/>
      </w:pPr>
      <w:r>
        <w:rPr>
          <w:b/>
        </w:rPr>
        <w:t>A. Pregnancy of a minor, by itself, does not automatically create reasonable suspicion of sexual abuse; the LPCC should assess the surrounding facts and report if the legal threshold is met.</w:t>
      </w:r>
      <w:r/>
    </w:p>
    <w:p>
      <w:pPr>
        <w:ind w:left="259" w:hanging="259"/>
      </w:pPr>
      <w:r>
        <w:rPr>
          <w:b/>
        </w:rPr>
        <w:t>B. Pregnancy of any person under 18 automatically requires a child-abuse report.</w:t>
      </w:r>
      <w:r/>
    </w:p>
    <w:p>
      <w:pPr>
        <w:ind w:left="259" w:hanging="259"/>
      </w:pPr>
      <w:r>
        <w:rPr>
          <w:b/>
        </w:rPr>
        <w:t>C. Pregnancy can never be relevant to a mandated-reporting analysis.</w:t>
      </w:r>
      <w:r/>
    </w:p>
    <w:p>
      <w:pPr>
        <w:ind w:left="259" w:hanging="259"/>
      </w:pPr>
      <w:r>
        <w:rPr>
          <w:b/>
        </w:rPr>
        <w:t>D. The LPCC should contact the alleged partner before deciding whether reasonable suspicion exists.</w:t>
      </w:r>
      <w:r/>
    </w:p>
    <w:p/>
    <w:p>
      <w:pPr>
        <w:pStyle w:val="Heading2"/>
      </w:pPr>
      <w:r>
        <w:t>13. Dangerous-to-Property Privilege Exception</w:t>
      </w:r>
    </w:p>
    <w:p>
      <w:r>
        <w:rPr>
          <w:b/>
        </w:rPr>
        <w:t>A client describes a specific, imminent plan to set fire to a neighbor’s unoccupied vehicle. The LPCC has reasonable cause to believe the client is dangerous to another person’s property and that disclosure is necessary to prevent the threatened danger. Which statement is BEST?</w:t>
      </w:r>
    </w:p>
    <w:p>
      <w:pPr>
        <w:ind w:left="259" w:hanging="259"/>
      </w:pPr>
      <w:r>
        <w:rPr>
          <w:b/>
        </w:rPr>
        <w:t>A. Psychotherapist-patient privilege absolutely bars any disclosure because no person was directly threatened.</w:t>
      </w:r>
      <w:r/>
    </w:p>
    <w:p>
      <w:pPr>
        <w:ind w:left="259" w:hanging="259"/>
      </w:pPr>
      <w:r>
        <w:rPr>
          <w:b/>
        </w:rPr>
        <w:t>B. California’s dangerous-patient privilege exception can remove privilege when the patient is dangerous to self or to the person or property of another and disclosure is necessary to prevent the threatened danger.</w:t>
      </w:r>
      <w:r/>
    </w:p>
    <w:p>
      <w:pPr>
        <w:ind w:left="259" w:hanging="259"/>
      </w:pPr>
      <w:r>
        <w:rPr>
          <w:b/>
        </w:rPr>
        <w:t>C. The LPCC may disclose the entire psychotherapy record to anyone who asks about the threat.</w:t>
      </w:r>
      <w:r/>
    </w:p>
    <w:p>
      <w:pPr>
        <w:ind w:left="259" w:hanging="259"/>
      </w:pPr>
      <w:r>
        <w:rPr>
          <w:b/>
        </w:rPr>
        <w:t>D. The LPCC must wait until a crime has actually occurred before considering disclosure.</w:t>
      </w:r>
      <w:r/>
    </w:p>
    <w:p/>
    <w:p>
      <w:pPr>
        <w:pStyle w:val="Heading2"/>
      </w:pPr>
      <w:r>
        <w:t>14. Elder Self-Neglect Reporting</w:t>
      </w:r>
    </w:p>
    <w:p>
      <w:r>
        <w:rPr>
          <w:b/>
        </w:rPr>
        <w:t>An 82-year-old outpatient client is repeatedly found without food, medications, or safe heat because the client is no longer able to provide basic care for themself. The LPCC reasonably suspects neglect. What is the BEST response?</w:t>
      </w:r>
    </w:p>
    <w:p>
      <w:pPr>
        <w:ind w:left="259" w:hanging="259"/>
      </w:pPr>
      <w:r>
        <w:rPr>
          <w:b/>
        </w:rPr>
        <w:t>A. Treat the issue only as a treatment-planning problem because neglect must be caused by another person.</w:t>
      </w:r>
      <w:r/>
    </w:p>
    <w:p>
      <w:pPr>
        <w:ind w:left="259" w:hanging="259"/>
      </w:pPr>
      <w:r>
        <w:rPr>
          <w:b/>
        </w:rPr>
        <w:t>B. Wait for the client to consent to an adult protective services report.</w:t>
      </w:r>
      <w:r/>
    </w:p>
    <w:p>
      <w:pPr>
        <w:ind w:left="259" w:hanging="259"/>
      </w:pPr>
      <w:r>
        <w:rPr>
          <w:b/>
        </w:rPr>
        <w:t>C. Report only if the client is first placed under conservatorship.</w:t>
      </w:r>
      <w:r/>
    </w:p>
    <w:p>
      <w:pPr>
        <w:ind w:left="259" w:hanging="259"/>
      </w:pPr>
      <w:r>
        <w:rPr>
          <w:b/>
        </w:rPr>
        <w:t>D. Follow the elder/dependent-adult mandated-reporting requirements for suspected neglect, including self-neglect when the statutory definition is met.</w:t>
      </w:r>
      <w:r/>
    </w:p>
    <w:p/>
    <w:p>
      <w:pPr>
        <w:pStyle w:val="Heading2"/>
      </w:pPr>
      <w:r>
        <w:t>15. Mandated Report Does Not Require Client Authorization</w:t>
      </w:r>
    </w:p>
    <w:p>
      <w:r>
        <w:rPr>
          <w:b/>
        </w:rPr>
        <w:t>After developing reasonable suspicion of reportable child abuse, an LPCC worries that the parent has not signed a release of information to child protective services. What should the LPCC conclude?</w:t>
      </w:r>
    </w:p>
    <w:p>
      <w:pPr>
        <w:ind w:left="259" w:hanging="259"/>
      </w:pPr>
      <w:r>
        <w:rPr>
          <w:b/>
        </w:rPr>
        <w:t>A. A signed release is required before any mandated report can be made.</w:t>
      </w:r>
      <w:r/>
    </w:p>
    <w:p>
      <w:pPr>
        <w:ind w:left="259" w:hanging="259"/>
      </w:pPr>
      <w:r>
        <w:rPr>
          <w:b/>
        </w:rPr>
        <w:t>B. The LPCC should ask the alleged perpetrator to authorize the report.</w:t>
      </w:r>
      <w:r/>
    </w:p>
    <w:p>
      <w:pPr>
        <w:ind w:left="259" w:hanging="259"/>
      </w:pPr>
      <w:r>
        <w:rPr>
          <w:b/>
        </w:rPr>
        <w:t>C. The mandated-reporting statute supplies the legal basis for the required report; client authorization is not a prerequisite to making the mandated disclosure.</w:t>
      </w:r>
      <w:r/>
    </w:p>
    <w:p>
      <w:pPr>
        <w:ind w:left="259" w:hanging="259"/>
      </w:pPr>
      <w:r>
        <w:rPr>
          <w:b/>
        </w:rPr>
        <w:t>D. The LPCC may report only after a judge signs an order.</w:t>
      </w:r>
      <w:r/>
    </w:p>
    <w:p/>
    <w:p>
      <w:pPr>
        <w:pStyle w:val="Heading2"/>
      </w:pPr>
      <w:r>
        <w:t>16. Narrow Psychotherapist Elder-Abuse Exception</w:t>
      </w:r>
    </w:p>
    <w:p>
      <w:r>
        <w:rPr>
          <w:b/>
        </w:rPr>
        <w:t>An elder client diagnosed with dementia tells an LPCC that a neighbor stole millions of dollars from a nonexistent account. There is no independent corroborating evidence. After careful clinical assessment, the LPCC reasonably believes the alleged abuse did not occur. Which statement BEST reflects California elder/dependent-adult reporting law?</w:t>
      </w:r>
    </w:p>
    <w:p>
      <w:pPr>
        <w:ind w:left="259" w:hanging="259"/>
      </w:pPr>
      <w:r>
        <w:rPr>
          <w:b/>
        </w:rPr>
        <w:t>A. Every statement by an elder must be reported regardless of any statutory exception.</w:t>
      </w:r>
      <w:r/>
    </w:p>
    <w:p>
      <w:pPr>
        <w:ind w:left="259" w:hanging="259"/>
      </w:pPr>
      <w:r>
        <w:rPr>
          <w:b/>
        </w:rPr>
        <w:t>B. A narrow exception may apply to a psychotherapist when all statutory conditions are satisfied, including the diagnosed mental illness or dementia, no independent corroboration, and a clinical judgment that the abuse did not occur.</w:t>
      </w:r>
      <w:r/>
    </w:p>
    <w:p>
      <w:pPr>
        <w:ind w:left="259" w:hanging="259"/>
      </w:pPr>
      <w:r>
        <w:rPr>
          <w:b/>
        </w:rPr>
        <w:t>C. The LPCC must personally investigate the neighbor before deciding whether the exception applies.</w:t>
      </w:r>
      <w:r/>
    </w:p>
    <w:p>
      <w:pPr>
        <w:ind w:left="259" w:hanging="259"/>
      </w:pPr>
      <w:r>
        <w:rPr>
          <w:b/>
        </w:rPr>
        <w:t>D. The exception applies whenever an elder asks the counselor not to report.</w:t>
      </w:r>
      <w:r/>
    </w:p>
    <w:p/>
    <w:p>
      <w:pPr>
        <w:pStyle w:val="Heading2"/>
      </w:pPr>
      <w:r>
        <w:t>17. Required BBS Notice to Clients</w:t>
      </w:r>
    </w:p>
    <w:p>
      <w:r>
        <w:rPr>
          <w:b/>
        </w:rPr>
        <w:t>At the start of psychotherapy, which notice practice is required for an LPCC or APCC under current California law?</w:t>
      </w:r>
    </w:p>
    <w:p>
      <w:pPr>
        <w:ind w:left="259" w:hanging="259"/>
      </w:pPr>
      <w:r>
        <w:rPr>
          <w:b/>
        </w:rPr>
        <w:t>A. Provide only a verbal statement that the client may complain to the BBS.</w:t>
      </w:r>
      <w:r/>
    </w:p>
    <w:p>
      <w:pPr>
        <w:ind w:left="259" w:hanging="259"/>
      </w:pPr>
      <w:r>
        <w:rPr>
          <w:b/>
        </w:rPr>
        <w:t>B. Provide the required written BBS notice in at least 12-point type and include the practitioner’s full name, license or registration number, type, and expiration date, with delivery documented.</w:t>
      </w:r>
      <w:r/>
    </w:p>
    <w:p>
      <w:pPr>
        <w:ind w:left="259" w:hanging="259"/>
      </w:pPr>
      <w:r>
        <w:rPr>
          <w:b/>
        </w:rPr>
        <w:t>C. Provide the BBS notice only if the client asks how to file a complaint.</w:t>
      </w:r>
      <w:r/>
    </w:p>
    <w:p>
      <w:pPr>
        <w:ind w:left="259" w:hanging="259"/>
      </w:pPr>
      <w:r>
        <w:rPr>
          <w:b/>
        </w:rPr>
        <w:t>D. Provide the notice only to clients seen in person, not telehealth clients.</w:t>
      </w:r>
      <w:r/>
    </w:p>
    <w:p/>
    <w:p>
      <w:pPr>
        <w:pStyle w:val="Heading2"/>
      </w:pPr>
      <w:r>
        <w:t>18. APCC Independent-Contractor Prohibition</w:t>
      </w:r>
    </w:p>
    <w:p>
      <w:r>
        <w:rPr>
          <w:b/>
        </w:rPr>
        <w:t>A private group practice offers a registered APCC a 1099 independent-contractor position to provide psychotherapy while receiving weekly supervision. Which statement is MOST accurate?</w:t>
      </w:r>
    </w:p>
    <w:p>
      <w:pPr>
        <w:ind w:left="259" w:hanging="259"/>
      </w:pPr>
      <w:r>
        <w:rPr>
          <w:b/>
        </w:rPr>
        <w:t>A. The arrangement is permitted if the supervisor signs a supervision agreement.</w:t>
      </w:r>
      <w:r/>
    </w:p>
    <w:p>
      <w:pPr>
        <w:ind w:left="259" w:hanging="259"/>
      </w:pPr>
      <w:r>
        <w:rPr>
          <w:b/>
        </w:rPr>
        <w:t>B. The arrangement is permitted if the APCC carries malpractice insurance.</w:t>
      </w:r>
      <w:r/>
    </w:p>
    <w:p>
      <w:pPr>
        <w:ind w:left="259" w:hanging="259"/>
      </w:pPr>
      <w:r>
        <w:rPr>
          <w:b/>
        </w:rPr>
        <w:t>C. The arrangement is permitted if no more than half of the APCC’s hours are paid on a 1099.</w:t>
      </w:r>
      <w:r/>
    </w:p>
    <w:p>
      <w:pPr>
        <w:ind w:left="259" w:hanging="259"/>
      </w:pPr>
      <w:r>
        <w:rPr>
          <w:b/>
        </w:rPr>
        <w:t>D. The arrangement is not permitted for qualifying supervised experience because an APCC may perform covered services only as an employee or volunteer, not as an independent contractor.</w:t>
      </w:r>
      <w:r/>
    </w:p>
    <w:p/>
    <w:p>
      <w:pPr>
        <w:pStyle w:val="Heading2"/>
      </w:pPr>
      <w:r>
        <w:t>19. Display of LPCC License</w:t>
      </w:r>
    </w:p>
    <w:p>
      <w:r>
        <w:rPr>
          <w:b/>
        </w:rPr>
        <w:t>An LPCC provides in-person psychotherapy at the counselor’s primary office. What does California law require regarding the professional license?</w:t>
      </w:r>
    </w:p>
    <w:p>
      <w:pPr>
        <w:ind w:left="259" w:hanging="259"/>
      </w:pPr>
      <w:r>
        <w:rPr>
          <w:b/>
        </w:rPr>
        <w:t>A. The license must be carried in the counselor’s wallet during each session.</w:t>
      </w:r>
      <w:r/>
    </w:p>
    <w:p>
      <w:pPr>
        <w:ind w:left="259" w:hanging="259"/>
      </w:pPr>
      <w:r>
        <w:rPr>
          <w:b/>
        </w:rPr>
        <w:t>B. The license must be displayed in a conspicuous place in the primary place of practice when rendering professional clinical services in person.</w:t>
      </w:r>
      <w:r/>
    </w:p>
    <w:p>
      <w:pPr>
        <w:ind w:left="259" w:hanging="259"/>
      </w:pPr>
      <w:r>
        <w:rPr>
          <w:b/>
        </w:rPr>
        <w:t>C. The license must be posted only on the counselor’s website.</w:t>
      </w:r>
      <w:r/>
    </w:p>
    <w:p>
      <w:pPr>
        <w:ind w:left="259" w:hanging="259"/>
      </w:pPr>
      <w:r>
        <w:rPr>
          <w:b/>
        </w:rPr>
        <w:t>D. No display is required if clients can verify the license online.</w:t>
      </w:r>
      <w:r/>
    </w:p>
    <w:p/>
    <w:p>
      <w:pPr>
        <w:pStyle w:val="Heading2"/>
      </w:pPr>
      <w:r>
        <w:t>20. Fictitious Business Name Disclosure</w:t>
      </w:r>
    </w:p>
    <w:p>
      <w:r>
        <w:rPr>
          <w:b/>
        </w:rPr>
        <w:t>An LPCC opens a solo practice under the fictitious business name “Clear Horizons Counseling.” What additional California requirement applies before treatment begins?</w:t>
      </w:r>
    </w:p>
    <w:p>
      <w:pPr>
        <w:ind w:left="259" w:hanging="259"/>
      </w:pPr>
      <w:r>
        <w:rPr>
          <w:b/>
        </w:rPr>
        <w:t>A. The LPCC must obtain a separate mental-health license for the fictitious business name.</w:t>
      </w:r>
      <w:r/>
    </w:p>
    <w:p>
      <w:pPr>
        <w:ind w:left="259" w:hanging="259"/>
      </w:pPr>
      <w:r>
        <w:rPr>
          <w:b/>
        </w:rPr>
        <w:t>B. The LPCC must use only the LPCC’s personal legal name and may never use a fictitious name.</w:t>
      </w:r>
      <w:r/>
    </w:p>
    <w:p>
      <w:pPr>
        <w:ind w:left="259" w:hanging="259"/>
      </w:pPr>
      <w:r>
        <w:rPr>
          <w:b/>
        </w:rPr>
        <w:t>C. The LPCC must disclose the names of every future contractor who might work for the business.</w:t>
      </w:r>
      <w:r/>
    </w:p>
    <w:p>
      <w:pPr>
        <w:ind w:left="259" w:hanging="259"/>
      </w:pPr>
      <w:r>
        <w:rPr>
          <w:b/>
        </w:rPr>
        <w:t>D. The business name must not be false, misleading, or deceptive, and the patient must be informed of the owner’s name and license designation before treatment begins.</w:t>
      </w:r>
      <w:r/>
    </w:p>
    <w:p/>
    <w:p>
      <w:pPr>
        <w:pStyle w:val="Heading2"/>
      </w:pPr>
      <w:r>
        <w:t>21. LPCC Assessment Exclusions</w:t>
      </w:r>
    </w:p>
    <w:p>
      <w:r>
        <w:rPr>
          <w:b/>
        </w:rPr>
        <w:t>A California LPCC is asked to administer an individually administered intelligence test as part of a comprehensive neuropsychological battery. Which response is MOST accurate?</w:t>
      </w:r>
    </w:p>
    <w:p>
      <w:pPr>
        <w:ind w:left="259" w:hanging="259"/>
      </w:pPr>
      <w:r>
        <w:rPr>
          <w:b/>
        </w:rPr>
        <w:t>A. The LPCC may do so whenever the test publisher sells the instrument to counselors.</w:t>
      </w:r>
      <w:r/>
    </w:p>
    <w:p>
      <w:pPr>
        <w:ind w:left="259" w:hanging="259"/>
      </w:pPr>
      <w:r>
        <w:rPr>
          <w:b/>
        </w:rPr>
        <w:t>B. The LPCC assessment definition does not include individually administered intelligence tests, projective personality techniques, or neuropsychological testing; the LPCC should stay within lawful scope and refer as needed.</w:t>
      </w:r>
      <w:r/>
    </w:p>
    <w:p>
      <w:pPr>
        <w:ind w:left="259" w:hanging="259"/>
      </w:pPr>
      <w:r>
        <w:rPr>
          <w:b/>
        </w:rPr>
        <w:t>C. The LPCC may do so if a client signs a scope-of-practice waiver.</w:t>
      </w:r>
      <w:r/>
    </w:p>
    <w:p>
      <w:pPr>
        <w:ind w:left="259" w:hanging="259"/>
      </w:pPr>
      <w:r>
        <w:rPr>
          <w:b/>
        </w:rPr>
        <w:t>D. The LPCC may perform any psychological test after one continuing-education course.</w:t>
      </w:r>
      <w:r/>
    </w:p>
    <w:p/>
    <w:p>
      <w:pPr>
        <w:pStyle w:val="Heading2"/>
      </w:pPr>
      <w:r>
        <w:t>22. Minor Record-Retention Endpoint</w:t>
      </w:r>
    </w:p>
    <w:p>
      <w:r>
        <w:rPr>
          <w:b/>
        </w:rPr>
        <w:t>An LPCC terminates therapy with a client when the client is 14 years old. Assuming no other law requires longer retention, through what minimum point must the LPCC retain the health-service record under BPC 4999.75?</w:t>
      </w:r>
    </w:p>
    <w:p>
      <w:pPr>
        <w:ind w:left="259" w:hanging="259"/>
      </w:pPr>
      <w:r>
        <w:rPr>
          <w:b/>
        </w:rPr>
        <w:t>A. Until the client reaches age 25.</w:t>
      </w:r>
      <w:r/>
    </w:p>
    <w:p>
      <w:pPr>
        <w:ind w:left="259" w:hanging="259"/>
      </w:pPr>
      <w:r>
        <w:rPr>
          <w:b/>
        </w:rPr>
        <w:t>B. Seven years from the termination date, regardless of the client’s age.</w:t>
      </w:r>
      <w:r/>
    </w:p>
    <w:p>
      <w:pPr>
        <w:ind w:left="259" w:hanging="259"/>
      </w:pPr>
      <w:r>
        <w:rPr>
          <w:b/>
        </w:rPr>
        <w:t>C. Until the client reaches age 21.</w:t>
      </w:r>
      <w:r/>
    </w:p>
    <w:p>
      <w:pPr>
        <w:ind w:left="259" w:hanging="259"/>
      </w:pPr>
      <w:r>
        <w:rPr>
          <w:b/>
        </w:rPr>
        <w:t>D. Only until the client reaches age 18.</w:t>
      </w:r>
      <w:r/>
    </w:p>
    <w:p/>
    <w:p>
      <w:pPr>
        <w:pStyle w:val="Heading2"/>
      </w:pPr>
      <w:r>
        <w:t>23. Entering a New Specialty Area</w:t>
      </w:r>
    </w:p>
    <w:p>
      <w:r>
        <w:rPr>
          <w:b/>
        </w:rPr>
        <w:t>An LPCC experienced in adult anxiety wants to begin treating eating disorders but has no specialized education, supervised experience, or consultation in that area. What is the BEST ethical next step?</w:t>
      </w:r>
    </w:p>
    <w:p>
      <w:pPr>
        <w:ind w:left="259" w:hanging="259"/>
      </w:pPr>
      <w:r>
        <w:rPr>
          <w:b/>
        </w:rPr>
        <w:t>A. Begin immediately because all psychotherapy falls within the same competence area.</w:t>
      </w:r>
      <w:r/>
    </w:p>
    <w:p>
      <w:pPr>
        <w:ind w:left="259" w:hanging="259"/>
      </w:pPr>
      <w:r>
        <w:rPr>
          <w:b/>
        </w:rPr>
        <w:t>B. Accept only the least severe eating-disorder cases without telling clients about the learning curve.</w:t>
      </w:r>
      <w:r/>
    </w:p>
    <w:p>
      <w:pPr>
        <w:ind w:left="259" w:hanging="259"/>
      </w:pPr>
      <w:r>
        <w:rPr>
          <w:b/>
        </w:rPr>
        <w:t>C. Obtain appropriate education, training, and supervised experience or consultation before practicing independently in the new specialty, while protecting clients from harm.</w:t>
      </w:r>
      <w:r/>
    </w:p>
    <w:p>
      <w:pPr>
        <w:ind w:left="259" w:hanging="259"/>
      </w:pPr>
      <w:r>
        <w:rPr>
          <w:b/>
        </w:rPr>
        <w:t>D. Rely on treatment manuals alone because written protocols substitute for specialty competence.</w:t>
      </w:r>
      <w:r/>
    </w:p>
    <w:p/>
    <w:p>
      <w:pPr>
        <w:pStyle w:val="Heading2"/>
      </w:pPr>
      <w:r>
        <w:t>24. Monitoring Professional Effectiveness</w:t>
      </w:r>
    </w:p>
    <w:p>
      <w:r>
        <w:rPr>
          <w:b/>
        </w:rPr>
        <w:t>An LPCC notices that several clients with similar concerns have stopped improving despite faithful use of the counselor’s usual approach. What is the MOST ethical response?</w:t>
      </w:r>
    </w:p>
    <w:p>
      <w:pPr>
        <w:ind w:left="259" w:hanging="259"/>
      </w:pPr>
      <w:r>
        <w:rPr>
          <w:b/>
        </w:rPr>
        <w:t>A. Review effectiveness, seek peer consultation or supervision, and adjust practice when indicated.</w:t>
      </w:r>
      <w:r/>
    </w:p>
    <w:p>
      <w:pPr>
        <w:ind w:left="259" w:hanging="259"/>
      </w:pPr>
      <w:r>
        <w:rPr>
          <w:b/>
        </w:rPr>
        <w:t>B. Continue unchanged because using the same method consistently proves professional integrity.</w:t>
      </w:r>
      <w:r/>
    </w:p>
    <w:p>
      <w:pPr>
        <w:ind w:left="259" w:hanging="259"/>
      </w:pPr>
      <w:r>
        <w:rPr>
          <w:b/>
        </w:rPr>
        <w:t>C. Assume the clients are resistant and document that treatment failure is their responsibility.</w:t>
      </w:r>
      <w:r/>
    </w:p>
    <w:p>
      <w:pPr>
        <w:ind w:left="259" w:hanging="259"/>
      </w:pPr>
      <w:r>
        <w:rPr>
          <w:b/>
        </w:rPr>
        <w:t>D. Avoid discussing outcomes with colleagues because consultation signals incompetence.</w:t>
      </w:r>
      <w:r/>
    </w:p>
    <w:p/>
    <w:p>
      <w:pPr>
        <w:pStyle w:val="Heading2"/>
      </w:pPr>
      <w:r>
        <w:t>25. Medication-Related Professional Impairment</w:t>
      </w:r>
    </w:p>
    <w:p>
      <w:r>
        <w:rPr>
          <w:b/>
        </w:rPr>
        <w:t>An LPCC begins a prescribed medication that causes significant sedation and slowed judgment. During two sessions the counselor loses track of important clinical details. No client has complained. What should the LPCC do FIRST?</w:t>
      </w:r>
    </w:p>
    <w:p>
      <w:pPr>
        <w:ind w:left="259" w:hanging="259"/>
      </w:pPr>
      <w:r>
        <w:rPr>
          <w:b/>
        </w:rPr>
        <w:t>A. Continue the full caseload until a client formally reports harm.</w:t>
      </w:r>
      <w:r/>
    </w:p>
    <w:p>
      <w:pPr>
        <w:ind w:left="259" w:hanging="259"/>
      </w:pPr>
      <w:r>
        <w:rPr>
          <w:b/>
        </w:rPr>
        <w:t>B. Ask clients to decide whether the counselor seems impaired enough to stop working.</w:t>
      </w:r>
      <w:r/>
    </w:p>
    <w:p>
      <w:pPr>
        <w:ind w:left="259" w:hanging="259"/>
      </w:pPr>
      <w:r>
        <w:rPr>
          <w:b/>
        </w:rPr>
        <w:t>C. Recognize the functional impairment, seek appropriate assistance, and limit or suspend professional duties until the counselor can practice safely.</w:t>
      </w:r>
      <w:r/>
    </w:p>
    <w:p>
      <w:pPr>
        <w:ind w:left="259" w:hanging="259"/>
      </w:pPr>
      <w:r>
        <w:rPr>
          <w:b/>
        </w:rPr>
        <w:t>D. Keep working but add a disclaimer to the informed-consent form about medication side effects.</w:t>
      </w:r>
      <w:r/>
    </w:p>
    <w:p/>
    <w:p>
      <w:pPr>
        <w:pStyle w:val="Heading2"/>
      </w:pPr>
      <w:r>
        <w:t>26. Using a Translated Assessment Instrument</w:t>
      </w:r>
    </w:p>
    <w:p>
      <w:r>
        <w:rPr>
          <w:b/>
        </w:rPr>
        <w:t>An LPCC wants to use a standardized symptom measure with a client whose primary language is not English. The LPCC cannot locate a validated version and considers translating the items independently during the session and interpreting the score using English norms. What is the BEST response?</w:t>
      </w:r>
    </w:p>
    <w:p>
      <w:pPr>
        <w:ind w:left="259" w:hanging="259"/>
      </w:pPr>
      <w:r>
        <w:rPr>
          <w:b/>
        </w:rPr>
        <w:t>A. Translate the measure spontaneously because any translation is better than no assessment.</w:t>
      </w:r>
      <w:r/>
    </w:p>
    <w:p>
      <w:pPr>
        <w:ind w:left="259" w:hanging="259"/>
      </w:pPr>
      <w:r>
        <w:rPr>
          <w:b/>
        </w:rPr>
        <w:t>B. Use the English norms but lower the cutoff score to account for language differences.</w:t>
      </w:r>
      <w:r/>
    </w:p>
    <w:p>
      <w:pPr>
        <w:ind w:left="259" w:hanging="259"/>
      </w:pPr>
      <w:r>
        <w:rPr>
          <w:b/>
        </w:rPr>
        <w:t>C. Select an assessment approach that is linguistically and culturally appropriate and within competence, using validated tools or qualified resources when available rather than presenting an ad hoc translation as standardized.</w:t>
      </w:r>
      <w:r/>
    </w:p>
    <w:p>
      <w:pPr>
        <w:ind w:left="259" w:hanging="259"/>
      </w:pPr>
      <w:r>
        <w:rPr>
          <w:b/>
        </w:rPr>
        <w:t>D. Avoid all assessment with clients who do not speak English.</w:t>
      </w:r>
      <w:r/>
    </w:p>
    <w:p/>
    <w:p>
      <w:pPr>
        <w:pStyle w:val="Heading2"/>
      </w:pPr>
      <w:r>
        <w:t>27. Cultural Humility Before Pathologizing</w:t>
      </w:r>
    </w:p>
    <w:p>
      <w:r>
        <w:rPr>
          <w:b/>
        </w:rPr>
        <w:t>A client describes a spiritual practice unfamiliar to the LPCC. The counselor initially wonders whether the experience is pathological but recognizes limited cultural knowledge. What is the BEST next step?</w:t>
      </w:r>
    </w:p>
    <w:p>
      <w:pPr>
        <w:ind w:left="259" w:hanging="259"/>
      </w:pPr>
      <w:r>
        <w:rPr>
          <w:b/>
        </w:rPr>
        <w:t>A. Immediately diagnose a psychotic-spectrum disorder because unusual beliefs are inherently pathological.</w:t>
      </w:r>
      <w:r/>
    </w:p>
    <w:p>
      <w:pPr>
        <w:ind w:left="259" w:hanging="259"/>
      </w:pPr>
      <w:r>
        <w:rPr>
          <w:b/>
        </w:rPr>
        <w:t>B. Explore the client’s meaning and cultural context, examine the counselor’s assumptions, and seek culturally informed consultation or training before drawing conclusions.</w:t>
      </w:r>
      <w:r/>
    </w:p>
    <w:p>
      <w:pPr>
        <w:ind w:left="259" w:hanging="259"/>
      </w:pPr>
      <w:r>
        <w:rPr>
          <w:b/>
        </w:rPr>
        <w:t>C. Avoid discussing the practice so cultural issues cannot influence treatment.</w:t>
      </w:r>
      <w:r/>
    </w:p>
    <w:p>
      <w:pPr>
        <w:ind w:left="259" w:hanging="259"/>
      </w:pPr>
      <w:r>
        <w:rPr>
          <w:b/>
        </w:rPr>
        <w:t>D. Ask the client to stop the practice until the counselor decides whether it is normal.</w:t>
      </w:r>
      <w:r/>
    </w:p>
    <w:p/>
    <w:p>
      <w:pPr>
        <w:pStyle w:val="Heading2"/>
      </w:pPr>
      <w:r>
        <w:t>28. Reporting a Harmful Ethical Violation</w:t>
      </w:r>
    </w:p>
    <w:p>
      <w:r>
        <w:rPr>
          <w:b/>
        </w:rPr>
        <w:t>An LPCC learns credible information that another counselor has been intentionally falsifying clinical records in a way that has substantially harmed multiple clients. Informal discussion would not be appropriate or sufficient. What is the BEST ethical response?</w:t>
      </w:r>
    </w:p>
    <w:p>
      <w:pPr>
        <w:ind w:left="259" w:hanging="259"/>
      </w:pPr>
      <w:r>
        <w:rPr>
          <w:b/>
        </w:rPr>
        <w:t>A. Ignore the conduct because counselors should never become involved in a colleague’s ethics.</w:t>
      </w:r>
      <w:r/>
    </w:p>
    <w:p>
      <w:pPr>
        <w:ind w:left="259" w:hanging="259"/>
      </w:pPr>
      <w:r>
        <w:rPr>
          <w:b/>
        </w:rPr>
        <w:t>B. Discuss the allegations casually with other clinicians so the community can decide what to do.</w:t>
      </w:r>
      <w:r/>
    </w:p>
    <w:p>
      <w:pPr>
        <w:ind w:left="259" w:hanging="259"/>
      </w:pPr>
      <w:r>
        <w:rPr>
          <w:b/>
        </w:rPr>
        <w:t>C. Confront the counselor privately and promise not to take any further action regardless of the response.</w:t>
      </w:r>
      <w:r/>
    </w:p>
    <w:p>
      <w:pPr>
        <w:ind w:left="259" w:hanging="259"/>
      </w:pPr>
      <w:r>
        <w:rPr>
          <w:b/>
        </w:rPr>
        <w:t>D. Take appropriate further action through applicable institutional, licensing, certification, or ethics channels while protecting client confidentiality.</w:t>
      </w:r>
      <w:r/>
    </w:p>
    <w:p/>
    <w:p>
      <w:pPr>
        <w:pStyle w:val="Heading2"/>
      </w:pPr>
      <w:r>
        <w:t>29. Avoiding Misleading Doctoral Title</w:t>
      </w:r>
    </w:p>
    <w:p>
      <w:r>
        <w:rPr>
          <w:b/>
        </w:rPr>
        <w:t>An LPCC has a master’s degree in counseling and a doctorate in an unrelated field. In a counseling advertisement, the LPCC wants to use “Dr.” without clarifying the doctorate’s field. What is the MOST ethical approach?</w:t>
      </w:r>
    </w:p>
    <w:p>
      <w:pPr>
        <w:ind w:left="259" w:hanging="259"/>
      </w:pPr>
      <w:r>
        <w:rPr>
          <w:b/>
        </w:rPr>
        <w:t>A. Use “Dr.” because any earned doctorate automatically represents doctoral-level counseling competence.</w:t>
      </w:r>
      <w:r/>
    </w:p>
    <w:p>
      <w:pPr>
        <w:ind w:left="259" w:hanging="259"/>
      </w:pPr>
      <w:r>
        <w:rPr>
          <w:b/>
        </w:rPr>
        <w:t>B. Avoid implying doctoral-level counseling competence and clearly represent the counselor’s actual degrees and credentials.</w:t>
      </w:r>
      <w:r/>
    </w:p>
    <w:p>
      <w:pPr>
        <w:ind w:left="259" w:hanging="259"/>
      </w:pPr>
      <w:r>
        <w:rPr>
          <w:b/>
        </w:rPr>
        <w:t>C. Use “Dr.” only on social media because advertising ethics do not apply there.</w:t>
      </w:r>
      <w:r/>
    </w:p>
    <w:p>
      <w:pPr>
        <w:ind w:left="259" w:hanging="259"/>
      </w:pPr>
      <w:r>
        <w:rPr>
          <w:b/>
        </w:rPr>
        <w:t>D. List “ABD” after the counseling degree to suggest advanced counseling training.</w:t>
      </w:r>
      <w:r/>
    </w:p>
    <w:p/>
    <w:p>
      <w:pPr>
        <w:pStyle w:val="Heading2"/>
      </w:pPr>
      <w:r>
        <w:t>30. Documented Ethical Decision-Making</w:t>
      </w:r>
    </w:p>
    <w:p>
      <w:r>
        <w:rPr>
          <w:b/>
        </w:rPr>
        <w:t>An LPCC faces an unusual dilemma for which agency policy, client wishes, and professional ethics point in different directions. No immediate emergency exists. What should the LPCC do FIRST?</w:t>
      </w:r>
    </w:p>
    <w:p>
      <w:pPr>
        <w:ind w:left="259" w:hanging="259"/>
      </w:pPr>
      <w:r>
        <w:rPr>
          <w:b/>
        </w:rPr>
        <w:t>A. Use a credible ethical decision-making process, identify applicable law and ethical standards, consult as needed, consider risks and benefits, and document the reasoning.</w:t>
      </w:r>
      <w:r/>
    </w:p>
    <w:p>
      <w:pPr>
        <w:ind w:left="259" w:hanging="259"/>
      </w:pPr>
      <w:r>
        <w:rPr>
          <w:b/>
        </w:rPr>
        <w:t>B. Follow the agency policy automatically because employer rules always control ethics.</w:t>
      </w:r>
      <w:r/>
    </w:p>
    <w:p>
      <w:pPr>
        <w:ind w:left="259" w:hanging="259"/>
      </w:pPr>
      <w:r>
        <w:rPr>
          <w:b/>
        </w:rPr>
        <w:t>C. Choose the option that creates the least paperwork.</w:t>
      </w:r>
      <w:r/>
    </w:p>
    <w:p>
      <w:pPr>
        <w:ind w:left="259" w:hanging="259"/>
      </w:pPr>
      <w:r>
        <w:rPr>
          <w:b/>
        </w:rPr>
        <w:t>D. Ask the client to decide which professional rule the LPCC should follow.</w:t>
      </w:r>
      <w:r/>
    </w:p>
    <w:p/>
    <w:p>
      <w:pPr>
        <w:pStyle w:val="Heading2"/>
      </w:pPr>
      <w:r>
        <w:t>31. Avoiding Value Imposition in Client Decisions</w:t>
      </w:r>
    </w:p>
    <w:p>
      <w:r>
        <w:rPr>
          <w:b/>
        </w:rPr>
        <w:t>A client asks for help thinking through a reproductive-health decision that conflicts with the LPCC’s personal beliefs. The LPCC is clinically competent to work with the concern. What is the BEST ethical response?</w:t>
      </w:r>
    </w:p>
    <w:p>
      <w:pPr>
        <w:ind w:left="259" w:hanging="259"/>
      </w:pPr>
      <w:r>
        <w:rPr>
          <w:b/>
        </w:rPr>
        <w:t>A. Support the client’s informed decision-making without imposing the counselor’s values, and seek consultation or training if personal reactions threaten objectivity.</w:t>
      </w:r>
      <w:r/>
    </w:p>
    <w:p>
      <w:pPr>
        <w:ind w:left="259" w:hanging="259"/>
      </w:pPr>
      <w:r>
        <w:rPr>
          <w:b/>
        </w:rPr>
        <w:t>B. Explain the counselor’s moral position until the client adopts a safer value system.</w:t>
      </w:r>
      <w:r/>
    </w:p>
    <w:p>
      <w:pPr>
        <w:ind w:left="259" w:hanging="259"/>
      </w:pPr>
      <w:r>
        <w:rPr>
          <w:b/>
        </w:rPr>
        <w:t>C. Terminate immediately because any values difference makes counseling impossible.</w:t>
      </w:r>
      <w:r/>
    </w:p>
    <w:p>
      <w:pPr>
        <w:ind w:left="259" w:hanging="259"/>
      </w:pPr>
      <w:r>
        <w:rPr>
          <w:b/>
        </w:rPr>
        <w:t>D. Refer the client solely because the counselor disagrees with the client’s possible choice.</w:t>
      </w:r>
      <w:r/>
    </w:p>
    <w:p/>
    <w:p>
      <w:pPr>
        <w:pStyle w:val="Heading2"/>
      </w:pPr>
      <w:r>
        <w:t>32. Ethical Bartering Conditions</w:t>
      </w:r>
    </w:p>
    <w:p>
      <w:r>
        <w:rPr>
          <w:b/>
        </w:rPr>
        <w:t>A client in a rural community asks to exchange farm produce for part of the counseling fee, a practice commonly accepted by local professionals. Which response BEST reflects ACA ethics?</w:t>
      </w:r>
    </w:p>
    <w:p>
      <w:pPr>
        <w:ind w:left="259" w:hanging="259"/>
      </w:pPr>
      <w:r>
        <w:rPr>
          <w:b/>
        </w:rPr>
        <w:t>A. Bartering is always unethical in counseling.</w:t>
      </w:r>
      <w:r/>
    </w:p>
    <w:p>
      <w:pPr>
        <w:ind w:left="259" w:hanging="259"/>
      </w:pPr>
      <w:r>
        <w:rPr>
          <w:b/>
        </w:rPr>
        <w:t>B. Bartering may be considered if the client requests it, it is culturally and locally appropriate, and the arrangement does not create exploitation or harm.</w:t>
      </w:r>
      <w:r/>
    </w:p>
    <w:p>
      <w:pPr>
        <w:ind w:left="259" w:hanging="259"/>
      </w:pPr>
      <w:r>
        <w:rPr>
          <w:b/>
        </w:rPr>
        <w:t>C. Bartering is ethical whenever the goods have a clear market value, regardless of power dynamics.</w:t>
      </w:r>
      <w:r/>
    </w:p>
    <w:p>
      <w:pPr>
        <w:ind w:left="259" w:hanging="259"/>
      </w:pPr>
      <w:r>
        <w:rPr>
          <w:b/>
        </w:rPr>
        <w:t>D. Bartering is permitted only after treatment has ended.</w:t>
      </w:r>
      <w:r/>
    </w:p>
    <w:p/>
    <w:p>
      <w:pPr>
        <w:pStyle w:val="Heading2"/>
      </w:pPr>
      <w:r>
        <w:t>33. Romantic Relationship With Former Client</w:t>
      </w:r>
    </w:p>
    <w:p>
      <w:r>
        <w:rPr>
          <w:b/>
        </w:rPr>
        <w:t>An LPCC ended counseling with a former client three years ago. Both are now single, and the former client proposes a romantic relationship. Under the current working ACA Code of Ethics, what is the BEST response?</w:t>
      </w:r>
    </w:p>
    <w:p>
      <w:pPr>
        <w:ind w:left="259" w:hanging="259"/>
      </w:pPr>
      <w:r>
        <w:rPr>
          <w:b/>
        </w:rPr>
        <w:t>A. Begin the relationship because three years is sufficient if both adults consent.</w:t>
      </w:r>
      <w:r/>
    </w:p>
    <w:p>
      <w:pPr>
        <w:ind w:left="259" w:hanging="259"/>
      </w:pPr>
      <w:r>
        <w:rPr>
          <w:b/>
        </w:rPr>
        <w:t>B. Begin the relationship after documenting that the former client initiated contact.</w:t>
      </w:r>
      <w:r/>
    </w:p>
    <w:p>
      <w:pPr>
        <w:ind w:left="259" w:hanging="259"/>
      </w:pPr>
      <w:r>
        <w:rPr>
          <w:b/>
        </w:rPr>
        <w:t>C. Do not enter the romantic relationship because the ACA Code prohibits sexual or romantic relationships with former clients for five years after the last professional contact.</w:t>
      </w:r>
      <w:r/>
    </w:p>
    <w:p>
      <w:pPr>
        <w:ind w:left="259" w:hanging="259"/>
      </w:pPr>
      <w:r>
        <w:rPr>
          <w:b/>
        </w:rPr>
        <w:t>D. Begin the relationship if the LPCC obtains consultation and the former client signs a waiver.</w:t>
      </w:r>
      <w:r/>
    </w:p>
    <w:p/>
    <w:p>
      <w:pPr>
        <w:pStyle w:val="Heading2"/>
      </w:pPr>
      <w:r>
        <w:t>34. Attending a Client Graduation</w:t>
      </w:r>
    </w:p>
    <w:p>
      <w:r>
        <w:rPr>
          <w:b/>
        </w:rPr>
        <w:t>A long-term adolescent client invites the LPCC to the client’s public high-school graduation. The client believes attendance would mark an important therapeutic milestone. What is the BEST ethical response?</w:t>
      </w:r>
    </w:p>
    <w:p>
      <w:pPr>
        <w:ind w:left="259" w:hanging="259"/>
      </w:pPr>
      <w:r>
        <w:rPr>
          <w:b/>
        </w:rPr>
        <w:t>A. Decline automatically because any contact outside the office is a boundary violation.</w:t>
      </w:r>
      <w:r/>
    </w:p>
    <w:p>
      <w:pPr>
        <w:ind w:left="259" w:hanging="259"/>
      </w:pPr>
      <w:r>
        <w:rPr>
          <w:b/>
        </w:rPr>
        <w:t>B. Attend automatically because the client requested it.</w:t>
      </w:r>
      <w:r/>
    </w:p>
    <w:p>
      <w:pPr>
        <w:ind w:left="259" w:hanging="259"/>
      </w:pPr>
      <w:r>
        <w:rPr>
          <w:b/>
        </w:rPr>
        <w:t>C. Ask the client’s parent to decide whether the boundary crossing is ethical.</w:t>
      </w:r>
      <w:r/>
    </w:p>
    <w:p>
      <w:pPr>
        <w:ind w:left="259" w:hanging="259"/>
      </w:pPr>
      <w:r>
        <w:rPr>
          <w:b/>
        </w:rPr>
        <w:t>D. Evaluate risks and benefits, cultural and therapeutic meaning, confidentiality and role concerns, consult as appropriate, and document the rationale if the boundary is extended.</w:t>
      </w:r>
      <w:r/>
    </w:p>
    <w:p/>
    <w:p>
      <w:pPr>
        <w:pStyle w:val="Heading2"/>
      </w:pPr>
      <w:r>
        <w:t>35. Referral Based Solely on Counselor Values</w:t>
      </w:r>
    </w:p>
    <w:p>
      <w:r>
        <w:rPr>
          <w:b/>
        </w:rPr>
        <w:t>An LPCC is competent to counsel a gay client but feels personal religious discomfort with the client’s relationship goals. The LPCC wants to refer the client solely because of that discomfort. What is the BEST ethical response?</w:t>
      </w:r>
    </w:p>
    <w:p>
      <w:pPr>
        <w:ind w:left="259" w:hanging="259"/>
      </w:pPr>
      <w:r>
        <w:rPr>
          <w:b/>
        </w:rPr>
        <w:t>A. Refer immediately because counselor comfort always takes priority over continuity of care.</w:t>
      </w:r>
      <w:r/>
    </w:p>
    <w:p>
      <w:pPr>
        <w:ind w:left="259" w:hanging="259"/>
      </w:pPr>
      <w:r>
        <w:rPr>
          <w:b/>
        </w:rPr>
        <w:t>B. Tell the client the counselor disapproves of the relationship and let the client decide whether to stay.</w:t>
      </w:r>
      <w:r/>
    </w:p>
    <w:p>
      <w:pPr>
        <w:ind w:left="259" w:hanging="259"/>
      </w:pPr>
      <w:r>
        <w:rPr>
          <w:b/>
        </w:rPr>
        <w:t>C. Continue only if the client agrees not to discuss the relationship.</w:t>
      </w:r>
      <w:r/>
    </w:p>
    <w:p>
      <w:pPr>
        <w:ind w:left="259" w:hanging="259"/>
      </w:pPr>
      <w:r>
        <w:rPr>
          <w:b/>
        </w:rPr>
        <w:t>D. Do not refer solely because of the counselor’s personal values; address the risk of value imposition through supervision, consultation, training, and other steps that protect competent client-centered care.</w:t>
      </w:r>
      <w:r/>
    </w:p>
    <w:p/>
    <w:p>
      <w:pPr>
        <w:pStyle w:val="Heading2"/>
      </w:pPr>
      <w:r>
        <w:t>36. Planned Retirement and Continuity of Care</w:t>
      </w:r>
    </w:p>
    <w:p>
      <w:r>
        <w:rPr>
          <w:b/>
        </w:rPr>
        <w:t>An LPCC plans to retire in three months. Several clients will need ongoing treatment after the practice closes. Which action BEST protects client welfare?</w:t>
      </w:r>
    </w:p>
    <w:p>
      <w:pPr>
        <w:ind w:left="259" w:hanging="259"/>
      </w:pPr>
      <w:r>
        <w:rPr>
          <w:b/>
        </w:rPr>
        <w:t>A. Tell clients at the final session so they do not become anxious in advance.</w:t>
      </w:r>
      <w:r/>
    </w:p>
    <w:p>
      <w:pPr>
        <w:ind w:left="259" w:hanging="259"/>
      </w:pPr>
      <w:r>
        <w:rPr>
          <w:b/>
        </w:rPr>
        <w:t>B. Stop accepting payment now but continue indefinitely until every client independently terminates.</w:t>
      </w:r>
      <w:r/>
    </w:p>
    <w:p>
      <w:pPr>
        <w:ind w:left="259" w:hanging="259"/>
      </w:pPr>
      <w:r>
        <w:rPr>
          <w:b/>
        </w:rPr>
        <w:t>C. Give reasonable advance notice, discuss transition options and referrals, make an orderly plan for records and continuity, and avoid abrupt abandonment.</w:t>
      </w:r>
      <w:r/>
    </w:p>
    <w:p>
      <w:pPr>
        <w:ind w:left="259" w:hanging="259"/>
      </w:pPr>
      <w:r>
        <w:rPr>
          <w:b/>
        </w:rPr>
        <w:t>D. Transfer all records to another clinician without informing clients because continuity outweighs confidentiality.</w:t>
      </w:r>
      <w:r/>
    </w:p>
    <w:p/>
    <w:p>
      <w:pPr>
        <w:pStyle w:val="Heading2"/>
      </w:pPr>
      <w:r>
        <w:t>37. Client Served by Multiple Professionals</w:t>
      </w:r>
    </w:p>
    <w:p>
      <w:r>
        <w:rPr>
          <w:b/>
        </w:rPr>
        <w:t>An LPCC learns that a client is simultaneously receiving psychotherapy from another clinician for overlapping concerns. No emergency exists. What should the LPCC do FIRST?</w:t>
      </w:r>
    </w:p>
    <w:p>
      <w:pPr>
        <w:ind w:left="259" w:hanging="259"/>
      </w:pPr>
      <w:r>
        <w:rPr>
          <w:b/>
        </w:rPr>
        <w:t>A. Discuss the overlap with the client, request appropriate authorization to communicate with the other provider, and clarify roles to support coordinated care.</w:t>
      </w:r>
      <w:r/>
    </w:p>
    <w:p>
      <w:pPr>
        <w:ind w:left="259" w:hanging="259"/>
      </w:pPr>
      <w:r>
        <w:rPr>
          <w:b/>
        </w:rPr>
        <w:t>B. Contact the other clinician immediately and exchange full records without client authorization.</w:t>
      </w:r>
      <w:r/>
    </w:p>
    <w:p>
      <w:pPr>
        <w:ind w:left="259" w:hanging="259"/>
      </w:pPr>
      <w:r>
        <w:rPr>
          <w:b/>
        </w:rPr>
        <w:t>C. Terminate automatically because two therapists may never treat the same client.</w:t>
      </w:r>
      <w:r/>
    </w:p>
    <w:p>
      <w:pPr>
        <w:ind w:left="259" w:hanging="259"/>
      </w:pPr>
      <w:r>
        <w:rPr>
          <w:b/>
        </w:rPr>
        <w:t>D. Ignore the information because coordination is outside the LPCC’s responsibility.</w:t>
      </w:r>
      <w:r/>
    </w:p>
    <w:p/>
    <w:p>
      <w:pPr>
        <w:pStyle w:val="Heading2"/>
      </w:pPr>
      <w:r>
        <w:t>38. Group Confidentiality Limits</w:t>
      </w:r>
    </w:p>
    <w:p>
      <w:r>
        <w:rPr>
          <w:b/>
        </w:rPr>
        <w:t>Before beginning a therapy group, what is the BEST way for the LPCC to address confidentiality?</w:t>
      </w:r>
    </w:p>
    <w:p>
      <w:pPr>
        <w:ind w:left="259" w:hanging="259"/>
      </w:pPr>
      <w:r>
        <w:rPr>
          <w:b/>
        </w:rPr>
        <w:t>A. Promise that everything said in group is legally privileged and can never be repeated by members.</w:t>
      </w:r>
      <w:r/>
    </w:p>
    <w:p>
      <w:pPr>
        <w:ind w:left="259" w:hanging="259"/>
      </w:pPr>
      <w:r>
        <w:rPr>
          <w:b/>
        </w:rPr>
        <w:t>B. Avoid discussing confidentiality because doing so may make members anxious.</w:t>
      </w:r>
      <w:r/>
    </w:p>
    <w:p>
      <w:pPr>
        <w:ind w:left="259" w:hanging="259"/>
      </w:pPr>
      <w:r>
        <w:rPr>
          <w:b/>
        </w:rPr>
        <w:t>C. Explain the importance and limits of confidentiality, establish expectations among members, and clarify that the counselor cannot guarantee that every member will keep information private.</w:t>
      </w:r>
      <w:r/>
    </w:p>
    <w:p>
      <w:pPr>
        <w:ind w:left="259" w:hanging="259"/>
      </w:pPr>
      <w:r>
        <w:rPr>
          <w:b/>
        </w:rPr>
        <w:t>D. Require members to sign a contract stating that any breach will automatically result in criminal charges.</w:t>
      </w:r>
      <w:r/>
    </w:p>
    <w:p/>
    <w:p>
      <w:pPr>
        <w:pStyle w:val="Heading2"/>
      </w:pPr>
      <w:r>
        <w:t>39. Qualified Language Assistance</w:t>
      </w:r>
    </w:p>
    <w:p>
      <w:r>
        <w:rPr>
          <w:b/>
        </w:rPr>
        <w:t>A new client has limited English proficiency and does not understand the LPCC’s informed-consent explanation. The client’s 12-year-old child offers to interpret. What is the BEST response?</w:t>
      </w:r>
    </w:p>
    <w:p>
      <w:pPr>
        <w:ind w:left="259" w:hanging="259"/>
      </w:pPr>
      <w:r>
        <w:rPr>
          <w:b/>
        </w:rPr>
        <w:t>A. Arrange qualified language assistance that protects accuracy and confidentiality and confirm the client’s understanding, rather than automatically relying on the child.</w:t>
      </w:r>
      <w:r/>
    </w:p>
    <w:p>
      <w:pPr>
        <w:ind w:left="259" w:hanging="259"/>
      </w:pPr>
      <w:r>
        <w:rPr>
          <w:b/>
        </w:rPr>
        <w:t>B. Proceed with the child interpreting because family members are always the most culturally appropriate translators.</w:t>
      </w:r>
      <w:r/>
    </w:p>
    <w:p>
      <w:pPr>
        <w:ind w:left="259" w:hanging="259"/>
      </w:pPr>
      <w:r>
        <w:rPr>
          <w:b/>
        </w:rPr>
        <w:t>C. Ask the client to sign the English form anyway because a signature is sufficient.</w:t>
      </w:r>
      <w:r/>
    </w:p>
    <w:p>
      <w:pPr>
        <w:ind w:left="259" w:hanging="259"/>
      </w:pPr>
      <w:r>
        <w:rPr>
          <w:b/>
        </w:rPr>
        <w:t>D. Refuse treatment permanently because informed consent cannot be provided in another language.</w:t>
      </w:r>
      <w:r/>
    </w:p>
    <w:p/>
    <w:p>
      <w:pPr>
        <w:pStyle w:val="Heading2"/>
      </w:pPr>
      <w:r>
        <w:t>40. Client Request for Harmful Technique</w:t>
      </w:r>
    </w:p>
    <w:p>
      <w:r>
        <w:rPr>
          <w:b/>
        </w:rPr>
        <w:t>A client strongly requests a technique the LPCC knows is supported by substantial evidence of harm. The client states, “I accept the risk, so please do it.” What is the BEST ethical response?</w:t>
      </w:r>
    </w:p>
    <w:p>
      <w:pPr>
        <w:ind w:left="259" w:hanging="259"/>
      </w:pPr>
      <w:r>
        <w:rPr>
          <w:b/>
        </w:rPr>
        <w:t>A. Provide the technique because informed consent transfers the risk to the client.</w:t>
      </w:r>
      <w:r/>
    </w:p>
    <w:p>
      <w:pPr>
        <w:ind w:left="259" w:hanging="259"/>
      </w:pPr>
      <w:r>
        <w:rPr>
          <w:b/>
        </w:rPr>
        <w:t>B. Provide the technique once, then evaluate whether harm occurs.</w:t>
      </w:r>
      <w:r/>
    </w:p>
    <w:p>
      <w:pPr>
        <w:ind w:left="259" w:hanging="259"/>
      </w:pPr>
      <w:r>
        <w:rPr>
          <w:b/>
        </w:rPr>
        <w:t>C. Have the client sign a waiver releasing the LPCC from responsibility.</w:t>
      </w:r>
      <w:r/>
    </w:p>
    <w:p>
      <w:pPr>
        <w:ind w:left="259" w:hanging="259"/>
      </w:pPr>
      <w:r>
        <w:rPr>
          <w:b/>
        </w:rPr>
        <w:t>D. Do not use a technique when substantial evidence suggests harm, even if the client requests it; instead discuss safer, ethically supportable alternatives.</w:t>
      </w:r>
      <w:r/>
    </w:p>
    <w:p/>
    <w:p>
      <w:pPr>
        <w:pStyle w:val="Heading2"/>
      </w:pPr>
      <w:r>
        <w:t>41. Role Change From Couples to Individual Counseling</w:t>
      </w:r>
    </w:p>
    <w:p>
      <w:r>
        <w:rPr>
          <w:b/>
        </w:rPr>
        <w:t>An LPCC has been treating a couple. After separation begins, one partner asks the LPCC to become that partner’s individual therapist while the other partner remains involved in divorce litigation. What should the LPCC do FIRST?</w:t>
      </w:r>
    </w:p>
    <w:p>
      <w:pPr>
        <w:ind w:left="259" w:hanging="259"/>
      </w:pPr>
      <w:r>
        <w:rPr>
          <w:b/>
        </w:rPr>
        <w:t>A. Assess the proposed role change for conflicts, confidentiality and objectivity concerns, clarify the implications with the involved clients, and obtain informed consent if an ethically appropriate change is made.</w:t>
      </w:r>
      <w:r/>
    </w:p>
    <w:p>
      <w:pPr>
        <w:ind w:left="259" w:hanging="259"/>
      </w:pPr>
      <w:r>
        <w:rPr>
          <w:b/>
        </w:rPr>
        <w:t>B. Accept the individual immediately because the requesting partner was already a client.</w:t>
      </w:r>
      <w:r/>
    </w:p>
    <w:p>
      <w:pPr>
        <w:ind w:left="259" w:hanging="259"/>
      </w:pPr>
      <w:r>
        <w:rPr>
          <w:b/>
        </w:rPr>
        <w:t>C. Provide individual treatment secretly so the other partner is not upset.</w:t>
      </w:r>
      <w:r/>
    </w:p>
    <w:p>
      <w:pPr>
        <w:ind w:left="259" w:hanging="259"/>
      </w:pPr>
      <w:r>
        <w:rPr>
          <w:b/>
        </w:rPr>
        <w:t>D. Automatically destroy the couple record and start a new individual record.</w:t>
      </w:r>
      <w:r/>
    </w:p>
    <w:p/>
    <w:p>
      <w:pPr>
        <w:pStyle w:val="Heading2"/>
      </w:pPr>
      <w:r>
        <w:t>42. Receiving a Culturally Meaningful Gift</w:t>
      </w:r>
    </w:p>
    <w:p>
      <w:r>
        <w:rPr>
          <w:b/>
        </w:rPr>
        <w:t>At the end of a treatment milestone, a client offers the LPCC a modest handmade item that has important cultural meaning. What is the BEST ethical response?</w:t>
      </w:r>
    </w:p>
    <w:p>
      <w:pPr>
        <w:ind w:left="259" w:hanging="259"/>
      </w:pPr>
      <w:r>
        <w:rPr>
          <w:b/>
        </w:rPr>
        <w:t>A. Reject every gift because accepting any item from a client is unethical.</w:t>
      </w:r>
      <w:r/>
    </w:p>
    <w:p>
      <w:pPr>
        <w:ind w:left="259" w:hanging="259"/>
      </w:pPr>
      <w:r>
        <w:rPr>
          <w:b/>
        </w:rPr>
        <w:t>B. Consider the therapeutic relationship, the item’s monetary value, the client’s motivation, the counselor’s motivation, and the cultural meaning before deciding whether acceptance is appropriate.</w:t>
      </w:r>
      <w:r/>
    </w:p>
    <w:p>
      <w:pPr>
        <w:ind w:left="259" w:hanging="259"/>
      </w:pPr>
      <w:r>
        <w:rPr>
          <w:b/>
        </w:rPr>
        <w:t>C. Accept every culturally meaningful gift to avoid appearing disrespectful.</w:t>
      </w:r>
      <w:r/>
    </w:p>
    <w:p>
      <w:pPr>
        <w:ind w:left="259" w:hanging="259"/>
      </w:pPr>
      <w:r>
        <w:rPr>
          <w:b/>
        </w:rPr>
        <w:t>D. Accept the gift only if the client agrees to extend treatment.</w:t>
      </w:r>
      <w:r/>
    </w:p>
    <w:p/>
    <w:p>
      <w:pPr>
        <w:pStyle w:val="Heading2"/>
      </w:pPr>
      <w:r>
        <w:t>43. Secure Destruction of Expired Records</w:t>
      </w:r>
    </w:p>
    <w:p>
      <w:r>
        <w:rPr>
          <w:b/>
        </w:rPr>
        <w:t>A set of client records has reached the end of the applicable retention period and is eligible for destruction. Which method BEST reflects professional confidentiality duties?</w:t>
      </w:r>
    </w:p>
    <w:p>
      <w:pPr>
        <w:ind w:left="259" w:hanging="259"/>
      </w:pPr>
      <w:r>
        <w:rPr>
          <w:b/>
        </w:rPr>
        <w:t>A. Place paper files in ordinary recycling because the treatment has ended.</w:t>
      </w:r>
      <w:r/>
    </w:p>
    <w:p>
      <w:pPr>
        <w:ind w:left="259" w:hanging="259"/>
      </w:pPr>
      <w:r>
        <w:rPr>
          <w:b/>
        </w:rPr>
        <w:t>B. Give the files to an office employee to take home and dispose of later.</w:t>
      </w:r>
      <w:r/>
    </w:p>
    <w:p>
      <w:pPr>
        <w:ind w:left="259" w:hanging="259"/>
      </w:pPr>
      <w:r>
        <w:rPr>
          <w:b/>
        </w:rPr>
        <w:t>C. Use a secure destruction process, such as cross-cut shredding or secure professional destruction for paper and verified secure deletion for electronic records, consistent with applicable policy and law.</w:t>
      </w:r>
      <w:r/>
    </w:p>
    <w:p>
      <w:pPr>
        <w:ind w:left="259" w:hanging="259"/>
      </w:pPr>
      <w:r>
        <w:rPr>
          <w:b/>
        </w:rPr>
        <w:t>D. Leave the files in an unlocked storage area until enough records accumulate to justify disposal.</w:t>
      </w:r>
      <w:r/>
    </w:p>
    <w:p/>
    <w:p>
      <w:pPr>
        <w:pStyle w:val="Heading2"/>
      </w:pPr>
      <w:r>
        <w:t>44. Separate Personal and Professional Social Media</w:t>
      </w:r>
    </w:p>
    <w:p>
      <w:r>
        <w:rPr>
          <w:b/>
        </w:rPr>
        <w:t>An LPCC wants an online presence for both personal interests and professional counseling information. Which approach BEST follows ACA social-media ethics?</w:t>
      </w:r>
    </w:p>
    <w:p>
      <w:pPr>
        <w:ind w:left="259" w:hanging="259"/>
      </w:pPr>
      <w:r>
        <w:rPr>
          <w:b/>
        </w:rPr>
        <w:t>A. Use one mixed profile so clients can see the counselor’s complete personal life.</w:t>
      </w:r>
      <w:r/>
    </w:p>
    <w:p>
      <w:pPr>
        <w:ind w:left="259" w:hanging="259"/>
      </w:pPr>
      <w:r>
        <w:rPr>
          <w:b/>
        </w:rPr>
        <w:t>B. Create a personal account but invite all clients to follow it for convenience.</w:t>
      </w:r>
      <w:r/>
    </w:p>
    <w:p>
      <w:pPr>
        <w:ind w:left="259" w:hanging="259"/>
      </w:pPr>
      <w:r>
        <w:rPr>
          <w:b/>
        </w:rPr>
        <w:t>C. Avoid all social media because counselors may not have any online presence.</w:t>
      </w:r>
      <w:r/>
    </w:p>
    <w:p>
      <w:pPr>
        <w:ind w:left="259" w:hanging="259"/>
      </w:pPr>
      <w:r>
        <w:rPr>
          <w:b/>
        </w:rPr>
        <w:t>D. Maintain clearly separate professional and personal profiles and explain relevant social-media boundaries as part of informed consent.</w:t>
      </w:r>
      <w:r/>
    </w:p>
    <w:p/>
    <w:p>
      <w:pPr>
        <w:pStyle w:val="Heading2"/>
      </w:pPr>
      <w:r>
        <w:t>45. Misleading Specialty Credential</w:t>
      </w:r>
    </w:p>
    <w:p>
      <w:r>
        <w:rPr>
          <w:b/>
        </w:rPr>
        <w:t>After completing a weekend trauma workshop that does not confer a recognized certification, an LPCC adds “Certified Trauma Specialist” to the practice website. What is the BEST response?</w:t>
      </w:r>
    </w:p>
    <w:p>
      <w:pPr>
        <w:ind w:left="259" w:hanging="259"/>
      </w:pPr>
      <w:r>
        <w:rPr>
          <w:b/>
        </w:rPr>
        <w:t>A. Keep the title because the workshop certificate proves specialist certification.</w:t>
      </w:r>
      <w:r/>
    </w:p>
    <w:p>
      <w:pPr>
        <w:ind w:left="259" w:hanging="259"/>
      </w:pPr>
      <w:r>
        <w:rPr>
          <w:b/>
        </w:rPr>
        <w:t>B. Keep the title if no client has complained.</w:t>
      </w:r>
      <w:r/>
    </w:p>
    <w:p>
      <w:pPr>
        <w:ind w:left="259" w:hanging="259"/>
      </w:pPr>
      <w:r>
        <w:rPr>
          <w:b/>
        </w:rPr>
        <w:t>C. Use the title only in paid advertisements, not on the website biography.</w:t>
      </w:r>
      <w:r/>
    </w:p>
    <w:p>
      <w:pPr>
        <w:ind w:left="259" w:hanging="259"/>
      </w:pPr>
      <w:r>
        <w:rPr>
          <w:b/>
        </w:rPr>
        <w:t>D. Remove or revise the claim so the website accurately describes the training without implying a credential the LPCC does not actually hold.</w:t>
      </w:r>
      <w:r/>
    </w:p>
    <w:p/>
    <w:p>
      <w:pPr>
        <w:pStyle w:val="Heading2"/>
      </w:pPr>
      <w:r>
        <w:t>46. Organizational Pressure to Falsify Records</w:t>
      </w:r>
    </w:p>
    <w:p>
      <w:r>
        <w:rPr>
          <w:b/>
        </w:rPr>
        <w:t>A clinic director instructs an LPCC to document psychotherapy sessions that did not occur so the program can meet productivity targets. What should the LPCC do FIRST?</w:t>
      </w:r>
    </w:p>
    <w:p>
      <w:pPr>
        <w:ind w:left="259" w:hanging="259"/>
      </w:pPr>
      <w:r>
        <w:rPr>
          <w:b/>
        </w:rPr>
        <w:t>A. Follow the order because the director is responsible for agency compliance.</w:t>
      </w:r>
      <w:r/>
    </w:p>
    <w:p>
      <w:pPr>
        <w:ind w:left="259" w:hanging="259"/>
      </w:pPr>
      <w:r>
        <w:rPr>
          <w:b/>
        </w:rPr>
        <w:t>B. Enter the false notes but add a private memo explaining they were required by management.</w:t>
      </w:r>
      <w:r/>
    </w:p>
    <w:p>
      <w:pPr>
        <w:ind w:left="259" w:hanging="259"/>
      </w:pPr>
      <w:r>
        <w:rPr>
          <w:b/>
        </w:rPr>
        <w:t>C. Refuse to falsify the record, identify the legal and ethical conflict, use appropriate organizational or compliance channels, and protect accurate client documentation.</w:t>
      </w:r>
      <w:r/>
    </w:p>
    <w:p>
      <w:pPr>
        <w:ind w:left="259" w:hanging="259"/>
      </w:pPr>
      <w:r>
        <w:rPr>
          <w:b/>
        </w:rPr>
        <w:t>D. Delete all existing notes so no productivity comparison can be made.</w:t>
      </w:r>
      <w:r/>
    </w:p>
    <w:p/>
    <w:p>
      <w:pPr>
        <w:pStyle w:val="Heading2"/>
      </w:pPr>
      <w:r>
        <w:t>47. Privacy in Case Consultation</w:t>
      </w:r>
    </w:p>
    <w:p>
      <w:r>
        <w:rPr>
          <w:b/>
        </w:rPr>
        <w:t>An LPCC seeks consultation about a difficult case. The consultant does not need the client’s identity to answer the clinical question. What is the BEST information-sharing approach?</w:t>
      </w:r>
    </w:p>
    <w:p>
      <w:pPr>
        <w:ind w:left="259" w:hanging="259"/>
      </w:pPr>
      <w:r>
        <w:rPr>
          <w:b/>
        </w:rPr>
        <w:t>A. Share only information germane to the consultation and protect the client’s identity when it is not necessary for the professional purpose.</w:t>
      </w:r>
      <w:r/>
    </w:p>
    <w:p>
      <w:pPr>
        <w:ind w:left="259" w:hanging="259"/>
      </w:pPr>
      <w:r>
        <w:rPr>
          <w:b/>
        </w:rPr>
        <w:t>B. Send the entire record because consultants are automatically entitled to all client information.</w:t>
      </w:r>
      <w:r/>
    </w:p>
    <w:p>
      <w:pPr>
        <w:ind w:left="259" w:hanging="259"/>
      </w:pPr>
      <w:r>
        <w:rPr>
          <w:b/>
        </w:rPr>
        <w:t>C. Post the case anonymously in a large public online forum because the client’s name is omitted.</w:t>
      </w:r>
      <w:r/>
    </w:p>
    <w:p>
      <w:pPr>
        <w:ind w:left="259" w:hanging="259"/>
      </w:pPr>
      <w:r>
        <w:rPr>
          <w:b/>
        </w:rPr>
        <w:t>D. Avoid consultation entirely because discussing any client information with another professional is unethical.</w:t>
      </w:r>
      <w:r/>
    </w:p>
    <w:p/>
    <w:p>
      <w:pPr>
        <w:pStyle w:val="Heading2"/>
      </w:pPr>
      <w:r>
        <w:t>48. Prospective Fee Increase</w:t>
      </w:r>
    </w:p>
    <w:p>
      <w:r>
        <w:rPr>
          <w:b/>
        </w:rPr>
        <w:t>An LPCC decides to increase the session fee for existing private-pay clients beginning next month. What is the BEST practice?</w:t>
      </w:r>
    </w:p>
    <w:p>
      <w:pPr>
        <w:ind w:left="259" w:hanging="259"/>
      </w:pPr>
      <w:r>
        <w:rPr>
          <w:b/>
        </w:rPr>
        <w:t>A. Apply the increase retroactively to sessions already completed.</w:t>
      </w:r>
      <w:r/>
    </w:p>
    <w:p>
      <w:pPr>
        <w:ind w:left="259" w:hanging="259"/>
      </w:pPr>
      <w:r>
        <w:rPr>
          <w:b/>
        </w:rPr>
        <w:t>B. Wait until clients receive a larger bill and explain the increase only if they complain.</w:t>
      </w:r>
      <w:r/>
    </w:p>
    <w:p>
      <w:pPr>
        <w:ind w:left="259" w:hanging="259"/>
      </w:pPr>
      <w:r>
        <w:rPr>
          <w:b/>
        </w:rPr>
        <w:t>C. Give clients reasonable advance notice, clearly explain the new fee and effective date, and address questions or continuity concerns before the change takes effect.</w:t>
      </w:r>
      <w:r/>
    </w:p>
    <w:p>
      <w:pPr>
        <w:ind w:left="259" w:hanging="259"/>
      </w:pPr>
      <w:r>
        <w:rPr>
          <w:b/>
        </w:rPr>
        <w:t>D. Avoid documenting the new fee because written fee policies create legal obligations.</w:t>
      </w:r>
      <w:r/>
    </w:p>
    <w:p/>
    <w:p>
      <w:pPr>
        <w:pStyle w:val="Heading2"/>
      </w:pPr>
      <w:r>
        <w:t>49. Records Custodian and Practice Closure Plan</w:t>
      </w:r>
    </w:p>
    <w:p>
      <w:r>
        <w:rPr>
          <w:b/>
        </w:rPr>
        <w:t>Which preparation BEST reflects an LPCC’s ethical responsibility for client records if the counselor becomes incapacitated, dies, retires, or unexpectedly terminates practice?</w:t>
      </w:r>
    </w:p>
    <w:p>
      <w:pPr>
        <w:ind w:left="259" w:hanging="259"/>
      </w:pPr>
      <w:r>
        <w:rPr>
          <w:b/>
        </w:rPr>
        <w:t>A. Leave no plan so confidentiality is preserved by default.</w:t>
      </w:r>
      <w:r/>
    </w:p>
    <w:p>
      <w:pPr>
        <w:ind w:left="259" w:hanging="259"/>
      </w:pPr>
      <w:r>
        <w:rPr>
          <w:b/>
        </w:rPr>
        <w:t>B. Tell clients to keep their own copies because the counselor has no responsibility after practice closure.</w:t>
      </w:r>
      <w:r/>
    </w:p>
    <w:p>
      <w:pPr>
        <w:ind w:left="259" w:hanging="259"/>
      </w:pPr>
      <w:r>
        <w:rPr>
          <w:b/>
        </w:rPr>
        <w:t>C. Give passwords to several friends so someone can decide what to do later.</w:t>
      </w:r>
      <w:r/>
    </w:p>
    <w:p>
      <w:pPr>
        <w:ind w:left="259" w:hanging="259"/>
      </w:pPr>
      <w:r>
        <w:rPr>
          <w:b/>
        </w:rPr>
        <w:t>D. Maintain a secure continuity plan for transfer or dissemination of records, including an identified records custodian or other appropriate arrangement when needed.</w:t>
      </w:r>
      <w:r/>
    </w:p>
    <w:p/>
    <w:p>
      <w:pPr>
        <w:pStyle w:val="Heading2"/>
      </w:pPr>
      <w:r>
        <w:t>50. Professional Advice in Public Media</w:t>
      </w:r>
    </w:p>
    <w:p>
      <w:r>
        <w:rPr>
          <w:b/>
        </w:rPr>
        <w:t>An LPCC is interviewed on a podcast about coping with grief. Which approach BEST reflects professional ethics?</w:t>
      </w:r>
    </w:p>
    <w:p>
      <w:pPr>
        <w:ind w:left="259" w:hanging="259"/>
      </w:pPr>
      <w:r>
        <w:rPr>
          <w:b/>
        </w:rPr>
        <w:t>A. Give individualized treatment instructions to callers and tell them a counseling relationship has been established.</w:t>
      </w:r>
      <w:r/>
    </w:p>
    <w:p>
      <w:pPr>
        <w:ind w:left="259" w:hanging="259"/>
      </w:pPr>
      <w:r>
        <w:rPr>
          <w:b/>
        </w:rPr>
        <w:t>B. Use dramatic claims that are likely to attract listeners even if the evidence is weak.</w:t>
      </w:r>
      <w:r/>
    </w:p>
    <w:p>
      <w:pPr>
        <w:ind w:left="259" w:hanging="259"/>
      </w:pPr>
      <w:r>
        <w:rPr>
          <w:b/>
        </w:rPr>
        <w:t>C. Present personal opinions as official positions of the counseling profession without clarification.</w:t>
      </w:r>
      <w:r/>
    </w:p>
    <w:p>
      <w:pPr>
        <w:ind w:left="259" w:hanging="259"/>
      </w:pPr>
      <w:r>
        <w:rPr>
          <w:b/>
        </w:rPr>
        <w:t>D. Provide general information grounded in appropriate professional literature and ethics, avoid misleading claims, and do not encourage listeners to believe a professional counseling relationship has been established.</w:t>
      </w:r>
      <w:r/>
    </w:p>
    <w:p>
      <w:pPr>
        <w:pStyle w:val="Heading1"/>
      </w:pPr>
      <w:r>
        <w:t>End of Practice Examination B</w:t>
      </w:r>
    </w:p>
    <w:p>
      <w:r>
        <w:t>Stop here. Preserve your response sheet before opening the controlled answer key or detailed rationales.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ANSWER-HIDDEN LEARNER FORM | R7 v1.1 | August 7, 2026 | Page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A646E"/>
        <w:sz w:val="16"/>
      </w:rPr>
      <w:t>CTA | LPCC California Law &amp; Ethics | R7 | Practice Examination 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A9B9A"/>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LPCC California Law &amp; Ethics Exam Preparation Program - R7 - Practice Examination B</dc:title>
  <dc:subject>Controlled CTA LPCC Law &amp; Ethics Exam Preparation assessment material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