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9D8F"/>
          <w:sz w:val="20"/>
        </w:rPr>
        <w:t>LCSW CLINICAL EXAM PREPARATION PROGRAM</w:t>
      </w:r>
    </w:p>
    <w:p>
      <w:pPr>
        <w:pStyle w:val="Title"/>
        <w:jc w:val="center"/>
      </w:pPr>
      <w:r>
        <w:t>LCSW Clinical Question Bank</w:t>
      </w:r>
    </w:p>
    <w:p>
      <w:pPr>
        <w:pStyle w:val="Subtitle"/>
        <w:jc w:val="center"/>
      </w:pPr>
      <w:r>
        <w:t>Workbook 11: Practice Evaluation, Research, Supervision, and Administration</w:t>
      </w:r>
    </w:p>
    <w:p>
      <w:pPr>
        <w:jc w:val="center"/>
      </w:pPr>
      <w:r>
        <w:rPr>
          <w:b/>
          <w:color w:val="1B2A41"/>
          <w:sz w:val="20"/>
        </w:rPr>
        <w:t>17 QUESTIONS WITH COMPLETE RATIONALES AND EXAM STRATEGIES</w:t>
      </w:r>
    </w:p>
    <w:p/>
    <w:p/>
    <w:p>
      <w:pPr>
        <w:jc w:val="center"/>
      </w:pPr>
      <w:r>
        <w:t>Version 1.0 • July 2026</w:t>
      </w:r>
    </w:p>
    <w:p>
      <w:pPr>
        <w:jc w:val="center"/>
      </w:pPr>
      <w:r>
        <w:rPr>
          <w:b/>
          <w:color w:val="1B2A41"/>
        </w:rPr>
        <w:t>Clinical Training Academy</w:t>
      </w:r>
    </w:p>
    <w:p>
      <w:r>
        <w:br w:type="page"/>
      </w:r>
    </w:p>
    <w:tbl>
      <w:tblPr>
        <w:tblW w:type="auto" w:w="0"/>
        <w:jc w:val="center"/>
        <w:tblLook w:firstColumn="1" w:firstRow="1" w:lastColumn="0" w:lastRow="0" w:noHBand="0" w:noVBand="1" w:val="04A0"/>
      </w:tblPr>
      <w:tblGrid>
        <w:gridCol w:w="10282"/>
      </w:tblGrid>
      <w:tr>
        <w:trPr>
          <w:tblHeader w:val="true"/>
        </w:trPr>
        <w:tc>
          <w:tcPr>
            <w:tcW w:type="dxa" w:w="10282"/>
            <w:shd w:fill="E9F5F3"/>
            <w:vAlign w:val="center"/>
          </w:tcPr>
          <w:p>
            <w:r>
              <w:rPr>
                <w:b/>
                <w:color w:val="1B2A41"/>
                <w:sz w:val="21"/>
              </w:rPr>
              <w:t>Publication and Use Notice</w:t>
              <w:br/>
            </w:r>
            <w:r>
              <w:rPr>
                <w:sz w:val="19"/>
              </w:rPr>
              <w:t>This original Clinical Training Academy resource is designed for LCSW clinical-examination preparation and educational use. It is not legal advice, medical advice, or a substitute for current official examination materials, supervision, consultation, or case-specific professional judgment.</w:t>
            </w:r>
          </w:p>
        </w:tc>
      </w:tr>
    </w:tbl>
    <w:p/>
    <w:tbl>
      <w:tblPr>
        <w:tblW w:type="auto" w:w="0"/>
        <w:jc w:val="center"/>
        <w:tblLook w:firstColumn="1" w:firstRow="1" w:lastColumn="0" w:lastRow="0" w:noHBand="0" w:noVBand="1" w:val="04A0"/>
      </w:tblPr>
      <w:tblGrid>
        <w:gridCol w:w="10282"/>
      </w:tblGrid>
      <w:tr>
        <w:trPr>
          <w:tblHeader w:val="true"/>
        </w:trPr>
        <w:tc>
          <w:tcPr>
            <w:tcW w:type="dxa" w:w="10282"/>
            <w:shd w:fill="F2F4F6"/>
            <w:vAlign w:val="center"/>
          </w:tcPr>
          <w:p>
            <w:r>
              <w:rPr>
                <w:b/>
                <w:color w:val="1B2A41"/>
                <w:sz w:val="21"/>
              </w:rPr>
              <w:t>Question Bank Structure</w:t>
              <w:br/>
            </w:r>
            <w:r>
              <w:rPr>
                <w:sz w:val="19"/>
              </w:rPr>
              <w:t>This workbook question bank contains 17 questions: 5 Easy, 7 Moderate, and 5 Difficult. Scenario-Based, Application, Knowledge &amp; Recall, and Integrated Clinical Reasoning are question types rather than difficulty categories. Each item includes the correct answer, a rationale for every option, and a CTA exam strategy.</w:t>
            </w:r>
          </w:p>
        </w:tc>
      </w:tr>
    </w:tbl>
    <w:p/>
    <w:p>
      <w:pPr>
        <w:pStyle w:val="Heading1"/>
      </w:pPr>
      <w:r>
        <w:t>Question Bank Blueprint</w:t>
      </w:r>
    </w:p>
    <w:tbl>
      <w:tblPr>
        <w:tblW w:type="auto" w:w="0"/>
        <w:jc w:val="center"/>
        <w:tblLook w:firstColumn="1" w:firstRow="1" w:lastColumn="0" w:lastRow="0" w:noHBand="0" w:noVBand="1" w:val="04A0"/>
      </w:tblPr>
      <w:tblGrid>
        <w:gridCol w:w="5141"/>
        <w:gridCol w:w="5141"/>
      </w:tblGrid>
      <w:tr>
        <w:trPr>
          <w:cantSplit/>
          <w:tblHeader w:val="true"/>
        </w:trPr>
        <w:tc>
          <w:tcPr>
            <w:tcW w:type="dxa" w:w="5141"/>
            <w:shd w:fill="1B2A41"/>
          </w:tcPr>
          <w:p>
            <w:pPr>
              <w:spacing w:after="20"/>
            </w:pPr>
            <w:r>
              <w:rPr>
                <w:b/>
                <w:color w:val="FFFFFF"/>
                <w:sz w:val="18"/>
              </w:rPr>
              <w:t>Control</w:t>
            </w:r>
          </w:p>
        </w:tc>
        <w:tc>
          <w:tcPr>
            <w:tcW w:type="dxa" w:w="5141"/>
            <w:shd w:fill="1B2A41"/>
          </w:tcPr>
          <w:p>
            <w:pPr>
              <w:spacing w:after="20"/>
            </w:pPr>
            <w:r>
              <w:rPr>
                <w:b/>
                <w:color w:val="FFFFFF"/>
                <w:sz w:val="18"/>
              </w:rPr>
              <w:t>Final Design</w:t>
            </w:r>
          </w:p>
        </w:tc>
      </w:tr>
      <w:tr>
        <w:trPr>
          <w:cantSplit/>
        </w:trPr>
        <w:tc>
          <w:tcPr>
            <w:tcW w:type="dxa" w:w="5141"/>
          </w:tcPr>
          <w:p>
            <w:pPr>
              <w:spacing w:after="20"/>
            </w:pPr>
            <w:r>
              <w:rPr>
                <w:sz w:val="18"/>
              </w:rPr>
              <w:t>Total questions</w:t>
            </w:r>
          </w:p>
        </w:tc>
        <w:tc>
          <w:tcPr>
            <w:tcW w:type="dxa" w:w="5141"/>
          </w:tcPr>
          <w:p>
            <w:pPr>
              <w:spacing w:after="20"/>
            </w:pPr>
            <w:r>
              <w:rPr>
                <w:sz w:val="18"/>
              </w:rPr>
              <w:t>17</w:t>
            </w:r>
          </w:p>
        </w:tc>
      </w:tr>
      <w:tr>
        <w:trPr>
          <w:cantSplit/>
        </w:trPr>
        <w:tc>
          <w:tcPr>
            <w:tcW w:type="dxa" w:w="5141"/>
            <w:shd w:fill="F2F4F6"/>
          </w:tcPr>
          <w:p>
            <w:pPr>
              <w:spacing w:after="20"/>
            </w:pPr>
            <w:r>
              <w:rPr>
                <w:sz w:val="18"/>
              </w:rPr>
              <w:t>Difficulty distribution</w:t>
            </w:r>
          </w:p>
        </w:tc>
        <w:tc>
          <w:tcPr>
            <w:tcW w:type="dxa" w:w="5141"/>
            <w:shd w:fill="F2F4F6"/>
          </w:tcPr>
          <w:p>
            <w:pPr>
              <w:spacing w:after="20"/>
            </w:pPr>
            <w:r>
              <w:rPr>
                <w:sz w:val="18"/>
              </w:rPr>
              <w:t>Easy: 5 | Moderate: 7 | Difficult: 5</w:t>
            </w:r>
          </w:p>
        </w:tc>
      </w:tr>
      <w:tr>
        <w:trPr>
          <w:cantSplit/>
        </w:trPr>
        <w:tc>
          <w:tcPr>
            <w:tcW w:type="dxa" w:w="5141"/>
          </w:tcPr>
          <w:p>
            <w:pPr>
              <w:spacing w:after="20"/>
            </w:pPr>
            <w:r>
              <w:rPr>
                <w:sz w:val="18"/>
              </w:rPr>
              <w:t>Question-type distribution</w:t>
            </w:r>
          </w:p>
        </w:tc>
        <w:tc>
          <w:tcPr>
            <w:tcW w:type="dxa" w:w="5141"/>
          </w:tcPr>
          <w:p>
            <w:pPr>
              <w:spacing w:after="20"/>
            </w:pPr>
            <w:r>
              <w:rPr>
                <w:sz w:val="18"/>
              </w:rPr>
              <w:t>Knowledge &amp; Recall: 3 | Application: 4 | Scenario-Based: 5 | Integrated Clinical Reasoning: 5</w:t>
            </w:r>
          </w:p>
        </w:tc>
      </w:tr>
      <w:tr>
        <w:trPr>
          <w:cantSplit/>
        </w:trPr>
        <w:tc>
          <w:tcPr>
            <w:tcW w:type="dxa" w:w="5141"/>
            <w:shd w:fill="F2F4F6"/>
          </w:tcPr>
          <w:p>
            <w:pPr>
              <w:spacing w:after="20"/>
            </w:pPr>
            <w:r>
              <w:rPr>
                <w:sz w:val="18"/>
              </w:rPr>
              <w:t>Answer distribution</w:t>
            </w:r>
          </w:p>
        </w:tc>
        <w:tc>
          <w:tcPr>
            <w:tcW w:type="dxa" w:w="5141"/>
            <w:shd w:fill="F2F4F6"/>
          </w:tcPr>
          <w:p>
            <w:pPr>
              <w:spacing w:after="20"/>
            </w:pPr>
            <w:r>
              <w:rPr>
                <w:sz w:val="18"/>
              </w:rPr>
              <w:t>A: 5 | B: 4 | C: 4 | D: 4</w:t>
            </w:r>
          </w:p>
        </w:tc>
      </w:tr>
      <w:tr>
        <w:trPr>
          <w:cantSplit/>
        </w:trPr>
        <w:tc>
          <w:tcPr>
            <w:tcW w:type="dxa" w:w="5141"/>
          </w:tcPr>
          <w:p>
            <w:pPr>
              <w:spacing w:after="20"/>
            </w:pPr>
            <w:r>
              <w:rPr>
                <w:sz w:val="18"/>
              </w:rPr>
              <w:t>Source alignment</w:t>
            </w:r>
          </w:p>
        </w:tc>
        <w:tc>
          <w:tcPr>
            <w:tcW w:type="dxa" w:w="5141"/>
          </w:tcPr>
          <w:p>
            <w:pPr>
              <w:spacing w:after="20"/>
            </w:pPr>
            <w:r>
              <w:rPr>
                <w:sz w:val="18"/>
              </w:rPr>
              <w:t>CTA LCSW Workbook 11: Practice Evaluation, Research, Supervision, and Administration</w:t>
            </w:r>
          </w:p>
        </w:tc>
      </w:tr>
    </w:tbl>
    <w:p>
      <w:pPr>
        <w:pStyle w:val="Heading1"/>
      </w:pPr>
      <w:r>
        <w:t>How to Use This Question Bank</w:t>
      </w:r>
    </w:p>
    <w:p>
      <w:pPr>
        <w:pStyle w:val="ListBullet"/>
      </w:pPr>
      <w:r>
        <w:t>Work through one difficulty section at a time or complete all 17 questions as a mixed review.</w:t>
      </w:r>
    </w:p>
    <w:p>
      <w:pPr>
        <w:pStyle w:val="ListBullet"/>
      </w:pPr>
      <w:r>
        <w:t>Cover the answer and rationale area before choosing your response.</w:t>
      </w:r>
    </w:p>
    <w:p>
      <w:pPr>
        <w:pStyle w:val="ListBullet"/>
      </w:pPr>
      <w:r>
        <w:t>For scenario questions, identify the priority, the requested action, and whether more assessment is needed before intervention.</w:t>
      </w:r>
    </w:p>
    <w:p>
      <w:pPr>
        <w:pStyle w:val="ListBullet"/>
      </w:pPr>
      <w:r>
        <w:t>Record both incorrect answers and low-confidence correct answers in your study notes.</w:t>
      </w:r>
    </w:p>
    <w:p>
      <w:pPr>
        <w:pStyle w:val="Heading1"/>
      </w:pPr>
      <w:r>
        <w:t>Easy Questions</w:t>
      </w:r>
    </w:p>
    <w:p>
      <w:r>
        <w:t>5 questions | Foundational distinctions and direct applications.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LCSW-WB11-QB-Q001</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Sensitivity to change</w:t>
            </w:r>
          </w:p>
        </w:tc>
      </w:tr>
    </w:tbl>
    <w:p>
      <w:pPr>
        <w:keepNext/>
      </w:pPr>
      <w:r>
        <w:rPr>
          <w:b/>
          <w:color w:val="1B2A41"/>
        </w:rPr>
        <w:t>Question</w:t>
      </w:r>
    </w:p>
    <w:p>
      <w:pPr>
        <w:keepNext/>
        <w:keepLines/>
      </w:pPr>
      <w:r>
        <w:t>In practice evaluation, what does it mean for a measure to be sensitive to change?</w:t>
      </w:r>
    </w:p>
    <w:p>
      <w:pPr>
        <w:pStyle w:val="Option"/>
        <w:keepLines/>
      </w:pPr>
      <w:r>
        <w:t>A. It can detect clinically meaningful improvement or deterioration over the period being evaluated.</w:t>
      </w:r>
    </w:p>
    <w:p>
      <w:pPr>
        <w:pStyle w:val="Option"/>
        <w:keepLines/>
      </w:pPr>
      <w:r>
        <w:t>B. It produces exactly the same score every time it is used.</w:t>
      </w:r>
    </w:p>
    <w:p>
      <w:pPr>
        <w:pStyle w:val="Option"/>
        <w:keepLines/>
      </w:pPr>
      <w:r>
        <w:t>C. It guarantees that observed change was caused by the intervention.</w:t>
      </w:r>
    </w:p>
    <w:p>
      <w:pPr>
        <w:pStyle w:val="Option"/>
        <w:keepLines/>
      </w:pPr>
      <w:r>
        <w:t>D. It contains questions that clients find emotionally comfortable.</w:t>
      </w:r>
    </w:p>
    <w:p>
      <w:pPr>
        <w:keepNext/>
      </w:pPr>
      <w:r>
        <w:rPr>
          <w:b/>
          <w:color w:val="2A9D8F"/>
        </w:rPr>
        <w:t>Correct Answer: A</w:t>
      </w:r>
    </w:p>
    <w:p>
      <w:pPr>
        <w:keepNext/>
      </w:pPr>
      <w:r>
        <w:rPr>
          <w:b/>
          <w:color w:val="1B2A41"/>
        </w:rPr>
        <w:t>Rationales</w:t>
      </w:r>
    </w:p>
    <w:p>
      <w:pPr>
        <w:pStyle w:val="Rationale"/>
        <w:keepLines/>
      </w:pPr>
      <w:r>
        <w:t>A. Correct. A change-sensitive measure can register meaningful movement in the target over the relevant timeframe.</w:t>
      </w:r>
    </w:p>
    <w:p>
      <w:pPr>
        <w:pStyle w:val="Rationale"/>
        <w:keepLines/>
      </w:pPr>
      <w:r>
        <w:t>B. Incorrect. Consistency is related to reliability, not the ability to detect change.</w:t>
      </w:r>
    </w:p>
    <w:p>
      <w:pPr>
        <w:pStyle w:val="Rationale"/>
        <w:keepLines/>
      </w:pPr>
      <w:r>
        <w:t>C. Incorrect. A measure cannot by itself establish causation.</w:t>
      </w:r>
    </w:p>
    <w:p>
      <w:pPr>
        <w:pStyle w:val="Rationale"/>
        <w:keepLines/>
      </w:pPr>
      <w:r>
        <w:t>D. Incorrect. Acceptability matters, but emotional comfort does not define sensitivity to change.</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Separate measurement properties: reliability is consistency, validity is supported meaning, and sensitivity is the ability to register change.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LCSW-WB11-QB-Q002</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Process versus outcome evaluation</w:t>
            </w:r>
          </w:p>
        </w:tc>
      </w:tr>
    </w:tbl>
    <w:p>
      <w:pPr>
        <w:keepNext/>
      </w:pPr>
      <w:r>
        <w:rPr>
          <w:b/>
          <w:color w:val="1B2A41"/>
        </w:rPr>
        <w:t>Question</w:t>
      </w:r>
    </w:p>
    <w:p>
      <w:pPr>
        <w:keepNext/>
        <w:keepLines/>
      </w:pPr>
      <w:r>
        <w:t>Which question is MOST clearly a process-evaluation question?</w:t>
      </w:r>
    </w:p>
    <w:p>
      <w:pPr>
        <w:pStyle w:val="Option"/>
        <w:keepLines/>
      </w:pPr>
      <w:r>
        <w:t>A. Did participants have fewer hospitalizations six months after the program?</w:t>
      </w:r>
    </w:p>
    <w:p>
      <w:pPr>
        <w:pStyle w:val="Option"/>
        <w:keepLines/>
      </w:pPr>
      <w:r>
        <w:t>B. Were services delivered as planned, and where did participants encounter delays or drop-off?</w:t>
      </w:r>
    </w:p>
    <w:p>
      <w:pPr>
        <w:pStyle w:val="Option"/>
        <w:keepLines/>
      </w:pPr>
      <w:r>
        <w:t>C. Did the intervention cause the improvement observed in the community?</w:t>
      </w:r>
    </w:p>
    <w:p>
      <w:pPr>
        <w:pStyle w:val="Option"/>
        <w:keepLines/>
      </w:pPr>
      <w:r>
        <w:t>D. Was the program less expensive than every alternative service?</w:t>
      </w:r>
    </w:p>
    <w:p>
      <w:pPr>
        <w:keepNext/>
      </w:pPr>
      <w:r>
        <w:rPr>
          <w:b/>
          <w:color w:val="2A9D8F"/>
        </w:rPr>
        <w:t>Correct Answer: B</w:t>
      </w:r>
    </w:p>
    <w:p>
      <w:pPr>
        <w:keepNext/>
      </w:pPr>
      <w:r>
        <w:rPr>
          <w:b/>
          <w:color w:val="1B2A41"/>
        </w:rPr>
        <w:t>Rationales</w:t>
      </w:r>
    </w:p>
    <w:p>
      <w:pPr>
        <w:pStyle w:val="Rationale"/>
        <w:keepLines/>
      </w:pPr>
      <w:r>
        <w:t>A. Incorrect. This asks about an outcome after participation.</w:t>
      </w:r>
    </w:p>
    <w:p>
      <w:pPr>
        <w:pStyle w:val="Rationale"/>
        <w:keepLines/>
      </w:pPr>
      <w:r>
        <w:t>B. Correct. Process evaluation examines implementation, fidelity, access, workflow, and participation.</w:t>
      </w:r>
    </w:p>
    <w:p>
      <w:pPr>
        <w:pStyle w:val="Rationale"/>
        <w:keepLines/>
      </w:pPr>
      <w:r>
        <w:t>C. Incorrect. This is a causal research question that requires an appropriate design.</w:t>
      </w:r>
    </w:p>
    <w:p>
      <w:pPr>
        <w:pStyle w:val="Rationale"/>
        <w:keepLines/>
      </w:pPr>
      <w:r>
        <w:t>D. Incorrect. This is primarily an economic-evaluation question.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Process asks how implementation worked; outcome asks what changed; economic evaluation asks what resources were used relative to results.</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LCSW-WB11-QB-Q003</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Measurable objective</w:t>
            </w:r>
          </w:p>
        </w:tc>
      </w:tr>
    </w:tbl>
    <w:p>
      <w:pPr>
        <w:keepNext/>
      </w:pPr>
      <w:r>
        <w:rPr>
          <w:b/>
          <w:color w:val="1B2A41"/>
        </w:rPr>
        <w:t>Question</w:t>
      </w:r>
    </w:p>
    <w:p>
      <w:pPr>
        <w:keepNext/>
        <w:keepLines/>
      </w:pPr>
      <w:r>
        <w:t>Which objective is MOST useful for evaluating an agency's new intake-reminder system?</w:t>
      </w:r>
    </w:p>
    <w:p>
      <w:pPr>
        <w:pStyle w:val="Option"/>
        <w:keepLines/>
      </w:pPr>
      <w:r>
        <w:t>A. Staff will try harder to contact clients.</w:t>
      </w:r>
    </w:p>
    <w:p>
      <w:pPr>
        <w:pStyle w:val="Option"/>
        <w:keepLines/>
      </w:pPr>
      <w:r>
        <w:t>B. Clients will feel more supported soon.</w:t>
      </w:r>
    </w:p>
    <w:p>
      <w:pPr>
        <w:pStyle w:val="Option"/>
        <w:keepLines/>
      </w:pPr>
      <w:r>
        <w:t>C. Within three months, the percentage of scheduled first appointments completed will increase from 58% to 70%, based on scheduling records.</w:t>
      </w:r>
    </w:p>
    <w:p>
      <w:pPr>
        <w:pStyle w:val="Option"/>
        <w:keepLines/>
      </w:pPr>
      <w:r>
        <w:t>D. The agency will eliminate all missed appointments.</w:t>
      </w:r>
    </w:p>
    <w:p>
      <w:pPr>
        <w:keepNext/>
      </w:pPr>
      <w:r>
        <w:rPr>
          <w:b/>
          <w:color w:val="2A9D8F"/>
        </w:rPr>
        <w:t>Correct Answer: C</w:t>
      </w:r>
    </w:p>
    <w:p>
      <w:pPr>
        <w:keepNext/>
      </w:pPr>
      <w:r>
        <w:rPr>
          <w:b/>
          <w:color w:val="1B2A41"/>
        </w:rPr>
        <w:t>Rationales</w:t>
      </w:r>
    </w:p>
    <w:p>
      <w:pPr>
        <w:pStyle w:val="Rationale"/>
        <w:keepLines/>
      </w:pPr>
      <w:r>
        <w:t>A. Incorrect. Effort is vague and does not identify a measurable result.</w:t>
      </w:r>
    </w:p>
    <w:p>
      <w:pPr>
        <w:pStyle w:val="Rationale"/>
        <w:keepLines/>
      </w:pPr>
      <w:r>
        <w:t>B. Incorrect. The outcome, indicator, timeframe, and data source are undefined.</w:t>
      </w:r>
    </w:p>
    <w:p>
      <w:pPr>
        <w:pStyle w:val="Rationale"/>
        <w:keepLines/>
      </w:pPr>
      <w:r>
        <w:t>C. Correct. The objective specifies the target, baseline, desired change, timeframe, and data source.</w:t>
      </w:r>
    </w:p>
    <w:p>
      <w:pPr>
        <w:pStyle w:val="Rationale"/>
        <w:keepLines/>
      </w:pPr>
      <w:r>
        <w:t>D. Incorrect. The objective is absolute, unrealistic, and lacks a timeframe and defined measurement plan.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A strong objective names who or what changes, the indicator, the amount or direction, the timeframe, and the data source.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LCSW-WB11-QB-Q004</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Function of clinical supervision</w:t>
            </w:r>
          </w:p>
        </w:tc>
      </w:tr>
    </w:tbl>
    <w:p>
      <w:pPr>
        <w:keepNext/>
      </w:pPr>
      <w:r>
        <w:rPr>
          <w:b/>
          <w:color w:val="1B2A41"/>
        </w:rPr>
        <w:t>Question</w:t>
      </w:r>
    </w:p>
    <w:p>
      <w:pPr>
        <w:keepNext/>
        <w:keepLines/>
      </w:pPr>
      <w:r>
        <w:t>Which statement BEST describes the function of clinical supervision?</w:t>
      </w:r>
    </w:p>
    <w:p>
      <w:pPr>
        <w:pStyle w:val="Option"/>
        <w:keepLines/>
      </w:pPr>
      <w:r>
        <w:t>A. It transfers all responsibility for client care from the supervisee to the supervisor.</w:t>
      </w:r>
    </w:p>
    <w:p>
      <w:pPr>
        <w:pStyle w:val="Option"/>
        <w:keepLines/>
      </w:pPr>
      <w:r>
        <w:t>B. It is used only when the supervisee has made a serious error.</w:t>
      </w:r>
    </w:p>
    <w:p>
      <w:pPr>
        <w:pStyle w:val="Option"/>
        <w:keepLines/>
      </w:pPr>
      <w:r>
        <w:t>C. It replaces the need for the supervisee to develop independent professional judgment.</w:t>
      </w:r>
    </w:p>
    <w:p>
      <w:pPr>
        <w:pStyle w:val="Option"/>
        <w:keepLines/>
      </w:pPr>
      <w:r>
        <w:t>D. It supports competence, ethical practice, reflective learning, and risk management while responsibility remains role-specific.</w:t>
      </w:r>
    </w:p>
    <w:p>
      <w:pPr>
        <w:keepNext/>
      </w:pPr>
      <w:r>
        <w:rPr>
          <w:b/>
          <w:color w:val="2A9D8F"/>
        </w:rPr>
        <w:t>Correct Answer: D</w:t>
      </w:r>
    </w:p>
    <w:p>
      <w:pPr>
        <w:keepNext/>
      </w:pPr>
      <w:r>
        <w:rPr>
          <w:b/>
          <w:color w:val="1B2A41"/>
        </w:rPr>
        <w:t>Rationales</w:t>
      </w:r>
    </w:p>
    <w:p>
      <w:pPr>
        <w:pStyle w:val="Rationale"/>
        <w:keepLines/>
      </w:pPr>
      <w:r>
        <w:t>A. Incorrect. Supervision adds oversight and accountability but does not erase the supervisee's professional responsibilities.</w:t>
      </w:r>
    </w:p>
    <w:p>
      <w:pPr>
        <w:pStyle w:val="Rationale"/>
        <w:keepLines/>
      </w:pPr>
      <w:r>
        <w:t>B. Incorrect. Effective supervision is ongoing and preventive, not only corrective.</w:t>
      </w:r>
    </w:p>
    <w:p>
      <w:pPr>
        <w:pStyle w:val="Rationale"/>
        <w:keepLines/>
      </w:pPr>
      <w:r>
        <w:t>C. Incorrect. A central purpose is to strengthen, not replace, independent judgment.</w:t>
      </w:r>
    </w:p>
    <w:p>
      <w:pPr>
        <w:pStyle w:val="Rationale"/>
        <w:keepLines/>
      </w:pPr>
      <w:r>
        <w:t>D. Correct. Supervision integrates development, support, accountability, client protection, and role clarity.</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Avoid answers that make supervision either punitive or a complete transfer of responsibility. It is developmental and protective.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LCSW-WB11-QB-Q005</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Quality improvement versus research</w:t>
            </w:r>
          </w:p>
        </w:tc>
      </w:tr>
    </w:tbl>
    <w:p>
      <w:pPr>
        <w:keepNext/>
      </w:pPr>
      <w:r>
        <w:rPr>
          <w:b/>
          <w:color w:val="1B2A41"/>
        </w:rPr>
        <w:t>Question</w:t>
      </w:r>
    </w:p>
    <w:p>
      <w:pPr>
        <w:keepNext/>
        <w:keepLines/>
      </w:pPr>
      <w:r>
        <w:t>An agency reviews its own no-show data, tests a revised reminder workflow, and monitors whether attendance improves so it can refine local operations. What is the PRIMARY activity?</w:t>
      </w:r>
    </w:p>
    <w:p>
      <w:pPr>
        <w:pStyle w:val="Option"/>
        <w:keepLines/>
      </w:pPr>
      <w:r>
        <w:t>A. Quality improvement focused on a local service process.</w:t>
      </w:r>
    </w:p>
    <w:p>
      <w:pPr>
        <w:pStyle w:val="Option"/>
        <w:keepLines/>
      </w:pPr>
      <w:r>
        <w:t>B. Experimental research proving the reminder caused any change.</w:t>
      </w:r>
    </w:p>
    <w:p>
      <w:pPr>
        <w:pStyle w:val="Option"/>
        <w:keepLines/>
      </w:pPr>
      <w:r>
        <w:t>C. A needs assessment for an unrelated population.</w:t>
      </w:r>
    </w:p>
    <w:p>
      <w:pPr>
        <w:pStyle w:val="Option"/>
        <w:keepLines/>
      </w:pPr>
      <w:r>
        <w:t>D. Clinical supervision of individual staff members.</w:t>
      </w:r>
    </w:p>
    <w:p>
      <w:pPr>
        <w:keepNext/>
      </w:pPr>
      <w:r>
        <w:rPr>
          <w:b/>
          <w:color w:val="2A9D8F"/>
        </w:rPr>
        <w:t>Correct Answer: A</w:t>
      </w:r>
    </w:p>
    <w:p>
      <w:pPr>
        <w:keepNext/>
      </w:pPr>
      <w:r>
        <w:rPr>
          <w:b/>
          <w:color w:val="1B2A41"/>
        </w:rPr>
        <w:t>Rationales</w:t>
      </w:r>
    </w:p>
    <w:p>
      <w:pPr>
        <w:pStyle w:val="Rationale"/>
        <w:keepLines/>
      </w:pPr>
      <w:r>
        <w:t>A. Correct. The activity uses local data to test and improve an operational process.</w:t>
      </w:r>
    </w:p>
    <w:p>
      <w:pPr>
        <w:pStyle w:val="Rationale"/>
        <w:keepLines/>
      </w:pPr>
      <w:r>
        <w:t>B. Incorrect. The description does not establish an experimental design or causal claim.</w:t>
      </w:r>
    </w:p>
    <w:p>
      <w:pPr>
        <w:pStyle w:val="Rationale"/>
        <w:keepLines/>
      </w:pPr>
      <w:r>
        <w:t>C. Incorrect. The agency is evaluating an existing workflow rather than identifying broad unmet needs.</w:t>
      </w:r>
    </w:p>
    <w:p>
      <w:pPr>
        <w:pStyle w:val="Rationale"/>
        <w:keepLines/>
      </w:pPr>
      <w:r>
        <w:t>D. Incorrect. The target is the system process, not staff clinical development.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Ask whether the primary goal is local system improvement or generalizable knowledge. Then avoid stronger causal claims than the design supports.</w:t>
            </w:r>
          </w:p>
        </w:tc>
      </w:tr>
    </w:tbl>
    <w:p/>
    <w:p>
      <w:pPr>
        <w:pStyle w:val="Heading1"/>
      </w:pPr>
      <w:r>
        <w:t>Moderate Questions</w:t>
      </w:r>
    </w:p>
    <w:p>
      <w:r>
        <w:t>7 questions | Applied intervention, coordination, and client-system decisions.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LCSW-WB11-QB-Q006</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Needs assessment before program selection</w:t>
            </w:r>
          </w:p>
        </w:tc>
      </w:tr>
    </w:tbl>
    <w:p>
      <w:pPr>
        <w:keepNext/>
      </w:pPr>
      <w:r>
        <w:rPr>
          <w:b/>
          <w:color w:val="1B2A41"/>
        </w:rPr>
        <w:t>Question</w:t>
      </w:r>
    </w:p>
    <w:p>
      <w:pPr>
        <w:keepNext/>
        <w:keepLines/>
      </w:pPr>
      <w:r>
        <w:t>A clinic wants to add a service for older adults because staff believe social isolation is increasing. What should the LCSW administrator do FIRST?</w:t>
      </w:r>
    </w:p>
    <w:p>
      <w:pPr>
        <w:pStyle w:val="Option"/>
        <w:keepLines/>
      </w:pPr>
      <w:r>
        <w:t>A. Purchase the most widely advertised program.</w:t>
      </w:r>
    </w:p>
    <w:p>
      <w:pPr>
        <w:pStyle w:val="Option"/>
        <w:keepLines/>
      </w:pPr>
      <w:r>
        <w:t>B. Define the population and decision, then gather relevant community, client, service, and stakeholder data about need and access.</w:t>
      </w:r>
    </w:p>
    <w:p>
      <w:pPr>
        <w:pStyle w:val="Option"/>
        <w:keepLines/>
      </w:pPr>
      <w:r>
        <w:t>C. Hire staff before determining what service is needed.</w:t>
      </w:r>
    </w:p>
    <w:p>
      <w:pPr>
        <w:pStyle w:val="Option"/>
        <w:keepLines/>
      </w:pPr>
      <w:r>
        <w:t>D. Measure outcomes before a program has been selected or implemented.</w:t>
      </w:r>
    </w:p>
    <w:p>
      <w:pPr>
        <w:keepNext/>
      </w:pPr>
      <w:r>
        <w:rPr>
          <w:b/>
          <w:color w:val="2A9D8F"/>
        </w:rPr>
        <w:t>Correct Answer: B</w:t>
      </w:r>
    </w:p>
    <w:p>
      <w:pPr>
        <w:keepNext/>
      </w:pPr>
      <w:r>
        <w:rPr>
          <w:b/>
          <w:color w:val="1B2A41"/>
        </w:rPr>
        <w:t>Rationales</w:t>
      </w:r>
    </w:p>
    <w:p>
      <w:pPr>
        <w:pStyle w:val="Rationale"/>
        <w:keepLines/>
      </w:pPr>
      <w:r>
        <w:t>A. Incorrect. Popularity does not establish local need, fit, feasibility, or access.</w:t>
      </w:r>
    </w:p>
    <w:p>
      <w:pPr>
        <w:pStyle w:val="Rationale"/>
        <w:keepLines/>
      </w:pPr>
      <w:r>
        <w:t>B. Correct. A needs assessment begins by clarifying the decision and gathering multiple sources of relevant data.</w:t>
      </w:r>
    </w:p>
    <w:p>
      <w:pPr>
        <w:pStyle w:val="Rationale"/>
        <w:keepLines/>
      </w:pPr>
      <w:r>
        <w:t>C. Incorrect. Staffing should follow a defensible understanding of need and program design.</w:t>
      </w:r>
    </w:p>
    <w:p>
      <w:pPr>
        <w:pStyle w:val="Rationale"/>
        <w:keepLines/>
      </w:pPr>
      <w:r>
        <w:t>D. Incorrect. Outcome evaluation requires an implemented intervention and defined outcomes.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Before choosing a program, define the population and decision, then assess needs, resources, barriers, and stakeholder perspectives.</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LCSW-WB11-QB-Q007</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Sampling and digital-access bias</w:t>
            </w:r>
          </w:p>
        </w:tc>
      </w:tr>
    </w:tbl>
    <w:p>
      <w:pPr>
        <w:keepNext/>
      </w:pPr>
      <w:r>
        <w:rPr>
          <w:b/>
          <w:color w:val="1B2A41"/>
        </w:rPr>
        <w:t>Question</w:t>
      </w:r>
    </w:p>
    <w:p>
      <w:pPr>
        <w:keepNext/>
        <w:keepLines/>
      </w:pPr>
      <w:r>
        <w:t>An agency surveys clients about telehealth using an online questionnaire sent only through its patient portal. Which concern is MOST important?</w:t>
      </w:r>
    </w:p>
    <w:p>
      <w:pPr>
        <w:pStyle w:val="Option"/>
        <w:keepLines/>
      </w:pPr>
      <w:r>
        <w:t>A. The sample is too large to analyze.</w:t>
      </w:r>
    </w:p>
    <w:p>
      <w:pPr>
        <w:pStyle w:val="Option"/>
        <w:keepLines/>
      </w:pPr>
      <w:r>
        <w:t>B. Online surveys can never produce useful information.</w:t>
      </w:r>
    </w:p>
    <w:p>
      <w:pPr>
        <w:pStyle w:val="Option"/>
        <w:keepLines/>
      </w:pPr>
      <w:r>
        <w:t>C. Clients with limited internet access or portal use may be underrepresented, biasing the results.</w:t>
      </w:r>
    </w:p>
    <w:p>
      <w:pPr>
        <w:pStyle w:val="Option"/>
        <w:keepLines/>
      </w:pPr>
      <w:r>
        <w:t>D. The survey must establish causation to be valid.</w:t>
      </w:r>
    </w:p>
    <w:p>
      <w:pPr>
        <w:keepNext/>
      </w:pPr>
      <w:r>
        <w:rPr>
          <w:b/>
          <w:color w:val="2A9D8F"/>
        </w:rPr>
        <w:t>Correct Answer: C</w:t>
      </w:r>
    </w:p>
    <w:p>
      <w:pPr>
        <w:keepNext/>
      </w:pPr>
      <w:r>
        <w:rPr>
          <w:b/>
          <w:color w:val="1B2A41"/>
        </w:rPr>
        <w:t>Rationales</w:t>
      </w:r>
    </w:p>
    <w:p>
      <w:pPr>
        <w:pStyle w:val="Rationale"/>
        <w:keepLines/>
      </w:pPr>
      <w:r>
        <w:t>A. Incorrect. Sample size is not the central concern described.</w:t>
      </w:r>
    </w:p>
    <w:p>
      <w:pPr>
        <w:pStyle w:val="Rationale"/>
        <w:keepLines/>
      </w:pPr>
      <w:r>
        <w:t>B. Incorrect. Online surveys can be useful when their limitations and access effects are addressed.</w:t>
      </w:r>
    </w:p>
    <w:p>
      <w:pPr>
        <w:pStyle w:val="Rationale"/>
        <w:keepLines/>
      </w:pPr>
      <w:r>
        <w:t>C. Correct. The recruitment method may systematically exclude clients whose experiences are especially relevant to telehealth access.</w:t>
      </w:r>
    </w:p>
    <w:p>
      <w:pPr>
        <w:pStyle w:val="Rationale"/>
        <w:keepLines/>
      </w:pPr>
      <w:r>
        <w:t>D. Incorrect. A descriptive survey does not need to establish causation to provide useful information.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Look at who had a realistic chance to be included. Sampling bias often appears when the collection method excludes a subgroup.</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LCSW-WB11-QB-Q008</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Voluntariness in research recruitment</w:t>
            </w:r>
          </w:p>
        </w:tc>
      </w:tr>
    </w:tbl>
    <w:p>
      <w:pPr>
        <w:keepNext/>
      </w:pPr>
      <w:r>
        <w:rPr>
          <w:b/>
          <w:color w:val="1B2A41"/>
        </w:rPr>
        <w:t>Question</w:t>
      </w:r>
    </w:p>
    <w:p>
      <w:pPr>
        <w:keepNext/>
        <w:keepLines/>
      </w:pPr>
      <w:r>
        <w:t>A social worker offers current clients access to a scarce agency benefit only if they enroll in the social worker's study. What is the PRIMARY ethical concern?</w:t>
      </w:r>
    </w:p>
    <w:p>
      <w:pPr>
        <w:pStyle w:val="Option"/>
        <w:keepLines/>
      </w:pPr>
      <w:r>
        <w:t>A. The study may take too long to complete.</w:t>
      </w:r>
    </w:p>
    <w:p>
      <w:pPr>
        <w:pStyle w:val="Option"/>
        <w:keepLines/>
      </w:pPr>
      <w:r>
        <w:t>B. Clients may prefer another research topic.</w:t>
      </w:r>
    </w:p>
    <w:p>
      <w:pPr>
        <w:pStyle w:val="Option"/>
        <w:keepLines/>
      </w:pPr>
      <w:r>
        <w:t>C. The social worker may collect too little data.</w:t>
      </w:r>
    </w:p>
    <w:p>
      <w:pPr>
        <w:pStyle w:val="Option"/>
        <w:keepLines/>
      </w:pPr>
      <w:r>
        <w:t>D. The benefit condition may create undue influence and undermine voluntary informed consent.</w:t>
      </w:r>
    </w:p>
    <w:p>
      <w:pPr>
        <w:keepNext/>
      </w:pPr>
      <w:r>
        <w:rPr>
          <w:b/>
          <w:color w:val="2A9D8F"/>
        </w:rPr>
        <w:t>Correct Answer: D</w:t>
      </w:r>
    </w:p>
    <w:p>
      <w:pPr>
        <w:keepNext/>
      </w:pPr>
      <w:r>
        <w:rPr>
          <w:b/>
          <w:color w:val="1B2A41"/>
        </w:rPr>
        <w:t>Rationales</w:t>
      </w:r>
    </w:p>
    <w:p>
      <w:pPr>
        <w:pStyle w:val="Rationale"/>
        <w:keepLines/>
      </w:pPr>
      <w:r>
        <w:t>A. Incorrect. Duration may matter but is not the central ethical problem.</w:t>
      </w:r>
    </w:p>
    <w:p>
      <w:pPr>
        <w:pStyle w:val="Rationale"/>
        <w:keepLines/>
      </w:pPr>
      <w:r>
        <w:t>B. Incorrect. Topic preference is secondary to voluntariness and access to needed services.</w:t>
      </w:r>
    </w:p>
    <w:p>
      <w:pPr>
        <w:pStyle w:val="Rationale"/>
        <w:keepLines/>
      </w:pPr>
      <w:r>
        <w:t>C. Incorrect. Data quantity does not resolve coercion or undue influence.</w:t>
      </w:r>
    </w:p>
    <w:p>
      <w:pPr>
        <w:pStyle w:val="Rationale"/>
        <w:keepLines/>
      </w:pPr>
      <w:r>
        <w:t>D. Correct. Linking a scarce benefit to participation can pressure clients and compromise free choice.</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treatment, benefits, authority, or dependency is tied to participation, examine coercion, undue influence, and whether refusal is genuinely safe.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LCSW-WB11-QB-Q009</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Countertransference and supervision</w:t>
            </w:r>
          </w:p>
        </w:tc>
      </w:tr>
    </w:tbl>
    <w:p>
      <w:pPr>
        <w:keepNext/>
      </w:pPr>
      <w:r>
        <w:rPr>
          <w:b/>
          <w:color w:val="1B2A41"/>
        </w:rPr>
        <w:t>Question</w:t>
      </w:r>
    </w:p>
    <w:p>
      <w:pPr>
        <w:keepNext/>
        <w:keepLines/>
      </w:pPr>
      <w:r>
        <w:t>An LCSW feels unusually protective of a client whose history resembles the LCSW's sibling and notices avoiding necessary limit-setting. What should the LCSW do FIRST?</w:t>
      </w:r>
    </w:p>
    <w:p>
      <w:pPr>
        <w:pStyle w:val="Option"/>
        <w:keepLines/>
      </w:pPr>
      <w:r>
        <w:t>A. Bring the reaction to supervision or consultation, examine its effect on assessment and intervention, and protect the client while adjusting practice.</w:t>
      </w:r>
    </w:p>
    <w:p>
      <w:pPr>
        <w:pStyle w:val="Option"/>
        <w:keepLines/>
      </w:pPr>
      <w:r>
        <w:t>B. Disclose the full personal history to the client so the reaction is transparent.</w:t>
      </w:r>
    </w:p>
    <w:p>
      <w:pPr>
        <w:pStyle w:val="Option"/>
        <w:keepLines/>
      </w:pPr>
      <w:r>
        <w:t>C. Continue unchanged because empathy always improves treatment.</w:t>
      </w:r>
    </w:p>
    <w:p>
      <w:pPr>
        <w:pStyle w:val="Option"/>
        <w:keepLines/>
      </w:pPr>
      <w:r>
        <w:t>D. Terminate immediately without assessing whether the reaction can be managed.</w:t>
      </w:r>
    </w:p>
    <w:p>
      <w:pPr>
        <w:keepNext/>
      </w:pPr>
      <w:r>
        <w:rPr>
          <w:b/>
          <w:color w:val="2A9D8F"/>
        </w:rPr>
        <w:t>Correct Answer: A</w:t>
      </w:r>
    </w:p>
    <w:p>
      <w:pPr>
        <w:keepNext/>
      </w:pPr>
      <w:r>
        <w:rPr>
          <w:b/>
          <w:color w:val="1B2A41"/>
        </w:rPr>
        <w:t>Rationales</w:t>
      </w:r>
    </w:p>
    <w:p>
      <w:pPr>
        <w:pStyle w:val="Rationale"/>
        <w:keepLines/>
      </w:pPr>
      <w:r>
        <w:t>A. Correct. Early reflective use of supervision helps identify the effect of countertransference and supports appropriate corrective action.</w:t>
      </w:r>
    </w:p>
    <w:p>
      <w:pPr>
        <w:pStyle w:val="Rationale"/>
        <w:keepLines/>
      </w:pPr>
      <w:r>
        <w:t>B. Incorrect. Extensive self-disclosure may shift focus to the clinician and is not the first management step.</w:t>
      </w:r>
    </w:p>
    <w:p>
      <w:pPr>
        <w:pStyle w:val="Rationale"/>
        <w:keepLines/>
      </w:pPr>
      <w:r>
        <w:t>C. Incorrect. Protective feelings can distort boundaries and clinical judgment.</w:t>
      </w:r>
    </w:p>
    <w:p>
      <w:pPr>
        <w:pStyle w:val="Rationale"/>
        <w:keepLines/>
      </w:pPr>
      <w:r>
        <w:t>D. Incorrect. Termination may be unnecessary if the reaction can be responsibly managed.</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The exam usually favors early supervision when personal reactions begin affecting judgment, boundaries, or intervention.</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LCSW-WB11-QB-Q010</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Supervisor competence and specialized practice</w:t>
            </w:r>
          </w:p>
        </w:tc>
      </w:tr>
    </w:tbl>
    <w:p>
      <w:pPr>
        <w:keepNext/>
      </w:pPr>
      <w:r>
        <w:rPr>
          <w:b/>
          <w:color w:val="1B2A41"/>
        </w:rPr>
        <w:t>Question</w:t>
      </w:r>
    </w:p>
    <w:p>
      <w:pPr>
        <w:keepNext/>
        <w:keepLines/>
      </w:pPr>
      <w:r>
        <w:t>A supervisor is assigned a supervisee who is beginning a highly specialized intervention that the supervisor has never practiced. What is the BEST response?</w:t>
      </w:r>
    </w:p>
    <w:p>
      <w:pPr>
        <w:pStyle w:val="Option"/>
        <w:keepLines/>
      </w:pPr>
      <w:r>
        <w:t>A. Approve the work because supervisory status establishes competence in every method.</w:t>
      </w:r>
    </w:p>
    <w:p>
      <w:pPr>
        <w:pStyle w:val="Option"/>
        <w:keepLines/>
      </w:pPr>
      <w:r>
        <w:t>B. Clarify the competence gap, obtain qualified consultation or additional supervision, and limit or adjust the work until adequate oversight is available.</w:t>
      </w:r>
    </w:p>
    <w:p>
      <w:pPr>
        <w:pStyle w:val="Option"/>
        <w:keepLines/>
      </w:pPr>
      <w:r>
        <w:t>C. Tell the supervisee to learn independently and avoid discussing cases.</w:t>
      </w:r>
    </w:p>
    <w:p>
      <w:pPr>
        <w:pStyle w:val="Option"/>
        <w:keepLines/>
      </w:pPr>
      <w:r>
        <w:t>D. Continue supervising but omit the specialty issue from documentation.</w:t>
      </w:r>
    </w:p>
    <w:p>
      <w:pPr>
        <w:keepNext/>
      </w:pPr>
      <w:r>
        <w:rPr>
          <w:b/>
          <w:color w:val="2A9D8F"/>
        </w:rPr>
        <w:t>Correct Answer: B</w:t>
      </w:r>
    </w:p>
    <w:p>
      <w:pPr>
        <w:keepNext/>
      </w:pPr>
      <w:r>
        <w:rPr>
          <w:b/>
          <w:color w:val="1B2A41"/>
        </w:rPr>
        <w:t>Rationales</w:t>
      </w:r>
    </w:p>
    <w:p>
      <w:pPr>
        <w:pStyle w:val="Rationale"/>
        <w:keepLines/>
      </w:pPr>
      <w:r>
        <w:t>A. Incorrect. Supervisory authority does not create competence in every specialty.</w:t>
      </w:r>
    </w:p>
    <w:p>
      <w:pPr>
        <w:pStyle w:val="Rationale"/>
        <w:keepLines/>
      </w:pPr>
      <w:r>
        <w:t>B. Correct. The supervisor should address the gap directly and ensure appropriate oversight before higher-risk work proceeds.</w:t>
      </w:r>
    </w:p>
    <w:p>
      <w:pPr>
        <w:pStyle w:val="Rationale"/>
        <w:keepLines/>
      </w:pPr>
      <w:r>
        <w:t>C. Incorrect. Independent reading alone may be insufficient and removes needed oversight.</w:t>
      </w:r>
    </w:p>
    <w:p>
      <w:pPr>
        <w:pStyle w:val="Rationale"/>
        <w:keepLines/>
      </w:pPr>
      <w:r>
        <w:t>D. Incorrect. Concealing the gap undermines accountability and client protection.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Supervision must itself be competent. Choose consultation, training, limits, or referral when the supervisor cannot adequately oversee the work.</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LCSW-WB11-QB-Q011</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Quality assurance and systems analysis</w:t>
            </w:r>
          </w:p>
        </w:tc>
      </w:tr>
    </w:tbl>
    <w:p>
      <w:pPr>
        <w:keepNext/>
      </w:pPr>
      <w:r>
        <w:rPr>
          <w:b/>
          <w:color w:val="1B2A41"/>
        </w:rPr>
        <w:t>Question</w:t>
      </w:r>
    </w:p>
    <w:p>
      <w:pPr>
        <w:keepNext/>
        <w:keepLines/>
      </w:pPr>
      <w:r>
        <w:t>An audit finds that discharge summaries are repeatedly missing medication information across several units. What is the BEST initial administrative response?</w:t>
      </w:r>
    </w:p>
    <w:p>
      <w:pPr>
        <w:pStyle w:val="Option"/>
        <w:keepLines/>
      </w:pPr>
      <w:r>
        <w:t>A. Discipline the last employee who completed an incomplete summary.</w:t>
      </w:r>
    </w:p>
    <w:p>
      <w:pPr>
        <w:pStyle w:val="Option"/>
        <w:keepLines/>
      </w:pPr>
      <w:r>
        <w:t>B. Stop auditing because the results may reduce morale.</w:t>
      </w:r>
    </w:p>
    <w:p>
      <w:pPr>
        <w:pStyle w:val="Option"/>
        <w:keepLines/>
      </w:pPr>
      <w:r>
        <w:t>C. Examine workflow, role clarity, training, record design, staffing, and handoff processes; implement safeguards and monitor results.</w:t>
      </w:r>
    </w:p>
    <w:p>
      <w:pPr>
        <w:pStyle w:val="Option"/>
        <w:keepLines/>
      </w:pPr>
      <w:r>
        <w:t>D. Delete the incomplete summaries so the error rate appears lower.</w:t>
      </w:r>
    </w:p>
    <w:p>
      <w:pPr>
        <w:keepNext/>
      </w:pPr>
      <w:r>
        <w:rPr>
          <w:b/>
          <w:color w:val="2A9D8F"/>
        </w:rPr>
        <w:t>Correct Answer: C</w:t>
      </w:r>
    </w:p>
    <w:p>
      <w:pPr>
        <w:keepNext/>
      </w:pPr>
      <w:r>
        <w:rPr>
          <w:b/>
          <w:color w:val="1B2A41"/>
        </w:rPr>
        <w:t>Rationales</w:t>
      </w:r>
    </w:p>
    <w:p>
      <w:pPr>
        <w:pStyle w:val="Rationale"/>
        <w:keepLines/>
      </w:pPr>
      <w:r>
        <w:t>A. Incorrect. Focusing on one person may miss the repeated system contributors.</w:t>
      </w:r>
    </w:p>
    <w:p>
      <w:pPr>
        <w:pStyle w:val="Rationale"/>
        <w:keepLines/>
      </w:pPr>
      <w:r>
        <w:t>B. Incorrect. Ending review prevents learning and risk reduction.</w:t>
      </w:r>
    </w:p>
    <w:p>
      <w:pPr>
        <w:pStyle w:val="Rationale"/>
        <w:keepLines/>
      </w:pPr>
      <w:r>
        <w:t>C. Correct. Quality assurance uses patterns to identify causes, improve processes, and evaluate whether safeguards work.</w:t>
      </w:r>
    </w:p>
    <w:p>
      <w:pPr>
        <w:pStyle w:val="Rationale"/>
        <w:keepLines/>
      </w:pPr>
      <w:r>
        <w:t>D. Incorrect. Altering or concealing records is unethical and destroys useful safety information.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Repeated errors across people or units usually signal a system target. Use accurate data, root-cause analysis, corrective action, and monitoring.</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LCSW-WB11-QB-Q012</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Participatory implementation of policy</w:t>
            </w:r>
          </w:p>
        </w:tc>
      </w:tr>
    </w:tbl>
    <w:p>
      <w:pPr>
        <w:keepNext/>
      </w:pPr>
      <w:r>
        <w:rPr>
          <w:b/>
          <w:color w:val="1B2A41"/>
        </w:rPr>
        <w:t>Question</w:t>
      </w:r>
    </w:p>
    <w:p>
      <w:pPr>
        <w:keepNext/>
        <w:keepLines/>
      </w:pPr>
      <w:r>
        <w:t>An agency is introducing a new risk-assessment policy. Staff report that responsibilities are unclear and the form does not fit several service settings. What should the administrator do NEXT?</w:t>
      </w:r>
    </w:p>
    <w:p>
      <w:pPr>
        <w:pStyle w:val="Option"/>
        <w:keepLines/>
      </w:pPr>
      <w:r>
        <w:t>A. Enforce the policy immediately without explanation so implementation is consistent.</w:t>
      </w:r>
    </w:p>
    <w:p>
      <w:pPr>
        <w:pStyle w:val="Option"/>
        <w:keepLines/>
      </w:pPr>
      <w:r>
        <w:t>B. Allow each employee to create an unrelated local policy.</w:t>
      </w:r>
    </w:p>
    <w:p>
      <w:pPr>
        <w:pStyle w:val="Option"/>
        <w:keepLines/>
      </w:pPr>
      <w:r>
        <w:t>C. Suspend all risk assessment until every concern is resolved.</w:t>
      </w:r>
    </w:p>
    <w:p>
      <w:pPr>
        <w:pStyle w:val="Option"/>
        <w:keepLines/>
      </w:pPr>
      <w:r>
        <w:t>D. Engage affected staff, clarify roles and workflow, revise the implementation plan as appropriate, train users, and monitor adherence and outcomes.</w:t>
      </w:r>
    </w:p>
    <w:p>
      <w:pPr>
        <w:keepNext/>
      </w:pPr>
      <w:r>
        <w:rPr>
          <w:b/>
          <w:color w:val="2A9D8F"/>
        </w:rPr>
        <w:t>Correct Answer: D</w:t>
      </w:r>
    </w:p>
    <w:p>
      <w:pPr>
        <w:keepNext/>
      </w:pPr>
      <w:r>
        <w:rPr>
          <w:b/>
          <w:color w:val="1B2A41"/>
        </w:rPr>
        <w:t>Rationales</w:t>
      </w:r>
    </w:p>
    <w:p>
      <w:pPr>
        <w:pStyle w:val="Rationale"/>
        <w:keepLines/>
      </w:pPr>
      <w:r>
        <w:t>A. Incorrect. Unclear roles and poor fit can create inconsistent or unsafe implementation.</w:t>
      </w:r>
    </w:p>
    <w:p>
      <w:pPr>
        <w:pStyle w:val="Rationale"/>
        <w:keepLines/>
      </w:pPr>
      <w:r>
        <w:t>B. Incorrect. Uncoordinated local rules increase confusion and variation.</w:t>
      </w:r>
    </w:p>
    <w:p>
      <w:pPr>
        <w:pStyle w:val="Rationale"/>
        <w:keepLines/>
      </w:pPr>
      <w:r>
        <w:t>C. Incorrect. Suspending all risk assessment creates unnecessary danger.</w:t>
      </w:r>
    </w:p>
    <w:p>
      <w:pPr>
        <w:pStyle w:val="Rationale"/>
        <w:keepLines/>
      </w:pPr>
      <w:r>
        <w:t>D. Correct. Effective administration combines participation, role clarity, adaptation, training, implementation, and evaluation.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A strong administrative answer does more than announce policy. It plans implementation, clarifies ownership, supports users, and evaluates results.</w:t>
            </w:r>
          </w:p>
        </w:tc>
      </w:tr>
    </w:tbl>
    <w:p/>
    <w:p>
      <w:pPr>
        <w:pStyle w:val="Heading1"/>
      </w:pPr>
      <w:r>
        <w:t>Difficult Questions</w:t>
      </w:r>
    </w:p>
    <w:p>
      <w:r>
        <w:t>5 questions | Integrated clinical reasoning across competing priorities.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LCSW-WB11-QB-Q013</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Measurement validity across language groups</w:t>
            </w:r>
          </w:p>
        </w:tc>
      </w:tr>
    </w:tbl>
    <w:p>
      <w:pPr>
        <w:keepNext/>
      </w:pPr>
      <w:r>
        <w:rPr>
          <w:b/>
          <w:color w:val="1B2A41"/>
        </w:rPr>
        <w:t>Question</w:t>
      </w:r>
    </w:p>
    <w:p>
      <w:pPr>
        <w:keepNext/>
        <w:keepLines/>
      </w:pPr>
      <w:r>
        <w:t>A clinic reports that depression outcomes improved after treatment. However, many clients completed a measure that was not appropriately translated or validated for their language, and interpreter-assisted administration varied by staff member. What is the BEST interpretation and next step?</w:t>
      </w:r>
    </w:p>
    <w:p>
      <w:pPr>
        <w:pStyle w:val="Option"/>
        <w:keepLines/>
      </w:pPr>
      <w:r>
        <w:t>A. Treat the conclusion as uncertain, examine measurement validity and administration consistency, improve language-access procedures, and reevaluate outcomes.</w:t>
      </w:r>
    </w:p>
    <w:p>
      <w:pPr>
        <w:pStyle w:val="Option"/>
        <w:keepLines/>
      </w:pPr>
      <w:r>
        <w:t>B. Accept the results because a standardized measure is valid in every language.</w:t>
      </w:r>
    </w:p>
    <w:p>
      <w:pPr>
        <w:pStyle w:val="Option"/>
        <w:keepLines/>
      </w:pPr>
      <w:r>
        <w:t>C. Exclude all clients who did not complete the English version from future evaluation.</w:t>
      </w:r>
    </w:p>
    <w:p>
      <w:pPr>
        <w:pStyle w:val="Option"/>
        <w:keepLines/>
      </w:pPr>
      <w:r>
        <w:t>D. Conclude that treatment failed because the data contain limitations.</w:t>
      </w:r>
    </w:p>
    <w:p>
      <w:pPr>
        <w:keepNext/>
      </w:pPr>
      <w:r>
        <w:rPr>
          <w:b/>
          <w:color w:val="2A9D8F"/>
        </w:rPr>
        <w:t>Correct Answer: A</w:t>
      </w:r>
    </w:p>
    <w:p>
      <w:pPr>
        <w:keepNext/>
      </w:pPr>
      <w:r>
        <w:rPr>
          <w:b/>
          <w:color w:val="1B2A41"/>
        </w:rPr>
        <w:t>Rationales</w:t>
      </w:r>
    </w:p>
    <w:p>
      <w:pPr>
        <w:pStyle w:val="Rationale"/>
        <w:keepLines/>
      </w:pPr>
      <w:r>
        <w:t>A. Correct. The measurement and administration problems threaten interpretation; the clinic should correct them and reassess rather than overclaim.</w:t>
      </w:r>
    </w:p>
    <w:p>
      <w:pPr>
        <w:pStyle w:val="Rationale"/>
        <w:keepLines/>
      </w:pPr>
      <w:r>
        <w:t>B. Incorrect. Standardization in one language does not establish equivalent validity in another.</w:t>
      </w:r>
    </w:p>
    <w:p>
      <w:pPr>
        <w:pStyle w:val="Rationale"/>
        <w:keepLines/>
      </w:pPr>
      <w:r>
        <w:t>C. Incorrect. Exclusion would worsen inequity and reduce the relevance of the evaluation.</w:t>
      </w:r>
    </w:p>
    <w:p>
      <w:pPr>
        <w:pStyle w:val="Rationale"/>
        <w:keepLines/>
      </w:pPr>
      <w:r>
        <w:t>D. Incorrect. Limited data do not prove failure; they limit confidence in the conclusion.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Before interpreting group differences or change, ask whether the measure and administration support comparable meaning for the population assessed.</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LCSW-WB11-QB-Q014</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Self-selection and causal claims</w:t>
            </w:r>
          </w:p>
        </w:tc>
      </w:tr>
    </w:tbl>
    <w:p>
      <w:pPr>
        <w:keepNext/>
      </w:pPr>
      <w:r>
        <w:rPr>
          <w:b/>
          <w:color w:val="1B2A41"/>
        </w:rPr>
        <w:t>Question</w:t>
      </w:r>
    </w:p>
    <w:p>
      <w:pPr>
        <w:keepNext/>
        <w:keepLines/>
      </w:pPr>
      <w:r>
        <w:t>Clients who voluntarily joined an intensive employment program obtained jobs more often than clients who declined. The groups were not randomly assigned, and participants who joined had higher initial motivation. What can the evaluator conclude?</w:t>
      </w:r>
    </w:p>
    <w:p>
      <w:pPr>
        <w:pStyle w:val="Option"/>
        <w:keepLines/>
      </w:pPr>
      <w:r>
        <w:t>A. The program caused the employment difference because outcomes were better.</w:t>
      </w:r>
    </w:p>
    <w:p>
      <w:pPr>
        <w:pStyle w:val="Option"/>
        <w:keepLines/>
      </w:pPr>
      <w:r>
        <w:t>B. Participation is associated with better outcomes, but self-selection and baseline differences limit causal conclusions and should be examined.</w:t>
      </w:r>
    </w:p>
    <w:p>
      <w:pPr>
        <w:pStyle w:val="Option"/>
        <w:keepLines/>
      </w:pPr>
      <w:r>
        <w:t>C. Motivation cannot affect employment outcomes once services begin.</w:t>
      </w:r>
    </w:p>
    <w:p>
      <w:pPr>
        <w:pStyle w:val="Option"/>
        <w:keepLines/>
      </w:pPr>
      <w:r>
        <w:t>D. No useful information can be learned from nonrandomized data.</w:t>
      </w:r>
    </w:p>
    <w:p>
      <w:pPr>
        <w:keepNext/>
      </w:pPr>
      <w:r>
        <w:rPr>
          <w:b/>
          <w:color w:val="2A9D8F"/>
        </w:rPr>
        <w:t>Correct Answer: B</w:t>
      </w:r>
    </w:p>
    <w:p>
      <w:pPr>
        <w:keepNext/>
      </w:pPr>
      <w:r>
        <w:rPr>
          <w:b/>
          <w:color w:val="1B2A41"/>
        </w:rPr>
        <w:t>Rationales</w:t>
      </w:r>
    </w:p>
    <w:p>
      <w:pPr>
        <w:pStyle w:val="Rationale"/>
        <w:keepLines/>
      </w:pPr>
      <w:r>
        <w:t>A. Incorrect. Better outcomes alone do not separate program effects from selection and baseline differences.</w:t>
      </w:r>
    </w:p>
    <w:p>
      <w:pPr>
        <w:pStyle w:val="Rationale"/>
        <w:keepLines/>
      </w:pPr>
      <w:r>
        <w:t>B. Correct. The design supports an association while requiring cautious interpretation and analysis of alternative explanations.</w:t>
      </w:r>
    </w:p>
    <w:p>
      <w:pPr>
        <w:pStyle w:val="Rationale"/>
        <w:keepLines/>
      </w:pPr>
      <w:r>
        <w:t>C. Incorrect. Initial motivation may influence both participation and outcomes.</w:t>
      </w:r>
    </w:p>
    <w:p>
      <w:pPr>
        <w:pStyle w:val="Rationale"/>
        <w:keepLines/>
      </w:pPr>
      <w:r>
        <w:t>D. Incorrect. Observational data can be informative when limitations are stated and appropriate analyses are used.</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Match the claim to the design. Self-selection is a clue that association is safer than causation.</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LCSW-WB11-QB-Q015</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Ethical retrospective record review</w:t>
            </w:r>
          </w:p>
        </w:tc>
      </w:tr>
    </w:tbl>
    <w:p>
      <w:pPr>
        <w:keepNext/>
      </w:pPr>
      <w:r>
        <w:rPr>
          <w:b/>
          <w:color w:val="1B2A41"/>
        </w:rPr>
        <w:t>Question</w:t>
      </w:r>
    </w:p>
    <w:p>
      <w:pPr>
        <w:keepNext/>
        <w:keepLines/>
      </w:pPr>
      <w:r>
        <w:t>An LCSW wants to review several years of agency records to study treatment completion and publish the findings. The records include sensitive information, and clients did not consent to this research use. What is the BEST plan?</w:t>
      </w:r>
    </w:p>
    <w:p>
      <w:pPr>
        <w:pStyle w:val="Option"/>
        <w:keepLines/>
      </w:pPr>
      <w:r>
        <w:t>A. Copy the records to a personal device because names will be removed later.</w:t>
      </w:r>
    </w:p>
    <w:p>
      <w:pPr>
        <w:pStyle w:val="Option"/>
        <w:keepLines/>
      </w:pPr>
      <w:r>
        <w:t>B. Proceed without review because the information already exists.</w:t>
      </w:r>
    </w:p>
    <w:p>
      <w:pPr>
        <w:pStyle w:val="Option"/>
        <w:keepLines/>
      </w:pPr>
      <w:r>
        <w:t>C. Seek required organizational and independent review, determine consent or waiver requirements, use the minimum necessary data, protect privacy, and maintain secure access.</w:t>
      </w:r>
    </w:p>
    <w:p>
      <w:pPr>
        <w:pStyle w:val="Option"/>
        <w:keepLines/>
      </w:pPr>
      <w:r>
        <w:t>D. Ask one current client to approve use of all past clients' records.</w:t>
      </w:r>
    </w:p>
    <w:p>
      <w:pPr>
        <w:keepNext/>
      </w:pPr>
      <w:r>
        <w:rPr>
          <w:b/>
          <w:color w:val="2A9D8F"/>
        </w:rPr>
        <w:t>Correct Answer: C</w:t>
      </w:r>
    </w:p>
    <w:p>
      <w:pPr>
        <w:keepNext/>
      </w:pPr>
      <w:r>
        <w:rPr>
          <w:b/>
          <w:color w:val="1B2A41"/>
        </w:rPr>
        <w:t>Rationales</w:t>
      </w:r>
    </w:p>
    <w:p>
      <w:pPr>
        <w:pStyle w:val="Rationale"/>
        <w:keepLines/>
      </w:pPr>
      <w:r>
        <w:t>A. Incorrect. Personal-device copying creates privacy and security risks and may violate policy.</w:t>
      </w:r>
    </w:p>
    <w:p>
      <w:pPr>
        <w:pStyle w:val="Rationale"/>
        <w:keepLines/>
      </w:pPr>
      <w:r>
        <w:t>B. Incorrect. Existing records are not automatically available for research or publication.</w:t>
      </w:r>
    </w:p>
    <w:p>
      <w:pPr>
        <w:pStyle w:val="Rationale"/>
        <w:keepLines/>
      </w:pPr>
      <w:r>
        <w:t>C. Correct. Ethical record research requires appropriate review, lawful authority, data minimization, privacy protection, and security.</w:t>
      </w:r>
    </w:p>
    <w:p>
      <w:pPr>
        <w:pStyle w:val="Rationale"/>
        <w:keepLines/>
      </w:pPr>
      <w:r>
        <w:t>D. Incorrect. One client cannot authorize research use of other clients' records.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For record-based research, look for review, authority, minimum necessary data, de-identification where possible, and secure handling.</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LCSW-WB11-QB-Q016</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Urgent risk in supervision</w:t>
            </w:r>
          </w:p>
        </w:tc>
      </w:tr>
    </w:tbl>
    <w:p>
      <w:pPr>
        <w:keepNext/>
      </w:pPr>
      <w:r>
        <w:rPr>
          <w:b/>
          <w:color w:val="1B2A41"/>
        </w:rPr>
        <w:t>Question</w:t>
      </w:r>
    </w:p>
    <w:p>
      <w:pPr>
        <w:keepNext/>
        <w:keepLines/>
      </w:pPr>
      <w:r>
        <w:t>A supervisee reports that a client made a specific escalating threat and that the supervisee is unsure how to assess immediacy. What should the supervisor do?</w:t>
      </w:r>
    </w:p>
    <w:p>
      <w:pPr>
        <w:pStyle w:val="Option"/>
        <w:keepLines/>
      </w:pPr>
      <w:r>
        <w:t>A. Tell the supervisee to document the concern and wait until the next supervision meeting.</w:t>
      </w:r>
    </w:p>
    <w:p>
      <w:pPr>
        <w:pStyle w:val="Option"/>
        <w:keepLines/>
      </w:pPr>
      <w:r>
        <w:t>B. Take over the case permanently without discussing the reasoning process.</w:t>
      </w:r>
    </w:p>
    <w:p>
      <w:pPr>
        <w:pStyle w:val="Option"/>
        <w:keepLines/>
      </w:pPr>
      <w:r>
        <w:t>C. Reassure the supervisee that uncertainty means no action is required.</w:t>
      </w:r>
    </w:p>
    <w:p>
      <w:pPr>
        <w:pStyle w:val="Option"/>
        <w:keepLines/>
      </w:pPr>
      <w:r>
        <w:t>D. Provide immediate supervision, guide active risk assessment and required protective steps, clarify responsibilities, and ensure documentation and follow-up.</w:t>
      </w:r>
    </w:p>
    <w:p>
      <w:pPr>
        <w:keepNext/>
      </w:pPr>
      <w:r>
        <w:rPr>
          <w:b/>
          <w:color w:val="2A9D8F"/>
        </w:rPr>
        <w:t>Correct Answer: D</w:t>
      </w:r>
    </w:p>
    <w:p>
      <w:pPr>
        <w:keepNext/>
      </w:pPr>
      <w:r>
        <w:rPr>
          <w:b/>
          <w:color w:val="1B2A41"/>
        </w:rPr>
        <w:t>Rationales</w:t>
      </w:r>
    </w:p>
    <w:p>
      <w:pPr>
        <w:pStyle w:val="Rationale"/>
        <w:keepLines/>
      </w:pPr>
      <w:r>
        <w:t>A. Incorrect. Delay may be unsafe when a threat is specific and escalating.</w:t>
      </w:r>
    </w:p>
    <w:p>
      <w:pPr>
        <w:pStyle w:val="Rationale"/>
        <w:keepLines/>
      </w:pPr>
      <w:r>
        <w:t>B. Incorrect. The supervisor may need direct involvement, but should also clarify roles and develop the supervisee's reasoning.</w:t>
      </w:r>
    </w:p>
    <w:p>
      <w:pPr>
        <w:pStyle w:val="Rationale"/>
        <w:keepLines/>
      </w:pPr>
      <w:r>
        <w:t>C. Incorrect. Uncertainty is a reason to obtain prompt supervision, not to dismiss risk.</w:t>
      </w:r>
    </w:p>
    <w:p>
      <w:pPr>
        <w:pStyle w:val="Rationale"/>
        <w:keepLines/>
      </w:pPr>
      <w:r>
        <w:t>D. Correct. The response integrates immediate client/public protection, supervision, role clarity, documentation, and continuity.</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In urgent supervision questions, address safety now while preserving clear responsibility and a learning process.</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LCSW-WB11-QB-Q017</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Equity-focused organizational improvement</w:t>
            </w:r>
          </w:p>
        </w:tc>
      </w:tr>
    </w:tbl>
    <w:p>
      <w:pPr>
        <w:keepNext/>
      </w:pPr>
      <w:r>
        <w:rPr>
          <w:b/>
          <w:color w:val="1B2A41"/>
        </w:rPr>
        <w:t>Question</w:t>
      </w:r>
    </w:p>
    <w:p>
      <w:pPr>
        <w:keepNext/>
        <w:keepLines/>
      </w:pPr>
      <w:r>
        <w:t>Agency data show that clients who need interpreters wait twice as long for intake and complete treatment less often. Staff report that interpreter requests are handled differently by each program. What is the BEST administrative response?</w:t>
      </w:r>
    </w:p>
    <w:p>
      <w:pPr>
        <w:pStyle w:val="Option"/>
        <w:keepLines/>
      </w:pPr>
      <w:r>
        <w:t>A. Involve affected clients and staff, map the workflow, identify access barriers and responsibility gaps, implement standardized language-access improvements, and monitor equitable timeliness and outcomes.</w:t>
      </w:r>
    </w:p>
    <w:p>
      <w:pPr>
        <w:pStyle w:val="Option"/>
        <w:keepLines/>
      </w:pPr>
      <w:r>
        <w:t>B. Stop collecting language data so the disparity is no longer visible.</w:t>
      </w:r>
    </w:p>
    <w:p>
      <w:pPr>
        <w:pStyle w:val="Option"/>
        <w:keepLines/>
      </w:pPr>
      <w:r>
        <w:t>C. Refer every client who needs an interpreter elsewhere regardless of availability or preference.</w:t>
      </w:r>
    </w:p>
    <w:p>
      <w:pPr>
        <w:pStyle w:val="Option"/>
        <w:keepLines/>
      </w:pPr>
      <w:r>
        <w:t>D. Evaluate staff only on the total number of cases closed.</w:t>
      </w:r>
    </w:p>
    <w:p>
      <w:pPr>
        <w:keepNext/>
      </w:pPr>
      <w:r>
        <w:rPr>
          <w:b/>
          <w:color w:val="2A9D8F"/>
        </w:rPr>
        <w:t>Correct Answer: A</w:t>
      </w:r>
    </w:p>
    <w:p>
      <w:pPr>
        <w:keepNext/>
      </w:pPr>
      <w:r>
        <w:rPr>
          <w:b/>
          <w:color w:val="1B2A41"/>
        </w:rPr>
        <w:t>Rationales</w:t>
      </w:r>
    </w:p>
    <w:p>
      <w:pPr>
        <w:pStyle w:val="Rationale"/>
        <w:keepLines/>
      </w:pPr>
      <w:r>
        <w:t>A. Correct. The plan uses data, participation, workflow analysis, clear responsibility, targeted implementation, and equity-focused monitoring.</w:t>
      </w:r>
    </w:p>
    <w:p>
      <w:pPr>
        <w:pStyle w:val="Rationale"/>
        <w:keepLines/>
      </w:pPr>
      <w:r>
        <w:t>B. Incorrect. Removing data conceals rather than corrects the disparity.</w:t>
      </w:r>
    </w:p>
    <w:p>
      <w:pPr>
        <w:pStyle w:val="Rationale"/>
        <w:keepLines/>
      </w:pPr>
      <w:r>
        <w:t>C. Incorrect. Automatic referral may worsen access and avoids organizational responsibility.</w:t>
      </w:r>
    </w:p>
    <w:p>
      <w:pPr>
        <w:pStyle w:val="Rationale"/>
        <w:keepLines/>
      </w:pPr>
      <w:r>
        <w:t>D. Incorrect. A volume-only metric can intensify inequity and does not address the access process.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outcomes differ systematically across groups, choose a system-level response that includes affected people and measures whether equity improves.</w:t>
            </w:r>
          </w:p>
        </w:tc>
      </w:tr>
    </w:tbl>
    <w:p/>
    <w:p>
      <w:pPr>
        <w:pStyle w:val="Heading1"/>
      </w:pPr>
      <w:r>
        <w:t>Final Quality-Control Summary</w:t>
      </w:r>
    </w:p>
    <w:tbl>
      <w:tblPr>
        <w:tblW w:type="auto" w:w="0"/>
        <w:jc w:val="center"/>
        <w:tblLook w:firstColumn="1" w:firstRow="1" w:lastColumn="0" w:lastRow="0" w:noHBand="0" w:noVBand="1" w:val="04A0"/>
      </w:tblPr>
      <w:tblGrid>
        <w:gridCol w:w="5141"/>
        <w:gridCol w:w="5141"/>
      </w:tblGrid>
      <w:tr>
        <w:trPr>
          <w:cantSplit/>
          <w:tblHeader w:val="true"/>
        </w:trPr>
        <w:tc>
          <w:tcPr>
            <w:tcW w:type="dxa" w:w="5141"/>
            <w:shd w:fill="1B2A41"/>
          </w:tcPr>
          <w:p>
            <w:r>
              <w:rPr>
                <w:b/>
                <w:color w:val="FFFFFF"/>
              </w:rPr>
              <w:t>Control</w:t>
            </w:r>
          </w:p>
        </w:tc>
        <w:tc>
          <w:tcPr>
            <w:tcW w:type="dxa" w:w="5141"/>
            <w:shd w:fill="1B2A41"/>
          </w:tcPr>
          <w:p>
            <w:r>
              <w:rPr>
                <w:b/>
                <w:color w:val="FFFFFF"/>
              </w:rPr>
              <w:t>Result</w:t>
            </w:r>
          </w:p>
        </w:tc>
      </w:tr>
      <w:tr>
        <w:trPr>
          <w:cantSplit/>
        </w:trPr>
        <w:tc>
          <w:tcPr>
            <w:tcW w:type="dxa" w:w="5141"/>
          </w:tcPr>
          <w:p>
            <w:r>
              <w:t>Total item count</w:t>
            </w:r>
          </w:p>
        </w:tc>
        <w:tc>
          <w:tcPr>
            <w:tcW w:type="dxa" w:w="5141"/>
          </w:tcPr>
          <w:p>
            <w:r>
              <w:t>17</w:t>
            </w:r>
          </w:p>
        </w:tc>
      </w:tr>
      <w:tr>
        <w:trPr>
          <w:cantSplit/>
        </w:trPr>
        <w:tc>
          <w:tcPr>
            <w:tcW w:type="dxa" w:w="5141"/>
            <w:shd w:fill="F2F4F6"/>
          </w:tcPr>
          <w:p>
            <w:r>
              <w:t>Difficulty distribution</w:t>
            </w:r>
          </w:p>
        </w:tc>
        <w:tc>
          <w:tcPr>
            <w:tcW w:type="dxa" w:w="5141"/>
            <w:shd w:fill="F2F4F6"/>
          </w:tcPr>
          <w:p>
            <w:r>
              <w:t>5 Easy | 7 Moderate | 5 Difficult</w:t>
            </w:r>
          </w:p>
        </w:tc>
      </w:tr>
      <w:tr>
        <w:trPr>
          <w:cantSplit/>
        </w:trPr>
        <w:tc>
          <w:tcPr>
            <w:tcW w:type="dxa" w:w="5141"/>
          </w:tcPr>
          <w:p>
            <w:r>
              <w:t>Answer balance</w:t>
            </w:r>
          </w:p>
        </w:tc>
        <w:tc>
          <w:tcPr>
            <w:tcW w:type="dxa" w:w="5141"/>
          </w:tcPr>
          <w:p>
            <w:r>
              <w:t>A=5 | B=4 | C=4 | D=4</w:t>
            </w:r>
          </w:p>
        </w:tc>
      </w:tr>
      <w:tr>
        <w:trPr>
          <w:cantSplit/>
        </w:trPr>
        <w:tc>
          <w:tcPr>
            <w:tcW w:type="dxa" w:w="5141"/>
            <w:shd w:fill="F2F4F6"/>
          </w:tcPr>
          <w:p>
            <w:r>
              <w:t>One-best-answer review</w:t>
            </w:r>
          </w:p>
        </w:tc>
        <w:tc>
          <w:tcPr>
            <w:tcW w:type="dxa" w:w="5141"/>
            <w:shd w:fill="F2F4F6"/>
          </w:tcPr>
          <w:p>
            <w:r>
              <w:t>Completed</w:t>
            </w:r>
          </w:p>
        </w:tc>
      </w:tr>
      <w:tr>
        <w:trPr>
          <w:cantSplit/>
        </w:trPr>
        <w:tc>
          <w:tcPr>
            <w:tcW w:type="dxa" w:w="5141"/>
          </w:tcPr>
          <w:p>
            <w:r>
              <w:t>Rationale coverage</w:t>
            </w:r>
          </w:p>
        </w:tc>
        <w:tc>
          <w:tcPr>
            <w:tcW w:type="dxa" w:w="5141"/>
          </w:tcPr>
          <w:p>
            <w:r>
              <w:t>Correct and incorrect options addressed for every item</w:t>
            </w:r>
          </w:p>
        </w:tc>
      </w:tr>
      <w:tr>
        <w:trPr>
          <w:cantSplit/>
        </w:trPr>
        <w:tc>
          <w:tcPr>
            <w:tcW w:type="dxa" w:w="5141"/>
            <w:shd w:fill="F2F4F6"/>
          </w:tcPr>
          <w:p>
            <w:r>
              <w:t>Student-facing format</w:t>
            </w:r>
          </w:p>
        </w:tc>
        <w:tc>
          <w:tcPr>
            <w:tcW w:type="dxa" w:w="5141"/>
            <w:shd w:fill="F2F4F6"/>
          </w:tcPr>
          <w:p>
            <w:r>
              <w:t>Question bank only; no separate 50-question workbook exam</w:t>
            </w:r>
          </w:p>
        </w:tc>
      </w:tr>
    </w:tbl>
    <w:p>
      <w:pPr>
        <w:pStyle w:val="Heading1"/>
      </w:pPr>
      <w:r>
        <w:t>Sources and Currency Note</w:t>
      </w:r>
    </w:p>
    <w:p>
      <w:pPr>
        <w:pStyle w:val="ListBullet"/>
      </w:pPr>
      <w:r>
        <w:t>CTA LCSW Workbook 11: Practice Evaluation, Research, Supervision, and Administration, Version 1.0 (July 2026).</w:t>
      </w:r>
    </w:p>
    <w:p>
      <w:pPr>
        <w:pStyle w:val="ListBullet"/>
      </w:pPr>
      <w:r>
        <w:t>Association of Social Work Boards Clinical examination resources cited in the source workbook.</w:t>
      </w:r>
    </w:p>
    <w:p>
      <w:pPr>
        <w:pStyle w:val="ListBullet"/>
      </w:pPr>
      <w:r>
        <w:t>This resource uses national clinical-examination reasoning. Jurisdiction-specific research review, consent, privacy, supervision, reporting, employment, and organizational requirements must be verified locally.</w:t>
      </w:r>
    </w:p>
    <w:p>
      <w:pPr>
        <w:pStyle w:val="ListBullet"/>
      </w:pPr>
      <w:r>
        <w:t>Evaluation, research, supervision, administration, quality-assurance, and organizational methods are summarized for examination preparation and do not establish specialized practice competence.</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B2A41"/>
        <w:sz w:val="16"/>
      </w:rPr>
      <w:t xml:space="preserve">Clinical Training Academy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A9D8F"/>
        <w:sz w:val="16"/>
      </w:rPr>
      <w:t>CTA LCSW Workbook 11 Question Bank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B2A41"/>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2A9D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B2A4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w:hAnsi="Aptos"/>
      <w:b/>
      <w:i/>
      <w:iCs/>
      <w:color w:val="2A9D8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tion">
    <w:name w:val="Option"/>
    <w:pPr>
      <w:spacing w:after="40"/>
      <w:ind w:left="259"/>
    </w:pPr>
    <w:rPr>
      <w:rFonts w:ascii="Aptos" w:hAnsi="Aptos"/>
      <w:sz w:val="21"/>
    </w:rPr>
  </w:style>
  <w:style w:type="paragraph" w:customStyle="1" w:styleId="Rationale">
    <w:name w:val="Rationale"/>
    <w:pPr>
      <w:spacing w:after="40"/>
      <w:ind w:left="259"/>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Workbook 11 17-Question Bank</dc:title>
  <dc:subject>Practice Evaluation, Research, Supervision, and Administration</dc:subject>
  <dc:creator>Clinical Training Academy</dc:creator>
  <cp:keywords>LCSW, clinical exam preparation, Workbook 11, question bank</cp:keywords>
  <dc:description>Educational use only.</dc:description>
  <cp:lastModifiedBy>Clinical Training Academy</cp:lastModifiedBy>
  <cp:revision>1</cp:revision>
  <dcterms:created xsi:type="dcterms:W3CDTF">2013-12-23T23:15:00Z</dcterms:created>
  <dcterms:modified xsi:type="dcterms:W3CDTF">2013-12-23T23:15:00Z</dcterms:modified>
  <cp:category/>
</cp:coreProperties>
</file>