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9D8F"/>
          <w:sz w:val="20"/>
        </w:rPr>
        <w:t>LCSW CLINICAL EXAM PREPARATION PROGRAM</w:t>
      </w:r>
    </w:p>
    <w:p>
      <w:pPr>
        <w:pStyle w:val="Title"/>
        <w:jc w:val="center"/>
      </w:pPr>
      <w:r>
        <w:t>LCSW Clinical Question Bank</w:t>
      </w:r>
    </w:p>
    <w:p>
      <w:pPr>
        <w:pStyle w:val="Subtitle"/>
        <w:jc w:val="center"/>
      </w:pPr>
      <w:r>
        <w:t>Workbook 8: Clinical Interventions and Trauma-Informed Practice</w:t>
      </w:r>
    </w:p>
    <w:p>
      <w:pPr>
        <w:jc w:val="center"/>
      </w:pPr>
      <w:r>
        <w:rPr>
          <w:b/>
          <w:color w:val="1B2A41"/>
          <w:sz w:val="20"/>
        </w:rPr>
        <w:t>17 QUESTIONS WITH COMPLETE RATIONALES AND EXAM STRATEGIES</w:t>
      </w:r>
    </w:p>
    <w:p/>
    <w:p/>
    <w:p>
      <w:pPr>
        <w:jc w:val="center"/>
      </w:pPr>
      <w:r>
        <w:t>Version 1.0 • July 2026</w:t>
      </w:r>
    </w:p>
    <w:p>
      <w:pPr>
        <w:jc w:val="center"/>
      </w:pPr>
      <w:r>
        <w:rPr>
          <w:b/>
          <w:color w:val="1B2A41"/>
        </w:rPr>
        <w:t>Clinical Training Academy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  <w:vAlign w:val="center"/>
          </w:tcPr>
          <w:p>
            <w:r>
              <w:rPr>
                <w:b/>
                <w:color w:val="1B2A41"/>
                <w:sz w:val="21"/>
              </w:rPr>
              <w:t>Publication and Use Notice</w:t>
              <w:br/>
            </w:r>
            <w:r>
              <w:rPr>
                <w:sz w:val="19"/>
              </w:rPr>
              <w:t>This original Clinical Training Academy resource is designed for LCSW clinical-examination preparation and educational use. It is not legal advice, medical advice, or a substitute for current official examination materials, supervision, consultation, or case-specific professional judgment.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2F4F6"/>
            <w:vAlign w:val="center"/>
          </w:tcPr>
          <w:p>
            <w:r>
              <w:rPr>
                <w:b/>
                <w:color w:val="1B2A41"/>
                <w:sz w:val="21"/>
              </w:rPr>
              <w:t>Question Bank Structure</w:t>
              <w:br/>
            </w:r>
            <w:r>
              <w:rPr>
                <w:sz w:val="19"/>
              </w:rPr>
              <w:t>This workbook question bank contains 17 questions: 5 Easy, 7 Moderate, and 5 Difficult. Scenario-Based, Application, Knowledge &amp; Recall, and Integrated Clinical Reasoning are question types rather than difficulty categories. Each item includes the correct answer, a rationale for every option, and a CTA exam strategy.</w:t>
            </w:r>
          </w:p>
        </w:tc>
      </w:tr>
    </w:tbl>
    <w:p/>
    <w:p>
      <w:pPr>
        <w:pStyle w:val="Heading1"/>
      </w:pPr>
      <w:r>
        <w:t>Question Bank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shd w:fill="1B2A41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41"/>
            <w:shd w:fill="1B2A41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Final Design</w:t>
            </w:r>
          </w:p>
        </w:tc>
      </w:tr>
      <w:tr>
        <w:trPr>
          <w:cantSplit/>
        </w:trP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Total questions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Difficulty distribution</w:t>
            </w:r>
          </w:p>
        </w:tc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Easy: 5 | Moderate: 7 | Difficult: 5</w:t>
            </w:r>
          </w:p>
        </w:tc>
      </w:tr>
      <w:tr>
        <w:trPr>
          <w:cantSplit/>
        </w:trP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Question-type distribution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Knowledge &amp; Recall: 3 | Application: 4 | Scenario-Based: 5 | Integrated Clinical Reasoning: 5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Answer distribution</w:t>
            </w:r>
          </w:p>
        </w:tc>
        <w:tc>
          <w:tcPr>
            <w:tcW w:type="dxa" w:w="5141"/>
            <w:shd w:fill="F2F4F6"/>
          </w:tcPr>
          <w:p>
            <w:pPr>
              <w:spacing w:after="20"/>
            </w:pPr>
            <w:r>
              <w:rPr>
                <w:sz w:val="18"/>
              </w:rPr>
              <w:t>A: 5 | B: 4 | C: 4 | D: 4</w:t>
            </w:r>
          </w:p>
        </w:tc>
      </w:tr>
      <w:tr>
        <w:trPr>
          <w:cantSplit/>
        </w:trPr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Source alignment</w:t>
            </w:r>
          </w:p>
        </w:tc>
        <w:tc>
          <w:tcPr>
            <w:tcW w:type="dxa" w:w="5141"/>
          </w:tcPr>
          <w:p>
            <w:pPr>
              <w:spacing w:after="20"/>
            </w:pPr>
            <w:r>
              <w:rPr>
                <w:sz w:val="18"/>
              </w:rPr>
              <w:t>CTA LCSW Workbook 8: Clinical Interventions and Trauma-Informed Practice</w:t>
            </w:r>
          </w:p>
        </w:tc>
      </w:tr>
    </w:tbl>
    <w:p>
      <w:pPr>
        <w:pStyle w:val="Heading1"/>
      </w:pPr>
      <w:r>
        <w:t>How to Use This Question Bank</w:t>
      </w:r>
    </w:p>
    <w:p>
      <w:pPr>
        <w:pStyle w:val="ListBullet"/>
      </w:pPr>
      <w:r>
        <w:t>Work through one difficulty section at a time or complete all 17 questions as a mixed review.</w:t>
      </w:r>
    </w:p>
    <w:p>
      <w:pPr>
        <w:pStyle w:val="ListBullet"/>
      </w:pPr>
      <w:r>
        <w:t>Cover the answer and rationale area before choosing your response.</w:t>
      </w:r>
    </w:p>
    <w:p>
      <w:pPr>
        <w:pStyle w:val="ListBullet"/>
      </w:pPr>
      <w:r>
        <w:t>For scenario questions, identify the priority, the requested action, and whether more assessment is needed before intervention.</w:t>
      </w:r>
    </w:p>
    <w:p>
      <w:pPr>
        <w:pStyle w:val="ListBullet"/>
      </w:pPr>
      <w:r>
        <w:t>Record both incorrect answers and low-confidence correct answers in your study notes.</w:t>
      </w:r>
    </w:p>
    <w:p>
      <w:pPr>
        <w:pStyle w:val="Heading1"/>
      </w:pPr>
      <w:r>
        <w:t>Easy Questions</w:t>
      </w:r>
    </w:p>
    <w:p>
      <w:r>
        <w:t>5 questions | Foundational distinctions and direct applications.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LCSW-WB08-QB-Q001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FITS suitability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In the FITS intervention sequence, what does “Suitability” require the social worker to consider?</w:t>
      </w:r>
    </w:p>
    <w:p>
      <w:pPr>
        <w:pStyle w:val="Option"/>
        <w:keepLines/>
      </w:pPr>
      <w:r>
        <w:t>A. Only whether the intervention is widely known.</w:t>
      </w:r>
    </w:p>
    <w:p>
      <w:pPr>
        <w:pStyle w:val="Option"/>
        <w:keepLines/>
      </w:pPr>
      <w:r>
        <w:t>B. Readiness, development, culture, language, disability, access, preference, health literacy, and practitioner competence.</w:t>
      </w:r>
    </w:p>
    <w:p>
      <w:pPr>
        <w:pStyle w:val="Option"/>
        <w:keepLines/>
      </w:pPr>
      <w:r>
        <w:t>C. Whether the intervention can be completed in one session.</w:t>
      </w:r>
    </w:p>
    <w:p>
      <w:pPr>
        <w:pStyle w:val="Option"/>
        <w:keepLines/>
      </w:pPr>
      <w:r>
        <w:t>D. Whether the agency uses the intervention with most clients.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Recognition or popularity does not establish fit.</w:t>
      </w:r>
    </w:p>
    <w:p>
      <w:pPr>
        <w:pStyle w:val="Rationale"/>
        <w:keepLines/>
      </w:pPr>
      <w:r>
        <w:t>B. Correct. Suitability integrates client and system fit, access, preferences, and professional competence.</w:t>
      </w:r>
    </w:p>
    <w:p>
      <w:pPr>
        <w:pStyle w:val="Rationale"/>
        <w:keepLines/>
      </w:pPr>
      <w:r>
        <w:t>C. Incorrect. Duration alone does not determine suitability.</w:t>
      </w:r>
    </w:p>
    <w:p>
      <w:pPr>
        <w:pStyle w:val="Rationale"/>
        <w:keepLines/>
      </w:pPr>
      <w:r>
        <w:t>D. Incorrect. Agency routine does not replace individualized assessment.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A method is suitable only when evidence, client fit, access, readiness, and competence line up.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LCSW-WB08-QB-Q002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Teach-back and health literacy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After explaining a relapse-prevention plan, what is the BEST way for a social worker to confirm the client’s understanding?</w:t>
      </w:r>
    </w:p>
    <w:p>
      <w:pPr>
        <w:pStyle w:val="Option"/>
        <w:keepLines/>
      </w:pPr>
      <w:r>
        <w:t>A. Ask the client to describe in their own words what they will do and clarify any gaps without shaming.</w:t>
      </w:r>
    </w:p>
    <w:p>
      <w:pPr>
        <w:pStyle w:val="Option"/>
        <w:keepLines/>
      </w:pPr>
      <w:r>
        <w:t>B. Ask, “Do you understand?” and accept a yes response.</w:t>
      </w:r>
    </w:p>
    <w:p>
      <w:pPr>
        <w:pStyle w:val="Option"/>
        <w:keepLines/>
      </w:pPr>
      <w:r>
        <w:t>C. Provide a longer technical handout instead of reviewing the plan.</w:t>
      </w:r>
    </w:p>
    <w:p>
      <w:pPr>
        <w:pStyle w:val="Option"/>
        <w:keepLines/>
      </w:pPr>
      <w:r>
        <w:t>D. Ask a family member to explain it later without the client’s participation.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Teach-back checks practical understanding and allows clarification respectfully.</w:t>
      </w:r>
    </w:p>
    <w:p>
      <w:pPr>
        <w:pStyle w:val="Rationale"/>
        <w:keepLines/>
      </w:pPr>
      <w:r>
        <w:t>B. Incorrect. A yes-or-no question may not reveal misunderstanding.</w:t>
      </w:r>
    </w:p>
    <w:p>
      <w:pPr>
        <w:pStyle w:val="Rationale"/>
        <w:keepLines/>
      </w:pPr>
      <w:r>
        <w:t>C. Incorrect. More technical information may increase confusion and does not verify comprehension.</w:t>
      </w:r>
    </w:p>
    <w:p>
      <w:pPr>
        <w:pStyle w:val="Rationale"/>
        <w:keepLines/>
      </w:pPr>
      <w:r>
        <w:t>D. Incorrect. The client should remain central, and family involvement requires appropriate agreement and fit.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Use teach-back: invite the client to explain the plan, then clarify rather than test or shame.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LCSW-WB08-QB-Q003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Behavioral activation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intervention MOST directly targets a depression pattern maintained by withdrawal from meaningful and reinforcing activities?</w:t>
      </w:r>
    </w:p>
    <w:p>
      <w:pPr>
        <w:pStyle w:val="Option"/>
        <w:keepLines/>
      </w:pPr>
      <w:r>
        <w:t>A. Ask the client to avoid all activity until motivation returns.</w:t>
      </w:r>
    </w:p>
    <w:p>
      <w:pPr>
        <w:pStyle w:val="Option"/>
        <w:keepLines/>
      </w:pPr>
      <w:r>
        <w:t>B. Interpret every missed activity as resistance.</w:t>
      </w:r>
    </w:p>
    <w:p>
      <w:pPr>
        <w:pStyle w:val="Option"/>
        <w:keepLines/>
      </w:pPr>
      <w:r>
        <w:t>C. Collaboratively schedule small, feasible, value-linked activities and review mood and functioning afterward.</w:t>
      </w:r>
    </w:p>
    <w:p>
      <w:pPr>
        <w:pStyle w:val="Option"/>
        <w:keepLines/>
      </w:pPr>
      <w:r>
        <w:t>D. Provide information about depression without creating an action plan.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Waiting for motivation can reinforce inactivity and isolation.</w:t>
      </w:r>
    </w:p>
    <w:p>
      <w:pPr>
        <w:pStyle w:val="Rationale"/>
        <w:keepLines/>
      </w:pPr>
      <w:r>
        <w:t>B. Incorrect. Labeling does not identify barriers or build change.</w:t>
      </w:r>
    </w:p>
    <w:p>
      <w:pPr>
        <w:pStyle w:val="Rationale"/>
        <w:keepLines/>
      </w:pPr>
      <w:r>
        <w:t>C. Correct. Behavioral activation uses graded, meaningful activity to change the withdrawal-reinforcement cycle.</w:t>
      </w:r>
    </w:p>
    <w:p>
      <w:pPr>
        <w:pStyle w:val="Rationale"/>
        <w:keepLines/>
      </w:pPr>
      <w:r>
        <w:t>D. Incorrect. Psychoeducation may help but does not directly alter the behavioral pattern.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Match behavioral activation to a withdrawal pattern through small, feasible, value-linked actions and response review.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LCSW-WB08-QB-Q004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Cognitive and behavioral formulation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avoids applying for jobs after thinking, “One rejection proves I will fail everywhere.” What should the social worker do NEXT?</w:t>
      </w:r>
    </w:p>
    <w:p>
      <w:pPr>
        <w:pStyle w:val="Option"/>
        <w:keepLines/>
      </w:pPr>
      <w:r>
        <w:t>A. Assure the client that rejection will never happen again.</w:t>
      </w:r>
    </w:p>
    <w:p>
      <w:pPr>
        <w:pStyle w:val="Option"/>
        <w:keepLines/>
      </w:pPr>
      <w:r>
        <w:t>B. Tell the client to submit many applications immediately without preparation.</w:t>
      </w:r>
    </w:p>
    <w:p>
      <w:pPr>
        <w:pStyle w:val="Option"/>
        <w:keepLines/>
      </w:pPr>
      <w:r>
        <w:t>C. Focus only on childhood experiences and avoid current behavior.</w:t>
      </w:r>
    </w:p>
    <w:p>
      <w:pPr>
        <w:pStyle w:val="Option"/>
        <w:keepLines/>
      </w:pPr>
      <w:r>
        <w:t>D. Examine the thought and evidence, identify the avoidance cycle, and plan a manageable application step.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The social worker cannot guarantee outcomes and reassurance alone does not build skill.</w:t>
      </w:r>
    </w:p>
    <w:p>
      <w:pPr>
        <w:pStyle w:val="Rationale"/>
        <w:keepLines/>
      </w:pPr>
      <w:r>
        <w:t>B. Incorrect. An abrupt large task may exceed readiness and ignore the maintaining cognition.</w:t>
      </w:r>
    </w:p>
    <w:p>
      <w:pPr>
        <w:pStyle w:val="Rationale"/>
        <w:keepLines/>
      </w:pPr>
      <w:r>
        <w:t>C. Incorrect. History may matter, but the vignette identifies a current thought-behavior cycle.</w:t>
      </w:r>
    </w:p>
    <w:p>
      <w:pPr>
        <w:pStyle w:val="Rationale"/>
        <w:keepLines/>
      </w:pPr>
      <w:r>
        <w:t>D. Correct. The response integrates cognitive examination with a graded behavioral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cognition and avoidance reinforce each other, address both the thought and the next feasible action.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LCSW-WB08-QB-Q005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Easy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Motivational interviewing reflection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says, “I know drinking is hurting my health, but it is the only way I can sleep.” Which response is MOST consistent with motivational interviewing?</w:t>
      </w:r>
    </w:p>
    <w:p>
      <w:pPr>
        <w:pStyle w:val="Option"/>
        <w:keepLines/>
      </w:pPr>
      <w:r>
        <w:t>A. Reflect the ambivalence and explore what the client values about sleep, health, and possible change.</w:t>
      </w:r>
    </w:p>
    <w:p>
      <w:pPr>
        <w:pStyle w:val="Option"/>
        <w:keepLines/>
      </w:pPr>
      <w:r>
        <w:t>B. Argue that the client is making excuses.</w:t>
      </w:r>
    </w:p>
    <w:p>
      <w:pPr>
        <w:pStyle w:val="Option"/>
        <w:keepLines/>
      </w:pPr>
      <w:r>
        <w:t>C. Insist on an abstinence commitment before continuing the session.</w:t>
      </w:r>
    </w:p>
    <w:p>
      <w:pPr>
        <w:pStyle w:val="Option"/>
        <w:keepLines/>
      </w:pPr>
      <w:r>
        <w:t>D. Provide a long lecture about alcohol-related consequences.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Reflection and exploration of competing values support engagement and change talk.</w:t>
      </w:r>
    </w:p>
    <w:p>
      <w:pPr>
        <w:pStyle w:val="Rationale"/>
        <w:keepLines/>
      </w:pPr>
      <w:r>
        <w:t>B. Incorrect. Argument increases defensiveness and weakens collaboration.</w:t>
      </w:r>
    </w:p>
    <w:p>
      <w:pPr>
        <w:pStyle w:val="Rationale"/>
        <w:keepLines/>
      </w:pPr>
      <w:r>
        <w:t>C. Incorrect. A forced commitment may not match readiness and can reduce engagement.</w:t>
      </w:r>
    </w:p>
    <w:p>
      <w:pPr>
        <w:pStyle w:val="Rationale"/>
        <w:keepLines/>
      </w:pPr>
      <w:r>
        <w:t>D. Incorrect. Information may be useful, but lecturing does not evoke the client’s own reasons for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For ambivalence, reflect both sides and evoke the client’s own goals, values, and reasons for change.</w:t>
            </w:r>
          </w:p>
        </w:tc>
      </w:tr>
    </w:tbl>
    <w:p/>
    <w:p>
      <w:pPr>
        <w:pStyle w:val="Heading1"/>
      </w:pPr>
      <w:r>
        <w:t>Moderate Questions</w:t>
      </w:r>
    </w:p>
    <w:p>
      <w:r>
        <w:t>7 questions | Applied planning, monitoring, and termination decisions.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LCSW-WB08-QB-Q006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Trauma-informed stabilization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While discussing a recent assault, a client becomes disoriented, stares into space, and cannot answer simple questions. What should the social worker do FIRST?</w:t>
      </w:r>
    </w:p>
    <w:p>
      <w:pPr>
        <w:pStyle w:val="Option"/>
        <w:keepLines/>
      </w:pPr>
      <w:r>
        <w:t>A. Continue the narrative so the client does not avoid the memory.</w:t>
      </w:r>
    </w:p>
    <w:p>
      <w:pPr>
        <w:pStyle w:val="Option"/>
        <w:keepLines/>
      </w:pPr>
      <w:r>
        <w:t>B. Ask for more detailed sensory information.</w:t>
      </w:r>
    </w:p>
    <w:p>
      <w:pPr>
        <w:pStyle w:val="Option"/>
        <w:keepLines/>
      </w:pPr>
      <w:r>
        <w:t>C. Interpret the reaction as unwillingness to participate.</w:t>
      </w:r>
    </w:p>
    <w:p>
      <w:pPr>
        <w:pStyle w:val="Option"/>
        <w:keepLines/>
      </w:pPr>
      <w:r>
        <w:t>D. Pause processing, orient the client to the present, support grounding and choice, and assess immediate safety and functioning.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Continuing intensive processing while the client is disoriented may increase distress.</w:t>
      </w:r>
    </w:p>
    <w:p>
      <w:pPr>
        <w:pStyle w:val="Rationale"/>
        <w:keepLines/>
      </w:pPr>
      <w:r>
        <w:t>B. Incorrect. More sensory detail is poorly timed during acute dysregulation.</w:t>
      </w:r>
    </w:p>
    <w:p>
      <w:pPr>
        <w:pStyle w:val="Rationale"/>
        <w:keepLines/>
      </w:pPr>
      <w:r>
        <w:t>C. Incorrect. The reaction may reflect dissociation or overwhelm rather than unwillingness.</w:t>
      </w:r>
    </w:p>
    <w:p>
      <w:pPr>
        <w:pStyle w:val="Rationale"/>
        <w:keepLines/>
      </w:pPr>
      <w:r>
        <w:t>D. Correct. Present-moment orientation, regulation, choice, and safety come before further processing.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the client loses present-moment regulation, stabilize and restore choice before returning to trauma content.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LCSW-WB08-QB-Q007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Behavior chain analysis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repeatedly sends threatening messages after feeling ignored and later regrets it. Which intervention BEST identifies where change can occur?</w:t>
      </w:r>
    </w:p>
    <w:p>
      <w:pPr>
        <w:pStyle w:val="Option"/>
        <w:keepLines/>
      </w:pPr>
      <w:r>
        <w:t>A. Tell the client to suppress all anger.</w:t>
      </w:r>
    </w:p>
    <w:p>
      <w:pPr>
        <w:pStyle w:val="Option"/>
        <w:keepLines/>
      </w:pPr>
      <w:r>
        <w:t>B. Focus only on the final message and ignore earlier events.</w:t>
      </w:r>
    </w:p>
    <w:p>
      <w:pPr>
        <w:pStyle w:val="Option"/>
        <w:keepLines/>
      </w:pPr>
      <w:r>
        <w:t>C. Map vulnerabilities, prompting events, thoughts, emotions, action urges, behaviors, consequences, and alternative responses.</w:t>
      </w:r>
    </w:p>
    <w:p>
      <w:pPr>
        <w:pStyle w:val="Option"/>
        <w:keepLines/>
      </w:pPr>
      <w:r>
        <w:t>D. Assume the behavior cannot change because it is part of the client’s personality.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Suppression does not teach cue recognition or safer behavior.</w:t>
      </w:r>
    </w:p>
    <w:p>
      <w:pPr>
        <w:pStyle w:val="Rationale"/>
        <w:keepLines/>
      </w:pPr>
      <w:r>
        <w:t>B. Incorrect. Earlier links reveal opportunities for intervention before escalation.</w:t>
      </w:r>
    </w:p>
    <w:p>
      <w:pPr>
        <w:pStyle w:val="Rationale"/>
        <w:keepLines/>
      </w:pPr>
      <w:r>
        <w:t>C. Correct. Chain analysis identifies the sequence and points for regulation and behavior change.</w:t>
      </w:r>
    </w:p>
    <w:p>
      <w:pPr>
        <w:pStyle w:val="Rationale"/>
        <w:keepLines/>
      </w:pPr>
      <w:r>
        <w:t>D. Incorrect. A fixed-trait conclusion is unsupported and clinically unhelpful.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Use chain analysis when the question asks where an escalating behavior sequence can be interrupted.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LCSW-WB08-QB-Q008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Withdrawal and medical priority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who recently stopped heavy alcohol use reports shaking, confusion, and seeing things that are not present. What should the social worker do FIRST?</w:t>
      </w:r>
    </w:p>
    <w:p>
      <w:pPr>
        <w:pStyle w:val="Option"/>
        <w:keepLines/>
      </w:pPr>
      <w:r>
        <w:t>A. Begin routine relapse-prevention counseling.</w:t>
      </w:r>
    </w:p>
    <w:p>
      <w:pPr>
        <w:pStyle w:val="Option"/>
        <w:keepLines/>
      </w:pPr>
      <w:r>
        <w:t>B. Arrange urgent medical or emergency evaluation rather than relying on outpatient counseling alone.</w:t>
      </w:r>
    </w:p>
    <w:p>
      <w:pPr>
        <w:pStyle w:val="Option"/>
        <w:keepLines/>
      </w:pPr>
      <w:r>
        <w:t>C. Ask the client to return after sleeping.</w:t>
      </w:r>
    </w:p>
    <w:p>
      <w:pPr>
        <w:pStyle w:val="Option"/>
        <w:keepLines/>
      </w:pPr>
      <w:r>
        <w:t>D. Use cognitive restructuring to challenge the visual experiences.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Routine counseling is not the first response to possible acute medical instability.</w:t>
      </w:r>
    </w:p>
    <w:p>
      <w:pPr>
        <w:pStyle w:val="Rationale"/>
        <w:keepLines/>
      </w:pPr>
      <w:r>
        <w:t>B. Correct. The presentation requires urgent medical assessment before ordinary outpatient intervention.</w:t>
      </w:r>
    </w:p>
    <w:p>
      <w:pPr>
        <w:pStyle w:val="Rationale"/>
        <w:keepLines/>
      </w:pPr>
      <w:r>
        <w:t>C. Incorrect. Delay may be unsafe when confusion and perceptual disturbance are present.</w:t>
      </w:r>
    </w:p>
    <w:p>
      <w:pPr>
        <w:pStyle w:val="Rationale"/>
        <w:keepLines/>
      </w:pPr>
      <w:r>
        <w:t>D. Incorrect. The symptoms should not be treated as ordinary distorted thoughts without medical evaluation.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withdrawal or medical instability is possible, prioritize medical evaluation before routine psychotherapy.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LCSW-WB08-QB-Q009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Accessible skills intervention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with limited English proficiency wants to request a workplace accommodation but finds written forms confusing. What should the social worker do?</w:t>
      </w:r>
    </w:p>
    <w:p>
      <w:pPr>
        <w:pStyle w:val="Option"/>
        <w:keepLines/>
      </w:pPr>
      <w:r>
        <w:t>A. Use qualified language support as appropriate, explain the process accessibly, model and role-play the request, and use teach-back to confirm understanding.</w:t>
      </w:r>
    </w:p>
    <w:p>
      <w:pPr>
        <w:pStyle w:val="Option"/>
        <w:keepLines/>
      </w:pPr>
      <w:r>
        <w:t>B. Tell the client to sign the forms without explanation.</w:t>
      </w:r>
    </w:p>
    <w:p>
      <w:pPr>
        <w:pStyle w:val="Option"/>
        <w:keepLines/>
      </w:pPr>
      <w:r>
        <w:t>C. Contact the employer and disclose the diagnosis without authorization.</w:t>
      </w:r>
    </w:p>
    <w:p>
      <w:pPr>
        <w:pStyle w:val="Option"/>
        <w:keepLines/>
      </w:pPr>
      <w:r>
        <w:t>D. Conclude that the client is not ready because the forms are difficult.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The response integrates language access, health literacy, modeling, rehearsal, and client participation.</w:t>
      </w:r>
    </w:p>
    <w:p>
      <w:pPr>
        <w:pStyle w:val="Rationale"/>
        <w:keepLines/>
      </w:pPr>
      <w:r>
        <w:t>B. Incorrect. Signature without understanding does not address the access barrier.</w:t>
      </w:r>
    </w:p>
    <w:p>
      <w:pPr>
        <w:pStyle w:val="Rationale"/>
        <w:keepLines/>
      </w:pPr>
      <w:r>
        <w:t>C. Incorrect. Unauthorized disclosure is not justified and removes the client from the process.</w:t>
      </w:r>
    </w:p>
    <w:p>
      <w:pPr>
        <w:pStyle w:val="Rationale"/>
        <w:keepLines/>
      </w:pPr>
      <w:r>
        <w:t>D. Incorrect. A system barrier should be addressed rather than mislabeled as lack of readiness.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Adapt communication and practice to language and literacy needs while preserving client control and confidentiality.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LCSW-WB08-QB-Q010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Person-in-environment intervention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client’s depressive symptoms worsen after utility shutoff and repeated missed work caused by unreliable transportation. What intervention plan is MOST appropriate?</w:t>
      </w:r>
    </w:p>
    <w:p>
      <w:pPr>
        <w:pStyle w:val="Option"/>
        <w:keepLines/>
      </w:pPr>
      <w:r>
        <w:t>A. Use only cognitive restructuring because environmental problems are not clinical concerns.</w:t>
      </w:r>
    </w:p>
    <w:p>
      <w:pPr>
        <w:pStyle w:val="Option"/>
        <w:keepLines/>
      </w:pPr>
      <w:r>
        <w:t>B. Tell the client to solve the transportation problem before therapy continues.</w:t>
      </w:r>
    </w:p>
    <w:p>
      <w:pPr>
        <w:pStyle w:val="Option"/>
        <w:keepLines/>
      </w:pPr>
      <w:r>
        <w:t>C. Combine depression intervention with assessment of immediate needs, transportation and utility resources, advocacy options, and measurable follow-up.</w:t>
      </w:r>
    </w:p>
    <w:p>
      <w:pPr>
        <w:pStyle w:val="Option"/>
        <w:keepLines/>
      </w:pPr>
      <w:r>
        <w:t>D. Refer the client to several agencies without checking eligibility or access.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Person-in-environment practice includes conditions affecting mood and functioning.</w:t>
      </w:r>
    </w:p>
    <w:p>
      <w:pPr>
        <w:pStyle w:val="Rationale"/>
        <w:keepLines/>
      </w:pPr>
      <w:r>
        <w:t>B. Incorrect. Making treatment contingent on resolving barriers may worsen inequity and disengagement.</w:t>
      </w:r>
    </w:p>
    <w:p>
      <w:pPr>
        <w:pStyle w:val="Rationale"/>
        <w:keepLines/>
      </w:pPr>
      <w:r>
        <w:t>C. Correct. The plan integrates clinical, functional, environmental, and system intervention.</w:t>
      </w:r>
    </w:p>
    <w:p>
      <w:pPr>
        <w:pStyle w:val="Rationale"/>
        <w:keepLines/>
      </w:pPr>
      <w:r>
        <w:t>D. Incorrect. Passive referrals without fit or follow-through may not create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environmental barriers maintain symptoms, combine clinical work with practical resource and advocacy action.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LCSW-WB08-QB-Q011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Scenario-Based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Intervention response review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has practiced a coping skill for three weeks but reports no benefit and increasing frustration. What should the social worker do NEXT?</w:t>
      </w:r>
    </w:p>
    <w:p>
      <w:pPr>
        <w:pStyle w:val="Option"/>
        <w:keepLines/>
      </w:pPr>
      <w:r>
        <w:t>A. Assign the same skill more often without discussion.</w:t>
      </w:r>
    </w:p>
    <w:p>
      <w:pPr>
        <w:pStyle w:val="Option"/>
        <w:keepLines/>
      </w:pPr>
      <w:r>
        <w:t>B. Explain that lack of progress means the client is resistant.</w:t>
      </w:r>
    </w:p>
    <w:p>
      <w:pPr>
        <w:pStyle w:val="Option"/>
        <w:keepLines/>
      </w:pPr>
      <w:r>
        <w:t>C. Add several unrelated techniques at once.</w:t>
      </w:r>
    </w:p>
    <w:p>
      <w:pPr>
        <w:pStyle w:val="Option"/>
        <w:keepLines/>
      </w:pPr>
      <w:r>
        <w:t>D. Reassess the formulation, target, timing, understanding, practice conditions, access, readiness, and intervention fit, then revise collaboratively.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Repetition without reassessment may intensify a poor fit.</w:t>
      </w:r>
    </w:p>
    <w:p>
      <w:pPr>
        <w:pStyle w:val="Rationale"/>
        <w:keepLines/>
      </w:pPr>
      <w:r>
        <w:t>B. Incorrect. Lack of response is data, not proof of resistance.</w:t>
      </w:r>
    </w:p>
    <w:p>
      <w:pPr>
        <w:pStyle w:val="Rationale"/>
        <w:keepLines/>
      </w:pPr>
      <w:r>
        <w:t>C. Incorrect. Multiple simultaneous changes make it difficult to identify what helps.</w:t>
      </w:r>
    </w:p>
    <w:p>
      <w:pPr>
        <w:pStyle w:val="Rationale"/>
        <w:keepLines/>
      </w:pPr>
      <w:r>
        <w:t>D. Correct. The FITS response check calls for reassessment and collaborative revision.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an intervention is not working, reassess mechanism and fit before blaming or adding more techniques.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LCSW-WB08-QB-Q012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Moderate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Knowledge &amp; Recall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Harm reduction and recovery continuum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Which statement BEST reflects a harm-reduction approach within addiction treatment?</w:t>
      </w:r>
    </w:p>
    <w:p>
      <w:pPr>
        <w:pStyle w:val="Option"/>
        <w:keepLines/>
      </w:pPr>
      <w:r>
        <w:t>A. Risk reduction prevents a client from ever choosing abstinence or recovery.</w:t>
      </w:r>
    </w:p>
    <w:p>
      <w:pPr>
        <w:pStyle w:val="Option"/>
        <w:keepLines/>
      </w:pPr>
      <w:r>
        <w:t>B. Immediate risk reduction can preserve life and engagement while motivational, medical, treatment, and recovery options remain available.</w:t>
      </w:r>
    </w:p>
    <w:p>
      <w:pPr>
        <w:pStyle w:val="Option"/>
        <w:keepLines/>
      </w:pPr>
      <w:r>
        <w:t>C. Services should be withheld until the client meets the provider’s preferred goal.</w:t>
      </w:r>
    </w:p>
    <w:p>
      <w:pPr>
        <w:pStyle w:val="Option"/>
        <w:keepLines/>
      </w:pPr>
      <w:r>
        <w:t>D. Discussing overdose prevention means approving substance use.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Harm reduction and recovery goals can coexist and change over time.</w:t>
      </w:r>
    </w:p>
    <w:p>
      <w:pPr>
        <w:pStyle w:val="Rationale"/>
        <w:keepLines/>
      </w:pPr>
      <w:r>
        <w:t>B. Correct. Harm reduction addresses current risk while preserving engagement and broader change options.</w:t>
      </w:r>
    </w:p>
    <w:p>
      <w:pPr>
        <w:pStyle w:val="Rationale"/>
        <w:keepLines/>
      </w:pPr>
      <w:r>
        <w:t>C. Incorrect. Requiring a single goal may exclude clients from beneficial care.</w:t>
      </w:r>
    </w:p>
    <w:p>
      <w:pPr>
        <w:pStyle w:val="Rationale"/>
        <w:keepLines/>
      </w:pPr>
      <w:r>
        <w:t>D. Incorrect. Risk-reduction education is not endorsement of the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Harm reduction lowers current danger and keeps engagement and future treatment choices open.</w:t>
            </w:r>
          </w:p>
        </w:tc>
      </w:tr>
    </w:tbl>
    <w:p/>
    <w:p>
      <w:pPr>
        <w:pStyle w:val="Heading1"/>
      </w:pPr>
      <w:r>
        <w:t>Difficult Questions</w:t>
      </w:r>
    </w:p>
    <w:p>
      <w:r>
        <w:t>5 questions | Integrated clinical reasoning across competing priorities.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LCSW-WB08-QB-Q013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trauma, housing, and access plan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with trauma symptoms is sleeping in a car, has panic attacks in crowded shelters, and cannot attend weekly office visits. The client denies current suicidal intent. What is the BEST plan?</w:t>
      </w:r>
    </w:p>
    <w:p>
      <w:pPr>
        <w:pStyle w:val="Option"/>
        <w:keepLines/>
      </w:pPr>
      <w:r>
        <w:t>A. Collaboratively address immediate housing and safety needs, teach feasible stabilization skills, adapt access, and build a stepwise trauma-treatment plan with defined follow-up.</w:t>
      </w:r>
    </w:p>
    <w:p>
      <w:pPr>
        <w:pStyle w:val="Option"/>
        <w:keepLines/>
      </w:pPr>
      <w:r>
        <w:t>B. Begin intensive trauma processing immediately because symptoms are severe.</w:t>
      </w:r>
    </w:p>
    <w:p>
      <w:pPr>
        <w:pStyle w:val="Option"/>
        <w:keepLines/>
      </w:pPr>
      <w:r>
        <w:t>C. Require shelter placement before any clinical support is offered.</w:t>
      </w:r>
    </w:p>
    <w:p>
      <w:pPr>
        <w:pStyle w:val="Option"/>
        <w:keepLines/>
      </w:pPr>
      <w:r>
        <w:t>D. Provide a general resource list and close the case.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The plan integrates stabilization, environment, access, choice, and staged treatment.</w:t>
      </w:r>
    </w:p>
    <w:p>
      <w:pPr>
        <w:pStyle w:val="Rationale"/>
        <w:keepLines/>
      </w:pPr>
      <w:r>
        <w:t>B. Incorrect. Intensive processing may be poorly timed without adequate safety and regulation.</w:t>
      </w:r>
    </w:p>
    <w:p>
      <w:pPr>
        <w:pStyle w:val="Rationale"/>
        <w:keepLines/>
      </w:pPr>
      <w:r>
        <w:t>C. Incorrect. The client may need help with both symptoms and barriers, and one service should not be an arbitrary prerequisite for all care.</w:t>
      </w:r>
    </w:p>
    <w:p>
      <w:pPr>
        <w:pStyle w:val="Rationale"/>
        <w:keepLines/>
      </w:pPr>
      <w:r>
        <w:t>D. Incorrect. Passive referral and closure do not establish linkage or continuity.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Integrated trauma items usually require present safety, regulation, environmental support, access, and phased treatment.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LCSW-WB08-QB-Q014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motivational work with mandate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probation-referred client says cannabis use is not a problem, but also says losing a job would be devastating. Testing and attendance requirements are clearly explained. What should the social worker do NEXT?</w:t>
      </w:r>
    </w:p>
    <w:p>
      <w:pPr>
        <w:pStyle w:val="Option"/>
        <w:keepLines/>
      </w:pPr>
      <w:r>
        <w:t>A. Argue that the court has already proved the client has a disorder.</w:t>
      </w:r>
    </w:p>
    <w:p>
      <w:pPr>
        <w:pStyle w:val="Option"/>
        <w:keepLines/>
      </w:pPr>
      <w:r>
        <w:t>B. Threaten the maximum possible sanction to force compliance.</w:t>
      </w:r>
    </w:p>
    <w:p>
      <w:pPr>
        <w:pStyle w:val="Option"/>
        <w:keepLines/>
      </w:pPr>
      <w:r>
        <w:t>C. End treatment because motivation is external.</w:t>
      </w:r>
    </w:p>
    <w:p>
      <w:pPr>
        <w:pStyle w:val="Option"/>
        <w:keepLines/>
      </w:pPr>
      <w:r>
        <w:t>D. Acknowledge the mandate, explore the client’s job-related goals and ambivalence, and collaborate on a change step the client is willing to consider.</w:t>
      </w:r>
    </w:p>
    <w:p>
      <w:pPr>
        <w:keepNext/>
      </w:pPr>
      <w:r>
        <w:rPr>
          <w:b/>
          <w:color w:val="2A9D8F"/>
        </w:rPr>
        <w:t>Correct Answer: D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Argument is likely to increase defensiveness and does not build motivation.</w:t>
      </w:r>
    </w:p>
    <w:p>
      <w:pPr>
        <w:pStyle w:val="Rationale"/>
        <w:keepLines/>
      </w:pPr>
      <w:r>
        <w:t>B. Incorrect. The worker should explain real consequences accurately, not use exaggerated threats as the intervention.</w:t>
      </w:r>
    </w:p>
    <w:p>
      <w:pPr>
        <w:pStyle w:val="Rationale"/>
        <w:keepLines/>
      </w:pPr>
      <w:r>
        <w:t>C. Incorrect. Mandated clients can still identify meaningful personal goals and participate in change.</w:t>
      </w:r>
    </w:p>
    <w:p>
      <w:pPr>
        <w:pStyle w:val="Rationale"/>
        <w:keepLines/>
      </w:pPr>
      <w:r>
        <w:t>D. Correct. The response combines transparency about the mandate with client-defined motivation and collaborative 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With mandated clients, be transparent about requirements while evoking personally meaningful reasons for change.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LCSW-WB08-QB-Q015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grief, medication, and functioning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An older adult grieving a spouse reports dizziness after a medication change, missed meals, and several missed medical appointments because transportation stopped. What should the social worker do?</w:t>
      </w:r>
    </w:p>
    <w:p>
      <w:pPr>
        <w:pStyle w:val="Option"/>
        <w:keepLines/>
      </w:pPr>
      <w:r>
        <w:t>A. Advise the client to stop the medication immediately.</w:t>
      </w:r>
    </w:p>
    <w:p>
      <w:pPr>
        <w:pStyle w:val="Option"/>
        <w:keepLines/>
      </w:pPr>
      <w:r>
        <w:t>B. Focus only on grief feelings because medical and practical needs are outside social work.</w:t>
      </w:r>
    </w:p>
    <w:p>
      <w:pPr>
        <w:pStyle w:val="Option"/>
        <w:keepLines/>
      </w:pPr>
      <w:r>
        <w:t>C. Assess immediate safety and functioning, encourage prompt prescriber contact, support nutrition and transportation linkages, and continue grief intervention with follow-up.</w:t>
      </w:r>
    </w:p>
    <w:p>
      <w:pPr>
        <w:pStyle w:val="Option"/>
        <w:keepLines/>
      </w:pPr>
      <w:r>
        <w:t>D. Recommend residential placement without further assessment.</w:t>
      </w:r>
    </w:p>
    <w:p>
      <w:pPr>
        <w:keepNext/>
      </w:pPr>
      <w:r>
        <w:rPr>
          <w:b/>
          <w:color w:val="2A9D8F"/>
        </w:rPr>
        <w:t>Correct Answer: C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The social worker should not independently direct medication discontinuation.</w:t>
      </w:r>
    </w:p>
    <w:p>
      <w:pPr>
        <w:pStyle w:val="Rationale"/>
        <w:keepLines/>
      </w:pPr>
      <w:r>
        <w:t>B. Incorrect. Functional and environmental needs affect safety and are relevant to clinical social work.</w:t>
      </w:r>
    </w:p>
    <w:p>
      <w:pPr>
        <w:pStyle w:val="Rationale"/>
        <w:keepLines/>
      </w:pPr>
      <w:r>
        <w:t>C. Correct. The response stays within scope while integrating medical coordination, practical supports, grief care, and monitoring.</w:t>
      </w:r>
    </w:p>
    <w:p>
      <w:pPr>
        <w:pStyle w:val="Rationale"/>
        <w:keepLines/>
      </w:pPr>
      <w:r>
        <w:t>D. Incorrect. Placement is premature without fuller assessment and client participation.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Integrate grief care with safety, functioning, medication coordination, and environmental supports while staying within scope.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LCSW-WB08-QB-Q016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competence and service scarcity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client would benefit from a specialized skills group, but no local group is available and the social worker lacks training to deliver the full model. What is the BEST response?</w:t>
      </w:r>
    </w:p>
    <w:p>
      <w:pPr>
        <w:pStyle w:val="Option"/>
        <w:keepLines/>
      </w:pPr>
      <w:r>
        <w:t>A. Claim competence and reproduce the program from a brief manual.</w:t>
      </w:r>
    </w:p>
    <w:p>
      <w:pPr>
        <w:pStyle w:val="Option"/>
        <w:keepLines/>
      </w:pPr>
      <w:r>
        <w:t>B. Explain the limitation, consult qualified providers, identify accessible referral or telehealth options, and offer other competent skills and continuity supports within scope.</w:t>
      </w:r>
    </w:p>
    <w:p>
      <w:pPr>
        <w:pStyle w:val="Option"/>
        <w:keepLines/>
      </w:pPr>
      <w:r>
        <w:t>C. Provide no intervention until the ideal group becomes available.</w:t>
      </w:r>
    </w:p>
    <w:p>
      <w:pPr>
        <w:pStyle w:val="Option"/>
        <w:keepLines/>
      </w:pPr>
      <w:r>
        <w:t>D. Tell the client that all coping-skills programs are interchangeable.</w:t>
      </w:r>
    </w:p>
    <w:p>
      <w:pPr>
        <w:keepNext/>
      </w:pPr>
      <w:r>
        <w:rPr>
          <w:b/>
          <w:color w:val="2A9D8F"/>
        </w:rPr>
        <w:t>Correct Answer: B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Incorrect. A brief manual does not establish competence in a specialized model.</w:t>
      </w:r>
    </w:p>
    <w:p>
      <w:pPr>
        <w:pStyle w:val="Rationale"/>
        <w:keepLines/>
      </w:pPr>
      <w:r>
        <w:t>B. Correct. The response protects competence while addressing access and continuity with appropriate alternatives.</w:t>
      </w:r>
    </w:p>
    <w:p>
      <w:pPr>
        <w:pStyle w:val="Rationale"/>
        <w:keepLines/>
      </w:pPr>
      <w:r>
        <w:t>C. Incorrect. The client may benefit from competent interim support and active linkage.</w:t>
      </w:r>
    </w:p>
    <w:p>
      <w:pPr>
        <w:pStyle w:val="Rationale"/>
        <w:keepLines/>
      </w:pPr>
      <w:r>
        <w:t>D. Incorrect. Specialized models have distinct requirements and should not be treated as interchangeable.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When the ideal service is unavailable, protect competence and build the best accessible continuum rather than improvising beyond scope.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ID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2570"/>
            <w:shd w:fill="1B2A4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Primary Concept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LCSW-WB08-QB-Q017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2570"/>
            <w:shd w:fill="F2F4F6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Clinical Reasoning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  <w:keepNext/>
            </w:pPr>
            <w:r>
              <w:rPr>
                <w:sz w:val="17"/>
              </w:rPr>
              <w:t>Integrated crisis, culture, language, and choice</w:t>
            </w:r>
          </w:p>
        </w:tc>
      </w:tr>
    </w:tbl>
    <w:p>
      <w:pPr>
        <w:keepNext/>
      </w:pPr>
      <w:r>
        <w:rPr>
          <w:b/>
          <w:color w:val="1B2A41"/>
        </w:rPr>
        <w:t>Question</w:t>
      </w:r>
    </w:p>
    <w:p>
      <w:pPr>
        <w:keepNext/>
        <w:keepLines/>
      </w:pPr>
      <w:r>
        <w:t>A recently immigrated client with limited English reports trauma symptoms, passive thoughts of death, fear of authorities, and no childcare for appointments. What should the social worker do FIRST?</w:t>
      </w:r>
    </w:p>
    <w:p>
      <w:pPr>
        <w:pStyle w:val="Option"/>
        <w:keepLines/>
      </w:pPr>
      <w:r>
        <w:t>A. Use qualified language access, assess current suicide risk and immediate safety, explain roles and confidentiality transparently, and collaborate on feasible supports and care access.</w:t>
      </w:r>
    </w:p>
    <w:p>
      <w:pPr>
        <w:pStyle w:val="Option"/>
        <w:keepLines/>
      </w:pPr>
      <w:r>
        <w:t>B. Require detailed trauma disclosure before assessing other needs.</w:t>
      </w:r>
    </w:p>
    <w:p>
      <w:pPr>
        <w:pStyle w:val="Option"/>
        <w:keepLines/>
      </w:pPr>
      <w:r>
        <w:t>C. Contact immigration authorities to verify the client’s history.</w:t>
      </w:r>
    </w:p>
    <w:p>
      <w:pPr>
        <w:pStyle w:val="Option"/>
        <w:keepLines/>
      </w:pPr>
      <w:r>
        <w:t>D. Delay services until the client arranges childcare independently.</w:t>
      </w:r>
    </w:p>
    <w:p>
      <w:pPr>
        <w:keepNext/>
      </w:pPr>
      <w:r>
        <w:rPr>
          <w:b/>
          <w:color w:val="2A9D8F"/>
        </w:rPr>
        <w:t>Correct Answer: A</w:t>
      </w:r>
    </w:p>
    <w:p>
      <w:pPr>
        <w:keepNext/>
      </w:pPr>
      <w:r>
        <w:rPr>
          <w:b/>
          <w:color w:val="1B2A41"/>
        </w:rPr>
        <w:t>Rationales</w:t>
      </w:r>
    </w:p>
    <w:p>
      <w:pPr>
        <w:pStyle w:val="Rationale"/>
        <w:keepLines/>
      </w:pPr>
      <w:r>
        <w:t>A. Correct. The response integrates safety, language access, transparency, cultural context, choice, and practical access barriers.</w:t>
      </w:r>
    </w:p>
    <w:p>
      <w:pPr>
        <w:pStyle w:val="Rationale"/>
        <w:keepLines/>
      </w:pPr>
      <w:r>
        <w:t>B. Incorrect. Forced trauma detail is poorly timed and may undermine safety and control.</w:t>
      </w:r>
    </w:p>
    <w:p>
      <w:pPr>
        <w:pStyle w:val="Rationale"/>
        <w:keepLines/>
      </w:pPr>
      <w:r>
        <w:t>C. Incorrect. Such contact is unsupported, potentially harmful, and outside the stated purpose.</w:t>
      </w:r>
    </w:p>
    <w:p>
      <w:pPr>
        <w:pStyle w:val="Rationale"/>
        <w:keepLines/>
      </w:pPr>
      <w:r>
        <w:t>D. Incorrect. Childcare is an access barrier to address, not a reason to withhold risk assessment and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9F5F3"/>
          </w:tcPr>
          <w:p>
            <w:r>
              <w:rPr>
                <w:b/>
                <w:color w:val="2A9D8F"/>
                <w:sz w:val="20"/>
              </w:rPr>
              <w:t>CTA Exam Strategy</w:t>
              <w:br/>
            </w:r>
            <w:r>
              <w:rPr>
                <w:sz w:val="18"/>
              </w:rPr>
              <w:t>In complex access cases, begin with understandable communication, immediate safety, transparency, client choice, and feasible linkage.</w:t>
            </w:r>
          </w:p>
        </w:tc>
      </w:tr>
    </w:tbl>
    <w:p/>
    <w:p>
      <w:pPr>
        <w:pStyle w:val="Heading1"/>
      </w:pPr>
      <w:r>
        <w:t>Final Quality-Control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shd w:fill="1B2A41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141"/>
            <w:shd w:fill="1B2A41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Total item count</w:t>
            </w:r>
          </w:p>
        </w:tc>
        <w:tc>
          <w:tcPr>
            <w:tcW w:type="dxa" w:w="5141"/>
          </w:tcPr>
          <w:p>
            <w:r>
              <w:t>17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r>
              <w:t>Difficulty distribution</w:t>
            </w:r>
          </w:p>
        </w:tc>
        <w:tc>
          <w:tcPr>
            <w:tcW w:type="dxa" w:w="5141"/>
            <w:shd w:fill="F2F4F6"/>
          </w:tcPr>
          <w:p>
            <w:r>
              <w:t>5 Easy | 7 Moderate | 5 Difficult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Answer balance</w:t>
            </w:r>
          </w:p>
        </w:tc>
        <w:tc>
          <w:tcPr>
            <w:tcW w:type="dxa" w:w="5141"/>
          </w:tcPr>
          <w:p>
            <w:r>
              <w:t>A=5 | B=4 | C=4 | D=4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r>
              <w:t>One-best-answer review</w:t>
            </w:r>
          </w:p>
        </w:tc>
        <w:tc>
          <w:tcPr>
            <w:tcW w:type="dxa" w:w="5141"/>
            <w:shd w:fill="F2F4F6"/>
          </w:tcPr>
          <w:p>
            <w:r>
              <w:t>Completed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Rationale coverage</w:t>
            </w:r>
          </w:p>
        </w:tc>
        <w:tc>
          <w:tcPr>
            <w:tcW w:type="dxa" w:w="5141"/>
          </w:tcPr>
          <w:p>
            <w:r>
              <w:t>Correct and incorrect options addressed for every item</w:t>
            </w:r>
          </w:p>
        </w:tc>
      </w:tr>
      <w:tr>
        <w:trPr>
          <w:cantSplit/>
        </w:trPr>
        <w:tc>
          <w:tcPr>
            <w:tcW w:type="dxa" w:w="5141"/>
            <w:shd w:fill="F2F4F6"/>
          </w:tcPr>
          <w:p>
            <w:r>
              <w:t>Student-facing format</w:t>
            </w:r>
          </w:p>
        </w:tc>
        <w:tc>
          <w:tcPr>
            <w:tcW w:type="dxa" w:w="5141"/>
            <w:shd w:fill="F2F4F6"/>
          </w:tcPr>
          <w:p>
            <w:r>
              <w:t>Question bank only; no separate 50-question workbook exam</w:t>
            </w:r>
          </w:p>
        </w:tc>
      </w:tr>
    </w:tbl>
    <w:p>
      <w:pPr>
        <w:pStyle w:val="Heading1"/>
      </w:pPr>
      <w:r>
        <w:t>Sources and Currency Note</w:t>
      </w:r>
    </w:p>
    <w:p>
      <w:pPr>
        <w:pStyle w:val="ListBullet"/>
      </w:pPr>
      <w:r>
        <w:t>CTA LCSW Workbook 8: Clinical Interventions and Trauma-Informed Practice, Version 1.0 (July 2026).</w:t>
      </w:r>
    </w:p>
    <w:p>
      <w:pPr>
        <w:pStyle w:val="ListBullet"/>
      </w:pPr>
      <w:r>
        <w:t>Association of Social Work Boards. 2026 blueprint and current Clinical examination resources (sources cited in the workbook).</w:t>
      </w:r>
    </w:p>
    <w:p>
      <w:pPr>
        <w:pStyle w:val="ListBullet"/>
      </w:pPr>
      <w:r>
        <w:t>This resource uses national ASWB examination framing. Jurisdiction-specific consent, reporting, confidentiality, scope, and continuity rules must be verified locally.</w:t>
      </w:r>
    </w:p>
    <w:p>
      <w:pPr>
        <w:pStyle w:val="ListBullet"/>
      </w:pPr>
      <w:r>
        <w:t>Clinical intervention methods are summarized at an examination-preparation level and do not establish competence to deliver a specialized treatment.</w:t>
      </w:r>
    </w:p>
    <w:p>
      <w:pPr>
        <w:pStyle w:val="ListBullet"/>
      </w:pPr>
      <w:r>
        <w:t>Exam specifications and professional guidance may change. Consult current official sources before testing or relying on a jurisdiction-specific rule.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2A41"/>
        <w:sz w:val="16"/>
      </w:rPr>
      <w:t xml:space="preserve">Clinical Training Academy •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A9D8F"/>
        <w:sz w:val="16"/>
      </w:rPr>
      <w:t>CTA LCSW Workbook 8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A9D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B2A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ptos" w:hAnsi="Aptos"/>
      <w:b/>
      <w:i/>
      <w:iCs/>
      <w:color w:val="2A9D8F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on">
    <w:name w:val="Option"/>
    <w:pPr>
      <w:spacing w:after="40"/>
      <w:ind w:left="259"/>
    </w:pPr>
    <w:rPr>
      <w:rFonts w:ascii="Aptos" w:hAnsi="Aptos"/>
      <w:sz w:val="21"/>
    </w:rPr>
  </w:style>
  <w:style w:type="paragraph" w:customStyle="1" w:styleId="Rationale">
    <w:name w:val="Rationale"/>
    <w:pPr>
      <w:spacing w:after="40"/>
      <w:ind w:left="259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LCSW Workbook 8 Question Bank</dc:title>
  <dc:subject>Clinical Interventions and Trauma-Informed Practice</dc:subject>
  <dc:creator>Clinical Training Academy</dc:creator>
  <cp:keywords>LCSW, exam preparation, Workbook 8, question bank</cp:keywords>
  <dc:description>Original educational examination-preparation resource.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