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2A9D8F"/>
          <w:sz w:val="20"/>
        </w:rPr>
        <w:t>LCSW CLINICAL EXAM PREPARATION PROGRAM</w:t>
      </w:r>
    </w:p>
    <w:p>
      <w:pPr>
        <w:pStyle w:val="Title"/>
        <w:jc w:val="center"/>
      </w:pPr>
      <w:r>
        <w:t>LCSW Clinical Question Bank</w:t>
      </w:r>
    </w:p>
    <w:p>
      <w:pPr>
        <w:pStyle w:val="Subtitle"/>
        <w:jc w:val="center"/>
      </w:pPr>
      <w:r>
        <w:t>Workbook 9: Family, Couple, Group, and Parenting Interventions</w:t>
      </w:r>
    </w:p>
    <w:p>
      <w:pPr>
        <w:jc w:val="center"/>
      </w:pPr>
      <w:r>
        <w:rPr>
          <w:b/>
          <w:color w:val="1B2A41"/>
          <w:sz w:val="20"/>
        </w:rPr>
        <w:t>17 QUESTIONS WITH COMPLETE RATIONALES AND EXAM STRATEGIES</w:t>
      </w:r>
    </w:p>
    <w:p/>
    <w:p/>
    <w:p>
      <w:pPr>
        <w:jc w:val="center"/>
      </w:pPr>
      <w:r>
        <w:t>Version 1.0 • July 2026</w:t>
      </w:r>
    </w:p>
    <w:p>
      <w:pPr>
        <w:jc w:val="center"/>
      </w:pPr>
      <w:r>
        <w:rPr>
          <w:b/>
          <w:color w:val="1B2A41"/>
        </w:rPr>
        <w:t>Clinical Training Academy</w:t>
      </w:r>
    </w:p>
    <w:p>
      <w:r>
        <w:br w:type="page"/>
      </w:r>
    </w:p>
    <w:tbl>
      <w:tblPr>
        <w:tblW w:type="auto" w:w="0"/>
        <w:jc w:val="center"/>
        <w:tblLook w:firstColumn="1" w:firstRow="1" w:lastColumn="0" w:lastRow="0" w:noHBand="0" w:noVBand="1" w:val="04A0"/>
      </w:tblPr>
      <w:tblGrid>
        <w:gridCol w:w="10282"/>
      </w:tblGrid>
      <w:tr>
        <w:trPr>
          <w:tblHeader w:val="true"/>
        </w:trPr>
        <w:tc>
          <w:tcPr>
            <w:tcW w:type="dxa" w:w="10282"/>
            <w:shd w:fill="E9F5F3"/>
            <w:vAlign w:val="center"/>
          </w:tcPr>
          <w:p>
            <w:r>
              <w:rPr>
                <w:b/>
                <w:color w:val="1B2A41"/>
                <w:sz w:val="21"/>
              </w:rPr>
              <w:t>Publication and Use Notice</w:t>
              <w:br/>
            </w:r>
            <w:r>
              <w:rPr>
                <w:sz w:val="19"/>
              </w:rPr>
              <w:t>This original Clinical Training Academy resource is designed for LCSW clinical-examination preparation and educational use. It is not legal advice, medical advice, or a substitute for current official examination materials, supervision, consultation, or case-specific professional judgment.</w:t>
            </w:r>
          </w:p>
        </w:tc>
      </w:tr>
    </w:tbl>
    <w:p/>
    <w:tbl>
      <w:tblPr>
        <w:tblW w:type="auto" w:w="0"/>
        <w:jc w:val="center"/>
        <w:tblLook w:firstColumn="1" w:firstRow="1" w:lastColumn="0" w:lastRow="0" w:noHBand="0" w:noVBand="1" w:val="04A0"/>
      </w:tblPr>
      <w:tblGrid>
        <w:gridCol w:w="10282"/>
      </w:tblGrid>
      <w:tr>
        <w:trPr>
          <w:tblHeader w:val="true"/>
        </w:trPr>
        <w:tc>
          <w:tcPr>
            <w:tcW w:type="dxa" w:w="10282"/>
            <w:shd w:fill="F2F4F6"/>
            <w:vAlign w:val="center"/>
          </w:tcPr>
          <w:p>
            <w:r>
              <w:rPr>
                <w:b/>
                <w:color w:val="1B2A41"/>
                <w:sz w:val="21"/>
              </w:rPr>
              <w:t>Question Bank Structure</w:t>
              <w:br/>
            </w:r>
            <w:r>
              <w:rPr>
                <w:sz w:val="19"/>
              </w:rPr>
              <w:t>This workbook question bank contains 17 questions: 5 Easy, 7 Moderate, and 5 Difficult. Scenario-Based, Application, Knowledge &amp; Recall, and Integrated Clinical Reasoning are question types rather than difficulty categories. Each item includes the correct answer, a rationale for every option, and a CTA exam strategy.</w:t>
            </w:r>
          </w:p>
        </w:tc>
      </w:tr>
    </w:tbl>
    <w:p/>
    <w:p>
      <w:pPr>
        <w:pStyle w:val="Heading1"/>
      </w:pPr>
      <w:r>
        <w:t>Question Bank Blueprint</w:t>
      </w:r>
    </w:p>
    <w:tbl>
      <w:tblPr>
        <w:tblW w:type="auto" w:w="0"/>
        <w:jc w:val="center"/>
        <w:tblLook w:firstColumn="1" w:firstRow="1" w:lastColumn="0" w:lastRow="0" w:noHBand="0" w:noVBand="1" w:val="04A0"/>
      </w:tblPr>
      <w:tblGrid>
        <w:gridCol w:w="5141"/>
        <w:gridCol w:w="5141"/>
      </w:tblGrid>
      <w:tr>
        <w:trPr>
          <w:cantSplit/>
          <w:tblHeader w:val="true"/>
        </w:trPr>
        <w:tc>
          <w:tcPr>
            <w:tcW w:type="dxa" w:w="5141"/>
            <w:shd w:fill="1B2A41"/>
          </w:tcPr>
          <w:p>
            <w:pPr>
              <w:spacing w:after="20"/>
            </w:pPr>
            <w:r>
              <w:rPr>
                <w:b/>
                <w:color w:val="FFFFFF"/>
                <w:sz w:val="18"/>
              </w:rPr>
              <w:t>Control</w:t>
            </w:r>
          </w:p>
        </w:tc>
        <w:tc>
          <w:tcPr>
            <w:tcW w:type="dxa" w:w="5141"/>
            <w:shd w:fill="1B2A41"/>
          </w:tcPr>
          <w:p>
            <w:pPr>
              <w:spacing w:after="20"/>
            </w:pPr>
            <w:r>
              <w:rPr>
                <w:b/>
                <w:color w:val="FFFFFF"/>
                <w:sz w:val="18"/>
              </w:rPr>
              <w:t>Final Design</w:t>
            </w:r>
          </w:p>
        </w:tc>
      </w:tr>
      <w:tr>
        <w:trPr>
          <w:cantSplit/>
        </w:trPr>
        <w:tc>
          <w:tcPr>
            <w:tcW w:type="dxa" w:w="5141"/>
          </w:tcPr>
          <w:p>
            <w:pPr>
              <w:spacing w:after="20"/>
            </w:pPr>
            <w:r>
              <w:rPr>
                <w:sz w:val="18"/>
              </w:rPr>
              <w:t>Total questions</w:t>
            </w:r>
          </w:p>
        </w:tc>
        <w:tc>
          <w:tcPr>
            <w:tcW w:type="dxa" w:w="5141"/>
          </w:tcPr>
          <w:p>
            <w:pPr>
              <w:spacing w:after="20"/>
            </w:pPr>
            <w:r>
              <w:rPr>
                <w:sz w:val="18"/>
              </w:rPr>
              <w:t>17</w:t>
            </w:r>
          </w:p>
        </w:tc>
      </w:tr>
      <w:tr>
        <w:trPr>
          <w:cantSplit/>
        </w:trPr>
        <w:tc>
          <w:tcPr>
            <w:tcW w:type="dxa" w:w="5141"/>
            <w:shd w:fill="F2F4F6"/>
          </w:tcPr>
          <w:p>
            <w:pPr>
              <w:spacing w:after="20"/>
            </w:pPr>
            <w:r>
              <w:rPr>
                <w:sz w:val="18"/>
              </w:rPr>
              <w:t>Difficulty distribution</w:t>
            </w:r>
          </w:p>
        </w:tc>
        <w:tc>
          <w:tcPr>
            <w:tcW w:type="dxa" w:w="5141"/>
            <w:shd w:fill="F2F4F6"/>
          </w:tcPr>
          <w:p>
            <w:pPr>
              <w:spacing w:after="20"/>
            </w:pPr>
            <w:r>
              <w:rPr>
                <w:sz w:val="18"/>
              </w:rPr>
              <w:t>Easy: 5 | Moderate: 7 | Difficult: 5</w:t>
            </w:r>
          </w:p>
        </w:tc>
      </w:tr>
      <w:tr>
        <w:trPr>
          <w:cantSplit/>
        </w:trPr>
        <w:tc>
          <w:tcPr>
            <w:tcW w:type="dxa" w:w="5141"/>
          </w:tcPr>
          <w:p>
            <w:pPr>
              <w:spacing w:after="20"/>
            </w:pPr>
            <w:r>
              <w:rPr>
                <w:sz w:val="18"/>
              </w:rPr>
              <w:t>Question-type distribution</w:t>
            </w:r>
          </w:p>
        </w:tc>
        <w:tc>
          <w:tcPr>
            <w:tcW w:type="dxa" w:w="5141"/>
          </w:tcPr>
          <w:p>
            <w:pPr>
              <w:spacing w:after="20"/>
            </w:pPr>
            <w:r>
              <w:rPr>
                <w:sz w:val="18"/>
              </w:rPr>
              <w:t>Knowledge &amp; Recall: 3 | Application: 4 | Scenario-Based: 5 | Integrated Clinical Reasoning: 5</w:t>
            </w:r>
          </w:p>
        </w:tc>
      </w:tr>
      <w:tr>
        <w:trPr>
          <w:cantSplit/>
        </w:trPr>
        <w:tc>
          <w:tcPr>
            <w:tcW w:type="dxa" w:w="5141"/>
            <w:shd w:fill="F2F4F6"/>
          </w:tcPr>
          <w:p>
            <w:pPr>
              <w:spacing w:after="20"/>
            </w:pPr>
            <w:r>
              <w:rPr>
                <w:sz w:val="18"/>
              </w:rPr>
              <w:t>Answer distribution</w:t>
            </w:r>
          </w:p>
        </w:tc>
        <w:tc>
          <w:tcPr>
            <w:tcW w:type="dxa" w:w="5141"/>
            <w:shd w:fill="F2F4F6"/>
          </w:tcPr>
          <w:p>
            <w:pPr>
              <w:spacing w:after="20"/>
            </w:pPr>
            <w:r>
              <w:rPr>
                <w:sz w:val="18"/>
              </w:rPr>
              <w:t>A: 5 | B: 4 | C: 4 | D: 4</w:t>
            </w:r>
          </w:p>
        </w:tc>
      </w:tr>
      <w:tr>
        <w:trPr>
          <w:cantSplit/>
        </w:trPr>
        <w:tc>
          <w:tcPr>
            <w:tcW w:type="dxa" w:w="5141"/>
          </w:tcPr>
          <w:p>
            <w:pPr>
              <w:spacing w:after="20"/>
            </w:pPr>
            <w:r>
              <w:rPr>
                <w:sz w:val="18"/>
              </w:rPr>
              <w:t>Source alignment</w:t>
            </w:r>
          </w:p>
        </w:tc>
        <w:tc>
          <w:tcPr>
            <w:tcW w:type="dxa" w:w="5141"/>
          </w:tcPr>
          <w:p>
            <w:pPr>
              <w:spacing w:after="20"/>
            </w:pPr>
            <w:r>
              <w:rPr>
                <w:sz w:val="18"/>
              </w:rPr>
              <w:t>CTA LCSW Workbook 9: Family, Couple, Group, and Parenting Interventions</w:t>
            </w:r>
          </w:p>
        </w:tc>
      </w:tr>
    </w:tbl>
    <w:p>
      <w:pPr>
        <w:pStyle w:val="Heading1"/>
      </w:pPr>
      <w:r>
        <w:t>How to Use This Question Bank</w:t>
      </w:r>
    </w:p>
    <w:p>
      <w:pPr>
        <w:pStyle w:val="ListBullet"/>
      </w:pPr>
      <w:r>
        <w:t>Work through one difficulty section at a time or complete all 17 questions as a mixed review.</w:t>
      </w:r>
    </w:p>
    <w:p>
      <w:pPr>
        <w:pStyle w:val="ListBullet"/>
      </w:pPr>
      <w:r>
        <w:t>Cover the answer and rationale area before choosing your response.</w:t>
      </w:r>
    </w:p>
    <w:p>
      <w:pPr>
        <w:pStyle w:val="ListBullet"/>
      </w:pPr>
      <w:r>
        <w:t>For scenario questions, identify the priority, the requested action, and whether more assessment is needed before intervention.</w:t>
      </w:r>
    </w:p>
    <w:p>
      <w:pPr>
        <w:pStyle w:val="ListBullet"/>
      </w:pPr>
      <w:r>
        <w:t>Record both incorrect answers and low-confidence correct answers in your study notes.</w:t>
      </w:r>
    </w:p>
    <w:p>
      <w:pPr>
        <w:pStyle w:val="Heading1"/>
      </w:pPr>
      <w:r>
        <w:t>Easy Questions</w:t>
      </w:r>
    </w:p>
    <w:p>
      <w:r>
        <w:t>5 questions | Foundational distinctions and direct applications.</w:t>
      </w:r>
    </w:p>
    <w:tbl>
      <w:tblPr>
        <w:tblW w:type="auto" w:w="0"/>
        <w:jc w:val="center"/>
        <w:tblLook w:firstColumn="1" w:firstRow="1" w:lastColumn="0" w:lastRow="0" w:noHBand="0" w:noVBand="1" w:val="04A0"/>
      </w:tblPr>
      <w:tblGrid>
        <w:gridCol w:w="2570"/>
        <w:gridCol w:w="2570"/>
        <w:gridCol w:w="2570"/>
        <w:gridCol w:w="2570"/>
      </w:tblGrid>
      <w:tr>
        <w:trPr>
          <w:tblHeader w:val="true"/>
          <w:cantSplit/>
        </w:trPr>
        <w:tc>
          <w:tcPr>
            <w:tcW w:type="dxa" w:w="2570"/>
            <w:shd w:fill="1B2A41"/>
            <w:vAlign w:val="center"/>
          </w:tcPr>
          <w:p>
            <w:pPr>
              <w:spacing w:after="0" w:before="0"/>
            </w:pPr>
            <w:r>
              <w:rPr>
                <w:b/>
                <w:color w:val="FFFFFF"/>
                <w:sz w:val="17"/>
              </w:rPr>
              <w:t>Question ID</w:t>
            </w:r>
          </w:p>
        </w:tc>
        <w:tc>
          <w:tcPr>
            <w:tcW w:type="dxa" w:w="2570"/>
            <w:shd w:fill="1B2A41"/>
            <w:vAlign w:val="center"/>
          </w:tcPr>
          <w:p>
            <w:pPr>
              <w:spacing w:after="0" w:before="0"/>
            </w:pPr>
            <w:r>
              <w:rPr>
                <w:b/>
                <w:color w:val="FFFFFF"/>
                <w:sz w:val="17"/>
              </w:rPr>
              <w:t>Difficulty</w:t>
            </w:r>
          </w:p>
        </w:tc>
        <w:tc>
          <w:tcPr>
            <w:tcW w:type="dxa" w:w="2570"/>
            <w:shd w:fill="1B2A41"/>
            <w:vAlign w:val="center"/>
          </w:tcPr>
          <w:p>
            <w:pPr>
              <w:spacing w:after="0" w:before="0"/>
            </w:pPr>
            <w:r>
              <w:rPr>
                <w:b/>
                <w:color w:val="FFFFFF"/>
                <w:sz w:val="17"/>
              </w:rPr>
              <w:t>Question Type</w:t>
            </w:r>
          </w:p>
        </w:tc>
        <w:tc>
          <w:tcPr>
            <w:tcW w:type="dxa" w:w="2570"/>
            <w:shd w:fill="1B2A41"/>
            <w:vAlign w:val="center"/>
          </w:tcPr>
          <w:p>
            <w:pPr>
              <w:spacing w:after="0" w:before="0"/>
            </w:pPr>
            <w:r>
              <w:rPr>
                <w:b/>
                <w:color w:val="FFFFFF"/>
                <w:sz w:val="17"/>
              </w:rPr>
              <w:t>Primary Concept</w:t>
            </w:r>
          </w:p>
        </w:tc>
      </w:tr>
      <w:tr>
        <w:trPr>
          <w:cantSplit/>
        </w:trPr>
        <w:tc>
          <w:tcPr>
            <w:tcW w:type="dxa" w:w="2570"/>
            <w:vAlign w:val="center"/>
          </w:tcPr>
          <w:p>
            <w:pPr>
              <w:spacing w:after="0" w:before="0"/>
              <w:keepNext/>
            </w:pPr>
            <w:r>
              <w:rPr>
                <w:sz w:val="17"/>
              </w:rPr>
              <w:t>LCSW-WB09-QB-Q001</w:t>
            </w:r>
          </w:p>
        </w:tc>
        <w:tc>
          <w:tcPr>
            <w:tcW w:type="dxa" w:w="2570"/>
            <w:shd w:fill="F2F4F6"/>
            <w:vAlign w:val="center"/>
          </w:tcPr>
          <w:p>
            <w:pPr>
              <w:spacing w:after="0" w:before="0"/>
              <w:keepNext/>
            </w:pPr>
            <w:r>
              <w:rPr>
                <w:sz w:val="17"/>
              </w:rPr>
              <w:t>Easy</w:t>
            </w:r>
          </w:p>
        </w:tc>
        <w:tc>
          <w:tcPr>
            <w:tcW w:type="dxa" w:w="2570"/>
            <w:shd w:fill="F2F4F6"/>
            <w:vAlign w:val="center"/>
          </w:tcPr>
          <w:p>
            <w:pPr>
              <w:spacing w:after="0" w:before="0"/>
              <w:keepNext/>
            </w:pPr>
            <w:r>
              <w:rPr>
                <w:sz w:val="17"/>
              </w:rPr>
              <w:t>Knowledge &amp; Recall</w:t>
            </w:r>
          </w:p>
        </w:tc>
        <w:tc>
          <w:tcPr>
            <w:tcW w:type="dxa" w:w="2570"/>
            <w:vAlign w:val="center"/>
          </w:tcPr>
          <w:p>
            <w:pPr>
              <w:spacing w:after="0" w:before="0"/>
              <w:keepNext/>
            </w:pPr>
            <w:r>
              <w:rPr>
                <w:sz w:val="17"/>
              </w:rPr>
              <w:t>Smallest sufficient client-system level</w:t>
            </w:r>
          </w:p>
        </w:tc>
      </w:tr>
    </w:tbl>
    <w:p>
      <w:pPr>
        <w:keepNext/>
      </w:pPr>
      <w:r>
        <w:rPr>
          <w:b/>
          <w:color w:val="1B2A41"/>
        </w:rPr>
        <w:t>Question</w:t>
      </w:r>
    </w:p>
    <w:p>
      <w:pPr>
        <w:keepNext/>
        <w:keepLines/>
      </w:pPr>
      <w:r>
        <w:t>What is the BEST rule for selecting the level of social work intervention?</w:t>
      </w:r>
    </w:p>
    <w:p>
      <w:pPr>
        <w:pStyle w:val="Option"/>
        <w:keepLines/>
      </w:pPr>
      <w:r>
        <w:t>A. Use the smallest sufficient client-system level while adding broader systems when they maintain risk, barriers, or impairment.</w:t>
      </w:r>
    </w:p>
    <w:p>
      <w:pPr>
        <w:pStyle w:val="Option"/>
        <w:keepLines/>
      </w:pPr>
      <w:r>
        <w:t>B. Begin with a community intervention for every client problem.</w:t>
      </w:r>
    </w:p>
    <w:p>
      <w:pPr>
        <w:pStyle w:val="Option"/>
        <w:keepLines/>
      </w:pPr>
      <w:r>
        <w:t>C. Use individual therapy even when the primary barrier is organizational.</w:t>
      </w:r>
    </w:p>
    <w:p>
      <w:pPr>
        <w:pStyle w:val="Option"/>
        <w:keepLines/>
      </w:pPr>
      <w:r>
        <w:t>D. Select the level preferred by the referral source without client input.</w:t>
      </w:r>
    </w:p>
    <w:p>
      <w:pPr>
        <w:keepNext/>
      </w:pPr>
      <w:r>
        <w:rPr>
          <w:b/>
          <w:color w:val="2A9D8F"/>
        </w:rPr>
        <w:t>Correct Answer: A</w:t>
      </w:r>
    </w:p>
    <w:p>
      <w:pPr>
        <w:keepNext/>
      </w:pPr>
      <w:r>
        <w:rPr>
          <w:b/>
          <w:color w:val="1B2A41"/>
        </w:rPr>
        <w:t>Rationales</w:t>
      </w:r>
    </w:p>
    <w:p>
      <w:pPr>
        <w:pStyle w:val="Rationale"/>
        <w:keepLines/>
      </w:pPr>
      <w:r>
        <w:t>A. Correct. The intervention level should fit the actual target and expand only when broader systems are clinically relevant.</w:t>
      </w:r>
    </w:p>
    <w:p>
      <w:pPr>
        <w:pStyle w:val="Rationale"/>
        <w:keepLines/>
      </w:pPr>
      <w:r>
        <w:t>B. Incorrect. Community intervention may be appropriate, but it is not automatically the least intrusive or most direct level.</w:t>
      </w:r>
    </w:p>
    <w:p>
      <w:pPr>
        <w:pStyle w:val="Rationale"/>
        <w:keepLines/>
      </w:pPr>
      <w:r>
        <w:t>C. Incorrect. Individual work alone may not change an organizational or environmental barrier.</w:t>
      </w:r>
    </w:p>
    <w:p>
      <w:pPr>
        <w:pStyle w:val="Rationale"/>
        <w:keepLines/>
      </w:pPr>
      <w:r>
        <w:t>D. Incorrect. Referral-source preference does not replace assessment and client participation.</w:t>
      </w:r>
    </w:p>
    <w:tbl>
      <w:tblPr>
        <w:tblW w:type="auto" w:w="0"/>
        <w:jc w:val="center"/>
        <w:tblLook w:firstColumn="1" w:firstRow="1" w:lastColumn="0" w:lastRow="0" w:noHBand="0" w:noVBand="1" w:val="04A0"/>
      </w:tblPr>
      <w:tblGrid>
        <w:gridCol w:w="10282"/>
      </w:tblGrid>
      <w:tr>
        <w:trPr>
          <w:tblHeader w:val="true"/>
        </w:trPr>
        <w:tc>
          <w:tcPr>
            <w:tcW w:type="dxa" w:w="10282"/>
            <w:shd w:fill="E9F5F3"/>
          </w:tcPr>
          <w:p>
            <w:r>
              <w:rPr>
                <w:b/>
                <w:color w:val="2A9D8F"/>
                <w:sz w:val="20"/>
              </w:rPr>
              <w:t>CTA Exam Strategy</w:t>
              <w:br/>
            </w:r>
            <w:r>
              <w:rPr>
                <w:sz w:val="18"/>
              </w:rPr>
              <w:t>Identify the actual level maintaining the problem, then choose the smallest sufficient intervention system.</w:t>
            </w:r>
          </w:p>
        </w:tc>
      </w:tr>
    </w:tbl>
    <w:p/>
    <w:tbl>
      <w:tblPr>
        <w:tblW w:type="auto" w:w="0"/>
        <w:jc w:val="center"/>
        <w:tblLook w:firstColumn="1" w:firstRow="1" w:lastColumn="0" w:lastRow="0" w:noHBand="0" w:noVBand="1" w:val="04A0"/>
      </w:tblPr>
      <w:tblGrid>
        <w:gridCol w:w="2570"/>
        <w:gridCol w:w="2570"/>
        <w:gridCol w:w="2570"/>
        <w:gridCol w:w="2570"/>
      </w:tblGrid>
      <w:tr>
        <w:trPr>
          <w:tblHeader w:val="true"/>
          <w:cantSplit/>
        </w:trPr>
        <w:tc>
          <w:tcPr>
            <w:tcW w:type="dxa" w:w="2570"/>
            <w:shd w:fill="1B2A41"/>
            <w:vAlign w:val="center"/>
          </w:tcPr>
          <w:p>
            <w:pPr>
              <w:spacing w:after="0" w:before="0"/>
            </w:pPr>
            <w:r>
              <w:rPr>
                <w:b/>
                <w:color w:val="FFFFFF"/>
                <w:sz w:val="17"/>
              </w:rPr>
              <w:t>Question ID</w:t>
            </w:r>
          </w:p>
        </w:tc>
        <w:tc>
          <w:tcPr>
            <w:tcW w:type="dxa" w:w="2570"/>
            <w:shd w:fill="1B2A41"/>
            <w:vAlign w:val="center"/>
          </w:tcPr>
          <w:p>
            <w:pPr>
              <w:spacing w:after="0" w:before="0"/>
            </w:pPr>
            <w:r>
              <w:rPr>
                <w:b/>
                <w:color w:val="FFFFFF"/>
                <w:sz w:val="17"/>
              </w:rPr>
              <w:t>Difficulty</w:t>
            </w:r>
          </w:p>
        </w:tc>
        <w:tc>
          <w:tcPr>
            <w:tcW w:type="dxa" w:w="2570"/>
            <w:shd w:fill="1B2A41"/>
            <w:vAlign w:val="center"/>
          </w:tcPr>
          <w:p>
            <w:pPr>
              <w:spacing w:after="0" w:before="0"/>
            </w:pPr>
            <w:r>
              <w:rPr>
                <w:b/>
                <w:color w:val="FFFFFF"/>
                <w:sz w:val="17"/>
              </w:rPr>
              <w:t>Question Type</w:t>
            </w:r>
          </w:p>
        </w:tc>
        <w:tc>
          <w:tcPr>
            <w:tcW w:type="dxa" w:w="2570"/>
            <w:shd w:fill="1B2A41"/>
            <w:vAlign w:val="center"/>
          </w:tcPr>
          <w:p>
            <w:pPr>
              <w:spacing w:after="0" w:before="0"/>
            </w:pPr>
            <w:r>
              <w:rPr>
                <w:b/>
                <w:color w:val="FFFFFF"/>
                <w:sz w:val="17"/>
              </w:rPr>
              <w:t>Primary Concept</w:t>
            </w:r>
          </w:p>
        </w:tc>
      </w:tr>
      <w:tr>
        <w:trPr>
          <w:cantSplit/>
        </w:trPr>
        <w:tc>
          <w:tcPr>
            <w:tcW w:type="dxa" w:w="2570"/>
            <w:vAlign w:val="center"/>
          </w:tcPr>
          <w:p>
            <w:pPr>
              <w:spacing w:after="0" w:before="0"/>
              <w:keepNext/>
            </w:pPr>
            <w:r>
              <w:rPr>
                <w:sz w:val="17"/>
              </w:rPr>
              <w:t>LCSW-WB09-QB-Q002</w:t>
            </w:r>
          </w:p>
        </w:tc>
        <w:tc>
          <w:tcPr>
            <w:tcW w:type="dxa" w:w="2570"/>
            <w:shd w:fill="F2F4F6"/>
            <w:vAlign w:val="center"/>
          </w:tcPr>
          <w:p>
            <w:pPr>
              <w:spacing w:after="0" w:before="0"/>
              <w:keepNext/>
            </w:pPr>
            <w:r>
              <w:rPr>
                <w:sz w:val="17"/>
              </w:rPr>
              <w:t>Easy</w:t>
            </w:r>
          </w:p>
        </w:tc>
        <w:tc>
          <w:tcPr>
            <w:tcW w:type="dxa" w:w="2570"/>
            <w:shd w:fill="F2F4F6"/>
            <w:vAlign w:val="center"/>
          </w:tcPr>
          <w:p>
            <w:pPr>
              <w:spacing w:after="0" w:before="0"/>
              <w:keepNext/>
            </w:pPr>
            <w:r>
              <w:rPr>
                <w:sz w:val="17"/>
              </w:rPr>
              <w:t>Application</w:t>
            </w:r>
          </w:p>
        </w:tc>
        <w:tc>
          <w:tcPr>
            <w:tcW w:type="dxa" w:w="2570"/>
            <w:vAlign w:val="center"/>
          </w:tcPr>
          <w:p>
            <w:pPr>
              <w:spacing w:after="0" w:before="0"/>
              <w:keepNext/>
            </w:pPr>
            <w:r>
              <w:rPr>
                <w:sz w:val="17"/>
              </w:rPr>
              <w:t>Family assessment and basic needs</w:t>
            </w:r>
          </w:p>
        </w:tc>
      </w:tr>
    </w:tbl>
    <w:p>
      <w:pPr>
        <w:keepNext/>
      </w:pPr>
      <w:r>
        <w:rPr>
          <w:b/>
          <w:color w:val="1B2A41"/>
        </w:rPr>
        <w:t>Question</w:t>
      </w:r>
    </w:p>
    <w:p>
      <w:pPr>
        <w:keepNext/>
        <w:keepLines/>
      </w:pPr>
      <w:r>
        <w:t>A family seeks help for frequent arguments, but the intake reveals that the electricity will be disconnected tomorrow. What should the social worker do FIRST?</w:t>
      </w:r>
    </w:p>
    <w:p>
      <w:pPr>
        <w:pStyle w:val="Option"/>
        <w:keepLines/>
      </w:pPr>
      <w:r>
        <w:t>A. Begin communication-skills homework before discussing resources.</w:t>
      </w:r>
    </w:p>
    <w:p>
      <w:pPr>
        <w:pStyle w:val="Option"/>
        <w:keepLines/>
      </w:pPr>
      <w:r>
        <w:t>B. Assess immediate safety and utility needs, mobilize accessible assistance, and include family coping and roles in the plan.</w:t>
      </w:r>
    </w:p>
    <w:p>
      <w:pPr>
        <w:pStyle w:val="Option"/>
        <w:keepLines/>
      </w:pPr>
      <w:r>
        <w:t>C. Explain that material needs are outside clinical social work.</w:t>
      </w:r>
    </w:p>
    <w:p>
      <w:pPr>
        <w:pStyle w:val="Option"/>
        <w:keepLines/>
      </w:pPr>
      <w:r>
        <w:t>D. Report neglect solely because the account is overdue.</w:t>
      </w:r>
    </w:p>
    <w:p>
      <w:pPr>
        <w:keepNext/>
      </w:pPr>
      <w:r>
        <w:rPr>
          <w:b/>
          <w:color w:val="2A9D8F"/>
        </w:rPr>
        <w:t>Correct Answer: B</w:t>
      </w:r>
    </w:p>
    <w:p>
      <w:pPr>
        <w:keepNext/>
      </w:pPr>
      <w:r>
        <w:rPr>
          <w:b/>
          <w:color w:val="1B2A41"/>
        </w:rPr>
        <w:t>Rationales</w:t>
      </w:r>
    </w:p>
    <w:p>
      <w:pPr>
        <w:pStyle w:val="Rationale"/>
        <w:keepLines/>
      </w:pPr>
      <w:r>
        <w:t>A. Incorrect. Communication work alone misses an urgent environmental stressor.</w:t>
      </w:r>
    </w:p>
    <w:p>
      <w:pPr>
        <w:pStyle w:val="Rationale"/>
        <w:keepLines/>
      </w:pPr>
      <w:r>
        <w:t>B. Correct. The response integrates immediate person-in-environment needs with family assessment and coordinated planning.</w:t>
      </w:r>
    </w:p>
    <w:p>
      <w:pPr>
        <w:pStyle w:val="Rationale"/>
        <w:keepLines/>
      </w:pPr>
      <w:r>
        <w:t>C. Incorrect. Resource and environmental barriers are central social work concerns.</w:t>
      </w:r>
    </w:p>
    <w:p>
      <w:pPr>
        <w:pStyle w:val="Rationale"/>
        <w:keepLines/>
      </w:pPr>
      <w:r>
        <w:t>D. Incorrect. An overdue utility account alone does not establish neglect.</w:t>
      </w:r>
    </w:p>
    <w:tbl>
      <w:tblPr>
        <w:tblW w:type="auto" w:w="0"/>
        <w:jc w:val="center"/>
        <w:tblLook w:firstColumn="1" w:firstRow="1" w:lastColumn="0" w:lastRow="0" w:noHBand="0" w:noVBand="1" w:val="04A0"/>
      </w:tblPr>
      <w:tblGrid>
        <w:gridCol w:w="10282"/>
      </w:tblGrid>
      <w:tr>
        <w:trPr>
          <w:tblHeader w:val="true"/>
        </w:trPr>
        <w:tc>
          <w:tcPr>
            <w:tcW w:type="dxa" w:w="10282"/>
            <w:shd w:fill="E9F5F3"/>
          </w:tcPr>
          <w:p>
            <w:r>
              <w:rPr>
                <w:b/>
                <w:color w:val="2A9D8F"/>
                <w:sz w:val="20"/>
              </w:rPr>
              <w:t>CTA Exam Strategy</w:t>
              <w:br/>
            </w:r>
            <w:r>
              <w:rPr>
                <w:sz w:val="18"/>
              </w:rPr>
              <w:t>When conflict coexists with an urgent basic need, address the immediate environmental threat and the family system together.</w:t>
            </w:r>
          </w:p>
        </w:tc>
      </w:tr>
    </w:tbl>
    <w:p/>
    <w:tbl>
      <w:tblPr>
        <w:tblW w:type="auto" w:w="0"/>
        <w:jc w:val="center"/>
        <w:tblLook w:firstColumn="1" w:firstRow="1" w:lastColumn="0" w:lastRow="0" w:noHBand="0" w:noVBand="1" w:val="04A0"/>
      </w:tblPr>
      <w:tblGrid>
        <w:gridCol w:w="2570"/>
        <w:gridCol w:w="2570"/>
        <w:gridCol w:w="2570"/>
        <w:gridCol w:w="2570"/>
      </w:tblGrid>
      <w:tr>
        <w:trPr>
          <w:tblHeader w:val="true"/>
          <w:cantSplit/>
        </w:trPr>
        <w:tc>
          <w:tcPr>
            <w:tcW w:type="dxa" w:w="2570"/>
            <w:shd w:fill="1B2A41"/>
            <w:vAlign w:val="center"/>
          </w:tcPr>
          <w:p>
            <w:pPr>
              <w:spacing w:after="0" w:before="0"/>
            </w:pPr>
            <w:r>
              <w:rPr>
                <w:b/>
                <w:color w:val="FFFFFF"/>
                <w:sz w:val="17"/>
              </w:rPr>
              <w:t>Question ID</w:t>
            </w:r>
          </w:p>
        </w:tc>
        <w:tc>
          <w:tcPr>
            <w:tcW w:type="dxa" w:w="2570"/>
            <w:shd w:fill="1B2A41"/>
            <w:vAlign w:val="center"/>
          </w:tcPr>
          <w:p>
            <w:pPr>
              <w:spacing w:after="0" w:before="0"/>
            </w:pPr>
            <w:r>
              <w:rPr>
                <w:b/>
                <w:color w:val="FFFFFF"/>
                <w:sz w:val="17"/>
              </w:rPr>
              <w:t>Difficulty</w:t>
            </w:r>
          </w:p>
        </w:tc>
        <w:tc>
          <w:tcPr>
            <w:tcW w:type="dxa" w:w="2570"/>
            <w:shd w:fill="1B2A41"/>
            <w:vAlign w:val="center"/>
          </w:tcPr>
          <w:p>
            <w:pPr>
              <w:spacing w:after="0" w:before="0"/>
            </w:pPr>
            <w:r>
              <w:rPr>
                <w:b/>
                <w:color w:val="FFFFFF"/>
                <w:sz w:val="17"/>
              </w:rPr>
              <w:t>Question Type</w:t>
            </w:r>
          </w:p>
        </w:tc>
        <w:tc>
          <w:tcPr>
            <w:tcW w:type="dxa" w:w="2570"/>
            <w:shd w:fill="1B2A41"/>
            <w:vAlign w:val="center"/>
          </w:tcPr>
          <w:p>
            <w:pPr>
              <w:spacing w:after="0" w:before="0"/>
            </w:pPr>
            <w:r>
              <w:rPr>
                <w:b/>
                <w:color w:val="FFFFFF"/>
                <w:sz w:val="17"/>
              </w:rPr>
              <w:t>Primary Concept</w:t>
            </w:r>
          </w:p>
        </w:tc>
      </w:tr>
      <w:tr>
        <w:trPr>
          <w:cantSplit/>
        </w:trPr>
        <w:tc>
          <w:tcPr>
            <w:tcW w:type="dxa" w:w="2570"/>
            <w:vAlign w:val="center"/>
          </w:tcPr>
          <w:p>
            <w:pPr>
              <w:spacing w:after="0" w:before="0"/>
              <w:keepNext/>
            </w:pPr>
            <w:r>
              <w:rPr>
                <w:sz w:val="17"/>
              </w:rPr>
              <w:t>LCSW-WB09-QB-Q003</w:t>
            </w:r>
          </w:p>
        </w:tc>
        <w:tc>
          <w:tcPr>
            <w:tcW w:type="dxa" w:w="2570"/>
            <w:shd w:fill="F2F4F6"/>
            <w:vAlign w:val="center"/>
          </w:tcPr>
          <w:p>
            <w:pPr>
              <w:spacing w:after="0" w:before="0"/>
              <w:keepNext/>
            </w:pPr>
            <w:r>
              <w:rPr>
                <w:sz w:val="17"/>
              </w:rPr>
              <w:t>Easy</w:t>
            </w:r>
          </w:p>
        </w:tc>
        <w:tc>
          <w:tcPr>
            <w:tcW w:type="dxa" w:w="2570"/>
            <w:shd w:fill="F2F4F6"/>
            <w:vAlign w:val="center"/>
          </w:tcPr>
          <w:p>
            <w:pPr>
              <w:spacing w:after="0" w:before="0"/>
              <w:keepNext/>
            </w:pPr>
            <w:r>
              <w:rPr>
                <w:sz w:val="17"/>
              </w:rPr>
              <w:t>Knowledge &amp; Recall</w:t>
            </w:r>
          </w:p>
        </w:tc>
        <w:tc>
          <w:tcPr>
            <w:tcW w:type="dxa" w:w="2570"/>
            <w:vAlign w:val="center"/>
          </w:tcPr>
          <w:p>
            <w:pPr>
              <w:spacing w:after="0" w:before="0"/>
              <w:keepNext/>
            </w:pPr>
            <w:r>
              <w:rPr>
                <w:sz w:val="17"/>
              </w:rPr>
              <w:t>Client choice in family involvement</w:t>
            </w:r>
          </w:p>
        </w:tc>
      </w:tr>
    </w:tbl>
    <w:p>
      <w:pPr>
        <w:keepNext/>
      </w:pPr>
      <w:r>
        <w:rPr>
          <w:b/>
          <w:color w:val="1B2A41"/>
        </w:rPr>
        <w:t>Question</w:t>
      </w:r>
    </w:p>
    <w:p>
      <w:pPr>
        <w:keepNext/>
        <w:keepLines/>
      </w:pPr>
      <w:r>
        <w:t>Which action BEST supports a capable adult client’s self-determination when relatives request involvement in treatment?</w:t>
      </w:r>
    </w:p>
    <w:p>
      <w:pPr>
        <w:pStyle w:val="Option"/>
        <w:keepLines/>
      </w:pPr>
      <w:r>
        <w:t>A. Invite the relatives because family participation is always beneficial.</w:t>
      </w:r>
    </w:p>
    <w:p>
      <w:pPr>
        <w:pStyle w:val="Option"/>
        <w:keepLines/>
      </w:pPr>
      <w:r>
        <w:t>B. Refuse all family involvement to protect privacy.</w:t>
      </w:r>
    </w:p>
    <w:p>
      <w:pPr>
        <w:pStyle w:val="Option"/>
        <w:keepLines/>
      </w:pPr>
      <w:r>
        <w:t>C. Ask the client whom they consider family, what involvement would help, what may be shared, and what boundaries or risks exist.</w:t>
      </w:r>
    </w:p>
    <w:p>
      <w:pPr>
        <w:pStyle w:val="Option"/>
        <w:keepLines/>
      </w:pPr>
      <w:r>
        <w:t>D. Let the relatives decide because they provide practical support.</w:t>
      </w:r>
    </w:p>
    <w:p>
      <w:pPr>
        <w:keepNext/>
      </w:pPr>
      <w:r>
        <w:rPr>
          <w:b/>
          <w:color w:val="2A9D8F"/>
        </w:rPr>
        <w:t>Correct Answer: C</w:t>
      </w:r>
    </w:p>
    <w:p>
      <w:pPr>
        <w:keepNext/>
      </w:pPr>
      <w:r>
        <w:rPr>
          <w:b/>
          <w:color w:val="1B2A41"/>
        </w:rPr>
        <w:t>Rationales</w:t>
      </w:r>
    </w:p>
    <w:p>
      <w:pPr>
        <w:pStyle w:val="Rationale"/>
        <w:keepLines/>
      </w:pPr>
      <w:r>
        <w:t>A. Incorrect. Family involvement should not be assumed without client choice and purpose.</w:t>
      </w:r>
    </w:p>
    <w:p>
      <w:pPr>
        <w:pStyle w:val="Rationale"/>
        <w:keepLines/>
      </w:pPr>
      <w:r>
        <w:t>B. Incorrect. Automatic exclusion may disregard support the client actually wants.</w:t>
      </w:r>
    </w:p>
    <w:p>
      <w:pPr>
        <w:pStyle w:val="Rationale"/>
        <w:keepLines/>
      </w:pPr>
      <w:r>
        <w:t>C. Correct. The response clarifies client-defined family, purpose, consent, information limits, and safety.</w:t>
      </w:r>
    </w:p>
    <w:p>
      <w:pPr>
        <w:pStyle w:val="Rationale"/>
        <w:keepLines/>
      </w:pPr>
      <w:r>
        <w:t>D. Incorrect. Practical support does not transfer decision-making authority from a capable adult.</w:t>
      </w:r>
    </w:p>
    <w:tbl>
      <w:tblPr>
        <w:tblW w:type="auto" w:w="0"/>
        <w:jc w:val="center"/>
        <w:tblLook w:firstColumn="1" w:firstRow="1" w:lastColumn="0" w:lastRow="0" w:noHBand="0" w:noVBand="1" w:val="04A0"/>
      </w:tblPr>
      <w:tblGrid>
        <w:gridCol w:w="10282"/>
      </w:tblGrid>
      <w:tr>
        <w:trPr>
          <w:tblHeader w:val="true"/>
        </w:trPr>
        <w:tc>
          <w:tcPr>
            <w:tcW w:type="dxa" w:w="10282"/>
            <w:shd w:fill="E9F5F3"/>
          </w:tcPr>
          <w:p>
            <w:r>
              <w:rPr>
                <w:b/>
                <w:color w:val="2A9D8F"/>
                <w:sz w:val="20"/>
              </w:rPr>
              <w:t>CTA Exam Strategy</w:t>
              <w:br/>
            </w:r>
            <w:r>
              <w:rPr>
                <w:sz w:val="18"/>
              </w:rPr>
              <w:t>For family-involvement questions, look for client choice, purpose, safety, role clarity, and limited information sharing.</w:t>
            </w:r>
          </w:p>
        </w:tc>
      </w:tr>
    </w:tbl>
    <w:p/>
    <w:tbl>
      <w:tblPr>
        <w:tblW w:type="auto" w:w="0"/>
        <w:jc w:val="center"/>
        <w:tblLook w:firstColumn="1" w:firstRow="1" w:lastColumn="0" w:lastRow="0" w:noHBand="0" w:noVBand="1" w:val="04A0"/>
      </w:tblPr>
      <w:tblGrid>
        <w:gridCol w:w="2570"/>
        <w:gridCol w:w="2570"/>
        <w:gridCol w:w="2570"/>
        <w:gridCol w:w="2570"/>
      </w:tblGrid>
      <w:tr>
        <w:trPr>
          <w:tblHeader w:val="true"/>
          <w:cantSplit/>
        </w:trPr>
        <w:tc>
          <w:tcPr>
            <w:tcW w:type="dxa" w:w="2570"/>
            <w:shd w:fill="1B2A41"/>
            <w:vAlign w:val="center"/>
          </w:tcPr>
          <w:p>
            <w:pPr>
              <w:spacing w:after="0" w:before="0"/>
            </w:pPr>
            <w:r>
              <w:rPr>
                <w:b/>
                <w:color w:val="FFFFFF"/>
                <w:sz w:val="17"/>
              </w:rPr>
              <w:t>Question ID</w:t>
            </w:r>
          </w:p>
        </w:tc>
        <w:tc>
          <w:tcPr>
            <w:tcW w:type="dxa" w:w="2570"/>
            <w:shd w:fill="1B2A41"/>
            <w:vAlign w:val="center"/>
          </w:tcPr>
          <w:p>
            <w:pPr>
              <w:spacing w:after="0" w:before="0"/>
            </w:pPr>
            <w:r>
              <w:rPr>
                <w:b/>
                <w:color w:val="FFFFFF"/>
                <w:sz w:val="17"/>
              </w:rPr>
              <w:t>Difficulty</w:t>
            </w:r>
          </w:p>
        </w:tc>
        <w:tc>
          <w:tcPr>
            <w:tcW w:type="dxa" w:w="2570"/>
            <w:shd w:fill="1B2A41"/>
            <w:vAlign w:val="center"/>
          </w:tcPr>
          <w:p>
            <w:pPr>
              <w:spacing w:after="0" w:before="0"/>
            </w:pPr>
            <w:r>
              <w:rPr>
                <w:b/>
                <w:color w:val="FFFFFF"/>
                <w:sz w:val="17"/>
              </w:rPr>
              <w:t>Question Type</w:t>
            </w:r>
          </w:p>
        </w:tc>
        <w:tc>
          <w:tcPr>
            <w:tcW w:type="dxa" w:w="2570"/>
            <w:shd w:fill="1B2A41"/>
            <w:vAlign w:val="center"/>
          </w:tcPr>
          <w:p>
            <w:pPr>
              <w:spacing w:after="0" w:before="0"/>
            </w:pPr>
            <w:r>
              <w:rPr>
                <w:b/>
                <w:color w:val="FFFFFF"/>
                <w:sz w:val="17"/>
              </w:rPr>
              <w:t>Primary Concept</w:t>
            </w:r>
          </w:p>
        </w:tc>
      </w:tr>
      <w:tr>
        <w:trPr>
          <w:cantSplit/>
        </w:trPr>
        <w:tc>
          <w:tcPr>
            <w:tcW w:type="dxa" w:w="2570"/>
            <w:vAlign w:val="center"/>
          </w:tcPr>
          <w:p>
            <w:pPr>
              <w:spacing w:after="0" w:before="0"/>
              <w:keepNext/>
            </w:pPr>
            <w:r>
              <w:rPr>
                <w:sz w:val="17"/>
              </w:rPr>
              <w:t>LCSW-WB09-QB-Q004</w:t>
            </w:r>
          </w:p>
        </w:tc>
        <w:tc>
          <w:tcPr>
            <w:tcW w:type="dxa" w:w="2570"/>
            <w:shd w:fill="F2F4F6"/>
            <w:vAlign w:val="center"/>
          </w:tcPr>
          <w:p>
            <w:pPr>
              <w:spacing w:after="0" w:before="0"/>
              <w:keepNext/>
            </w:pPr>
            <w:r>
              <w:rPr>
                <w:sz w:val="17"/>
              </w:rPr>
              <w:t>Easy</w:t>
            </w:r>
          </w:p>
        </w:tc>
        <w:tc>
          <w:tcPr>
            <w:tcW w:type="dxa" w:w="2570"/>
            <w:shd w:fill="F2F4F6"/>
            <w:vAlign w:val="center"/>
          </w:tcPr>
          <w:p>
            <w:pPr>
              <w:spacing w:after="0" w:before="0"/>
              <w:keepNext/>
            </w:pPr>
            <w:r>
              <w:rPr>
                <w:sz w:val="17"/>
              </w:rPr>
              <w:t>Scenario-Based</w:t>
            </w:r>
          </w:p>
        </w:tc>
        <w:tc>
          <w:tcPr>
            <w:tcW w:type="dxa" w:w="2570"/>
            <w:vAlign w:val="center"/>
          </w:tcPr>
          <w:p>
            <w:pPr>
              <w:spacing w:after="0" w:before="0"/>
              <w:keepNext/>
            </w:pPr>
            <w:r>
              <w:rPr>
                <w:sz w:val="17"/>
              </w:rPr>
              <w:t>Parenting intervention fit</w:t>
            </w:r>
          </w:p>
        </w:tc>
      </w:tr>
    </w:tbl>
    <w:p>
      <w:pPr>
        <w:keepNext/>
      </w:pPr>
      <w:r>
        <w:rPr>
          <w:b/>
          <w:color w:val="1B2A41"/>
        </w:rPr>
        <w:t>Question</w:t>
      </w:r>
    </w:p>
    <w:p>
      <w:pPr>
        <w:keepNext/>
        <w:keepLines/>
      </w:pPr>
      <w:r>
        <w:t>A parent says a child’s behavior plan fails because the written instructions are difficult to understand and the family cannot maintain the proposed schedule. What should the social worker do NEXT?</w:t>
      </w:r>
    </w:p>
    <w:p>
      <w:pPr>
        <w:pStyle w:val="Option"/>
        <w:keepLines/>
      </w:pPr>
      <w:r>
        <w:t>A. Document noncompliance and close the case.</w:t>
      </w:r>
    </w:p>
    <w:p>
      <w:pPr>
        <w:pStyle w:val="Option"/>
        <w:keepLines/>
      </w:pPr>
      <w:r>
        <w:t>B. Repeat the same plan more firmly.</w:t>
      </w:r>
    </w:p>
    <w:p>
      <w:pPr>
        <w:pStyle w:val="Option"/>
        <w:keepLines/>
      </w:pPr>
      <w:r>
        <w:t>C. Tell the parent to find someone else to explain it.</w:t>
      </w:r>
    </w:p>
    <w:p>
      <w:pPr>
        <w:pStyle w:val="Option"/>
        <w:keepLines/>
      </w:pPr>
      <w:r>
        <w:t>D. Reassess language, literacy, routine, disability, culture, resources, and caregiver capacity, then adapt and rehearse a feasible plan.</w:t>
      </w:r>
    </w:p>
    <w:p>
      <w:pPr>
        <w:keepNext/>
      </w:pPr>
      <w:r>
        <w:rPr>
          <w:b/>
          <w:color w:val="2A9D8F"/>
        </w:rPr>
        <w:t>Correct Answer: D</w:t>
      </w:r>
    </w:p>
    <w:p>
      <w:pPr>
        <w:keepNext/>
      </w:pPr>
      <w:r>
        <w:rPr>
          <w:b/>
          <w:color w:val="1B2A41"/>
        </w:rPr>
        <w:t>Rationales</w:t>
      </w:r>
    </w:p>
    <w:p>
      <w:pPr>
        <w:pStyle w:val="Rationale"/>
        <w:keepLines/>
      </w:pPr>
      <w:r>
        <w:t>A. Incorrect. The problem appears to involve access and fit, not proven refusal.</w:t>
      </w:r>
    </w:p>
    <w:p>
      <w:pPr>
        <w:pStyle w:val="Rationale"/>
        <w:keepLines/>
      </w:pPr>
      <w:r>
        <w:t>B. Incorrect. Repetition without adaptation does not address the barriers.</w:t>
      </w:r>
    </w:p>
    <w:p>
      <w:pPr>
        <w:pStyle w:val="Rationale"/>
        <w:keepLines/>
      </w:pPr>
      <w:r>
        <w:t>C. Incorrect. The social worker remains responsible for understandable, accessible planning.</w:t>
      </w:r>
    </w:p>
    <w:p>
      <w:pPr>
        <w:pStyle w:val="Rationale"/>
        <w:keepLines/>
      </w:pPr>
      <w:r>
        <w:t>D. Correct. The response assesses feasibility and adapts the intervention collaboratively.</w:t>
      </w:r>
    </w:p>
    <w:tbl>
      <w:tblPr>
        <w:tblW w:type="auto" w:w="0"/>
        <w:jc w:val="center"/>
        <w:tblLook w:firstColumn="1" w:firstRow="1" w:lastColumn="0" w:lastRow="0" w:noHBand="0" w:noVBand="1" w:val="04A0"/>
      </w:tblPr>
      <w:tblGrid>
        <w:gridCol w:w="10282"/>
      </w:tblGrid>
      <w:tr>
        <w:trPr>
          <w:tblHeader w:val="true"/>
        </w:trPr>
        <w:tc>
          <w:tcPr>
            <w:tcW w:type="dxa" w:w="10282"/>
            <w:shd w:fill="E9F5F3"/>
          </w:tcPr>
          <w:p>
            <w:r>
              <w:rPr>
                <w:b/>
                <w:color w:val="2A9D8F"/>
                <w:sz w:val="20"/>
              </w:rPr>
              <w:t>CTA Exam Strategy</w:t>
              <w:br/>
            </w:r>
            <w:r>
              <w:rPr>
                <w:sz w:val="18"/>
              </w:rPr>
              <w:t>A parenting plan is not effective unless the caregiver can understand, access, and realistically implement it.</w:t>
            </w:r>
          </w:p>
        </w:tc>
      </w:tr>
    </w:tbl>
    <w:p/>
    <w:tbl>
      <w:tblPr>
        <w:tblW w:type="auto" w:w="0"/>
        <w:jc w:val="center"/>
        <w:tblLook w:firstColumn="1" w:firstRow="1" w:lastColumn="0" w:lastRow="0" w:noHBand="0" w:noVBand="1" w:val="04A0"/>
      </w:tblPr>
      <w:tblGrid>
        <w:gridCol w:w="2570"/>
        <w:gridCol w:w="2570"/>
        <w:gridCol w:w="2570"/>
        <w:gridCol w:w="2570"/>
      </w:tblGrid>
      <w:tr>
        <w:trPr>
          <w:tblHeader w:val="true"/>
          <w:cantSplit/>
        </w:trPr>
        <w:tc>
          <w:tcPr>
            <w:tcW w:type="dxa" w:w="2570"/>
            <w:shd w:fill="1B2A41"/>
            <w:vAlign w:val="center"/>
          </w:tcPr>
          <w:p>
            <w:pPr>
              <w:spacing w:after="0" w:before="0"/>
            </w:pPr>
            <w:r>
              <w:rPr>
                <w:b/>
                <w:color w:val="FFFFFF"/>
                <w:sz w:val="17"/>
              </w:rPr>
              <w:t>Question ID</w:t>
            </w:r>
          </w:p>
        </w:tc>
        <w:tc>
          <w:tcPr>
            <w:tcW w:type="dxa" w:w="2570"/>
            <w:shd w:fill="1B2A41"/>
            <w:vAlign w:val="center"/>
          </w:tcPr>
          <w:p>
            <w:pPr>
              <w:spacing w:after="0" w:before="0"/>
            </w:pPr>
            <w:r>
              <w:rPr>
                <w:b/>
                <w:color w:val="FFFFFF"/>
                <w:sz w:val="17"/>
              </w:rPr>
              <w:t>Difficulty</w:t>
            </w:r>
          </w:p>
        </w:tc>
        <w:tc>
          <w:tcPr>
            <w:tcW w:type="dxa" w:w="2570"/>
            <w:shd w:fill="1B2A41"/>
            <w:vAlign w:val="center"/>
          </w:tcPr>
          <w:p>
            <w:pPr>
              <w:spacing w:after="0" w:before="0"/>
            </w:pPr>
            <w:r>
              <w:rPr>
                <w:b/>
                <w:color w:val="FFFFFF"/>
                <w:sz w:val="17"/>
              </w:rPr>
              <w:t>Question Type</w:t>
            </w:r>
          </w:p>
        </w:tc>
        <w:tc>
          <w:tcPr>
            <w:tcW w:type="dxa" w:w="2570"/>
            <w:shd w:fill="1B2A41"/>
            <w:vAlign w:val="center"/>
          </w:tcPr>
          <w:p>
            <w:pPr>
              <w:spacing w:after="0" w:before="0"/>
            </w:pPr>
            <w:r>
              <w:rPr>
                <w:b/>
                <w:color w:val="FFFFFF"/>
                <w:sz w:val="17"/>
              </w:rPr>
              <w:t>Primary Concept</w:t>
            </w:r>
          </w:p>
        </w:tc>
      </w:tr>
      <w:tr>
        <w:trPr>
          <w:cantSplit/>
        </w:trPr>
        <w:tc>
          <w:tcPr>
            <w:tcW w:type="dxa" w:w="2570"/>
            <w:vAlign w:val="center"/>
          </w:tcPr>
          <w:p>
            <w:pPr>
              <w:spacing w:after="0" w:before="0"/>
              <w:keepNext/>
            </w:pPr>
            <w:r>
              <w:rPr>
                <w:sz w:val="17"/>
              </w:rPr>
              <w:t>LCSW-WB09-QB-Q005</w:t>
            </w:r>
          </w:p>
        </w:tc>
        <w:tc>
          <w:tcPr>
            <w:tcW w:type="dxa" w:w="2570"/>
            <w:shd w:fill="F2F4F6"/>
            <w:vAlign w:val="center"/>
          </w:tcPr>
          <w:p>
            <w:pPr>
              <w:spacing w:after="0" w:before="0"/>
              <w:keepNext/>
            </w:pPr>
            <w:r>
              <w:rPr>
                <w:sz w:val="17"/>
              </w:rPr>
              <w:t>Easy</w:t>
            </w:r>
          </w:p>
        </w:tc>
        <w:tc>
          <w:tcPr>
            <w:tcW w:type="dxa" w:w="2570"/>
            <w:shd w:fill="F2F4F6"/>
            <w:vAlign w:val="center"/>
          </w:tcPr>
          <w:p>
            <w:pPr>
              <w:spacing w:after="0" w:before="0"/>
              <w:keepNext/>
            </w:pPr>
            <w:r>
              <w:rPr>
                <w:sz w:val="17"/>
              </w:rPr>
              <w:t>Application</w:t>
            </w:r>
          </w:p>
        </w:tc>
        <w:tc>
          <w:tcPr>
            <w:tcW w:type="dxa" w:w="2570"/>
            <w:vAlign w:val="center"/>
          </w:tcPr>
          <w:p>
            <w:pPr>
              <w:spacing w:after="0" w:before="0"/>
              <w:keepNext/>
            </w:pPr>
            <w:r>
              <w:rPr>
                <w:sz w:val="17"/>
              </w:rPr>
              <w:t>Couple and family safety</w:t>
            </w:r>
          </w:p>
        </w:tc>
      </w:tr>
    </w:tbl>
    <w:p>
      <w:pPr>
        <w:keepNext/>
      </w:pPr>
      <w:r>
        <w:rPr>
          <w:b/>
          <w:color w:val="1B2A41"/>
        </w:rPr>
        <w:t>Question</w:t>
      </w:r>
    </w:p>
    <w:p>
      <w:pPr>
        <w:keepNext/>
        <w:keepLines/>
      </w:pPr>
      <w:r>
        <w:t>Before asking partners to disclose sensitive information to one another in conjoint work, what should the social worker assess?</w:t>
      </w:r>
    </w:p>
    <w:p>
      <w:pPr>
        <w:pStyle w:val="Option"/>
        <w:keepLines/>
      </w:pPr>
      <w:r>
        <w:t>A. Safety, coercion, retaliation risk, voluntariness, and whether conjoint work is an appropriate format.</w:t>
      </w:r>
    </w:p>
    <w:p>
      <w:pPr>
        <w:pStyle w:val="Option"/>
        <w:keepLines/>
      </w:pPr>
      <w:r>
        <w:t>B. Whether both partners prefer the same communication style.</w:t>
      </w:r>
    </w:p>
    <w:p>
      <w:pPr>
        <w:pStyle w:val="Option"/>
        <w:keepLines/>
      </w:pPr>
      <w:r>
        <w:t>C. Whether the office has enough time for a long session.</w:t>
      </w:r>
    </w:p>
    <w:p>
      <w:pPr>
        <w:pStyle w:val="Option"/>
        <w:keepLines/>
      </w:pPr>
      <w:r>
        <w:t>D. Whether the partners share a diagnosis.</w:t>
      </w:r>
    </w:p>
    <w:p>
      <w:pPr>
        <w:keepNext/>
      </w:pPr>
      <w:r>
        <w:rPr>
          <w:b/>
          <w:color w:val="2A9D8F"/>
        </w:rPr>
        <w:t>Correct Answer: A</w:t>
      </w:r>
    </w:p>
    <w:p>
      <w:pPr>
        <w:keepNext/>
      </w:pPr>
      <w:r>
        <w:rPr>
          <w:b/>
          <w:color w:val="1B2A41"/>
        </w:rPr>
        <w:t>Rationales</w:t>
      </w:r>
    </w:p>
    <w:p>
      <w:pPr>
        <w:pStyle w:val="Rationale"/>
        <w:keepLines/>
      </w:pPr>
      <w:r>
        <w:t>A. Correct. Safety and power must be assessed before confrontation, disclosure, or communication practice.</w:t>
      </w:r>
    </w:p>
    <w:p>
      <w:pPr>
        <w:pStyle w:val="Rationale"/>
        <w:keepLines/>
      </w:pPr>
      <w:r>
        <w:t>B. Incorrect. Style differences may matter, but they do not replace safety assessment.</w:t>
      </w:r>
    </w:p>
    <w:p>
      <w:pPr>
        <w:pStyle w:val="Rationale"/>
        <w:keepLines/>
      </w:pPr>
      <w:r>
        <w:t>C. Incorrect. Scheduling is secondary to clinical appropriateness and safety.</w:t>
      </w:r>
    </w:p>
    <w:p>
      <w:pPr>
        <w:pStyle w:val="Rationale"/>
        <w:keepLines/>
      </w:pPr>
      <w:r>
        <w:t>D. Incorrect. Shared diagnosis does not determine suitability for conjoint work.</w:t>
      </w:r>
    </w:p>
    <w:tbl>
      <w:tblPr>
        <w:tblW w:type="auto" w:w="0"/>
        <w:jc w:val="center"/>
        <w:tblLook w:firstColumn="1" w:firstRow="1" w:lastColumn="0" w:lastRow="0" w:noHBand="0" w:noVBand="1" w:val="04A0"/>
      </w:tblPr>
      <w:tblGrid>
        <w:gridCol w:w="10282"/>
      </w:tblGrid>
      <w:tr>
        <w:trPr>
          <w:tblHeader w:val="true"/>
        </w:trPr>
        <w:tc>
          <w:tcPr>
            <w:tcW w:type="dxa" w:w="10282"/>
            <w:shd w:fill="E9F5F3"/>
          </w:tcPr>
          <w:p>
            <w:r>
              <w:rPr>
                <w:b/>
                <w:color w:val="2A9D8F"/>
                <w:sz w:val="20"/>
              </w:rPr>
              <w:t>CTA Exam Strategy</w:t>
              <w:br/>
            </w:r>
            <w:r>
              <w:rPr>
                <w:sz w:val="18"/>
              </w:rPr>
              <w:t>Conjoint intervention never comes before assessment of danger, coercion, and safe voluntariness.</w:t>
            </w:r>
          </w:p>
        </w:tc>
      </w:tr>
    </w:tbl>
    <w:p/>
    <w:p>
      <w:pPr>
        <w:pStyle w:val="Heading1"/>
      </w:pPr>
      <w:r>
        <w:t>Moderate Questions</w:t>
      </w:r>
    </w:p>
    <w:p>
      <w:r>
        <w:t>7 questions | Applied intervention, coordination, and client-system decisions.</w:t>
      </w:r>
    </w:p>
    <w:tbl>
      <w:tblPr>
        <w:tblW w:type="auto" w:w="0"/>
        <w:jc w:val="center"/>
        <w:tblLook w:firstColumn="1" w:firstRow="1" w:lastColumn="0" w:lastRow="0" w:noHBand="0" w:noVBand="1" w:val="04A0"/>
      </w:tblPr>
      <w:tblGrid>
        <w:gridCol w:w="2570"/>
        <w:gridCol w:w="2570"/>
        <w:gridCol w:w="2570"/>
        <w:gridCol w:w="2570"/>
      </w:tblGrid>
      <w:tr>
        <w:trPr>
          <w:tblHeader w:val="true"/>
          <w:cantSplit/>
        </w:trPr>
        <w:tc>
          <w:tcPr>
            <w:tcW w:type="dxa" w:w="2570"/>
            <w:shd w:fill="1B2A41"/>
            <w:vAlign w:val="center"/>
          </w:tcPr>
          <w:p>
            <w:pPr>
              <w:spacing w:after="0" w:before="0"/>
            </w:pPr>
            <w:r>
              <w:rPr>
                <w:b/>
                <w:color w:val="FFFFFF"/>
                <w:sz w:val="17"/>
              </w:rPr>
              <w:t>Question ID</w:t>
            </w:r>
          </w:p>
        </w:tc>
        <w:tc>
          <w:tcPr>
            <w:tcW w:type="dxa" w:w="2570"/>
            <w:shd w:fill="1B2A41"/>
            <w:vAlign w:val="center"/>
          </w:tcPr>
          <w:p>
            <w:pPr>
              <w:spacing w:after="0" w:before="0"/>
            </w:pPr>
            <w:r>
              <w:rPr>
                <w:b/>
                <w:color w:val="FFFFFF"/>
                <w:sz w:val="17"/>
              </w:rPr>
              <w:t>Difficulty</w:t>
            </w:r>
          </w:p>
        </w:tc>
        <w:tc>
          <w:tcPr>
            <w:tcW w:type="dxa" w:w="2570"/>
            <w:shd w:fill="1B2A41"/>
            <w:vAlign w:val="center"/>
          </w:tcPr>
          <w:p>
            <w:pPr>
              <w:spacing w:after="0" w:before="0"/>
            </w:pPr>
            <w:r>
              <w:rPr>
                <w:b/>
                <w:color w:val="FFFFFF"/>
                <w:sz w:val="17"/>
              </w:rPr>
              <w:t>Question Type</w:t>
            </w:r>
          </w:p>
        </w:tc>
        <w:tc>
          <w:tcPr>
            <w:tcW w:type="dxa" w:w="2570"/>
            <w:shd w:fill="1B2A41"/>
            <w:vAlign w:val="center"/>
          </w:tcPr>
          <w:p>
            <w:pPr>
              <w:spacing w:after="0" w:before="0"/>
            </w:pPr>
            <w:r>
              <w:rPr>
                <w:b/>
                <w:color w:val="FFFFFF"/>
                <w:sz w:val="17"/>
              </w:rPr>
              <w:t>Primary Concept</w:t>
            </w:r>
          </w:p>
        </w:tc>
      </w:tr>
      <w:tr>
        <w:trPr>
          <w:cantSplit/>
        </w:trPr>
        <w:tc>
          <w:tcPr>
            <w:tcW w:type="dxa" w:w="2570"/>
            <w:vAlign w:val="center"/>
          </w:tcPr>
          <w:p>
            <w:pPr>
              <w:spacing w:after="0" w:before="0"/>
              <w:keepNext/>
            </w:pPr>
            <w:r>
              <w:rPr>
                <w:sz w:val="17"/>
              </w:rPr>
              <w:t>LCSW-WB09-QB-Q006</w:t>
            </w:r>
          </w:p>
        </w:tc>
        <w:tc>
          <w:tcPr>
            <w:tcW w:type="dxa" w:w="2570"/>
            <w:shd w:fill="F2F4F6"/>
            <w:vAlign w:val="center"/>
          </w:tcPr>
          <w:p>
            <w:pPr>
              <w:spacing w:after="0" w:before="0"/>
              <w:keepNext/>
            </w:pPr>
            <w:r>
              <w:rPr>
                <w:sz w:val="17"/>
              </w:rPr>
              <w:t>Moderate</w:t>
            </w:r>
          </w:p>
        </w:tc>
        <w:tc>
          <w:tcPr>
            <w:tcW w:type="dxa" w:w="2570"/>
            <w:shd w:fill="F2F4F6"/>
            <w:vAlign w:val="center"/>
          </w:tcPr>
          <w:p>
            <w:pPr>
              <w:spacing w:after="0" w:before="0"/>
              <w:keepNext/>
            </w:pPr>
            <w:r>
              <w:rPr>
                <w:sz w:val="17"/>
              </w:rPr>
              <w:t>Scenario-Based</w:t>
            </w:r>
          </w:p>
        </w:tc>
        <w:tc>
          <w:tcPr>
            <w:tcW w:type="dxa" w:w="2570"/>
            <w:vAlign w:val="center"/>
          </w:tcPr>
          <w:p>
            <w:pPr>
              <w:spacing w:after="0" w:before="0"/>
              <w:keepNext/>
            </w:pPr>
            <w:r>
              <w:rPr>
                <w:sz w:val="17"/>
              </w:rPr>
              <w:t>Group screening and fit</w:t>
            </w:r>
          </w:p>
        </w:tc>
      </w:tr>
    </w:tbl>
    <w:p>
      <w:pPr>
        <w:keepNext/>
      </w:pPr>
      <w:r>
        <w:rPr>
          <w:b/>
          <w:color w:val="1B2A41"/>
        </w:rPr>
        <w:t>Question</w:t>
      </w:r>
    </w:p>
    <w:p>
      <w:pPr>
        <w:keepNext/>
        <w:keepLines/>
      </w:pPr>
      <w:r>
        <w:t>A client wants to join a trauma group, but currently has acute psychosis and cannot follow the group discussion. What should the social worker do NEXT?</w:t>
      </w:r>
    </w:p>
    <w:p>
      <w:pPr>
        <w:pStyle w:val="Option"/>
        <w:keepLines/>
      </w:pPr>
      <w:r>
        <w:t>A. Enroll the client because all trauma survivors benefit from groups.</w:t>
      </w:r>
    </w:p>
    <w:p>
      <w:pPr>
        <w:pStyle w:val="Option"/>
        <w:keepLines/>
      </w:pPr>
      <w:r>
        <w:t>B. Assess current stability and level-of-care needs, explain the mismatch, and identify a safer intervention with possible later group reconsideration.</w:t>
      </w:r>
    </w:p>
    <w:p>
      <w:pPr>
        <w:pStyle w:val="Option"/>
        <w:keepLines/>
      </w:pPr>
      <w:r>
        <w:t>C. Ask current members to decide whether the client can participate.</w:t>
      </w:r>
    </w:p>
    <w:p>
      <w:pPr>
        <w:pStyle w:val="Option"/>
        <w:keepLines/>
      </w:pPr>
      <w:r>
        <w:t>D. Put the client on the group roster without discussing expectations.</w:t>
      </w:r>
    </w:p>
    <w:p>
      <w:pPr>
        <w:keepNext/>
      </w:pPr>
      <w:r>
        <w:rPr>
          <w:b/>
          <w:color w:val="2A9D8F"/>
        </w:rPr>
        <w:t>Correct Answer: B</w:t>
      </w:r>
    </w:p>
    <w:p>
      <w:pPr>
        <w:keepNext/>
      </w:pPr>
      <w:r>
        <w:rPr>
          <w:b/>
          <w:color w:val="1B2A41"/>
        </w:rPr>
        <w:t>Rationales</w:t>
      </w:r>
    </w:p>
    <w:p>
      <w:pPr>
        <w:pStyle w:val="Rationale"/>
        <w:keepLines/>
      </w:pPr>
      <w:r>
        <w:t>A. Incorrect. Shared experience does not override current safety, stability, or participation capacity.</w:t>
      </w:r>
    </w:p>
    <w:p>
      <w:pPr>
        <w:pStyle w:val="Rationale"/>
        <w:keepLines/>
      </w:pPr>
      <w:r>
        <w:t>B. Correct. Screening requires risk, stability, expectations, participation ability, and level-of-care fit.</w:t>
      </w:r>
    </w:p>
    <w:p>
      <w:pPr>
        <w:pStyle w:val="Rationale"/>
        <w:keepLines/>
      </w:pPr>
      <w:r>
        <w:t>C. Incorrect. The facilitator is responsible for screening and confidentiality should be protected.</w:t>
      </w:r>
    </w:p>
    <w:p>
      <w:pPr>
        <w:pStyle w:val="Rationale"/>
        <w:keepLines/>
      </w:pPr>
      <w:r>
        <w:t>D. Incorrect. Placement without screening and informed preparation can harm the client and group.</w:t>
      </w:r>
    </w:p>
    <w:tbl>
      <w:tblPr>
        <w:tblW w:type="auto" w:w="0"/>
        <w:jc w:val="center"/>
        <w:tblLook w:firstColumn="1" w:firstRow="1" w:lastColumn="0" w:lastRow="0" w:noHBand="0" w:noVBand="1" w:val="04A0"/>
      </w:tblPr>
      <w:tblGrid>
        <w:gridCol w:w="10282"/>
      </w:tblGrid>
      <w:tr>
        <w:trPr>
          <w:tblHeader w:val="true"/>
        </w:trPr>
        <w:tc>
          <w:tcPr>
            <w:tcW w:type="dxa" w:w="10282"/>
            <w:shd w:fill="E9F5F3"/>
          </w:tcPr>
          <w:p>
            <w:r>
              <w:rPr>
                <w:b/>
                <w:color w:val="2A9D8F"/>
                <w:sz w:val="20"/>
              </w:rPr>
              <w:t>CTA Exam Strategy</w:t>
              <w:br/>
            </w:r>
            <w:r>
              <w:rPr>
                <w:sz w:val="18"/>
              </w:rPr>
              <w:t>Group evidence is not enough; verify current stability, purpose, readiness, access, composition, and participation capacity.</w:t>
            </w:r>
          </w:p>
        </w:tc>
      </w:tr>
    </w:tbl>
    <w:p/>
    <w:tbl>
      <w:tblPr>
        <w:tblW w:type="auto" w:w="0"/>
        <w:jc w:val="center"/>
        <w:tblLook w:firstColumn="1" w:firstRow="1" w:lastColumn="0" w:lastRow="0" w:noHBand="0" w:noVBand="1" w:val="04A0"/>
      </w:tblPr>
      <w:tblGrid>
        <w:gridCol w:w="2570"/>
        <w:gridCol w:w="2570"/>
        <w:gridCol w:w="2570"/>
        <w:gridCol w:w="2570"/>
      </w:tblGrid>
      <w:tr>
        <w:trPr>
          <w:tblHeader w:val="true"/>
          <w:cantSplit/>
        </w:trPr>
        <w:tc>
          <w:tcPr>
            <w:tcW w:type="dxa" w:w="2570"/>
            <w:shd w:fill="1B2A41"/>
            <w:vAlign w:val="center"/>
          </w:tcPr>
          <w:p>
            <w:pPr>
              <w:spacing w:after="0" w:before="0"/>
            </w:pPr>
            <w:r>
              <w:rPr>
                <w:b/>
                <w:color w:val="FFFFFF"/>
                <w:sz w:val="17"/>
              </w:rPr>
              <w:t>Question ID</w:t>
            </w:r>
          </w:p>
        </w:tc>
        <w:tc>
          <w:tcPr>
            <w:tcW w:type="dxa" w:w="2570"/>
            <w:shd w:fill="1B2A41"/>
            <w:vAlign w:val="center"/>
          </w:tcPr>
          <w:p>
            <w:pPr>
              <w:spacing w:after="0" w:before="0"/>
            </w:pPr>
            <w:r>
              <w:rPr>
                <w:b/>
                <w:color w:val="FFFFFF"/>
                <w:sz w:val="17"/>
              </w:rPr>
              <w:t>Difficulty</w:t>
            </w:r>
          </w:p>
        </w:tc>
        <w:tc>
          <w:tcPr>
            <w:tcW w:type="dxa" w:w="2570"/>
            <w:shd w:fill="1B2A41"/>
            <w:vAlign w:val="center"/>
          </w:tcPr>
          <w:p>
            <w:pPr>
              <w:spacing w:after="0" w:before="0"/>
            </w:pPr>
            <w:r>
              <w:rPr>
                <w:b/>
                <w:color w:val="FFFFFF"/>
                <w:sz w:val="17"/>
              </w:rPr>
              <w:t>Question Type</w:t>
            </w:r>
          </w:p>
        </w:tc>
        <w:tc>
          <w:tcPr>
            <w:tcW w:type="dxa" w:w="2570"/>
            <w:shd w:fill="1B2A41"/>
            <w:vAlign w:val="center"/>
          </w:tcPr>
          <w:p>
            <w:pPr>
              <w:spacing w:after="0" w:before="0"/>
            </w:pPr>
            <w:r>
              <w:rPr>
                <w:b/>
                <w:color w:val="FFFFFF"/>
                <w:sz w:val="17"/>
              </w:rPr>
              <w:t>Primary Concept</w:t>
            </w:r>
          </w:p>
        </w:tc>
      </w:tr>
      <w:tr>
        <w:trPr>
          <w:cantSplit/>
        </w:trPr>
        <w:tc>
          <w:tcPr>
            <w:tcW w:type="dxa" w:w="2570"/>
            <w:vAlign w:val="center"/>
          </w:tcPr>
          <w:p>
            <w:pPr>
              <w:spacing w:after="0" w:before="0"/>
              <w:keepNext/>
            </w:pPr>
            <w:r>
              <w:rPr>
                <w:sz w:val="17"/>
              </w:rPr>
              <w:t>LCSW-WB09-QB-Q007</w:t>
            </w:r>
          </w:p>
        </w:tc>
        <w:tc>
          <w:tcPr>
            <w:tcW w:type="dxa" w:w="2570"/>
            <w:shd w:fill="F2F4F6"/>
            <w:vAlign w:val="center"/>
          </w:tcPr>
          <w:p>
            <w:pPr>
              <w:spacing w:after="0" w:before="0"/>
              <w:keepNext/>
            </w:pPr>
            <w:r>
              <w:rPr>
                <w:sz w:val="17"/>
              </w:rPr>
              <w:t>Moderate</w:t>
            </w:r>
          </w:p>
        </w:tc>
        <w:tc>
          <w:tcPr>
            <w:tcW w:type="dxa" w:w="2570"/>
            <w:shd w:fill="F2F4F6"/>
            <w:vAlign w:val="center"/>
          </w:tcPr>
          <w:p>
            <w:pPr>
              <w:spacing w:after="0" w:before="0"/>
              <w:keepNext/>
            </w:pPr>
            <w:r>
              <w:rPr>
                <w:sz w:val="17"/>
              </w:rPr>
              <w:t>Application</w:t>
            </w:r>
          </w:p>
        </w:tc>
        <w:tc>
          <w:tcPr>
            <w:tcW w:type="dxa" w:w="2570"/>
            <w:vAlign w:val="center"/>
          </w:tcPr>
          <w:p>
            <w:pPr>
              <w:spacing w:after="0" w:before="0"/>
              <w:keepNext/>
            </w:pPr>
            <w:r>
              <w:rPr>
                <w:sz w:val="17"/>
              </w:rPr>
              <w:t>Group process facilitation</w:t>
            </w:r>
          </w:p>
        </w:tc>
      </w:tr>
    </w:tbl>
    <w:p>
      <w:pPr>
        <w:keepNext/>
      </w:pPr>
      <w:r>
        <w:rPr>
          <w:b/>
          <w:color w:val="1B2A41"/>
        </w:rPr>
        <w:t>Question</w:t>
      </w:r>
    </w:p>
    <w:p>
      <w:pPr>
        <w:keepNext/>
        <w:keepLines/>
      </w:pPr>
      <w:r>
        <w:t>Two group members begin exchanging personal attacks while the rest of the group becomes silent. What should the facilitator do?</w:t>
      </w:r>
    </w:p>
    <w:p>
      <w:pPr>
        <w:pStyle w:val="Option"/>
        <w:keepLines/>
      </w:pPr>
      <w:r>
        <w:t>A. Remain silent so the group can resolve the conflict without leadership.</w:t>
      </w:r>
    </w:p>
    <w:p>
      <w:pPr>
        <w:pStyle w:val="Option"/>
        <w:keepLines/>
      </w:pPr>
      <w:r>
        <w:t>B. Remove both members immediately without assessment.</w:t>
      </w:r>
    </w:p>
    <w:p>
      <w:pPr>
        <w:pStyle w:val="Option"/>
        <w:keepLines/>
      </w:pPr>
      <w:r>
        <w:t>C. Interrupt the attacks, restate safety norms, slow the process, and help members identify what is happening in the group.</w:t>
      </w:r>
    </w:p>
    <w:p>
      <w:pPr>
        <w:pStyle w:val="Option"/>
        <w:keepLines/>
      </w:pPr>
      <w:r>
        <w:t>D. Ask silent members to choose which person is right.</w:t>
      </w:r>
    </w:p>
    <w:p>
      <w:pPr>
        <w:keepNext/>
      </w:pPr>
      <w:r>
        <w:rPr>
          <w:b/>
          <w:color w:val="2A9D8F"/>
        </w:rPr>
        <w:t>Correct Answer: C</w:t>
      </w:r>
    </w:p>
    <w:p>
      <w:pPr>
        <w:keepNext/>
      </w:pPr>
      <w:r>
        <w:rPr>
          <w:b/>
          <w:color w:val="1B2A41"/>
        </w:rPr>
        <w:t>Rationales</w:t>
      </w:r>
    </w:p>
    <w:p>
      <w:pPr>
        <w:pStyle w:val="Rationale"/>
        <w:keepLines/>
      </w:pPr>
      <w:r>
        <w:t>A. Incorrect. Ignoring unsafe process can damage cohesion and psychological safety.</w:t>
      </w:r>
    </w:p>
    <w:p>
      <w:pPr>
        <w:pStyle w:val="Rationale"/>
        <w:keepLines/>
      </w:pPr>
      <w:r>
        <w:t>B. Incorrect. Immediate removal may be disproportionate unless risk requires it.</w:t>
      </w:r>
    </w:p>
    <w:p>
      <w:pPr>
        <w:pStyle w:val="Rationale"/>
        <w:keepLines/>
      </w:pPr>
      <w:r>
        <w:t>C. Correct. The facilitator protects safety while using the here-and-now process for learning.</w:t>
      </w:r>
    </w:p>
    <w:p>
      <w:pPr>
        <w:pStyle w:val="Rationale"/>
        <w:keepLines/>
      </w:pPr>
      <w:r>
        <w:t>D. Incorrect. Taking sides intensifies polarization and does not restore group norms.</w:t>
      </w:r>
    </w:p>
    <w:tbl>
      <w:tblPr>
        <w:tblW w:type="auto" w:w="0"/>
        <w:jc w:val="center"/>
        <w:tblLook w:firstColumn="1" w:firstRow="1" w:lastColumn="0" w:lastRow="0" w:noHBand="0" w:noVBand="1" w:val="04A0"/>
      </w:tblPr>
      <w:tblGrid>
        <w:gridCol w:w="10282"/>
      </w:tblGrid>
      <w:tr>
        <w:trPr>
          <w:tblHeader w:val="true"/>
        </w:trPr>
        <w:tc>
          <w:tcPr>
            <w:tcW w:type="dxa" w:w="10282"/>
            <w:shd w:fill="E9F5F3"/>
          </w:tcPr>
          <w:p>
            <w:r>
              <w:rPr>
                <w:b/>
                <w:color w:val="2A9D8F"/>
                <w:sz w:val="20"/>
              </w:rPr>
              <w:t>CTA Exam Strategy</w:t>
              <w:br/>
            </w:r>
            <w:r>
              <w:rPr>
                <w:sz w:val="18"/>
              </w:rPr>
              <w:t>Facilitation requires active protection of safety, norms, balanced participation, and useful here-and-now processing.</w:t>
            </w:r>
          </w:p>
        </w:tc>
      </w:tr>
    </w:tbl>
    <w:p/>
    <w:tbl>
      <w:tblPr>
        <w:tblW w:type="auto" w:w="0"/>
        <w:jc w:val="center"/>
        <w:tblLook w:firstColumn="1" w:firstRow="1" w:lastColumn="0" w:lastRow="0" w:noHBand="0" w:noVBand="1" w:val="04A0"/>
      </w:tblPr>
      <w:tblGrid>
        <w:gridCol w:w="2570"/>
        <w:gridCol w:w="2570"/>
        <w:gridCol w:w="2570"/>
        <w:gridCol w:w="2570"/>
      </w:tblGrid>
      <w:tr>
        <w:trPr>
          <w:tblHeader w:val="true"/>
          <w:cantSplit/>
        </w:trPr>
        <w:tc>
          <w:tcPr>
            <w:tcW w:type="dxa" w:w="2570"/>
            <w:shd w:fill="1B2A41"/>
            <w:vAlign w:val="center"/>
          </w:tcPr>
          <w:p>
            <w:pPr>
              <w:spacing w:after="0" w:before="0"/>
            </w:pPr>
            <w:r>
              <w:rPr>
                <w:b/>
                <w:color w:val="FFFFFF"/>
                <w:sz w:val="17"/>
              </w:rPr>
              <w:t>Question ID</w:t>
            </w:r>
          </w:p>
        </w:tc>
        <w:tc>
          <w:tcPr>
            <w:tcW w:type="dxa" w:w="2570"/>
            <w:shd w:fill="1B2A41"/>
            <w:vAlign w:val="center"/>
          </w:tcPr>
          <w:p>
            <w:pPr>
              <w:spacing w:after="0" w:before="0"/>
            </w:pPr>
            <w:r>
              <w:rPr>
                <w:b/>
                <w:color w:val="FFFFFF"/>
                <w:sz w:val="17"/>
              </w:rPr>
              <w:t>Difficulty</w:t>
            </w:r>
          </w:p>
        </w:tc>
        <w:tc>
          <w:tcPr>
            <w:tcW w:type="dxa" w:w="2570"/>
            <w:shd w:fill="1B2A41"/>
            <w:vAlign w:val="center"/>
          </w:tcPr>
          <w:p>
            <w:pPr>
              <w:spacing w:after="0" w:before="0"/>
            </w:pPr>
            <w:r>
              <w:rPr>
                <w:b/>
                <w:color w:val="FFFFFF"/>
                <w:sz w:val="17"/>
              </w:rPr>
              <w:t>Question Type</w:t>
            </w:r>
          </w:p>
        </w:tc>
        <w:tc>
          <w:tcPr>
            <w:tcW w:type="dxa" w:w="2570"/>
            <w:shd w:fill="1B2A41"/>
            <w:vAlign w:val="center"/>
          </w:tcPr>
          <w:p>
            <w:pPr>
              <w:spacing w:after="0" w:before="0"/>
            </w:pPr>
            <w:r>
              <w:rPr>
                <w:b/>
                <w:color w:val="FFFFFF"/>
                <w:sz w:val="17"/>
              </w:rPr>
              <w:t>Primary Concept</w:t>
            </w:r>
          </w:p>
        </w:tc>
      </w:tr>
      <w:tr>
        <w:trPr>
          <w:cantSplit/>
        </w:trPr>
        <w:tc>
          <w:tcPr>
            <w:tcW w:type="dxa" w:w="2570"/>
            <w:vAlign w:val="center"/>
          </w:tcPr>
          <w:p>
            <w:pPr>
              <w:spacing w:after="0" w:before="0"/>
              <w:keepNext/>
            </w:pPr>
            <w:r>
              <w:rPr>
                <w:sz w:val="17"/>
              </w:rPr>
              <w:t>LCSW-WB09-QB-Q008</w:t>
            </w:r>
          </w:p>
        </w:tc>
        <w:tc>
          <w:tcPr>
            <w:tcW w:type="dxa" w:w="2570"/>
            <w:shd w:fill="F2F4F6"/>
            <w:vAlign w:val="center"/>
          </w:tcPr>
          <w:p>
            <w:pPr>
              <w:spacing w:after="0" w:before="0"/>
              <w:keepNext/>
            </w:pPr>
            <w:r>
              <w:rPr>
                <w:sz w:val="17"/>
              </w:rPr>
              <w:t>Moderate</w:t>
            </w:r>
          </w:p>
        </w:tc>
        <w:tc>
          <w:tcPr>
            <w:tcW w:type="dxa" w:w="2570"/>
            <w:shd w:fill="F2F4F6"/>
            <w:vAlign w:val="center"/>
          </w:tcPr>
          <w:p>
            <w:pPr>
              <w:spacing w:after="0" w:before="0"/>
              <w:keepNext/>
            </w:pPr>
            <w:r>
              <w:rPr>
                <w:sz w:val="17"/>
              </w:rPr>
              <w:t>Scenario-Based</w:t>
            </w:r>
          </w:p>
        </w:tc>
        <w:tc>
          <w:tcPr>
            <w:tcW w:type="dxa" w:w="2570"/>
            <w:vAlign w:val="center"/>
          </w:tcPr>
          <w:p>
            <w:pPr>
              <w:spacing w:after="0" w:before="0"/>
              <w:keepNext/>
            </w:pPr>
            <w:r>
              <w:rPr>
                <w:sz w:val="17"/>
              </w:rPr>
              <w:t>Accessible warm handoff</w:t>
            </w:r>
          </w:p>
        </w:tc>
      </w:tr>
    </w:tbl>
    <w:p>
      <w:pPr>
        <w:keepNext/>
      </w:pPr>
      <w:r>
        <w:rPr>
          <w:b/>
          <w:color w:val="1B2A41"/>
        </w:rPr>
        <w:t>Question</w:t>
      </w:r>
    </w:p>
    <w:p>
      <w:pPr>
        <w:keepNext/>
        <w:keepLines/>
      </w:pPr>
      <w:r>
        <w:t>A client agrees to a specialty referral but has no reliable internet, limited transportation, and cannot leave work during the provider’s hours. What should the social worker do NEXT?</w:t>
      </w:r>
    </w:p>
    <w:p>
      <w:pPr>
        <w:pStyle w:val="Option"/>
        <w:keepLines/>
      </w:pPr>
      <w:r>
        <w:t>A. Give the client the provider’s number and document completion.</w:t>
      </w:r>
    </w:p>
    <w:p>
      <w:pPr>
        <w:pStyle w:val="Option"/>
        <w:keepLines/>
      </w:pPr>
      <w:r>
        <w:t>B. Explain that motivation is required to overcome logistical barriers.</w:t>
      </w:r>
    </w:p>
    <w:p>
      <w:pPr>
        <w:pStyle w:val="Option"/>
        <w:keepLines/>
      </w:pPr>
      <w:r>
        <w:t>C. End current services because the referral was accepted.</w:t>
      </w:r>
    </w:p>
    <w:p>
      <w:pPr>
        <w:pStyle w:val="Option"/>
        <w:keepLines/>
      </w:pPr>
      <w:r>
        <w:t>D. Reassess access barriers, identify feasible alternatives, coordinate contact with authorization, and confirm whether entry occurs.</w:t>
      </w:r>
    </w:p>
    <w:p>
      <w:pPr>
        <w:keepNext/>
      </w:pPr>
      <w:r>
        <w:rPr>
          <w:b/>
          <w:color w:val="2A9D8F"/>
        </w:rPr>
        <w:t>Correct Answer: D</w:t>
      </w:r>
    </w:p>
    <w:p>
      <w:pPr>
        <w:keepNext/>
      </w:pPr>
      <w:r>
        <w:rPr>
          <w:b/>
          <w:color w:val="1B2A41"/>
        </w:rPr>
        <w:t>Rationales</w:t>
      </w:r>
    </w:p>
    <w:p>
      <w:pPr>
        <w:pStyle w:val="Rationale"/>
        <w:keepLines/>
      </w:pPr>
      <w:r>
        <w:t>A. Incorrect. A phone number alone does not complete an inaccessible referral.</w:t>
      </w:r>
    </w:p>
    <w:p>
      <w:pPr>
        <w:pStyle w:val="Rationale"/>
        <w:keepLines/>
      </w:pPr>
      <w:r>
        <w:t>B. Incorrect. The barriers are structural and practical, not evidence of low motivation.</w:t>
      </w:r>
    </w:p>
    <w:p>
      <w:pPr>
        <w:pStyle w:val="Rationale"/>
        <w:keepLines/>
      </w:pPr>
      <w:r>
        <w:t>C. Incorrect. Ending continuity before successful linkage may leave the client without care.</w:t>
      </w:r>
    </w:p>
    <w:p>
      <w:pPr>
        <w:pStyle w:val="Rationale"/>
        <w:keepLines/>
      </w:pPr>
      <w:r>
        <w:t>D. Correct. A warm handoff addresses fit, access, responsibility, and follow-through.</w:t>
      </w:r>
    </w:p>
    <w:tbl>
      <w:tblPr>
        <w:tblW w:type="auto" w:w="0"/>
        <w:jc w:val="center"/>
        <w:tblLook w:firstColumn="1" w:firstRow="1" w:lastColumn="0" w:lastRow="0" w:noHBand="0" w:noVBand="1" w:val="04A0"/>
      </w:tblPr>
      <w:tblGrid>
        <w:gridCol w:w="10282"/>
      </w:tblGrid>
      <w:tr>
        <w:trPr>
          <w:tblHeader w:val="true"/>
        </w:trPr>
        <w:tc>
          <w:tcPr>
            <w:tcW w:type="dxa" w:w="10282"/>
            <w:shd w:fill="E9F5F3"/>
          </w:tcPr>
          <w:p>
            <w:r>
              <w:rPr>
                <w:b/>
                <w:color w:val="2A9D8F"/>
                <w:sz w:val="20"/>
              </w:rPr>
              <w:t>CTA Exam Strategy</w:t>
              <w:br/>
            </w:r>
            <w:r>
              <w:rPr>
                <w:sz w:val="18"/>
              </w:rPr>
              <w:t>A referral is complete only when access, responsibility, and actual follow-through are clear.</w:t>
            </w:r>
          </w:p>
        </w:tc>
      </w:tr>
    </w:tbl>
    <w:p/>
    <w:tbl>
      <w:tblPr>
        <w:tblW w:type="auto" w:w="0"/>
        <w:jc w:val="center"/>
        <w:tblLook w:firstColumn="1" w:firstRow="1" w:lastColumn="0" w:lastRow="0" w:noHBand="0" w:noVBand="1" w:val="04A0"/>
      </w:tblPr>
      <w:tblGrid>
        <w:gridCol w:w="2570"/>
        <w:gridCol w:w="2570"/>
        <w:gridCol w:w="2570"/>
        <w:gridCol w:w="2570"/>
      </w:tblGrid>
      <w:tr>
        <w:trPr>
          <w:tblHeader w:val="true"/>
          <w:cantSplit/>
        </w:trPr>
        <w:tc>
          <w:tcPr>
            <w:tcW w:type="dxa" w:w="2570"/>
            <w:shd w:fill="1B2A41"/>
            <w:vAlign w:val="center"/>
          </w:tcPr>
          <w:p>
            <w:pPr>
              <w:spacing w:after="0" w:before="0"/>
            </w:pPr>
            <w:r>
              <w:rPr>
                <w:b/>
                <w:color w:val="FFFFFF"/>
                <w:sz w:val="17"/>
              </w:rPr>
              <w:t>Question ID</w:t>
            </w:r>
          </w:p>
        </w:tc>
        <w:tc>
          <w:tcPr>
            <w:tcW w:type="dxa" w:w="2570"/>
            <w:shd w:fill="1B2A41"/>
            <w:vAlign w:val="center"/>
          </w:tcPr>
          <w:p>
            <w:pPr>
              <w:spacing w:after="0" w:before="0"/>
            </w:pPr>
            <w:r>
              <w:rPr>
                <w:b/>
                <w:color w:val="FFFFFF"/>
                <w:sz w:val="17"/>
              </w:rPr>
              <w:t>Difficulty</w:t>
            </w:r>
          </w:p>
        </w:tc>
        <w:tc>
          <w:tcPr>
            <w:tcW w:type="dxa" w:w="2570"/>
            <w:shd w:fill="1B2A41"/>
            <w:vAlign w:val="center"/>
          </w:tcPr>
          <w:p>
            <w:pPr>
              <w:spacing w:after="0" w:before="0"/>
            </w:pPr>
            <w:r>
              <w:rPr>
                <w:b/>
                <w:color w:val="FFFFFF"/>
                <w:sz w:val="17"/>
              </w:rPr>
              <w:t>Question Type</w:t>
            </w:r>
          </w:p>
        </w:tc>
        <w:tc>
          <w:tcPr>
            <w:tcW w:type="dxa" w:w="2570"/>
            <w:shd w:fill="1B2A41"/>
            <w:vAlign w:val="center"/>
          </w:tcPr>
          <w:p>
            <w:pPr>
              <w:spacing w:after="0" w:before="0"/>
            </w:pPr>
            <w:r>
              <w:rPr>
                <w:b/>
                <w:color w:val="FFFFFF"/>
                <w:sz w:val="17"/>
              </w:rPr>
              <w:t>Primary Concept</w:t>
            </w:r>
          </w:p>
        </w:tc>
      </w:tr>
      <w:tr>
        <w:trPr>
          <w:cantSplit/>
        </w:trPr>
        <w:tc>
          <w:tcPr>
            <w:tcW w:type="dxa" w:w="2570"/>
            <w:vAlign w:val="center"/>
          </w:tcPr>
          <w:p>
            <w:pPr>
              <w:spacing w:after="0" w:before="0"/>
              <w:keepNext/>
            </w:pPr>
            <w:r>
              <w:rPr>
                <w:sz w:val="17"/>
              </w:rPr>
              <w:t>LCSW-WB09-QB-Q009</w:t>
            </w:r>
          </w:p>
        </w:tc>
        <w:tc>
          <w:tcPr>
            <w:tcW w:type="dxa" w:w="2570"/>
            <w:shd w:fill="F2F4F6"/>
            <w:vAlign w:val="center"/>
          </w:tcPr>
          <w:p>
            <w:pPr>
              <w:spacing w:after="0" w:before="0"/>
              <w:keepNext/>
            </w:pPr>
            <w:r>
              <w:rPr>
                <w:sz w:val="17"/>
              </w:rPr>
              <w:t>Moderate</w:t>
            </w:r>
          </w:p>
        </w:tc>
        <w:tc>
          <w:tcPr>
            <w:tcW w:type="dxa" w:w="2570"/>
            <w:shd w:fill="F2F4F6"/>
            <w:vAlign w:val="center"/>
          </w:tcPr>
          <w:p>
            <w:pPr>
              <w:spacing w:after="0" w:before="0"/>
              <w:keepNext/>
            </w:pPr>
            <w:r>
              <w:rPr>
                <w:sz w:val="17"/>
              </w:rPr>
              <w:t>Scenario-Based</w:t>
            </w:r>
          </w:p>
        </w:tc>
        <w:tc>
          <w:tcPr>
            <w:tcW w:type="dxa" w:w="2570"/>
            <w:vAlign w:val="center"/>
          </w:tcPr>
          <w:p>
            <w:pPr>
              <w:spacing w:after="0" w:before="0"/>
              <w:keepNext/>
            </w:pPr>
            <w:r>
              <w:rPr>
                <w:sz w:val="17"/>
              </w:rPr>
              <w:t>Case-management role clarity</w:t>
            </w:r>
          </w:p>
        </w:tc>
      </w:tr>
    </w:tbl>
    <w:p>
      <w:pPr>
        <w:keepNext/>
      </w:pPr>
      <w:r>
        <w:rPr>
          <w:b/>
          <w:color w:val="1B2A41"/>
        </w:rPr>
        <w:t>Question</w:t>
      </w:r>
    </w:p>
    <w:p>
      <w:pPr>
        <w:keepNext/>
        <w:keepLines/>
      </w:pPr>
      <w:r>
        <w:t>Three agencies are helping a client, but each assumes another agency will arrange transportation for medical appointments. What should the social worker do FIRST?</w:t>
      </w:r>
    </w:p>
    <w:p>
      <w:pPr>
        <w:pStyle w:val="Option"/>
        <w:keepLines/>
      </w:pPr>
      <w:r>
        <w:t>A. With appropriate consent, clarify roles, assign responsibility, identify a review date, and include the client in the plan.</w:t>
      </w:r>
    </w:p>
    <w:p>
      <w:pPr>
        <w:pStyle w:val="Option"/>
        <w:keepLines/>
      </w:pPr>
      <w:r>
        <w:t>B. Wait to see whether the client misses an appointment.</w:t>
      </w:r>
    </w:p>
    <w:p>
      <w:pPr>
        <w:pStyle w:val="Option"/>
        <w:keepLines/>
      </w:pPr>
      <w:r>
        <w:t>C. Tell the client to coordinate the agencies alone.</w:t>
      </w:r>
    </w:p>
    <w:p>
      <w:pPr>
        <w:pStyle w:val="Option"/>
        <w:keepLines/>
      </w:pPr>
      <w:r>
        <w:t>D. Send the entire record to all providers.</w:t>
      </w:r>
    </w:p>
    <w:p>
      <w:pPr>
        <w:keepNext/>
      </w:pPr>
      <w:r>
        <w:rPr>
          <w:b/>
          <w:color w:val="2A9D8F"/>
        </w:rPr>
        <w:t>Correct Answer: A</w:t>
      </w:r>
    </w:p>
    <w:p>
      <w:pPr>
        <w:keepNext/>
      </w:pPr>
      <w:r>
        <w:rPr>
          <w:b/>
          <w:color w:val="1B2A41"/>
        </w:rPr>
        <w:t>Rationales</w:t>
      </w:r>
    </w:p>
    <w:p>
      <w:pPr>
        <w:pStyle w:val="Rationale"/>
        <w:keepLines/>
      </w:pPr>
      <w:r>
        <w:t>A. Correct. The response addresses the coordination gap, ownership, accountability, consent, and client participation.</w:t>
      </w:r>
    </w:p>
    <w:p>
      <w:pPr>
        <w:pStyle w:val="Rationale"/>
        <w:keepLines/>
      </w:pPr>
      <w:r>
        <w:t>B. Incorrect. Waiting permits a predictable service failure.</w:t>
      </w:r>
    </w:p>
    <w:p>
      <w:pPr>
        <w:pStyle w:val="Rationale"/>
        <w:keepLines/>
      </w:pPr>
      <w:r>
        <w:t>C. Incorrect. Client participation is important, but the client should not bear sole responsibility for professional coordination.</w:t>
      </w:r>
    </w:p>
    <w:p>
      <w:pPr>
        <w:pStyle w:val="Rationale"/>
        <w:keepLines/>
      </w:pPr>
      <w:r>
        <w:t>D. Incorrect. Broad record sharing may exceed what is relevant and authorized.</w:t>
      </w:r>
    </w:p>
    <w:tbl>
      <w:tblPr>
        <w:tblW w:type="auto" w:w="0"/>
        <w:jc w:val="center"/>
        <w:tblLook w:firstColumn="1" w:firstRow="1" w:lastColumn="0" w:lastRow="0" w:noHBand="0" w:noVBand="1" w:val="04A0"/>
      </w:tblPr>
      <w:tblGrid>
        <w:gridCol w:w="10282"/>
      </w:tblGrid>
      <w:tr>
        <w:trPr>
          <w:tblHeader w:val="true"/>
        </w:trPr>
        <w:tc>
          <w:tcPr>
            <w:tcW w:type="dxa" w:w="10282"/>
            <w:shd w:fill="E9F5F3"/>
          </w:tcPr>
          <w:p>
            <w:r>
              <w:rPr>
                <w:b/>
                <w:color w:val="2A9D8F"/>
                <w:sz w:val="20"/>
              </w:rPr>
              <w:t>CTA Exam Strategy</w:t>
              <w:br/>
            </w:r>
            <w:r>
              <w:rPr>
                <w:sz w:val="18"/>
              </w:rPr>
              <w:t>When no one owns the next step, clarify roles, responsibility, information limits, and a follow-up point.</w:t>
            </w:r>
          </w:p>
        </w:tc>
      </w:tr>
    </w:tbl>
    <w:p/>
    <w:tbl>
      <w:tblPr>
        <w:tblW w:type="auto" w:w="0"/>
        <w:jc w:val="center"/>
        <w:tblLook w:firstColumn="1" w:firstRow="1" w:lastColumn="0" w:lastRow="0" w:noHBand="0" w:noVBand="1" w:val="04A0"/>
      </w:tblPr>
      <w:tblGrid>
        <w:gridCol w:w="2570"/>
        <w:gridCol w:w="2570"/>
        <w:gridCol w:w="2570"/>
        <w:gridCol w:w="2570"/>
      </w:tblGrid>
      <w:tr>
        <w:trPr>
          <w:tblHeader w:val="true"/>
          <w:cantSplit/>
        </w:trPr>
        <w:tc>
          <w:tcPr>
            <w:tcW w:type="dxa" w:w="2570"/>
            <w:shd w:fill="1B2A41"/>
            <w:vAlign w:val="center"/>
          </w:tcPr>
          <w:p>
            <w:pPr>
              <w:spacing w:after="0" w:before="0"/>
            </w:pPr>
            <w:r>
              <w:rPr>
                <w:b/>
                <w:color w:val="FFFFFF"/>
                <w:sz w:val="17"/>
              </w:rPr>
              <w:t>Question ID</w:t>
            </w:r>
          </w:p>
        </w:tc>
        <w:tc>
          <w:tcPr>
            <w:tcW w:type="dxa" w:w="2570"/>
            <w:shd w:fill="1B2A41"/>
            <w:vAlign w:val="center"/>
          </w:tcPr>
          <w:p>
            <w:pPr>
              <w:spacing w:after="0" w:before="0"/>
            </w:pPr>
            <w:r>
              <w:rPr>
                <w:b/>
                <w:color w:val="FFFFFF"/>
                <w:sz w:val="17"/>
              </w:rPr>
              <w:t>Difficulty</w:t>
            </w:r>
          </w:p>
        </w:tc>
        <w:tc>
          <w:tcPr>
            <w:tcW w:type="dxa" w:w="2570"/>
            <w:shd w:fill="1B2A41"/>
            <w:vAlign w:val="center"/>
          </w:tcPr>
          <w:p>
            <w:pPr>
              <w:spacing w:after="0" w:before="0"/>
            </w:pPr>
            <w:r>
              <w:rPr>
                <w:b/>
                <w:color w:val="FFFFFF"/>
                <w:sz w:val="17"/>
              </w:rPr>
              <w:t>Question Type</w:t>
            </w:r>
          </w:p>
        </w:tc>
        <w:tc>
          <w:tcPr>
            <w:tcW w:type="dxa" w:w="2570"/>
            <w:shd w:fill="1B2A41"/>
            <w:vAlign w:val="center"/>
          </w:tcPr>
          <w:p>
            <w:pPr>
              <w:spacing w:after="0" w:before="0"/>
            </w:pPr>
            <w:r>
              <w:rPr>
                <w:b/>
                <w:color w:val="FFFFFF"/>
                <w:sz w:val="17"/>
              </w:rPr>
              <w:t>Primary Concept</w:t>
            </w:r>
          </w:p>
        </w:tc>
      </w:tr>
      <w:tr>
        <w:trPr>
          <w:cantSplit/>
        </w:trPr>
        <w:tc>
          <w:tcPr>
            <w:tcW w:type="dxa" w:w="2570"/>
            <w:vAlign w:val="center"/>
          </w:tcPr>
          <w:p>
            <w:pPr>
              <w:spacing w:after="0" w:before="0"/>
              <w:keepNext/>
            </w:pPr>
            <w:r>
              <w:rPr>
                <w:sz w:val="17"/>
              </w:rPr>
              <w:t>LCSW-WB09-QB-Q010</w:t>
            </w:r>
          </w:p>
        </w:tc>
        <w:tc>
          <w:tcPr>
            <w:tcW w:type="dxa" w:w="2570"/>
            <w:shd w:fill="F2F4F6"/>
            <w:vAlign w:val="center"/>
          </w:tcPr>
          <w:p>
            <w:pPr>
              <w:spacing w:after="0" w:before="0"/>
              <w:keepNext/>
            </w:pPr>
            <w:r>
              <w:rPr>
                <w:sz w:val="17"/>
              </w:rPr>
              <w:t>Moderate</w:t>
            </w:r>
          </w:p>
        </w:tc>
        <w:tc>
          <w:tcPr>
            <w:tcW w:type="dxa" w:w="2570"/>
            <w:shd w:fill="F2F4F6"/>
            <w:vAlign w:val="center"/>
          </w:tcPr>
          <w:p>
            <w:pPr>
              <w:spacing w:after="0" w:before="0"/>
              <w:keepNext/>
            </w:pPr>
            <w:r>
              <w:rPr>
                <w:sz w:val="17"/>
              </w:rPr>
              <w:t>Application</w:t>
            </w:r>
          </w:p>
        </w:tc>
        <w:tc>
          <w:tcPr>
            <w:tcW w:type="dxa" w:w="2570"/>
            <w:vAlign w:val="center"/>
          </w:tcPr>
          <w:p>
            <w:pPr>
              <w:spacing w:after="0" w:before="0"/>
              <w:keepNext/>
            </w:pPr>
            <w:r>
              <w:rPr>
                <w:sz w:val="17"/>
              </w:rPr>
              <w:t>Interdisciplinary client participation</w:t>
            </w:r>
          </w:p>
        </w:tc>
      </w:tr>
    </w:tbl>
    <w:p>
      <w:pPr>
        <w:keepNext/>
      </w:pPr>
      <w:r>
        <w:rPr>
          <w:b/>
          <w:color w:val="1B2A41"/>
        </w:rPr>
        <w:t>Question</w:t>
      </w:r>
    </w:p>
    <w:p>
      <w:pPr>
        <w:keepNext/>
        <w:keepLines/>
      </w:pPr>
      <w:r>
        <w:t>During a hospital discharge meeting, professionals use technical language and finalize a plan while the client appears confused. What should the social worker do?</w:t>
      </w:r>
    </w:p>
    <w:p>
      <w:pPr>
        <w:pStyle w:val="Option"/>
        <w:keepLines/>
      </w:pPr>
      <w:r>
        <w:t>A. Remain silent because medical staff lead discharge planning.</w:t>
      </w:r>
    </w:p>
    <w:p>
      <w:pPr>
        <w:pStyle w:val="Option"/>
        <w:keepLines/>
      </w:pPr>
      <w:r>
        <w:t>B. Pause the process, use understandable language, invite the client’s goals and questions, and confirm responsibilities and access barriers.</w:t>
      </w:r>
    </w:p>
    <w:p>
      <w:pPr>
        <w:pStyle w:val="Option"/>
        <w:keepLines/>
      </w:pPr>
      <w:r>
        <w:t>C. Ask the family to approve the plan for the capable client.</w:t>
      </w:r>
    </w:p>
    <w:p>
      <w:pPr>
        <w:pStyle w:val="Option"/>
        <w:keepLines/>
      </w:pPr>
      <w:r>
        <w:t>D. Discuss the plan with the client only after discharge.</w:t>
      </w:r>
    </w:p>
    <w:p>
      <w:pPr>
        <w:keepNext/>
      </w:pPr>
      <w:r>
        <w:rPr>
          <w:b/>
          <w:color w:val="2A9D8F"/>
        </w:rPr>
        <w:t>Correct Answer: B</w:t>
      </w:r>
    </w:p>
    <w:p>
      <w:pPr>
        <w:keepNext/>
      </w:pPr>
      <w:r>
        <w:rPr>
          <w:b/>
          <w:color w:val="1B2A41"/>
        </w:rPr>
        <w:t>Rationales</w:t>
      </w:r>
    </w:p>
    <w:p>
      <w:pPr>
        <w:pStyle w:val="Rationale"/>
        <w:keepLines/>
      </w:pPr>
      <w:r>
        <w:t>A. Incorrect. Social work includes supporting meaningful participation and continuity.</w:t>
      </w:r>
    </w:p>
    <w:p>
      <w:pPr>
        <w:pStyle w:val="Rationale"/>
        <w:keepLines/>
      </w:pPr>
      <w:r>
        <w:t>B. Correct. The response centers informed participation, role clarity, understanding, and feasibility.</w:t>
      </w:r>
    </w:p>
    <w:p>
      <w:pPr>
        <w:pStyle w:val="Rationale"/>
        <w:keepLines/>
      </w:pPr>
      <w:r>
        <w:t>C. Incorrect. A capable client remains the primary decision-maker unless another authority applies.</w:t>
      </w:r>
    </w:p>
    <w:p>
      <w:pPr>
        <w:pStyle w:val="Rationale"/>
        <w:keepLines/>
      </w:pPr>
      <w:r>
        <w:t>D. Incorrect. Clarification after discharge is too late to shape the plan safely.</w:t>
      </w:r>
    </w:p>
    <w:tbl>
      <w:tblPr>
        <w:tblW w:type="auto" w:w="0"/>
        <w:jc w:val="center"/>
        <w:tblLook w:firstColumn="1" w:firstRow="1" w:lastColumn="0" w:lastRow="0" w:noHBand="0" w:noVBand="1" w:val="04A0"/>
      </w:tblPr>
      <w:tblGrid>
        <w:gridCol w:w="10282"/>
      </w:tblGrid>
      <w:tr>
        <w:trPr>
          <w:tblHeader w:val="true"/>
        </w:trPr>
        <w:tc>
          <w:tcPr>
            <w:tcW w:type="dxa" w:w="10282"/>
            <w:shd w:fill="E9F5F3"/>
          </w:tcPr>
          <w:p>
            <w:r>
              <w:rPr>
                <w:b/>
                <w:color w:val="2A9D8F"/>
                <w:sz w:val="20"/>
              </w:rPr>
              <w:t>CTA Exam Strategy</w:t>
              <w:br/>
            </w:r>
            <w:r>
              <w:rPr>
                <w:sz w:val="18"/>
              </w:rPr>
              <w:t>In team questions, protect understandable client participation before the plan is finalized.</w:t>
            </w:r>
          </w:p>
        </w:tc>
      </w:tr>
    </w:tbl>
    <w:p/>
    <w:tbl>
      <w:tblPr>
        <w:tblW w:type="auto" w:w="0"/>
        <w:jc w:val="center"/>
        <w:tblLook w:firstColumn="1" w:firstRow="1" w:lastColumn="0" w:lastRow="0" w:noHBand="0" w:noVBand="1" w:val="04A0"/>
      </w:tblPr>
      <w:tblGrid>
        <w:gridCol w:w="2570"/>
        <w:gridCol w:w="2570"/>
        <w:gridCol w:w="2570"/>
        <w:gridCol w:w="2570"/>
      </w:tblGrid>
      <w:tr>
        <w:trPr>
          <w:tblHeader w:val="true"/>
          <w:cantSplit/>
        </w:trPr>
        <w:tc>
          <w:tcPr>
            <w:tcW w:type="dxa" w:w="2570"/>
            <w:shd w:fill="1B2A41"/>
            <w:vAlign w:val="center"/>
          </w:tcPr>
          <w:p>
            <w:pPr>
              <w:spacing w:after="0" w:before="0"/>
            </w:pPr>
            <w:r>
              <w:rPr>
                <w:b/>
                <w:color w:val="FFFFFF"/>
                <w:sz w:val="17"/>
              </w:rPr>
              <w:t>Question ID</w:t>
            </w:r>
          </w:p>
        </w:tc>
        <w:tc>
          <w:tcPr>
            <w:tcW w:type="dxa" w:w="2570"/>
            <w:shd w:fill="1B2A41"/>
            <w:vAlign w:val="center"/>
          </w:tcPr>
          <w:p>
            <w:pPr>
              <w:spacing w:after="0" w:before="0"/>
            </w:pPr>
            <w:r>
              <w:rPr>
                <w:b/>
                <w:color w:val="FFFFFF"/>
                <w:sz w:val="17"/>
              </w:rPr>
              <w:t>Difficulty</w:t>
            </w:r>
          </w:p>
        </w:tc>
        <w:tc>
          <w:tcPr>
            <w:tcW w:type="dxa" w:w="2570"/>
            <w:shd w:fill="1B2A41"/>
            <w:vAlign w:val="center"/>
          </w:tcPr>
          <w:p>
            <w:pPr>
              <w:spacing w:after="0" w:before="0"/>
            </w:pPr>
            <w:r>
              <w:rPr>
                <w:b/>
                <w:color w:val="FFFFFF"/>
                <w:sz w:val="17"/>
              </w:rPr>
              <w:t>Question Type</w:t>
            </w:r>
          </w:p>
        </w:tc>
        <w:tc>
          <w:tcPr>
            <w:tcW w:type="dxa" w:w="2570"/>
            <w:shd w:fill="1B2A41"/>
            <w:vAlign w:val="center"/>
          </w:tcPr>
          <w:p>
            <w:pPr>
              <w:spacing w:after="0" w:before="0"/>
            </w:pPr>
            <w:r>
              <w:rPr>
                <w:b/>
                <w:color w:val="FFFFFF"/>
                <w:sz w:val="17"/>
              </w:rPr>
              <w:t>Primary Concept</w:t>
            </w:r>
          </w:p>
        </w:tc>
      </w:tr>
      <w:tr>
        <w:trPr>
          <w:cantSplit/>
        </w:trPr>
        <w:tc>
          <w:tcPr>
            <w:tcW w:type="dxa" w:w="2570"/>
            <w:vAlign w:val="center"/>
          </w:tcPr>
          <w:p>
            <w:pPr>
              <w:spacing w:after="0" w:before="0"/>
              <w:keepNext/>
            </w:pPr>
            <w:r>
              <w:rPr>
                <w:sz w:val="17"/>
              </w:rPr>
              <w:t>LCSW-WB09-QB-Q011</w:t>
            </w:r>
          </w:p>
        </w:tc>
        <w:tc>
          <w:tcPr>
            <w:tcW w:type="dxa" w:w="2570"/>
            <w:shd w:fill="F2F4F6"/>
            <w:vAlign w:val="center"/>
          </w:tcPr>
          <w:p>
            <w:pPr>
              <w:spacing w:after="0" w:before="0"/>
              <w:keepNext/>
            </w:pPr>
            <w:r>
              <w:rPr>
                <w:sz w:val="17"/>
              </w:rPr>
              <w:t>Moderate</w:t>
            </w:r>
          </w:p>
        </w:tc>
        <w:tc>
          <w:tcPr>
            <w:tcW w:type="dxa" w:w="2570"/>
            <w:shd w:fill="F2F4F6"/>
            <w:vAlign w:val="center"/>
          </w:tcPr>
          <w:p>
            <w:pPr>
              <w:spacing w:after="0" w:before="0"/>
              <w:keepNext/>
            </w:pPr>
            <w:r>
              <w:rPr>
                <w:sz w:val="17"/>
              </w:rPr>
              <w:t>Scenario-Based</w:t>
            </w:r>
          </w:p>
        </w:tc>
        <w:tc>
          <w:tcPr>
            <w:tcW w:type="dxa" w:w="2570"/>
            <w:vAlign w:val="center"/>
          </w:tcPr>
          <w:p>
            <w:pPr>
              <w:spacing w:after="0" w:before="0"/>
              <w:keepNext/>
            </w:pPr>
            <w:r>
              <w:rPr>
                <w:sz w:val="17"/>
              </w:rPr>
              <w:t>Permanency and identity</w:t>
            </w:r>
          </w:p>
        </w:tc>
      </w:tr>
    </w:tbl>
    <w:p>
      <w:pPr>
        <w:keepNext/>
      </w:pPr>
      <w:r>
        <w:rPr>
          <w:b/>
          <w:color w:val="1B2A41"/>
        </w:rPr>
        <w:t>Question</w:t>
      </w:r>
    </w:p>
    <w:p>
      <w:pPr>
        <w:keepNext/>
        <w:keepLines/>
      </w:pPr>
      <w:r>
        <w:t>A child in long-term foster care is safe in the current placement but fears losing contact with siblings and cultural community if the permanency plan changes. What should the social worker do NEXT?</w:t>
      </w:r>
    </w:p>
    <w:p>
      <w:pPr>
        <w:pStyle w:val="Option"/>
        <w:keepLines/>
      </w:pPr>
      <w:r>
        <w:t>A. Dismiss the concerns because physical safety is the only relevant factor.</w:t>
      </w:r>
    </w:p>
    <w:p>
      <w:pPr>
        <w:pStyle w:val="Option"/>
        <w:keepLines/>
      </w:pPr>
      <w:r>
        <w:t>B. Promise that all relationships will remain unchanged.</w:t>
      </w:r>
    </w:p>
    <w:p>
      <w:pPr>
        <w:pStyle w:val="Option"/>
        <w:keepLines/>
      </w:pPr>
      <w:r>
        <w:t>C. Assess safety, stability, attachment, identity, sibling and cultural connections, the child’s voice, and sustainable supports before recommending a plan.</w:t>
      </w:r>
    </w:p>
    <w:p>
      <w:pPr>
        <w:pStyle w:val="Option"/>
        <w:keepLines/>
      </w:pPr>
      <w:r>
        <w:t>D. Ask the adults to decide without involving the child.</w:t>
      </w:r>
    </w:p>
    <w:p>
      <w:pPr>
        <w:keepNext/>
      </w:pPr>
      <w:r>
        <w:rPr>
          <w:b/>
          <w:color w:val="2A9D8F"/>
        </w:rPr>
        <w:t>Correct Answer: C</w:t>
      </w:r>
    </w:p>
    <w:p>
      <w:pPr>
        <w:keepNext/>
      </w:pPr>
      <w:r>
        <w:rPr>
          <w:b/>
          <w:color w:val="1B2A41"/>
        </w:rPr>
        <w:t>Rationales</w:t>
      </w:r>
    </w:p>
    <w:p>
      <w:pPr>
        <w:pStyle w:val="Rationale"/>
        <w:keepLines/>
      </w:pPr>
      <w:r>
        <w:t>A. Incorrect. Permanency reasoning includes attachment, identity, development, and meaningful relationships as well as safety.</w:t>
      </w:r>
    </w:p>
    <w:p>
      <w:pPr>
        <w:pStyle w:val="Rationale"/>
        <w:keepLines/>
      </w:pPr>
      <w:r>
        <w:t>B. Incorrect. The social worker should not promise an outcome outside the process or authority.</w:t>
      </w:r>
    </w:p>
    <w:p>
      <w:pPr>
        <w:pStyle w:val="Rationale"/>
        <w:keepLines/>
      </w:pPr>
      <w:r>
        <w:t>C. Correct. The response integrates the full permanency lens and the child’s developmentally appropriate participation.</w:t>
      </w:r>
    </w:p>
    <w:p>
      <w:pPr>
        <w:pStyle w:val="Rationale"/>
        <w:keepLines/>
      </w:pPr>
      <w:r>
        <w:t>D. Incorrect. Excluding the child removes important information and participation.</w:t>
      </w:r>
    </w:p>
    <w:tbl>
      <w:tblPr>
        <w:tblW w:type="auto" w:w="0"/>
        <w:jc w:val="center"/>
        <w:tblLook w:firstColumn="1" w:firstRow="1" w:lastColumn="0" w:lastRow="0" w:noHBand="0" w:noVBand="1" w:val="04A0"/>
      </w:tblPr>
      <w:tblGrid>
        <w:gridCol w:w="10282"/>
      </w:tblGrid>
      <w:tr>
        <w:trPr>
          <w:tblHeader w:val="true"/>
        </w:trPr>
        <w:tc>
          <w:tcPr>
            <w:tcW w:type="dxa" w:w="10282"/>
            <w:shd w:fill="E9F5F3"/>
          </w:tcPr>
          <w:p>
            <w:r>
              <w:rPr>
                <w:b/>
                <w:color w:val="2A9D8F"/>
                <w:sz w:val="20"/>
              </w:rPr>
              <w:t>CTA Exam Strategy</w:t>
              <w:br/>
            </w:r>
            <w:r>
              <w:rPr>
                <w:sz w:val="18"/>
              </w:rPr>
              <w:t>Permanency questions integrate safety, stability, attachment, identity, development, voice, and sustainable support.</w:t>
            </w:r>
          </w:p>
        </w:tc>
      </w:tr>
    </w:tbl>
    <w:p/>
    <w:tbl>
      <w:tblPr>
        <w:tblW w:type="auto" w:w="0"/>
        <w:jc w:val="center"/>
        <w:tblLook w:firstColumn="1" w:firstRow="1" w:lastColumn="0" w:lastRow="0" w:noHBand="0" w:noVBand="1" w:val="04A0"/>
      </w:tblPr>
      <w:tblGrid>
        <w:gridCol w:w="2570"/>
        <w:gridCol w:w="2570"/>
        <w:gridCol w:w="2570"/>
        <w:gridCol w:w="2570"/>
      </w:tblGrid>
      <w:tr>
        <w:trPr>
          <w:tblHeader w:val="true"/>
          <w:cantSplit/>
        </w:trPr>
        <w:tc>
          <w:tcPr>
            <w:tcW w:type="dxa" w:w="2570"/>
            <w:shd w:fill="1B2A41"/>
            <w:vAlign w:val="center"/>
          </w:tcPr>
          <w:p>
            <w:pPr>
              <w:spacing w:after="0" w:before="0"/>
            </w:pPr>
            <w:r>
              <w:rPr>
                <w:b/>
                <w:color w:val="FFFFFF"/>
                <w:sz w:val="17"/>
              </w:rPr>
              <w:t>Question ID</w:t>
            </w:r>
          </w:p>
        </w:tc>
        <w:tc>
          <w:tcPr>
            <w:tcW w:type="dxa" w:w="2570"/>
            <w:shd w:fill="1B2A41"/>
            <w:vAlign w:val="center"/>
          </w:tcPr>
          <w:p>
            <w:pPr>
              <w:spacing w:after="0" w:before="0"/>
            </w:pPr>
            <w:r>
              <w:rPr>
                <w:b/>
                <w:color w:val="FFFFFF"/>
                <w:sz w:val="17"/>
              </w:rPr>
              <w:t>Difficulty</w:t>
            </w:r>
          </w:p>
        </w:tc>
        <w:tc>
          <w:tcPr>
            <w:tcW w:type="dxa" w:w="2570"/>
            <w:shd w:fill="1B2A41"/>
            <w:vAlign w:val="center"/>
          </w:tcPr>
          <w:p>
            <w:pPr>
              <w:spacing w:after="0" w:before="0"/>
            </w:pPr>
            <w:r>
              <w:rPr>
                <w:b/>
                <w:color w:val="FFFFFF"/>
                <w:sz w:val="17"/>
              </w:rPr>
              <w:t>Question Type</w:t>
            </w:r>
          </w:p>
        </w:tc>
        <w:tc>
          <w:tcPr>
            <w:tcW w:type="dxa" w:w="2570"/>
            <w:shd w:fill="1B2A41"/>
            <w:vAlign w:val="center"/>
          </w:tcPr>
          <w:p>
            <w:pPr>
              <w:spacing w:after="0" w:before="0"/>
            </w:pPr>
            <w:r>
              <w:rPr>
                <w:b/>
                <w:color w:val="FFFFFF"/>
                <w:sz w:val="17"/>
              </w:rPr>
              <w:t>Primary Concept</w:t>
            </w:r>
          </w:p>
        </w:tc>
      </w:tr>
      <w:tr>
        <w:trPr>
          <w:cantSplit/>
        </w:trPr>
        <w:tc>
          <w:tcPr>
            <w:tcW w:type="dxa" w:w="2570"/>
            <w:vAlign w:val="center"/>
          </w:tcPr>
          <w:p>
            <w:pPr>
              <w:spacing w:after="0" w:before="0"/>
              <w:keepNext/>
            </w:pPr>
            <w:r>
              <w:rPr>
                <w:sz w:val="17"/>
              </w:rPr>
              <w:t>LCSW-WB09-QB-Q012</w:t>
            </w:r>
          </w:p>
        </w:tc>
        <w:tc>
          <w:tcPr>
            <w:tcW w:type="dxa" w:w="2570"/>
            <w:shd w:fill="F2F4F6"/>
            <w:vAlign w:val="center"/>
          </w:tcPr>
          <w:p>
            <w:pPr>
              <w:spacing w:after="0" w:before="0"/>
              <w:keepNext/>
            </w:pPr>
            <w:r>
              <w:rPr>
                <w:sz w:val="17"/>
              </w:rPr>
              <w:t>Moderate</w:t>
            </w:r>
          </w:p>
        </w:tc>
        <w:tc>
          <w:tcPr>
            <w:tcW w:type="dxa" w:w="2570"/>
            <w:shd w:fill="F2F4F6"/>
            <w:vAlign w:val="center"/>
          </w:tcPr>
          <w:p>
            <w:pPr>
              <w:spacing w:after="0" w:before="0"/>
              <w:keepNext/>
            </w:pPr>
            <w:r>
              <w:rPr>
                <w:sz w:val="17"/>
              </w:rPr>
              <w:t>Knowledge &amp; Recall</w:t>
            </w:r>
          </w:p>
        </w:tc>
        <w:tc>
          <w:tcPr>
            <w:tcW w:type="dxa" w:w="2570"/>
            <w:vAlign w:val="center"/>
          </w:tcPr>
          <w:p>
            <w:pPr>
              <w:spacing w:after="0" w:before="0"/>
              <w:keepNext/>
            </w:pPr>
            <w:r>
              <w:rPr>
                <w:sz w:val="17"/>
              </w:rPr>
              <w:t>Community participation</w:t>
            </w:r>
          </w:p>
        </w:tc>
      </w:tr>
    </w:tbl>
    <w:p>
      <w:pPr>
        <w:keepNext/>
      </w:pPr>
      <w:r>
        <w:rPr>
          <w:b/>
          <w:color w:val="1B2A41"/>
        </w:rPr>
        <w:t>Question</w:t>
      </w:r>
    </w:p>
    <w:p>
      <w:pPr>
        <w:keepNext/>
        <w:keepLines/>
      </w:pPr>
      <w:r>
        <w:t>Which approach BEST reflects meaningful community participation?</w:t>
      </w:r>
    </w:p>
    <w:p>
      <w:pPr>
        <w:pStyle w:val="Option"/>
        <w:keepLines/>
      </w:pPr>
      <w:r>
        <w:t>A. Professionals design the program and ask residents to endorse it afterward.</w:t>
      </w:r>
    </w:p>
    <w:p>
      <w:pPr>
        <w:pStyle w:val="Option"/>
        <w:keepLines/>
      </w:pPr>
      <w:r>
        <w:t>B. A single spokesperson is assumed to represent every resident.</w:t>
      </w:r>
    </w:p>
    <w:p>
      <w:pPr>
        <w:pStyle w:val="Option"/>
        <w:keepLines/>
      </w:pPr>
      <w:r>
        <w:t>C. Success is measured only by the number of services delivered.</w:t>
      </w:r>
    </w:p>
    <w:p>
      <w:pPr>
        <w:pStyle w:val="Option"/>
        <w:keepLines/>
      </w:pPr>
      <w:r>
        <w:t>D. Affected residents help define priorities, shape decisions, implement actions, and evaluate access, outcomes, and equity.</w:t>
      </w:r>
    </w:p>
    <w:p>
      <w:pPr>
        <w:keepNext/>
      </w:pPr>
      <w:r>
        <w:rPr>
          <w:b/>
          <w:color w:val="2A9D8F"/>
        </w:rPr>
        <w:t>Correct Answer: D</w:t>
      </w:r>
    </w:p>
    <w:p>
      <w:pPr>
        <w:keepNext/>
      </w:pPr>
      <w:r>
        <w:rPr>
          <w:b/>
          <w:color w:val="1B2A41"/>
        </w:rPr>
        <w:t>Rationales</w:t>
      </w:r>
    </w:p>
    <w:p>
      <w:pPr>
        <w:pStyle w:val="Rationale"/>
        <w:keepLines/>
      </w:pPr>
      <w:r>
        <w:t>A. Incorrect. Participation after decisions are made is largely symbolic.</w:t>
      </w:r>
    </w:p>
    <w:p>
      <w:pPr>
        <w:pStyle w:val="Rationale"/>
        <w:keepLines/>
      </w:pPr>
      <w:r>
        <w:t>B. Incorrect. Communities contain varied perspectives, identities, and power positions.</w:t>
      </w:r>
    </w:p>
    <w:p>
      <w:pPr>
        <w:pStyle w:val="Rationale"/>
        <w:keepLines/>
      </w:pPr>
      <w:r>
        <w:t>C. Incorrect. Service volume alone does not show participation, equity, effectiveness, or unintended effects.</w:t>
      </w:r>
    </w:p>
    <w:p>
      <w:pPr>
        <w:pStyle w:val="Rationale"/>
        <w:keepLines/>
      </w:pPr>
      <w:r>
        <w:t>D. Correct. Meaningful participation includes influence throughout assessment, planning, implementation, and evaluation.</w:t>
      </w:r>
    </w:p>
    <w:tbl>
      <w:tblPr>
        <w:tblW w:type="auto" w:w="0"/>
        <w:jc w:val="center"/>
        <w:tblLook w:firstColumn="1" w:firstRow="1" w:lastColumn="0" w:lastRow="0" w:noHBand="0" w:noVBand="1" w:val="04A0"/>
      </w:tblPr>
      <w:tblGrid>
        <w:gridCol w:w="10282"/>
      </w:tblGrid>
      <w:tr>
        <w:trPr>
          <w:tblHeader w:val="true"/>
        </w:trPr>
        <w:tc>
          <w:tcPr>
            <w:tcW w:type="dxa" w:w="10282"/>
            <w:shd w:fill="E9F5F3"/>
          </w:tcPr>
          <w:p>
            <w:r>
              <w:rPr>
                <w:b/>
                <w:color w:val="2A9D8F"/>
                <w:sz w:val="20"/>
              </w:rPr>
              <w:t>CTA Exam Strategy</w:t>
              <w:br/>
            </w:r>
            <w:r>
              <w:rPr>
                <w:sz w:val="18"/>
              </w:rPr>
              <w:t>Look for real decision-making influence, not merely attendance or endorsement.</w:t>
            </w:r>
          </w:p>
        </w:tc>
      </w:tr>
    </w:tbl>
    <w:p/>
    <w:p>
      <w:pPr>
        <w:pStyle w:val="Heading1"/>
      </w:pPr>
      <w:r>
        <w:t>Difficult Questions</w:t>
      </w:r>
    </w:p>
    <w:p>
      <w:r>
        <w:t>5 questions | Integrated clinical reasoning across competing priorities.</w:t>
      </w:r>
    </w:p>
    <w:tbl>
      <w:tblPr>
        <w:tblW w:type="auto" w:w="0"/>
        <w:jc w:val="center"/>
        <w:tblLook w:firstColumn="1" w:firstRow="1" w:lastColumn="0" w:lastRow="0" w:noHBand="0" w:noVBand="1" w:val="04A0"/>
      </w:tblPr>
      <w:tblGrid>
        <w:gridCol w:w="2570"/>
        <w:gridCol w:w="2570"/>
        <w:gridCol w:w="2570"/>
        <w:gridCol w:w="2570"/>
      </w:tblGrid>
      <w:tr>
        <w:trPr>
          <w:tblHeader w:val="true"/>
          <w:cantSplit/>
        </w:trPr>
        <w:tc>
          <w:tcPr>
            <w:tcW w:type="dxa" w:w="2570"/>
            <w:shd w:fill="1B2A41"/>
            <w:vAlign w:val="center"/>
          </w:tcPr>
          <w:p>
            <w:pPr>
              <w:spacing w:after="0" w:before="0"/>
            </w:pPr>
            <w:r>
              <w:rPr>
                <w:b/>
                <w:color w:val="FFFFFF"/>
                <w:sz w:val="17"/>
              </w:rPr>
              <w:t>Question ID</w:t>
            </w:r>
          </w:p>
        </w:tc>
        <w:tc>
          <w:tcPr>
            <w:tcW w:type="dxa" w:w="2570"/>
            <w:shd w:fill="1B2A41"/>
            <w:vAlign w:val="center"/>
          </w:tcPr>
          <w:p>
            <w:pPr>
              <w:spacing w:after="0" w:before="0"/>
            </w:pPr>
            <w:r>
              <w:rPr>
                <w:b/>
                <w:color w:val="FFFFFF"/>
                <w:sz w:val="17"/>
              </w:rPr>
              <w:t>Difficulty</w:t>
            </w:r>
          </w:p>
        </w:tc>
        <w:tc>
          <w:tcPr>
            <w:tcW w:type="dxa" w:w="2570"/>
            <w:shd w:fill="1B2A41"/>
            <w:vAlign w:val="center"/>
          </w:tcPr>
          <w:p>
            <w:pPr>
              <w:spacing w:after="0" w:before="0"/>
            </w:pPr>
            <w:r>
              <w:rPr>
                <w:b/>
                <w:color w:val="FFFFFF"/>
                <w:sz w:val="17"/>
              </w:rPr>
              <w:t>Question Type</w:t>
            </w:r>
          </w:p>
        </w:tc>
        <w:tc>
          <w:tcPr>
            <w:tcW w:type="dxa" w:w="2570"/>
            <w:shd w:fill="1B2A41"/>
            <w:vAlign w:val="center"/>
          </w:tcPr>
          <w:p>
            <w:pPr>
              <w:spacing w:after="0" w:before="0"/>
            </w:pPr>
            <w:r>
              <w:rPr>
                <w:b/>
                <w:color w:val="FFFFFF"/>
                <w:sz w:val="17"/>
              </w:rPr>
              <w:t>Primary Concept</w:t>
            </w:r>
          </w:p>
        </w:tc>
      </w:tr>
      <w:tr>
        <w:trPr>
          <w:cantSplit/>
        </w:trPr>
        <w:tc>
          <w:tcPr>
            <w:tcW w:type="dxa" w:w="2570"/>
            <w:vAlign w:val="center"/>
          </w:tcPr>
          <w:p>
            <w:pPr>
              <w:spacing w:after="0" w:before="0"/>
              <w:keepNext/>
            </w:pPr>
            <w:r>
              <w:rPr>
                <w:sz w:val="17"/>
              </w:rPr>
              <w:t>LCSW-WB09-QB-Q013</w:t>
            </w:r>
          </w:p>
        </w:tc>
        <w:tc>
          <w:tcPr>
            <w:tcW w:type="dxa" w:w="2570"/>
            <w:shd w:fill="F2F4F6"/>
            <w:vAlign w:val="center"/>
          </w:tcPr>
          <w:p>
            <w:pPr>
              <w:spacing w:after="0" w:before="0"/>
              <w:keepNext/>
            </w:pPr>
            <w:r>
              <w:rPr>
                <w:sz w:val="17"/>
              </w:rPr>
              <w:t>Difficult</w:t>
            </w:r>
          </w:p>
        </w:tc>
        <w:tc>
          <w:tcPr>
            <w:tcW w:type="dxa" w:w="2570"/>
            <w:shd w:fill="F2F4F6"/>
            <w:vAlign w:val="center"/>
          </w:tcPr>
          <w:p>
            <w:pPr>
              <w:spacing w:after="0" w:before="0"/>
              <w:keepNext/>
            </w:pPr>
            <w:r>
              <w:rPr>
                <w:sz w:val="17"/>
              </w:rPr>
              <w:t>Integrated Clinical Reasoning</w:t>
            </w:r>
          </w:p>
        </w:tc>
        <w:tc>
          <w:tcPr>
            <w:tcW w:type="dxa" w:w="2570"/>
            <w:vAlign w:val="center"/>
          </w:tcPr>
          <w:p>
            <w:pPr>
              <w:spacing w:after="0" w:before="0"/>
              <w:keepNext/>
            </w:pPr>
            <w:r>
              <w:rPr>
                <w:sz w:val="17"/>
              </w:rPr>
              <w:t>Integrated family choice and safety</w:t>
            </w:r>
          </w:p>
        </w:tc>
      </w:tr>
    </w:tbl>
    <w:p>
      <w:pPr>
        <w:keepNext/>
      </w:pPr>
      <w:r>
        <w:rPr>
          <w:b/>
          <w:color w:val="1B2A41"/>
        </w:rPr>
        <w:t>Question</w:t>
      </w:r>
    </w:p>
    <w:p>
      <w:pPr>
        <w:keepNext/>
        <w:keepLines/>
      </w:pPr>
      <w:r>
        <w:t>An adult client wants a sibling involved in discharge planning but does not want a controlling parent informed. Staff insist that “the whole family” should participate. What should the social worker do FIRST?</w:t>
      </w:r>
    </w:p>
    <w:p>
      <w:pPr>
        <w:pStyle w:val="Option"/>
        <w:keepLines/>
      </w:pPr>
      <w:r>
        <w:t>A. Clarify the client’s preferences, decision-making capacity, safety concerns, authorized information, and the distinct roles of the sibling and parent.</w:t>
      </w:r>
    </w:p>
    <w:p>
      <w:pPr>
        <w:pStyle w:val="Option"/>
        <w:keepLines/>
      </w:pPr>
      <w:r>
        <w:t>B. Invite both relatives because family inclusion is standard practice.</w:t>
      </w:r>
    </w:p>
    <w:p>
      <w:pPr>
        <w:pStyle w:val="Option"/>
        <w:keepLines/>
      </w:pPr>
      <w:r>
        <w:t>C. Exclude all relatives to avoid conflict.</w:t>
      </w:r>
    </w:p>
    <w:p>
      <w:pPr>
        <w:pStyle w:val="Option"/>
        <w:keepLines/>
      </w:pPr>
      <w:r>
        <w:t>D. Ask the parent to decide who should attend.</w:t>
      </w:r>
    </w:p>
    <w:p>
      <w:pPr>
        <w:keepNext/>
      </w:pPr>
      <w:r>
        <w:rPr>
          <w:b/>
          <w:color w:val="2A9D8F"/>
        </w:rPr>
        <w:t>Correct Answer: A</w:t>
      </w:r>
    </w:p>
    <w:p>
      <w:pPr>
        <w:keepNext/>
      </w:pPr>
      <w:r>
        <w:rPr>
          <w:b/>
          <w:color w:val="1B2A41"/>
        </w:rPr>
        <w:t>Rationales</w:t>
      </w:r>
    </w:p>
    <w:p>
      <w:pPr>
        <w:pStyle w:val="Rationale"/>
        <w:keepLines/>
      </w:pPr>
      <w:r>
        <w:t>A. Correct. The response centers client-defined family, self-determination, safety, role clarity, and information limits.</w:t>
      </w:r>
    </w:p>
    <w:p>
      <w:pPr>
        <w:pStyle w:val="Rationale"/>
        <w:keepLines/>
      </w:pPr>
      <w:r>
        <w:t>B. Incorrect. Standard practice does not override a capable client’s choices or safety concerns.</w:t>
      </w:r>
    </w:p>
    <w:p>
      <w:pPr>
        <w:pStyle w:val="Rationale"/>
        <w:keepLines/>
      </w:pPr>
      <w:r>
        <w:t>C. Incorrect. The client has requested helpful sibling involvement.</w:t>
      </w:r>
    </w:p>
    <w:p>
      <w:pPr>
        <w:pStyle w:val="Rationale"/>
        <w:keepLines/>
      </w:pPr>
      <w:r>
        <w:t>D. Incorrect. The parent does not acquire authority merely by being a relative.</w:t>
      </w:r>
    </w:p>
    <w:tbl>
      <w:tblPr>
        <w:tblW w:type="auto" w:w="0"/>
        <w:jc w:val="center"/>
        <w:tblLook w:firstColumn="1" w:firstRow="1" w:lastColumn="0" w:lastRow="0" w:noHBand="0" w:noVBand="1" w:val="04A0"/>
      </w:tblPr>
      <w:tblGrid>
        <w:gridCol w:w="10282"/>
      </w:tblGrid>
      <w:tr>
        <w:trPr>
          <w:tblHeader w:val="true"/>
        </w:trPr>
        <w:tc>
          <w:tcPr>
            <w:tcW w:type="dxa" w:w="10282"/>
            <w:shd w:fill="E9F5F3"/>
          </w:tcPr>
          <w:p>
            <w:r>
              <w:rPr>
                <w:b/>
                <w:color w:val="2A9D8F"/>
                <w:sz w:val="20"/>
              </w:rPr>
              <w:t>CTA Exam Strategy</w:t>
              <w:br/>
            </w:r>
            <w:r>
              <w:rPr>
                <w:sz w:val="18"/>
              </w:rPr>
              <w:t>Integrated family questions require client choice, safety, purpose, roles, and minimum necessary information.</w:t>
            </w:r>
          </w:p>
        </w:tc>
      </w:tr>
    </w:tbl>
    <w:p/>
    <w:tbl>
      <w:tblPr>
        <w:tblW w:type="auto" w:w="0"/>
        <w:jc w:val="center"/>
        <w:tblLook w:firstColumn="1" w:firstRow="1" w:lastColumn="0" w:lastRow="0" w:noHBand="0" w:noVBand="1" w:val="04A0"/>
      </w:tblPr>
      <w:tblGrid>
        <w:gridCol w:w="2570"/>
        <w:gridCol w:w="2570"/>
        <w:gridCol w:w="2570"/>
        <w:gridCol w:w="2570"/>
      </w:tblGrid>
      <w:tr>
        <w:trPr>
          <w:tblHeader w:val="true"/>
          <w:cantSplit/>
        </w:trPr>
        <w:tc>
          <w:tcPr>
            <w:tcW w:type="dxa" w:w="2570"/>
            <w:shd w:fill="1B2A41"/>
            <w:vAlign w:val="center"/>
          </w:tcPr>
          <w:p>
            <w:pPr>
              <w:spacing w:after="0" w:before="0"/>
            </w:pPr>
            <w:r>
              <w:rPr>
                <w:b/>
                <w:color w:val="FFFFFF"/>
                <w:sz w:val="17"/>
              </w:rPr>
              <w:t>Question ID</w:t>
            </w:r>
          </w:p>
        </w:tc>
        <w:tc>
          <w:tcPr>
            <w:tcW w:type="dxa" w:w="2570"/>
            <w:shd w:fill="1B2A41"/>
            <w:vAlign w:val="center"/>
          </w:tcPr>
          <w:p>
            <w:pPr>
              <w:spacing w:after="0" w:before="0"/>
            </w:pPr>
            <w:r>
              <w:rPr>
                <w:b/>
                <w:color w:val="FFFFFF"/>
                <w:sz w:val="17"/>
              </w:rPr>
              <w:t>Difficulty</w:t>
            </w:r>
          </w:p>
        </w:tc>
        <w:tc>
          <w:tcPr>
            <w:tcW w:type="dxa" w:w="2570"/>
            <w:shd w:fill="1B2A41"/>
            <w:vAlign w:val="center"/>
          </w:tcPr>
          <w:p>
            <w:pPr>
              <w:spacing w:after="0" w:before="0"/>
            </w:pPr>
            <w:r>
              <w:rPr>
                <w:b/>
                <w:color w:val="FFFFFF"/>
                <w:sz w:val="17"/>
              </w:rPr>
              <w:t>Question Type</w:t>
            </w:r>
          </w:p>
        </w:tc>
        <w:tc>
          <w:tcPr>
            <w:tcW w:type="dxa" w:w="2570"/>
            <w:shd w:fill="1B2A41"/>
            <w:vAlign w:val="center"/>
          </w:tcPr>
          <w:p>
            <w:pPr>
              <w:spacing w:after="0" w:before="0"/>
            </w:pPr>
            <w:r>
              <w:rPr>
                <w:b/>
                <w:color w:val="FFFFFF"/>
                <w:sz w:val="17"/>
              </w:rPr>
              <w:t>Primary Concept</w:t>
            </w:r>
          </w:p>
        </w:tc>
      </w:tr>
      <w:tr>
        <w:trPr>
          <w:cantSplit/>
        </w:trPr>
        <w:tc>
          <w:tcPr>
            <w:tcW w:type="dxa" w:w="2570"/>
            <w:vAlign w:val="center"/>
          </w:tcPr>
          <w:p>
            <w:pPr>
              <w:spacing w:after="0" w:before="0"/>
              <w:keepNext/>
            </w:pPr>
            <w:r>
              <w:rPr>
                <w:sz w:val="17"/>
              </w:rPr>
              <w:t>LCSW-WB09-QB-Q014</w:t>
            </w:r>
          </w:p>
        </w:tc>
        <w:tc>
          <w:tcPr>
            <w:tcW w:type="dxa" w:w="2570"/>
            <w:shd w:fill="F2F4F6"/>
            <w:vAlign w:val="center"/>
          </w:tcPr>
          <w:p>
            <w:pPr>
              <w:spacing w:after="0" w:before="0"/>
              <w:keepNext/>
            </w:pPr>
            <w:r>
              <w:rPr>
                <w:sz w:val="17"/>
              </w:rPr>
              <w:t>Difficult</w:t>
            </w:r>
          </w:p>
        </w:tc>
        <w:tc>
          <w:tcPr>
            <w:tcW w:type="dxa" w:w="2570"/>
            <w:shd w:fill="F2F4F6"/>
            <w:vAlign w:val="center"/>
          </w:tcPr>
          <w:p>
            <w:pPr>
              <w:spacing w:after="0" w:before="0"/>
              <w:keepNext/>
            </w:pPr>
            <w:r>
              <w:rPr>
                <w:sz w:val="17"/>
              </w:rPr>
              <w:t>Integrated Clinical Reasoning</w:t>
            </w:r>
          </w:p>
        </w:tc>
        <w:tc>
          <w:tcPr>
            <w:tcW w:type="dxa" w:w="2570"/>
            <w:vAlign w:val="center"/>
          </w:tcPr>
          <w:p>
            <w:pPr>
              <w:spacing w:after="0" w:before="0"/>
              <w:keepNext/>
            </w:pPr>
            <w:r>
              <w:rPr>
                <w:sz w:val="17"/>
              </w:rPr>
              <w:t>Integrated group access and mandate</w:t>
            </w:r>
          </w:p>
        </w:tc>
      </w:tr>
    </w:tbl>
    <w:p>
      <w:pPr>
        <w:keepNext/>
      </w:pPr>
      <w:r>
        <w:rPr>
          <w:b/>
          <w:color w:val="1B2A41"/>
        </w:rPr>
        <w:t>Question</w:t>
      </w:r>
    </w:p>
    <w:p>
      <w:pPr>
        <w:keepNext/>
        <w:keepLines/>
      </w:pPr>
      <w:r>
        <w:t>A court-referred client is assigned to a parenting group that meets upstairs in a building without an elevator. The client uses a wheelchair and the deadline is approaching. What should the social worker do NEXT?</w:t>
      </w:r>
    </w:p>
    <w:p>
      <w:pPr>
        <w:pStyle w:val="Option"/>
        <w:keepLines/>
      </w:pPr>
      <w:r>
        <w:t>A. Document refusal because the client did not attend.</w:t>
      </w:r>
    </w:p>
    <w:p>
      <w:pPr>
        <w:pStyle w:val="Option"/>
        <w:keepLines/>
      </w:pPr>
      <w:r>
        <w:t>B. Clarify the mandate and deadline, document the access barrier, coordinate an equivalent accessible option, and communicate appropriately with relevant parties.</w:t>
      </w:r>
    </w:p>
    <w:p>
      <w:pPr>
        <w:pStyle w:val="Option"/>
        <w:keepLines/>
      </w:pPr>
      <w:r>
        <w:t>C. Tell the client to ask friends to carry the wheelchair upstairs.</w:t>
      </w:r>
    </w:p>
    <w:p>
      <w:pPr>
        <w:pStyle w:val="Option"/>
        <w:keepLines/>
      </w:pPr>
      <w:r>
        <w:t>D. Advise the client to ignore the mandate.</w:t>
      </w:r>
    </w:p>
    <w:p>
      <w:pPr>
        <w:keepNext/>
      </w:pPr>
      <w:r>
        <w:rPr>
          <w:b/>
          <w:color w:val="2A9D8F"/>
        </w:rPr>
        <w:t>Correct Answer: B</w:t>
      </w:r>
    </w:p>
    <w:p>
      <w:pPr>
        <w:keepNext/>
      </w:pPr>
      <w:r>
        <w:rPr>
          <w:b/>
          <w:color w:val="1B2A41"/>
        </w:rPr>
        <w:t>Rationales</w:t>
      </w:r>
    </w:p>
    <w:p>
      <w:pPr>
        <w:pStyle w:val="Rationale"/>
        <w:keepLines/>
      </w:pPr>
      <w:r>
        <w:t>A. Incorrect. Nonattendance caused by an inaccessible setting is not informed refusal.</w:t>
      </w:r>
    </w:p>
    <w:p>
      <w:pPr>
        <w:pStyle w:val="Rationale"/>
        <w:keepLines/>
      </w:pPr>
      <w:r>
        <w:t>B. Correct. The response integrates mandate requirements, disability access, equivalent service, documentation, and coordination.</w:t>
      </w:r>
    </w:p>
    <w:p>
      <w:pPr>
        <w:pStyle w:val="Rationale"/>
        <w:keepLines/>
      </w:pPr>
      <w:r>
        <w:t>C. Incorrect. The suggestion is unsafe and does not provide equitable access.</w:t>
      </w:r>
    </w:p>
    <w:p>
      <w:pPr>
        <w:pStyle w:val="Rationale"/>
        <w:keepLines/>
      </w:pPr>
      <w:r>
        <w:t>D. Incorrect. The social worker should address the mandate rather than recommend noncompliance.</w:t>
      </w:r>
    </w:p>
    <w:tbl>
      <w:tblPr>
        <w:tblW w:type="auto" w:w="0"/>
        <w:jc w:val="center"/>
        <w:tblLook w:firstColumn="1" w:firstRow="1" w:lastColumn="0" w:lastRow="0" w:noHBand="0" w:noVBand="1" w:val="04A0"/>
      </w:tblPr>
      <w:tblGrid>
        <w:gridCol w:w="10282"/>
      </w:tblGrid>
      <w:tr>
        <w:trPr>
          <w:tblHeader w:val="true"/>
        </w:trPr>
        <w:tc>
          <w:tcPr>
            <w:tcW w:type="dxa" w:w="10282"/>
            <w:shd w:fill="E9F5F3"/>
          </w:tcPr>
          <w:p>
            <w:r>
              <w:rPr>
                <w:b/>
                <w:color w:val="2A9D8F"/>
                <w:sz w:val="20"/>
              </w:rPr>
              <w:t>CTA Exam Strategy</w:t>
              <w:br/>
            </w:r>
            <w:r>
              <w:rPr>
                <w:sz w:val="18"/>
              </w:rPr>
              <w:t>For mandated services, separate willingness from access and coordinate an equivalent feasible pathway.</w:t>
            </w:r>
          </w:p>
        </w:tc>
      </w:tr>
    </w:tbl>
    <w:p/>
    <w:tbl>
      <w:tblPr>
        <w:tblW w:type="auto" w:w="0"/>
        <w:jc w:val="center"/>
        <w:tblLook w:firstColumn="1" w:firstRow="1" w:lastColumn="0" w:lastRow="0" w:noHBand="0" w:noVBand="1" w:val="04A0"/>
      </w:tblPr>
      <w:tblGrid>
        <w:gridCol w:w="2570"/>
        <w:gridCol w:w="2570"/>
        <w:gridCol w:w="2570"/>
        <w:gridCol w:w="2570"/>
      </w:tblGrid>
      <w:tr>
        <w:trPr>
          <w:tblHeader w:val="true"/>
          <w:cantSplit/>
        </w:trPr>
        <w:tc>
          <w:tcPr>
            <w:tcW w:type="dxa" w:w="2570"/>
            <w:shd w:fill="1B2A41"/>
            <w:vAlign w:val="center"/>
          </w:tcPr>
          <w:p>
            <w:pPr>
              <w:spacing w:after="0" w:before="0"/>
            </w:pPr>
            <w:r>
              <w:rPr>
                <w:b/>
                <w:color w:val="FFFFFF"/>
                <w:sz w:val="17"/>
              </w:rPr>
              <w:t>Question ID</w:t>
            </w:r>
          </w:p>
        </w:tc>
        <w:tc>
          <w:tcPr>
            <w:tcW w:type="dxa" w:w="2570"/>
            <w:shd w:fill="1B2A41"/>
            <w:vAlign w:val="center"/>
          </w:tcPr>
          <w:p>
            <w:pPr>
              <w:spacing w:after="0" w:before="0"/>
            </w:pPr>
            <w:r>
              <w:rPr>
                <w:b/>
                <w:color w:val="FFFFFF"/>
                <w:sz w:val="17"/>
              </w:rPr>
              <w:t>Difficulty</w:t>
            </w:r>
          </w:p>
        </w:tc>
        <w:tc>
          <w:tcPr>
            <w:tcW w:type="dxa" w:w="2570"/>
            <w:shd w:fill="1B2A41"/>
            <w:vAlign w:val="center"/>
          </w:tcPr>
          <w:p>
            <w:pPr>
              <w:spacing w:after="0" w:before="0"/>
            </w:pPr>
            <w:r>
              <w:rPr>
                <w:b/>
                <w:color w:val="FFFFFF"/>
                <w:sz w:val="17"/>
              </w:rPr>
              <w:t>Question Type</w:t>
            </w:r>
          </w:p>
        </w:tc>
        <w:tc>
          <w:tcPr>
            <w:tcW w:type="dxa" w:w="2570"/>
            <w:shd w:fill="1B2A41"/>
            <w:vAlign w:val="center"/>
          </w:tcPr>
          <w:p>
            <w:pPr>
              <w:spacing w:after="0" w:before="0"/>
            </w:pPr>
            <w:r>
              <w:rPr>
                <w:b/>
                <w:color w:val="FFFFFF"/>
                <w:sz w:val="17"/>
              </w:rPr>
              <w:t>Primary Concept</w:t>
            </w:r>
          </w:p>
        </w:tc>
      </w:tr>
      <w:tr>
        <w:trPr>
          <w:cantSplit/>
        </w:trPr>
        <w:tc>
          <w:tcPr>
            <w:tcW w:type="dxa" w:w="2570"/>
            <w:vAlign w:val="center"/>
          </w:tcPr>
          <w:p>
            <w:pPr>
              <w:spacing w:after="0" w:before="0"/>
              <w:keepNext/>
            </w:pPr>
            <w:r>
              <w:rPr>
                <w:sz w:val="17"/>
              </w:rPr>
              <w:t>LCSW-WB09-QB-Q015</w:t>
            </w:r>
          </w:p>
        </w:tc>
        <w:tc>
          <w:tcPr>
            <w:tcW w:type="dxa" w:w="2570"/>
            <w:shd w:fill="F2F4F6"/>
            <w:vAlign w:val="center"/>
          </w:tcPr>
          <w:p>
            <w:pPr>
              <w:spacing w:after="0" w:before="0"/>
              <w:keepNext/>
            </w:pPr>
            <w:r>
              <w:rPr>
                <w:sz w:val="17"/>
              </w:rPr>
              <w:t>Difficult</w:t>
            </w:r>
          </w:p>
        </w:tc>
        <w:tc>
          <w:tcPr>
            <w:tcW w:type="dxa" w:w="2570"/>
            <w:shd w:fill="F2F4F6"/>
            <w:vAlign w:val="center"/>
          </w:tcPr>
          <w:p>
            <w:pPr>
              <w:spacing w:after="0" w:before="0"/>
              <w:keepNext/>
            </w:pPr>
            <w:r>
              <w:rPr>
                <w:sz w:val="17"/>
              </w:rPr>
              <w:t>Integrated Clinical Reasoning</w:t>
            </w:r>
          </w:p>
        </w:tc>
        <w:tc>
          <w:tcPr>
            <w:tcW w:type="dxa" w:w="2570"/>
            <w:vAlign w:val="center"/>
          </w:tcPr>
          <w:p>
            <w:pPr>
              <w:spacing w:after="0" w:before="0"/>
              <w:keepNext/>
            </w:pPr>
            <w:r>
              <w:rPr>
                <w:sz w:val="17"/>
              </w:rPr>
              <w:t>Integrated service-network troubleshooting</w:t>
            </w:r>
          </w:p>
        </w:tc>
      </w:tr>
    </w:tbl>
    <w:p>
      <w:pPr>
        <w:keepNext/>
      </w:pPr>
      <w:r>
        <w:rPr>
          <w:b/>
          <w:color w:val="1B2A41"/>
        </w:rPr>
        <w:t>Question</w:t>
      </w:r>
    </w:p>
    <w:p>
      <w:pPr>
        <w:keepNext/>
        <w:keepLines/>
      </w:pPr>
      <w:r>
        <w:t>A client repeatedly misses appointments across several agencies. The team labels the client “noncompliant,” while the client reports changing work shifts, childcare problems, and conflicting instructions. What should the social worker do FIRST?</w:t>
      </w:r>
    </w:p>
    <w:p>
      <w:pPr>
        <w:pStyle w:val="Option"/>
        <w:keepLines/>
      </w:pPr>
      <w:r>
        <w:t>A. Support discharge from all services.</w:t>
      </w:r>
    </w:p>
    <w:p>
      <w:pPr>
        <w:pStyle w:val="Option"/>
        <w:keepLines/>
      </w:pPr>
      <w:r>
        <w:t>B. Ask the client to choose one problem and ignore the rest.</w:t>
      </w:r>
    </w:p>
    <w:p>
      <w:pPr>
        <w:pStyle w:val="Option"/>
        <w:keepLines/>
      </w:pPr>
      <w:r>
        <w:t>C. Reassess barriers with the client, clarify conflicting roles and instructions, modify access arrangements, and establish a shared follow-up plan.</w:t>
      </w:r>
    </w:p>
    <w:p>
      <w:pPr>
        <w:pStyle w:val="Option"/>
        <w:keepLines/>
      </w:pPr>
      <w:r>
        <w:t>D. Increase the number of agencies involved.</w:t>
      </w:r>
    </w:p>
    <w:p>
      <w:pPr>
        <w:keepNext/>
      </w:pPr>
      <w:r>
        <w:rPr>
          <w:b/>
          <w:color w:val="2A9D8F"/>
        </w:rPr>
        <w:t>Correct Answer: C</w:t>
      </w:r>
    </w:p>
    <w:p>
      <w:pPr>
        <w:keepNext/>
      </w:pPr>
      <w:r>
        <w:rPr>
          <w:b/>
          <w:color w:val="1B2A41"/>
        </w:rPr>
        <w:t>Rationales</w:t>
      </w:r>
    </w:p>
    <w:p>
      <w:pPr>
        <w:pStyle w:val="Rationale"/>
        <w:keepLines/>
      </w:pPr>
      <w:r>
        <w:t>A. Incorrect. Discharge does not address the identified system and access failures.</w:t>
      </w:r>
    </w:p>
    <w:p>
      <w:pPr>
        <w:pStyle w:val="Rationale"/>
        <w:keepLines/>
      </w:pPr>
      <w:r>
        <w:t>B. Incorrect. The concerns are interdependent and require coordinated planning.</w:t>
      </w:r>
    </w:p>
    <w:p>
      <w:pPr>
        <w:pStyle w:val="Rationale"/>
        <w:keepLines/>
      </w:pPr>
      <w:r>
        <w:t>C. Correct. The response replaces labeling with person-in-environment assessment, role clarification, access modification, and accountability.</w:t>
      </w:r>
    </w:p>
    <w:p>
      <w:pPr>
        <w:pStyle w:val="Rationale"/>
        <w:keepLines/>
      </w:pPr>
      <w:r>
        <w:t>D. Incorrect. Adding providers may increase duplication and confusion.</w:t>
      </w:r>
    </w:p>
    <w:tbl>
      <w:tblPr>
        <w:tblW w:type="auto" w:w="0"/>
        <w:jc w:val="center"/>
        <w:tblLook w:firstColumn="1" w:firstRow="1" w:lastColumn="0" w:lastRow="0" w:noHBand="0" w:noVBand="1" w:val="04A0"/>
      </w:tblPr>
      <w:tblGrid>
        <w:gridCol w:w="10282"/>
      </w:tblGrid>
      <w:tr>
        <w:trPr>
          <w:tblHeader w:val="true"/>
        </w:trPr>
        <w:tc>
          <w:tcPr>
            <w:tcW w:type="dxa" w:w="10282"/>
            <w:shd w:fill="E9F5F3"/>
          </w:tcPr>
          <w:p>
            <w:r>
              <w:rPr>
                <w:b/>
                <w:color w:val="2A9D8F"/>
                <w:sz w:val="20"/>
              </w:rPr>
              <w:t>CTA Exam Strategy</w:t>
              <w:br/>
            </w:r>
            <w:r>
              <w:rPr>
                <w:sz w:val="18"/>
              </w:rPr>
              <w:t>When collaboration fails, reassess the client experience, access, role clarity, duplication, and ownership of next steps.</w:t>
            </w:r>
          </w:p>
        </w:tc>
      </w:tr>
    </w:tbl>
    <w:p/>
    <w:tbl>
      <w:tblPr>
        <w:tblW w:type="auto" w:w="0"/>
        <w:jc w:val="center"/>
        <w:tblLook w:firstColumn="1" w:firstRow="1" w:lastColumn="0" w:lastRow="0" w:noHBand="0" w:noVBand="1" w:val="04A0"/>
      </w:tblPr>
      <w:tblGrid>
        <w:gridCol w:w="2570"/>
        <w:gridCol w:w="2570"/>
        <w:gridCol w:w="2570"/>
        <w:gridCol w:w="2570"/>
      </w:tblGrid>
      <w:tr>
        <w:trPr>
          <w:tblHeader w:val="true"/>
          <w:cantSplit/>
        </w:trPr>
        <w:tc>
          <w:tcPr>
            <w:tcW w:type="dxa" w:w="2570"/>
            <w:shd w:fill="1B2A41"/>
            <w:vAlign w:val="center"/>
          </w:tcPr>
          <w:p>
            <w:pPr>
              <w:spacing w:after="0" w:before="0"/>
            </w:pPr>
            <w:r>
              <w:rPr>
                <w:b/>
                <w:color w:val="FFFFFF"/>
                <w:sz w:val="17"/>
              </w:rPr>
              <w:t>Question ID</w:t>
            </w:r>
          </w:p>
        </w:tc>
        <w:tc>
          <w:tcPr>
            <w:tcW w:type="dxa" w:w="2570"/>
            <w:shd w:fill="1B2A41"/>
            <w:vAlign w:val="center"/>
          </w:tcPr>
          <w:p>
            <w:pPr>
              <w:spacing w:after="0" w:before="0"/>
            </w:pPr>
            <w:r>
              <w:rPr>
                <w:b/>
                <w:color w:val="FFFFFF"/>
                <w:sz w:val="17"/>
              </w:rPr>
              <w:t>Difficulty</w:t>
            </w:r>
          </w:p>
        </w:tc>
        <w:tc>
          <w:tcPr>
            <w:tcW w:type="dxa" w:w="2570"/>
            <w:shd w:fill="1B2A41"/>
            <w:vAlign w:val="center"/>
          </w:tcPr>
          <w:p>
            <w:pPr>
              <w:spacing w:after="0" w:before="0"/>
            </w:pPr>
            <w:r>
              <w:rPr>
                <w:b/>
                <w:color w:val="FFFFFF"/>
                <w:sz w:val="17"/>
              </w:rPr>
              <w:t>Question Type</w:t>
            </w:r>
          </w:p>
        </w:tc>
        <w:tc>
          <w:tcPr>
            <w:tcW w:type="dxa" w:w="2570"/>
            <w:shd w:fill="1B2A41"/>
            <w:vAlign w:val="center"/>
          </w:tcPr>
          <w:p>
            <w:pPr>
              <w:spacing w:after="0" w:before="0"/>
            </w:pPr>
            <w:r>
              <w:rPr>
                <w:b/>
                <w:color w:val="FFFFFF"/>
                <w:sz w:val="17"/>
              </w:rPr>
              <w:t>Primary Concept</w:t>
            </w:r>
          </w:p>
        </w:tc>
      </w:tr>
      <w:tr>
        <w:trPr>
          <w:cantSplit/>
        </w:trPr>
        <w:tc>
          <w:tcPr>
            <w:tcW w:type="dxa" w:w="2570"/>
            <w:vAlign w:val="center"/>
          </w:tcPr>
          <w:p>
            <w:pPr>
              <w:spacing w:after="0" w:before="0"/>
              <w:keepNext/>
            </w:pPr>
            <w:r>
              <w:rPr>
                <w:sz w:val="17"/>
              </w:rPr>
              <w:t>LCSW-WB09-QB-Q016</w:t>
            </w:r>
          </w:p>
        </w:tc>
        <w:tc>
          <w:tcPr>
            <w:tcW w:type="dxa" w:w="2570"/>
            <w:shd w:fill="F2F4F6"/>
            <w:vAlign w:val="center"/>
          </w:tcPr>
          <w:p>
            <w:pPr>
              <w:spacing w:after="0" w:before="0"/>
              <w:keepNext/>
            </w:pPr>
            <w:r>
              <w:rPr>
                <w:sz w:val="17"/>
              </w:rPr>
              <w:t>Difficult</w:t>
            </w:r>
          </w:p>
        </w:tc>
        <w:tc>
          <w:tcPr>
            <w:tcW w:type="dxa" w:w="2570"/>
            <w:shd w:fill="F2F4F6"/>
            <w:vAlign w:val="center"/>
          </w:tcPr>
          <w:p>
            <w:pPr>
              <w:spacing w:after="0" w:before="0"/>
              <w:keepNext/>
            </w:pPr>
            <w:r>
              <w:rPr>
                <w:sz w:val="17"/>
              </w:rPr>
              <w:t>Integrated Clinical Reasoning</w:t>
            </w:r>
          </w:p>
        </w:tc>
        <w:tc>
          <w:tcPr>
            <w:tcW w:type="dxa" w:w="2570"/>
            <w:vAlign w:val="center"/>
          </w:tcPr>
          <w:p>
            <w:pPr>
              <w:spacing w:after="0" w:before="0"/>
              <w:keepNext/>
            </w:pPr>
            <w:r>
              <w:rPr>
                <w:sz w:val="17"/>
              </w:rPr>
              <w:t>Integrated school-team advocacy</w:t>
            </w:r>
          </w:p>
        </w:tc>
      </w:tr>
    </w:tbl>
    <w:p>
      <w:pPr>
        <w:keepNext/>
      </w:pPr>
      <w:r>
        <w:rPr>
          <w:b/>
          <w:color w:val="1B2A41"/>
        </w:rPr>
        <w:t>Question</w:t>
      </w:r>
    </w:p>
    <w:p>
      <w:pPr>
        <w:keepNext/>
        <w:keepLines/>
      </w:pPr>
      <w:r>
        <w:t>A student with anxiety has an educational plan, but the family reports that supports are not occurring and they do not understand the school’s documentation. What should the social worker do NEXT?</w:t>
      </w:r>
    </w:p>
    <w:p>
      <w:pPr>
        <w:pStyle w:val="Option"/>
        <w:keepLines/>
      </w:pPr>
      <w:r>
        <w:t>A. Tell the family that educational matters are outside social work.</w:t>
      </w:r>
    </w:p>
    <w:p>
      <w:pPr>
        <w:pStyle w:val="Option"/>
        <w:keepLines/>
      </w:pPr>
      <w:r>
        <w:t>B. Request the entire psychotherapy record be placed in the school file.</w:t>
      </w:r>
    </w:p>
    <w:p>
      <w:pPr>
        <w:pStyle w:val="Option"/>
        <w:keepLines/>
      </w:pPr>
      <w:r>
        <w:t>C. Advise the family to confront the teacher without preparation.</w:t>
      </w:r>
    </w:p>
    <w:p>
      <w:pPr>
        <w:pStyle w:val="Option"/>
        <w:keepLines/>
      </w:pPr>
      <w:r>
        <w:t>D. Clarify the student’s and caregiver’s goals, review the social worker’s role and authorization, help them prepare questions, and coordinate follow-up on agreed responsibilities.</w:t>
      </w:r>
    </w:p>
    <w:p>
      <w:pPr>
        <w:keepNext/>
      </w:pPr>
      <w:r>
        <w:rPr>
          <w:b/>
          <w:color w:val="2A9D8F"/>
        </w:rPr>
        <w:t>Correct Answer: D</w:t>
      </w:r>
    </w:p>
    <w:p>
      <w:pPr>
        <w:keepNext/>
      </w:pPr>
      <w:r>
        <w:rPr>
          <w:b/>
          <w:color w:val="1B2A41"/>
        </w:rPr>
        <w:t>Rationales</w:t>
      </w:r>
    </w:p>
    <w:p>
      <w:pPr>
        <w:pStyle w:val="Rationale"/>
        <w:keepLines/>
      </w:pPr>
      <w:r>
        <w:t>A. Incorrect. The social worker may appropriately support participation and psychosocial-educational coordination.</w:t>
      </w:r>
    </w:p>
    <w:p>
      <w:pPr>
        <w:pStyle w:val="Rationale"/>
        <w:keepLines/>
      </w:pPr>
      <w:r>
        <w:t>B. Incorrect. Broad disclosure is unnecessary and may exceed the authorized purpose.</w:t>
      </w:r>
    </w:p>
    <w:p>
      <w:pPr>
        <w:pStyle w:val="Rationale"/>
        <w:keepLines/>
      </w:pPr>
      <w:r>
        <w:t>C. Incorrect. Unstructured confrontation may worsen conflict and does not clarify the plan.</w:t>
      </w:r>
    </w:p>
    <w:p>
      <w:pPr>
        <w:pStyle w:val="Rationale"/>
        <w:keepLines/>
      </w:pPr>
      <w:r>
        <w:t>D. Correct. The response supports informed participation, role clarity, relevant information sharing, advocacy, and follow-through.</w:t>
      </w:r>
    </w:p>
    <w:tbl>
      <w:tblPr>
        <w:tblW w:type="auto" w:w="0"/>
        <w:jc w:val="center"/>
        <w:tblLook w:firstColumn="1" w:firstRow="1" w:lastColumn="0" w:lastRow="0" w:noHBand="0" w:noVBand="1" w:val="04A0"/>
      </w:tblPr>
      <w:tblGrid>
        <w:gridCol w:w="10282"/>
      </w:tblGrid>
      <w:tr>
        <w:trPr>
          <w:tblHeader w:val="true"/>
        </w:trPr>
        <w:tc>
          <w:tcPr>
            <w:tcW w:type="dxa" w:w="10282"/>
            <w:shd w:fill="E9F5F3"/>
          </w:tcPr>
          <w:p>
            <w:r>
              <w:rPr>
                <w:b/>
                <w:color w:val="2A9D8F"/>
                <w:sz w:val="20"/>
              </w:rPr>
              <w:t>CTA Exam Strategy</w:t>
              <w:br/>
            </w:r>
            <w:r>
              <w:rPr>
                <w:sz w:val="18"/>
              </w:rPr>
              <w:t>In school-team questions, strengthen client and caregiver participation and track who is responsible for implementing the plan.</w:t>
            </w:r>
          </w:p>
        </w:tc>
      </w:tr>
    </w:tbl>
    <w:p/>
    <w:tbl>
      <w:tblPr>
        <w:tblW w:type="auto" w:w="0"/>
        <w:jc w:val="center"/>
        <w:tblLook w:firstColumn="1" w:firstRow="1" w:lastColumn="0" w:lastRow="0" w:noHBand="0" w:noVBand="1" w:val="04A0"/>
      </w:tblPr>
      <w:tblGrid>
        <w:gridCol w:w="2570"/>
        <w:gridCol w:w="2570"/>
        <w:gridCol w:w="2570"/>
        <w:gridCol w:w="2570"/>
      </w:tblGrid>
      <w:tr>
        <w:trPr>
          <w:tblHeader w:val="true"/>
          <w:cantSplit/>
        </w:trPr>
        <w:tc>
          <w:tcPr>
            <w:tcW w:type="dxa" w:w="2570"/>
            <w:shd w:fill="1B2A41"/>
            <w:vAlign w:val="center"/>
          </w:tcPr>
          <w:p>
            <w:pPr>
              <w:spacing w:after="0" w:before="0"/>
            </w:pPr>
            <w:r>
              <w:rPr>
                <w:b/>
                <w:color w:val="FFFFFF"/>
                <w:sz w:val="17"/>
              </w:rPr>
              <w:t>Question ID</w:t>
            </w:r>
          </w:p>
        </w:tc>
        <w:tc>
          <w:tcPr>
            <w:tcW w:type="dxa" w:w="2570"/>
            <w:shd w:fill="1B2A41"/>
            <w:vAlign w:val="center"/>
          </w:tcPr>
          <w:p>
            <w:pPr>
              <w:spacing w:after="0" w:before="0"/>
            </w:pPr>
            <w:r>
              <w:rPr>
                <w:b/>
                <w:color w:val="FFFFFF"/>
                <w:sz w:val="17"/>
              </w:rPr>
              <w:t>Difficulty</w:t>
            </w:r>
          </w:p>
        </w:tc>
        <w:tc>
          <w:tcPr>
            <w:tcW w:type="dxa" w:w="2570"/>
            <w:shd w:fill="1B2A41"/>
            <w:vAlign w:val="center"/>
          </w:tcPr>
          <w:p>
            <w:pPr>
              <w:spacing w:after="0" w:before="0"/>
            </w:pPr>
            <w:r>
              <w:rPr>
                <w:b/>
                <w:color w:val="FFFFFF"/>
                <w:sz w:val="17"/>
              </w:rPr>
              <w:t>Question Type</w:t>
            </w:r>
          </w:p>
        </w:tc>
        <w:tc>
          <w:tcPr>
            <w:tcW w:type="dxa" w:w="2570"/>
            <w:shd w:fill="1B2A41"/>
            <w:vAlign w:val="center"/>
          </w:tcPr>
          <w:p>
            <w:pPr>
              <w:spacing w:after="0" w:before="0"/>
            </w:pPr>
            <w:r>
              <w:rPr>
                <w:b/>
                <w:color w:val="FFFFFF"/>
                <w:sz w:val="17"/>
              </w:rPr>
              <w:t>Primary Concept</w:t>
            </w:r>
          </w:p>
        </w:tc>
      </w:tr>
      <w:tr>
        <w:trPr>
          <w:cantSplit/>
        </w:trPr>
        <w:tc>
          <w:tcPr>
            <w:tcW w:type="dxa" w:w="2570"/>
            <w:vAlign w:val="center"/>
          </w:tcPr>
          <w:p>
            <w:pPr>
              <w:spacing w:after="0" w:before="0"/>
              <w:keepNext/>
            </w:pPr>
            <w:r>
              <w:rPr>
                <w:sz w:val="17"/>
              </w:rPr>
              <w:t>LCSW-WB09-QB-Q017</w:t>
            </w:r>
          </w:p>
        </w:tc>
        <w:tc>
          <w:tcPr>
            <w:tcW w:type="dxa" w:w="2570"/>
            <w:shd w:fill="F2F4F6"/>
            <w:vAlign w:val="center"/>
          </w:tcPr>
          <w:p>
            <w:pPr>
              <w:spacing w:after="0" w:before="0"/>
              <w:keepNext/>
            </w:pPr>
            <w:r>
              <w:rPr>
                <w:sz w:val="17"/>
              </w:rPr>
              <w:t>Difficult</w:t>
            </w:r>
          </w:p>
        </w:tc>
        <w:tc>
          <w:tcPr>
            <w:tcW w:type="dxa" w:w="2570"/>
            <w:shd w:fill="F2F4F6"/>
            <w:vAlign w:val="center"/>
          </w:tcPr>
          <w:p>
            <w:pPr>
              <w:spacing w:after="0" w:before="0"/>
              <w:keepNext/>
            </w:pPr>
            <w:r>
              <w:rPr>
                <w:sz w:val="17"/>
              </w:rPr>
              <w:t>Integrated Clinical Reasoning</w:t>
            </w:r>
          </w:p>
        </w:tc>
        <w:tc>
          <w:tcPr>
            <w:tcW w:type="dxa" w:w="2570"/>
            <w:vAlign w:val="center"/>
          </w:tcPr>
          <w:p>
            <w:pPr>
              <w:spacing w:after="0" w:before="0"/>
              <w:keepNext/>
            </w:pPr>
            <w:r>
              <w:rPr>
                <w:sz w:val="17"/>
              </w:rPr>
              <w:t>Integrated community power and evaluation</w:t>
            </w:r>
          </w:p>
        </w:tc>
      </w:tr>
    </w:tbl>
    <w:p>
      <w:pPr>
        <w:keepNext/>
      </w:pPr>
      <w:r>
        <w:rPr>
          <w:b/>
          <w:color w:val="1B2A41"/>
        </w:rPr>
        <w:t>Question</w:t>
      </w:r>
    </w:p>
    <w:p>
      <w:pPr>
        <w:keepNext/>
        <w:keepLines/>
      </w:pPr>
      <w:r>
        <w:t>A neighborhood coalition proposes a violence-prevention initiative, but meetings exclude non-English-speaking residents and youth most affected by the problem. What is the BEST social work response?</w:t>
      </w:r>
    </w:p>
    <w:p>
      <w:pPr>
        <w:pStyle w:val="Option"/>
        <w:keepLines/>
      </w:pPr>
      <w:r>
        <w:t>A. Address language and participation barriers, create meaningful roles for affected residents and youth, assess power differences, and build equity and outcome measures into the plan.</w:t>
      </w:r>
    </w:p>
    <w:p>
      <w:pPr>
        <w:pStyle w:val="Option"/>
        <w:keepLines/>
      </w:pPr>
      <w:r>
        <w:t>B. Proceed because coalition leaders already represent the community.</w:t>
      </w:r>
    </w:p>
    <w:p>
      <w:pPr>
        <w:pStyle w:val="Option"/>
        <w:keepLines/>
      </w:pPr>
      <w:r>
        <w:t>C. Translate the final plan after all decisions are made.</w:t>
      </w:r>
    </w:p>
    <w:p>
      <w:pPr>
        <w:pStyle w:val="Option"/>
        <w:keepLines/>
      </w:pPr>
      <w:r>
        <w:t>D. Measure success only by the number of meetings held.</w:t>
      </w:r>
    </w:p>
    <w:p>
      <w:pPr>
        <w:keepNext/>
      </w:pPr>
      <w:r>
        <w:rPr>
          <w:b/>
          <w:color w:val="2A9D8F"/>
        </w:rPr>
        <w:t>Correct Answer: A</w:t>
      </w:r>
    </w:p>
    <w:p>
      <w:pPr>
        <w:keepNext/>
      </w:pPr>
      <w:r>
        <w:rPr>
          <w:b/>
          <w:color w:val="1B2A41"/>
        </w:rPr>
        <w:t>Rationales</w:t>
      </w:r>
    </w:p>
    <w:p>
      <w:pPr>
        <w:pStyle w:val="Rationale"/>
        <w:keepLines/>
      </w:pPr>
      <w:r>
        <w:t>A. Correct. The response integrates access, power, representation, meaningful influence, and evaluation.</w:t>
      </w:r>
    </w:p>
    <w:p>
      <w:pPr>
        <w:pStyle w:val="Rationale"/>
        <w:keepLines/>
      </w:pPr>
      <w:r>
        <w:t>B. Incorrect. Leadership status does not establish inclusive representation.</w:t>
      </w:r>
    </w:p>
    <w:p>
      <w:pPr>
        <w:pStyle w:val="Rationale"/>
        <w:keepLines/>
      </w:pPr>
      <w:r>
        <w:t>C. Incorrect. Translation after decisions does not create meaningful participation.</w:t>
      </w:r>
    </w:p>
    <w:p>
      <w:pPr>
        <w:pStyle w:val="Rationale"/>
        <w:keepLines/>
      </w:pPr>
      <w:r>
        <w:t>D. Incorrect. Meeting volume does not demonstrate safety, equity, access, or outcomes.</w:t>
      </w:r>
    </w:p>
    <w:tbl>
      <w:tblPr>
        <w:tblW w:type="auto" w:w="0"/>
        <w:jc w:val="center"/>
        <w:tblLook w:firstColumn="1" w:firstRow="1" w:lastColumn="0" w:lastRow="0" w:noHBand="0" w:noVBand="1" w:val="04A0"/>
      </w:tblPr>
      <w:tblGrid>
        <w:gridCol w:w="10282"/>
      </w:tblGrid>
      <w:tr>
        <w:trPr>
          <w:tblHeader w:val="true"/>
        </w:trPr>
        <w:tc>
          <w:tcPr>
            <w:tcW w:type="dxa" w:w="10282"/>
            <w:shd w:fill="E9F5F3"/>
          </w:tcPr>
          <w:p>
            <w:r>
              <w:rPr>
                <w:b/>
                <w:color w:val="2A9D8F"/>
                <w:sz w:val="20"/>
              </w:rPr>
              <w:t>CTA Exam Strategy</w:t>
              <w:br/>
            </w:r>
            <w:r>
              <w:rPr>
                <w:sz w:val="18"/>
              </w:rPr>
              <w:t>Community intervention is strongest when affected people have understandable access and real influence from planning through evaluation.</w:t>
            </w:r>
          </w:p>
        </w:tc>
      </w:tr>
    </w:tbl>
    <w:p/>
    <w:p>
      <w:pPr>
        <w:pStyle w:val="Heading1"/>
      </w:pPr>
      <w:r>
        <w:t>Final Quality-Control Summary</w:t>
      </w:r>
    </w:p>
    <w:tbl>
      <w:tblPr>
        <w:tblW w:type="auto" w:w="0"/>
        <w:jc w:val="center"/>
        <w:tblLook w:firstColumn="1" w:firstRow="1" w:lastColumn="0" w:lastRow="0" w:noHBand="0" w:noVBand="1" w:val="04A0"/>
      </w:tblPr>
      <w:tblGrid>
        <w:gridCol w:w="5141"/>
        <w:gridCol w:w="5141"/>
      </w:tblGrid>
      <w:tr>
        <w:trPr>
          <w:cantSplit/>
          <w:tblHeader w:val="true"/>
        </w:trPr>
        <w:tc>
          <w:tcPr>
            <w:tcW w:type="dxa" w:w="5141"/>
            <w:shd w:fill="1B2A41"/>
          </w:tcPr>
          <w:p>
            <w:r>
              <w:rPr>
                <w:b/>
                <w:color w:val="FFFFFF"/>
              </w:rPr>
              <w:t>Control</w:t>
            </w:r>
          </w:p>
        </w:tc>
        <w:tc>
          <w:tcPr>
            <w:tcW w:type="dxa" w:w="5141"/>
            <w:shd w:fill="1B2A41"/>
          </w:tcPr>
          <w:p>
            <w:r>
              <w:rPr>
                <w:b/>
                <w:color w:val="FFFFFF"/>
              </w:rPr>
              <w:t>Result</w:t>
            </w:r>
          </w:p>
        </w:tc>
      </w:tr>
      <w:tr>
        <w:trPr>
          <w:cantSplit/>
        </w:trPr>
        <w:tc>
          <w:tcPr>
            <w:tcW w:type="dxa" w:w="5141"/>
          </w:tcPr>
          <w:p>
            <w:r>
              <w:t>Total item count</w:t>
            </w:r>
          </w:p>
        </w:tc>
        <w:tc>
          <w:tcPr>
            <w:tcW w:type="dxa" w:w="5141"/>
          </w:tcPr>
          <w:p>
            <w:r>
              <w:t>17</w:t>
            </w:r>
          </w:p>
        </w:tc>
      </w:tr>
      <w:tr>
        <w:trPr>
          <w:cantSplit/>
        </w:trPr>
        <w:tc>
          <w:tcPr>
            <w:tcW w:type="dxa" w:w="5141"/>
            <w:shd w:fill="F2F4F6"/>
          </w:tcPr>
          <w:p>
            <w:r>
              <w:t>Difficulty distribution</w:t>
            </w:r>
          </w:p>
        </w:tc>
        <w:tc>
          <w:tcPr>
            <w:tcW w:type="dxa" w:w="5141"/>
            <w:shd w:fill="F2F4F6"/>
          </w:tcPr>
          <w:p>
            <w:r>
              <w:t>5 Easy | 7 Moderate | 5 Difficult</w:t>
            </w:r>
          </w:p>
        </w:tc>
      </w:tr>
      <w:tr>
        <w:trPr>
          <w:cantSplit/>
        </w:trPr>
        <w:tc>
          <w:tcPr>
            <w:tcW w:type="dxa" w:w="5141"/>
          </w:tcPr>
          <w:p>
            <w:r>
              <w:t>Answer balance</w:t>
            </w:r>
          </w:p>
        </w:tc>
        <w:tc>
          <w:tcPr>
            <w:tcW w:type="dxa" w:w="5141"/>
          </w:tcPr>
          <w:p>
            <w:r>
              <w:t>A=5 | B=4 | C=4 | D=4</w:t>
            </w:r>
          </w:p>
        </w:tc>
      </w:tr>
      <w:tr>
        <w:trPr>
          <w:cantSplit/>
        </w:trPr>
        <w:tc>
          <w:tcPr>
            <w:tcW w:type="dxa" w:w="5141"/>
            <w:shd w:fill="F2F4F6"/>
          </w:tcPr>
          <w:p>
            <w:r>
              <w:t>One-best-answer review</w:t>
            </w:r>
          </w:p>
        </w:tc>
        <w:tc>
          <w:tcPr>
            <w:tcW w:type="dxa" w:w="5141"/>
            <w:shd w:fill="F2F4F6"/>
          </w:tcPr>
          <w:p>
            <w:r>
              <w:t>Completed</w:t>
            </w:r>
          </w:p>
        </w:tc>
      </w:tr>
      <w:tr>
        <w:trPr>
          <w:cantSplit/>
        </w:trPr>
        <w:tc>
          <w:tcPr>
            <w:tcW w:type="dxa" w:w="5141"/>
          </w:tcPr>
          <w:p>
            <w:r>
              <w:t>Rationale coverage</w:t>
            </w:r>
          </w:p>
        </w:tc>
        <w:tc>
          <w:tcPr>
            <w:tcW w:type="dxa" w:w="5141"/>
          </w:tcPr>
          <w:p>
            <w:r>
              <w:t>Correct and incorrect options addressed for every item</w:t>
            </w:r>
          </w:p>
        </w:tc>
      </w:tr>
      <w:tr>
        <w:trPr>
          <w:cantSplit/>
        </w:trPr>
        <w:tc>
          <w:tcPr>
            <w:tcW w:type="dxa" w:w="5141"/>
            <w:shd w:fill="F2F4F6"/>
          </w:tcPr>
          <w:p>
            <w:r>
              <w:t>Student-facing format</w:t>
            </w:r>
          </w:p>
        </w:tc>
        <w:tc>
          <w:tcPr>
            <w:tcW w:type="dxa" w:w="5141"/>
            <w:shd w:fill="F2F4F6"/>
          </w:tcPr>
          <w:p>
            <w:r>
              <w:t>Question bank only; no separate 50-question workbook exam</w:t>
            </w:r>
          </w:p>
        </w:tc>
      </w:tr>
    </w:tbl>
    <w:p>
      <w:pPr>
        <w:pStyle w:val="Heading1"/>
      </w:pPr>
      <w:r>
        <w:t>Sources and Currency Note</w:t>
      </w:r>
    </w:p>
    <w:p>
      <w:pPr>
        <w:pStyle w:val="ListBullet"/>
      </w:pPr>
      <w:r>
        <w:t>CTA LCSW Workbook 9: Family, Couple, Group, and Parenting Interventions, Version 1.0 (July 2026).</w:t>
      </w:r>
    </w:p>
    <w:p>
      <w:pPr>
        <w:pStyle w:val="ListBullet"/>
      </w:pPr>
      <w:r>
        <w:t>Association of Social Work Boards Clinical examination resources cited in the source workbook.</w:t>
      </w:r>
    </w:p>
    <w:p>
      <w:pPr>
        <w:pStyle w:val="ListBullet"/>
      </w:pPr>
      <w:r>
        <w:t>This resource uses national clinical-examination reasoning. Jurisdiction-specific consent, reporting, confidentiality, scope, and service-delivery rules must be verified locally.</w:t>
      </w:r>
    </w:p>
    <w:p>
      <w:pPr>
        <w:pStyle w:val="ListBullet"/>
      </w:pPr>
      <w:r>
        <w:t>Family, group, case-management, school, permanency, and community methods are summarized for examination preparation and do not establish specialized practice competence.</w:t>
      </w:r>
    </w:p>
    <w:sectPr w:rsidR="00FC693F" w:rsidRPr="0006063C" w:rsidSect="00034616">
      <w:headerReference w:type="default" r:id="rId9"/>
      <w:footerReference w:type="default" r:id="rId10"/>
      <w:pgSz w:w="12240" w:h="15840"/>
      <w:pgMar w:top="893" w:right="979" w:bottom="893" w:left="979" w:header="360" w:footer="36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1B2A41"/>
        <w:sz w:val="16"/>
      </w:rPr>
      <w:t xml:space="preserve">Clinical Training Academy • Page </w:t>
    </w:r>
    <w: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color w:val="2A9D8F"/>
        <w:sz w:val="16"/>
      </w:rPr>
      <w:t>CTA LCSW Workbook 9 Question Bank</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ptos" w:hAnsi="Aptos"/>
      <w:color w:val="333333"/>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20"/>
      <w:outlineLvl w:val="0"/>
    </w:pPr>
    <w:rPr>
      <w:rFonts w:asciiTheme="majorHAnsi" w:eastAsiaTheme="majorEastAsia" w:hAnsiTheme="majorHAnsi" w:cstheme="majorBidi" w:ascii="Aptos Display" w:hAnsi="Aptos Display"/>
      <w:b/>
      <w:bCs/>
      <w:color w:val="1B2A41"/>
      <w:sz w:val="32"/>
      <w:szCs w:val="28"/>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asciiTheme="majorHAnsi" w:eastAsiaTheme="majorEastAsia" w:hAnsiTheme="majorHAnsi" w:cstheme="majorBidi" w:ascii="Aptos" w:hAnsi="Aptos"/>
      <w:b/>
      <w:bCs/>
      <w:color w:val="2A9D8F"/>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20" w:line="240" w:lineRule="auto" w:before="200"/>
      <w:contextualSpacing/>
    </w:pPr>
    <w:rPr>
      <w:rFonts w:asciiTheme="majorHAnsi" w:eastAsiaTheme="majorEastAsia" w:hAnsiTheme="majorHAnsi" w:cstheme="majorBidi" w:ascii="Aptos Display" w:hAnsi="Aptos Display"/>
      <w:b/>
      <w:color w:val="1B2A41"/>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200" w:after="120"/>
    </w:pPr>
    <w:rPr>
      <w:rFonts w:asciiTheme="majorHAnsi" w:eastAsiaTheme="majorEastAsia" w:hAnsiTheme="majorHAnsi" w:cstheme="majorBidi" w:ascii="Aptos" w:hAnsi="Aptos"/>
      <w:b/>
      <w:i/>
      <w:iCs/>
      <w:color w:val="2A9D8F"/>
      <w:spacing w:val="15"/>
      <w:sz w:val="30"/>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Aptos" w:hAnsi="Aptos"/>
      <w:sz w:val="20"/>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Option">
    <w:name w:val="Option"/>
    <w:pPr>
      <w:spacing w:after="40"/>
      <w:ind w:left="259"/>
    </w:pPr>
    <w:rPr>
      <w:rFonts w:ascii="Aptos" w:hAnsi="Aptos"/>
      <w:sz w:val="21"/>
    </w:rPr>
  </w:style>
  <w:style w:type="paragraph" w:customStyle="1" w:styleId="Rationale">
    <w:name w:val="Rationale"/>
    <w:pPr>
      <w:spacing w:after="40"/>
      <w:ind w:left="259"/>
    </w:pPr>
    <w:rPr>
      <w:rFonts w:ascii="Aptos" w:hAnsi="Aptos"/>
      <w:sz w:val="19"/>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LCSW Workbook 9 Question Bank</dc:title>
  <dc:subject>Family, Couple, Group, and Parenting Interventions</dc:subject>
  <dc:creator>Clinical Training Academy</dc:creator>
  <cp:keywords>LCSW, exam preparation, Workbook 9, question bank</cp:keywords>
  <dc:description>Original educational examination-preparation resource.</dc:description>
  <cp:lastModifiedBy/>
  <cp:revision>1</cp:revision>
  <dcterms:created xsi:type="dcterms:W3CDTF">2013-12-23T23:15:00Z</dcterms:created>
  <dcterms:modified xsi:type="dcterms:W3CDTF">2013-12-23T23:15:00Z</dcterms:modified>
  <cp:category/>
</cp:coreProperties>
</file>