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rFonts w:ascii="Aptos Display" w:hAnsi="Aptos Display"/>
          <w:b/>
          <w:color w:val="119DA4"/>
          <w:sz w:val="32"/>
        </w:rPr>
        <w:t>CLINICAL TRAINING ACADEMY</w:t>
      </w:r>
    </w:p>
    <w:p>
      <w:pPr>
        <w:spacing w:before="720"/>
        <w:jc w:val="center"/>
      </w:pPr>
      <w:r>
        <w:rPr>
          <w:rFonts w:ascii="Aptos Display" w:hAnsi="Aptos Display"/>
          <w:b/>
          <w:color w:val="123B63"/>
          <w:sz w:val="56"/>
        </w:rPr>
        <w:t>LCSW ASWB Clinical Comprehensive Simulation</w:t>
      </w:r>
    </w:p>
    <w:p>
      <w:pPr>
        <w:jc w:val="center"/>
      </w:pPr>
      <w:r>
        <w:rPr>
          <w:rFonts w:ascii="Aptos Display" w:hAnsi="Aptos Display"/>
          <w:b/>
          <w:color w:val="119DA4"/>
          <w:sz w:val="36"/>
        </w:rPr>
        <w:t>2026 Form B</w:t>
      </w:r>
    </w:p>
    <w:tbl>
      <w:tblPr>
        <w:tblW w:type="auto" w:w="0"/>
        <w:jc w:val="center"/>
        <w:tblLayout w:type="fixed"/>
        <w:tblLook w:firstColumn="1" w:firstRow="1" w:lastColumn="0" w:lastRow="0" w:noHBand="0" w:noVBand="1" w:val="04A0"/>
      </w:tblPr>
      <w:tblGrid>
        <w:gridCol w:w="10368"/>
      </w:tblGrid>
      <w:tr>
        <w:tc>
          <w:tcPr>
            <w:tcW w:type="dxa" w:w="9504"/>
            <w:shd w:fill="EAF4F6"/>
            <w:tcBorders>
              <w:top w:val="single" w:sz="12" w:color="119DA4"/>
              <w:bottom w:val="single" w:sz="12" w:color="119DA4"/>
              <w:left w:val="single" w:sz="12" w:color="119DA4"/>
              <w:right w:val="single" w:sz="12" w:color="119DA4"/>
            </w:tcBorders>
            <w:vAlign w:val="center"/>
            <w:tcMar>
              <w:top w:w="80" w:type="dxa"/>
              <w:start w:w="100" w:type="dxa"/>
              <w:bottom w:w="80" w:type="dxa"/>
              <w:end w:w="100" w:type="dxa"/>
            </w:tcMar>
          </w:tcPr>
          <w:p>
            <w:pPr>
              <w:spacing w:before="160" w:after="160"/>
              <w:jc w:val="center"/>
            </w:pPr>
            <w:r/>
            <w:r>
              <w:rPr>
                <w:rFonts w:ascii="Aptos" w:hAnsi="Aptos"/>
                <w:b/>
                <w:color w:val="123B63"/>
                <w:sz w:val="24"/>
              </w:rPr>
              <w:t>122 QUESTIONS  •  TWO 61-QUESTION SECTIONS  •  FOUR-HOUR SIMULATION</w:t>
            </w:r>
          </w:p>
        </w:tc>
        <w:trPr>
          <w:tblHeader/>
        </w:trPr>
      </w:tr>
    </w:tbl>
    <w:p>
      <w:pPr>
        <w:spacing w:before="600"/>
        <w:jc w:val="center"/>
      </w:pPr>
      <w:r>
        <w:rPr>
          <w:color w:val="5A6673"/>
          <w:sz w:val="22"/>
        </w:rPr>
        <w:t>Version 1.0  •  August 2026</w:t>
      </w:r>
    </w:p>
    <w:p>
      <w:pPr>
        <w:spacing w:before="720"/>
        <w:jc w:val="center"/>
      </w:pPr>
      <w:r>
        <w:rPr>
          <w:i/>
          <w:color w:val="5A6673"/>
          <w:sz w:val="22"/>
        </w:rPr>
        <w:t>Educational Use Only</w:t>
      </w:r>
    </w:p>
    <w:p>
      <w:pPr>
        <w:jc w:val="center"/>
      </w:pPr>
      <w:r>
        <w:rPr>
          <w:color w:val="5A6673"/>
          <w:sz w:val="18"/>
        </w:rPr>
        <w:t>Not an official licensing examination. CTA is not affiliated with or endorsed by ASWB, BBS, or Pearson VUE.</w:t>
      </w:r>
    </w:p>
    <w:p>
      <w:r>
        <w:br w:type="page"/>
      </w:r>
    </w:p>
    <w:p>
      <w:pPr>
        <w:pStyle w:val="Heading1"/>
      </w:pPr>
      <w:r>
        <w:t>Candidate Instructions</w:t>
      </w:r>
    </w:p>
    <w:p>
      <w:r>
        <w:t>This CTA practice form contains 122 original multiple-choice questions. Questions use a mixture of three and four options. Select the one best answer.</w:t>
      </w:r>
    </w:p>
    <w:p>
      <w:r>
        <w:t>For simulation purposes, allow two hours for Section 1 and two hours for Section 2. Complete Questions 1–61, submit or close that section, and then take an optional scheduled break of up to 10 minutes before Questions 62–122. Do not return to Section 1 after it is submitted.</w:t>
      </w:r>
    </w:p>
    <w:p>
      <w:r>
        <w:t>The student form does not identify the 12 CTA pretest-style items. Use the separate answer-key document after completing the exam.</w:t>
      </w:r>
    </w:p>
    <w:p>
      <w:r>
        <w:t>Use only the facts provided. When several actions may eventually be appropriate, select the action that best matches the task word and the current professional priority.</w:t>
      </w:r>
    </w:p>
    <w:p>
      <w:r>
        <w:t>CTA practice percentages do not reproduce ASWB equating, predict a specific official score, or guarantee a licensing outcome.</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bottom w:val="single" w:sz="8" w:color="119DA4"/>
              <w:left w:val="single" w:sz="8" w:color="119DA4"/>
              <w:right w:val="single" w:sz="8" w:color="119DA4"/>
            </w:tcBorders>
            <w:tcMar>
              <w:top w:w="120" w:type="dxa"/>
              <w:start w:w="140" w:type="dxa"/>
              <w:bottom w:w="120" w:type="dxa"/>
              <w:end w:w="140" w:type="dxa"/>
            </w:tcMar>
          </w:tcPr>
          <w:p>
            <w:pPr>
              <w:spacing w:after="0"/>
            </w:pPr>
            <w:r/>
            <w:r>
              <w:rPr>
                <w:b/>
                <w:color w:val="123B63"/>
                <w:sz w:val="22"/>
              </w:rPr>
              <w:t>Educational and Accuracy Notice</w:t>
              <w:br/>
            </w:r>
            <w:r>
              <w:rPr>
                <w:color w:val="5A6673"/>
                <w:sz w:val="19"/>
              </w:rPr>
              <w:t>This simulation is designed for exams administered on or after August 3, 2026. The date a candidate tests determines which official ASWB blueprint applies. Reverify current ASWB and California BBS information before publication or use.</w:t>
            </w:r>
          </w:p>
        </w:tc>
        <w:trPr>
          <w:tblHeader/>
        </w:trPr>
      </w:tr>
    </w:tbl>
    <w:p>
      <w:pPr>
        <w:pStyle w:val="Heading1"/>
      </w:pPr>
      <w:r>
        <w:t>Answer Sheet — Questions 1–61</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296"/>
            <w:vAlign w:val="center"/>
            <w:tcMar>
              <w:top w:w="80" w:type="dxa"/>
              <w:start w:w="100" w:type="dxa"/>
              <w:bottom w:w="80" w:type="dxa"/>
              <w:end w:w="100" w:type="dxa"/>
            </w:tcMar>
            <w:shd w:fill="123B63"/>
          </w:tcPr>
          <w:p>
            <w:pPr>
              <w:jc w:val="center"/>
            </w:pPr>
            <w:r/>
            <w:r>
              <w:rPr>
                <w:rFonts w:ascii="Aptos" w:hAnsi="Aptos"/>
                <w:b/>
                <w:color w:val="FFFFFF"/>
                <w:sz w:val="17"/>
              </w:rPr>
              <w:t>#</w:t>
            </w:r>
          </w:p>
        </w:tc>
        <w:tc>
          <w:tcPr>
            <w:tcW w:type="dxa" w:w="1296"/>
            <w:vAlign w:val="center"/>
            <w:tcMar>
              <w:top w:w="80" w:type="dxa"/>
              <w:start w:w="100" w:type="dxa"/>
              <w:bottom w:w="80" w:type="dxa"/>
              <w:end w:w="100" w:type="dxa"/>
            </w:tcMar>
            <w:shd w:fill="123B63"/>
          </w:tcPr>
          <w:p>
            <w:pPr>
              <w:jc w:val="center"/>
            </w:pPr>
            <w:r/>
            <w:r>
              <w:rPr>
                <w:rFonts w:ascii="Aptos" w:hAnsi="Aptos"/>
                <w:b/>
                <w:color w:val="FFFFFF"/>
                <w:sz w:val="17"/>
              </w:rPr>
              <w:t>Answer</w:t>
            </w:r>
          </w:p>
        </w:tc>
        <w:tc>
          <w:tcPr>
            <w:tcW w:type="dxa" w:w="1296"/>
            <w:vAlign w:val="center"/>
            <w:tcMar>
              <w:top w:w="80" w:type="dxa"/>
              <w:start w:w="100" w:type="dxa"/>
              <w:bottom w:w="80" w:type="dxa"/>
              <w:end w:w="100" w:type="dxa"/>
            </w:tcMar>
            <w:shd w:fill="123B63"/>
          </w:tcPr>
          <w:p>
            <w:pPr>
              <w:jc w:val="center"/>
            </w:pPr>
            <w:r/>
            <w:r>
              <w:rPr>
                <w:rFonts w:ascii="Aptos" w:hAnsi="Aptos"/>
                <w:b/>
                <w:color w:val="FFFFFF"/>
                <w:sz w:val="17"/>
              </w:rPr>
              <w:t>#</w:t>
            </w:r>
          </w:p>
        </w:tc>
        <w:tc>
          <w:tcPr>
            <w:tcW w:type="dxa" w:w="1296"/>
            <w:vAlign w:val="center"/>
            <w:tcMar>
              <w:top w:w="80" w:type="dxa"/>
              <w:start w:w="100" w:type="dxa"/>
              <w:bottom w:w="80" w:type="dxa"/>
              <w:end w:w="100" w:type="dxa"/>
            </w:tcMar>
            <w:shd w:fill="123B63"/>
          </w:tcPr>
          <w:p>
            <w:pPr>
              <w:jc w:val="center"/>
            </w:pPr>
            <w:r/>
            <w:r>
              <w:rPr>
                <w:rFonts w:ascii="Aptos" w:hAnsi="Aptos"/>
                <w:b/>
                <w:color w:val="FFFFFF"/>
                <w:sz w:val="17"/>
              </w:rPr>
              <w:t>Answer</w:t>
            </w:r>
          </w:p>
        </w:tc>
        <w:tc>
          <w:tcPr>
            <w:tcW w:type="dxa" w:w="1296"/>
            <w:vAlign w:val="center"/>
            <w:tcMar>
              <w:top w:w="80" w:type="dxa"/>
              <w:start w:w="100" w:type="dxa"/>
              <w:bottom w:w="80" w:type="dxa"/>
              <w:end w:w="100" w:type="dxa"/>
            </w:tcMar>
            <w:shd w:fill="123B63"/>
          </w:tcPr>
          <w:p>
            <w:pPr>
              <w:jc w:val="center"/>
            </w:pPr>
            <w:r/>
            <w:r>
              <w:rPr>
                <w:rFonts w:ascii="Aptos" w:hAnsi="Aptos"/>
                <w:b/>
                <w:color w:val="FFFFFF"/>
                <w:sz w:val="17"/>
              </w:rPr>
              <w:t>#</w:t>
            </w:r>
          </w:p>
        </w:tc>
        <w:tc>
          <w:tcPr>
            <w:tcW w:type="dxa" w:w="1296"/>
            <w:vAlign w:val="center"/>
            <w:tcMar>
              <w:top w:w="80" w:type="dxa"/>
              <w:start w:w="100" w:type="dxa"/>
              <w:bottom w:w="80" w:type="dxa"/>
              <w:end w:w="100" w:type="dxa"/>
            </w:tcMar>
            <w:shd w:fill="123B63"/>
          </w:tcPr>
          <w:p>
            <w:pPr>
              <w:jc w:val="center"/>
            </w:pPr>
            <w:r/>
            <w:r>
              <w:rPr>
                <w:rFonts w:ascii="Aptos" w:hAnsi="Aptos"/>
                <w:b/>
                <w:color w:val="FFFFFF"/>
                <w:sz w:val="17"/>
              </w:rPr>
              <w:t>Answer</w:t>
            </w:r>
          </w:p>
        </w:tc>
        <w:tc>
          <w:tcPr>
            <w:tcW w:type="dxa" w:w="1296"/>
            <w:vAlign w:val="center"/>
            <w:tcMar>
              <w:top w:w="80" w:type="dxa"/>
              <w:start w:w="100" w:type="dxa"/>
              <w:bottom w:w="80" w:type="dxa"/>
              <w:end w:w="100" w:type="dxa"/>
            </w:tcMar>
            <w:shd w:fill="123B63"/>
          </w:tcPr>
          <w:p>
            <w:pPr>
              <w:jc w:val="center"/>
            </w:pPr>
            <w:r/>
            <w:r>
              <w:rPr>
                <w:rFonts w:ascii="Aptos" w:hAnsi="Aptos"/>
                <w:b/>
                <w:color w:val="FFFFFF"/>
                <w:sz w:val="17"/>
              </w:rPr>
              <w:t>#</w:t>
            </w:r>
          </w:p>
        </w:tc>
        <w:tc>
          <w:tcPr>
            <w:tcW w:type="dxa" w:w="1296"/>
            <w:vAlign w:val="center"/>
            <w:tcMar>
              <w:top w:w="80" w:type="dxa"/>
              <w:start w:w="100" w:type="dxa"/>
              <w:bottom w:w="80" w:type="dxa"/>
              <w:end w:w="100" w:type="dxa"/>
            </w:tcMar>
            <w:shd w:fill="123B63"/>
          </w:tcPr>
          <w:p>
            <w:pPr>
              <w:jc w:val="center"/>
            </w:pPr>
            <w:r/>
            <w:r>
              <w:rPr>
                <w:rFonts w:ascii="Aptos" w:hAnsi="Aptos"/>
                <w:b/>
                <w:color w:val="FFFFFF"/>
                <w:sz w:val="17"/>
              </w:rPr>
              <w:t>Answer</w:t>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17</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33</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49</w:t>
            </w:r>
          </w:p>
        </w:tc>
        <w:tc>
          <w:tcPr>
            <w:tcW w:type="dxa" w:w="1296"/>
            <w:vAlign w:val="center"/>
            <w:tcMar>
              <w:top w:w="80" w:type="dxa"/>
              <w:start w:w="100" w:type="dxa"/>
              <w:bottom w:w="80" w:type="dxa"/>
              <w:end w:w="100" w:type="dxa"/>
            </w:tcMar>
          </w:tcPr>
          <w:p>
            <w:pPr>
              <w:jc w:val="center"/>
            </w:pPr>
            <w:r/>
            <w:r>
              <w:rPr>
                <w:rFonts w:ascii="Aptos" w:hAnsi="Aptos"/>
                <w:b w:val="0"/>
                <w:sz w:val="17"/>
              </w:rPr>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2</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18</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34</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50</w:t>
            </w:r>
          </w:p>
        </w:tc>
        <w:tc>
          <w:tcPr>
            <w:tcW w:type="dxa" w:w="1296"/>
            <w:vAlign w:val="center"/>
            <w:tcMar>
              <w:top w:w="80" w:type="dxa"/>
              <w:start w:w="100" w:type="dxa"/>
              <w:bottom w:w="80" w:type="dxa"/>
              <w:end w:w="100" w:type="dxa"/>
            </w:tcMar>
          </w:tcPr>
          <w:p>
            <w:pPr>
              <w:jc w:val="center"/>
            </w:pPr>
            <w:r/>
            <w:r>
              <w:rPr>
                <w:rFonts w:ascii="Aptos" w:hAnsi="Aptos"/>
                <w:b w:val="0"/>
                <w:sz w:val="17"/>
              </w:rPr>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3</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19</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35</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51</w:t>
            </w:r>
          </w:p>
        </w:tc>
        <w:tc>
          <w:tcPr>
            <w:tcW w:type="dxa" w:w="1296"/>
            <w:vAlign w:val="center"/>
            <w:tcMar>
              <w:top w:w="80" w:type="dxa"/>
              <w:start w:w="100" w:type="dxa"/>
              <w:bottom w:w="80" w:type="dxa"/>
              <w:end w:w="100" w:type="dxa"/>
            </w:tcMar>
          </w:tcPr>
          <w:p>
            <w:pPr>
              <w:jc w:val="center"/>
            </w:pPr>
            <w:r/>
            <w:r>
              <w:rPr>
                <w:rFonts w:ascii="Aptos" w:hAnsi="Aptos"/>
                <w:b w:val="0"/>
                <w:sz w:val="17"/>
              </w:rPr>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4</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20</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36</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52</w:t>
            </w:r>
          </w:p>
        </w:tc>
        <w:tc>
          <w:tcPr>
            <w:tcW w:type="dxa" w:w="1296"/>
            <w:vAlign w:val="center"/>
            <w:tcMar>
              <w:top w:w="80" w:type="dxa"/>
              <w:start w:w="100" w:type="dxa"/>
              <w:bottom w:w="80" w:type="dxa"/>
              <w:end w:w="100" w:type="dxa"/>
            </w:tcMar>
          </w:tcPr>
          <w:p>
            <w:pPr>
              <w:jc w:val="center"/>
            </w:pPr>
            <w:r/>
            <w:r>
              <w:rPr>
                <w:rFonts w:ascii="Aptos" w:hAnsi="Aptos"/>
                <w:b w:val="0"/>
                <w:sz w:val="17"/>
              </w:rPr>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5</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21</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37</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53</w:t>
            </w:r>
          </w:p>
        </w:tc>
        <w:tc>
          <w:tcPr>
            <w:tcW w:type="dxa" w:w="1296"/>
            <w:vAlign w:val="center"/>
            <w:tcMar>
              <w:top w:w="80" w:type="dxa"/>
              <w:start w:w="100" w:type="dxa"/>
              <w:bottom w:w="80" w:type="dxa"/>
              <w:end w:w="100" w:type="dxa"/>
            </w:tcMar>
          </w:tcPr>
          <w:p>
            <w:pPr>
              <w:jc w:val="center"/>
            </w:pPr>
            <w:r/>
            <w:r>
              <w:rPr>
                <w:rFonts w:ascii="Aptos" w:hAnsi="Aptos"/>
                <w:b w:val="0"/>
                <w:sz w:val="17"/>
              </w:rPr>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6</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22</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38</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54</w:t>
            </w:r>
          </w:p>
        </w:tc>
        <w:tc>
          <w:tcPr>
            <w:tcW w:type="dxa" w:w="1296"/>
            <w:vAlign w:val="center"/>
            <w:tcMar>
              <w:top w:w="80" w:type="dxa"/>
              <w:start w:w="100" w:type="dxa"/>
              <w:bottom w:w="80" w:type="dxa"/>
              <w:end w:w="100" w:type="dxa"/>
            </w:tcMar>
          </w:tcPr>
          <w:p>
            <w:pPr>
              <w:jc w:val="center"/>
            </w:pPr>
            <w:r/>
            <w:r>
              <w:rPr>
                <w:rFonts w:ascii="Aptos" w:hAnsi="Aptos"/>
                <w:b w:val="0"/>
                <w:sz w:val="17"/>
              </w:rPr>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7</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23</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39</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55</w:t>
            </w:r>
          </w:p>
        </w:tc>
        <w:tc>
          <w:tcPr>
            <w:tcW w:type="dxa" w:w="1296"/>
            <w:vAlign w:val="center"/>
            <w:tcMar>
              <w:top w:w="80" w:type="dxa"/>
              <w:start w:w="100" w:type="dxa"/>
              <w:bottom w:w="80" w:type="dxa"/>
              <w:end w:w="100" w:type="dxa"/>
            </w:tcMar>
          </w:tcPr>
          <w:p>
            <w:pPr>
              <w:jc w:val="center"/>
            </w:pPr>
            <w:r/>
            <w:r>
              <w:rPr>
                <w:rFonts w:ascii="Aptos" w:hAnsi="Aptos"/>
                <w:b w:val="0"/>
                <w:sz w:val="17"/>
              </w:rPr>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8</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24</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40</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56</w:t>
            </w:r>
          </w:p>
        </w:tc>
        <w:tc>
          <w:tcPr>
            <w:tcW w:type="dxa" w:w="1296"/>
            <w:vAlign w:val="center"/>
            <w:tcMar>
              <w:top w:w="80" w:type="dxa"/>
              <w:start w:w="100" w:type="dxa"/>
              <w:bottom w:w="80" w:type="dxa"/>
              <w:end w:w="100" w:type="dxa"/>
            </w:tcMar>
          </w:tcPr>
          <w:p>
            <w:pPr>
              <w:jc w:val="center"/>
            </w:pPr>
            <w:r/>
            <w:r>
              <w:rPr>
                <w:rFonts w:ascii="Aptos" w:hAnsi="Aptos"/>
                <w:b w:val="0"/>
                <w:sz w:val="17"/>
              </w:rPr>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9</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25</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41</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57</w:t>
            </w:r>
          </w:p>
        </w:tc>
        <w:tc>
          <w:tcPr>
            <w:tcW w:type="dxa" w:w="1296"/>
            <w:vAlign w:val="center"/>
            <w:tcMar>
              <w:top w:w="80" w:type="dxa"/>
              <w:start w:w="100" w:type="dxa"/>
              <w:bottom w:w="80" w:type="dxa"/>
              <w:end w:w="100" w:type="dxa"/>
            </w:tcMar>
          </w:tcPr>
          <w:p>
            <w:pPr>
              <w:jc w:val="center"/>
            </w:pPr>
            <w:r/>
            <w:r>
              <w:rPr>
                <w:rFonts w:ascii="Aptos" w:hAnsi="Aptos"/>
                <w:b w:val="0"/>
                <w:sz w:val="17"/>
              </w:rPr>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10</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26</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42</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58</w:t>
            </w:r>
          </w:p>
        </w:tc>
        <w:tc>
          <w:tcPr>
            <w:tcW w:type="dxa" w:w="1296"/>
            <w:vAlign w:val="center"/>
            <w:tcMar>
              <w:top w:w="80" w:type="dxa"/>
              <w:start w:w="100" w:type="dxa"/>
              <w:bottom w:w="80" w:type="dxa"/>
              <w:end w:w="100" w:type="dxa"/>
            </w:tcMar>
          </w:tcPr>
          <w:p>
            <w:pPr>
              <w:jc w:val="center"/>
            </w:pPr>
            <w:r/>
            <w:r>
              <w:rPr>
                <w:rFonts w:ascii="Aptos" w:hAnsi="Aptos"/>
                <w:b w:val="0"/>
                <w:sz w:val="17"/>
              </w:rPr>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11</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27</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43</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59</w:t>
            </w:r>
          </w:p>
        </w:tc>
        <w:tc>
          <w:tcPr>
            <w:tcW w:type="dxa" w:w="1296"/>
            <w:vAlign w:val="center"/>
            <w:tcMar>
              <w:top w:w="80" w:type="dxa"/>
              <w:start w:w="100" w:type="dxa"/>
              <w:bottom w:w="80" w:type="dxa"/>
              <w:end w:w="100" w:type="dxa"/>
            </w:tcMar>
          </w:tcPr>
          <w:p>
            <w:pPr>
              <w:jc w:val="center"/>
            </w:pPr>
            <w:r/>
            <w:r>
              <w:rPr>
                <w:rFonts w:ascii="Aptos" w:hAnsi="Aptos"/>
                <w:b w:val="0"/>
                <w:sz w:val="17"/>
              </w:rPr>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12</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28</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44</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60</w:t>
            </w:r>
          </w:p>
        </w:tc>
        <w:tc>
          <w:tcPr>
            <w:tcW w:type="dxa" w:w="1296"/>
            <w:vAlign w:val="center"/>
            <w:tcMar>
              <w:top w:w="80" w:type="dxa"/>
              <w:start w:w="100" w:type="dxa"/>
              <w:bottom w:w="80" w:type="dxa"/>
              <w:end w:w="100" w:type="dxa"/>
            </w:tcMar>
          </w:tcPr>
          <w:p>
            <w:pPr>
              <w:jc w:val="center"/>
            </w:pPr>
            <w:r/>
            <w:r>
              <w:rPr>
                <w:rFonts w:ascii="Aptos" w:hAnsi="Aptos"/>
                <w:b w:val="0"/>
                <w:sz w:val="17"/>
              </w:rPr>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13</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29</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45</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61</w:t>
            </w:r>
          </w:p>
        </w:tc>
        <w:tc>
          <w:tcPr>
            <w:tcW w:type="dxa" w:w="1296"/>
            <w:vAlign w:val="center"/>
            <w:tcMar>
              <w:top w:w="80" w:type="dxa"/>
              <w:start w:w="100" w:type="dxa"/>
              <w:bottom w:w="80" w:type="dxa"/>
              <w:end w:w="100" w:type="dxa"/>
            </w:tcMar>
          </w:tcPr>
          <w:p>
            <w:pPr>
              <w:jc w:val="center"/>
            </w:pPr>
            <w:r/>
            <w:r>
              <w:rPr>
                <w:rFonts w:ascii="Aptos" w:hAnsi="Aptos"/>
                <w:b w:val="0"/>
                <w:sz w:val="17"/>
              </w:rPr>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14</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30</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46</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tcPr>
          <w:p/>
        </w:tc>
        <w:tc>
          <w:tcPr>
            <w:tcW w:type="dxa" w:w="1296"/>
          </w:tcP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15</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31</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47</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tcPr>
          <w:p/>
        </w:tc>
        <w:tc>
          <w:tcPr>
            <w:tcW w:type="dxa" w:w="1296"/>
          </w:tcP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16</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32</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48</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tcPr>
          <w:p/>
        </w:tc>
        <w:tc>
          <w:tcPr>
            <w:tcW w:type="dxa" w:w="1296"/>
          </w:tcPr>
          <w:p/>
        </w:tc>
      </w:tr>
    </w:tbl>
    <w:p>
      <w:r>
        <w:br w:type="page"/>
      </w:r>
    </w:p>
    <w:p>
      <w:pPr>
        <w:pStyle w:val="Heading1"/>
      </w:pPr>
      <w:r>
        <w:t>Answer Sheet — Questions 62–122</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296"/>
            <w:vAlign w:val="center"/>
            <w:tcMar>
              <w:top w:w="80" w:type="dxa"/>
              <w:start w:w="100" w:type="dxa"/>
              <w:bottom w:w="80" w:type="dxa"/>
              <w:end w:w="100" w:type="dxa"/>
            </w:tcMar>
            <w:shd w:fill="123B63"/>
          </w:tcPr>
          <w:p>
            <w:pPr>
              <w:jc w:val="center"/>
            </w:pPr>
            <w:r/>
            <w:r>
              <w:rPr>
                <w:rFonts w:ascii="Aptos" w:hAnsi="Aptos"/>
                <w:b/>
                <w:color w:val="FFFFFF"/>
                <w:sz w:val="17"/>
              </w:rPr>
              <w:t>#</w:t>
            </w:r>
          </w:p>
        </w:tc>
        <w:tc>
          <w:tcPr>
            <w:tcW w:type="dxa" w:w="1296"/>
            <w:vAlign w:val="center"/>
            <w:tcMar>
              <w:top w:w="80" w:type="dxa"/>
              <w:start w:w="100" w:type="dxa"/>
              <w:bottom w:w="80" w:type="dxa"/>
              <w:end w:w="100" w:type="dxa"/>
            </w:tcMar>
            <w:shd w:fill="123B63"/>
          </w:tcPr>
          <w:p>
            <w:pPr>
              <w:jc w:val="center"/>
            </w:pPr>
            <w:r/>
            <w:r>
              <w:rPr>
                <w:rFonts w:ascii="Aptos" w:hAnsi="Aptos"/>
                <w:b/>
                <w:color w:val="FFFFFF"/>
                <w:sz w:val="17"/>
              </w:rPr>
              <w:t>Answer</w:t>
            </w:r>
          </w:p>
        </w:tc>
        <w:tc>
          <w:tcPr>
            <w:tcW w:type="dxa" w:w="1296"/>
            <w:vAlign w:val="center"/>
            <w:tcMar>
              <w:top w:w="80" w:type="dxa"/>
              <w:start w:w="100" w:type="dxa"/>
              <w:bottom w:w="80" w:type="dxa"/>
              <w:end w:w="100" w:type="dxa"/>
            </w:tcMar>
            <w:shd w:fill="123B63"/>
          </w:tcPr>
          <w:p>
            <w:pPr>
              <w:jc w:val="center"/>
            </w:pPr>
            <w:r/>
            <w:r>
              <w:rPr>
                <w:rFonts w:ascii="Aptos" w:hAnsi="Aptos"/>
                <w:b/>
                <w:color w:val="FFFFFF"/>
                <w:sz w:val="17"/>
              </w:rPr>
              <w:t>#</w:t>
            </w:r>
          </w:p>
        </w:tc>
        <w:tc>
          <w:tcPr>
            <w:tcW w:type="dxa" w:w="1296"/>
            <w:vAlign w:val="center"/>
            <w:tcMar>
              <w:top w:w="80" w:type="dxa"/>
              <w:start w:w="100" w:type="dxa"/>
              <w:bottom w:w="80" w:type="dxa"/>
              <w:end w:w="100" w:type="dxa"/>
            </w:tcMar>
            <w:shd w:fill="123B63"/>
          </w:tcPr>
          <w:p>
            <w:pPr>
              <w:jc w:val="center"/>
            </w:pPr>
            <w:r/>
            <w:r>
              <w:rPr>
                <w:rFonts w:ascii="Aptos" w:hAnsi="Aptos"/>
                <w:b/>
                <w:color w:val="FFFFFF"/>
                <w:sz w:val="17"/>
              </w:rPr>
              <w:t>Answer</w:t>
            </w:r>
          </w:p>
        </w:tc>
        <w:tc>
          <w:tcPr>
            <w:tcW w:type="dxa" w:w="1296"/>
            <w:vAlign w:val="center"/>
            <w:tcMar>
              <w:top w:w="80" w:type="dxa"/>
              <w:start w:w="100" w:type="dxa"/>
              <w:bottom w:w="80" w:type="dxa"/>
              <w:end w:w="100" w:type="dxa"/>
            </w:tcMar>
            <w:shd w:fill="123B63"/>
          </w:tcPr>
          <w:p>
            <w:pPr>
              <w:jc w:val="center"/>
            </w:pPr>
            <w:r/>
            <w:r>
              <w:rPr>
                <w:rFonts w:ascii="Aptos" w:hAnsi="Aptos"/>
                <w:b/>
                <w:color w:val="FFFFFF"/>
                <w:sz w:val="17"/>
              </w:rPr>
              <w:t>#</w:t>
            </w:r>
          </w:p>
        </w:tc>
        <w:tc>
          <w:tcPr>
            <w:tcW w:type="dxa" w:w="1296"/>
            <w:vAlign w:val="center"/>
            <w:tcMar>
              <w:top w:w="80" w:type="dxa"/>
              <w:start w:w="100" w:type="dxa"/>
              <w:bottom w:w="80" w:type="dxa"/>
              <w:end w:w="100" w:type="dxa"/>
            </w:tcMar>
            <w:shd w:fill="123B63"/>
          </w:tcPr>
          <w:p>
            <w:pPr>
              <w:jc w:val="center"/>
            </w:pPr>
            <w:r/>
            <w:r>
              <w:rPr>
                <w:rFonts w:ascii="Aptos" w:hAnsi="Aptos"/>
                <w:b/>
                <w:color w:val="FFFFFF"/>
                <w:sz w:val="17"/>
              </w:rPr>
              <w:t>Answer</w:t>
            </w:r>
          </w:p>
        </w:tc>
        <w:tc>
          <w:tcPr>
            <w:tcW w:type="dxa" w:w="1296"/>
            <w:vAlign w:val="center"/>
            <w:tcMar>
              <w:top w:w="80" w:type="dxa"/>
              <w:start w:w="100" w:type="dxa"/>
              <w:bottom w:w="80" w:type="dxa"/>
              <w:end w:w="100" w:type="dxa"/>
            </w:tcMar>
            <w:shd w:fill="123B63"/>
          </w:tcPr>
          <w:p>
            <w:pPr>
              <w:jc w:val="center"/>
            </w:pPr>
            <w:r/>
            <w:r>
              <w:rPr>
                <w:rFonts w:ascii="Aptos" w:hAnsi="Aptos"/>
                <w:b/>
                <w:color w:val="FFFFFF"/>
                <w:sz w:val="17"/>
              </w:rPr>
              <w:t>#</w:t>
            </w:r>
          </w:p>
        </w:tc>
        <w:tc>
          <w:tcPr>
            <w:tcW w:type="dxa" w:w="1296"/>
            <w:vAlign w:val="center"/>
            <w:tcMar>
              <w:top w:w="80" w:type="dxa"/>
              <w:start w:w="100" w:type="dxa"/>
              <w:bottom w:w="80" w:type="dxa"/>
              <w:end w:w="100" w:type="dxa"/>
            </w:tcMar>
            <w:shd w:fill="123B63"/>
          </w:tcPr>
          <w:p>
            <w:pPr>
              <w:jc w:val="center"/>
            </w:pPr>
            <w:r/>
            <w:r>
              <w:rPr>
                <w:rFonts w:ascii="Aptos" w:hAnsi="Aptos"/>
                <w:b/>
                <w:color w:val="FFFFFF"/>
                <w:sz w:val="17"/>
              </w:rPr>
              <w:t>Answer</w:t>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62</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78</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94</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110</w:t>
            </w:r>
          </w:p>
        </w:tc>
        <w:tc>
          <w:tcPr>
            <w:tcW w:type="dxa" w:w="1296"/>
            <w:vAlign w:val="center"/>
            <w:tcMar>
              <w:top w:w="80" w:type="dxa"/>
              <w:start w:w="100" w:type="dxa"/>
              <w:bottom w:w="80" w:type="dxa"/>
              <w:end w:w="100" w:type="dxa"/>
            </w:tcMar>
          </w:tcPr>
          <w:p>
            <w:pPr>
              <w:jc w:val="center"/>
            </w:pPr>
            <w:r/>
            <w:r>
              <w:rPr>
                <w:rFonts w:ascii="Aptos" w:hAnsi="Aptos"/>
                <w:b w:val="0"/>
                <w:sz w:val="17"/>
              </w:rPr>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63</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79</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95</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111</w:t>
            </w:r>
          </w:p>
        </w:tc>
        <w:tc>
          <w:tcPr>
            <w:tcW w:type="dxa" w:w="1296"/>
            <w:vAlign w:val="center"/>
            <w:tcMar>
              <w:top w:w="80" w:type="dxa"/>
              <w:start w:w="100" w:type="dxa"/>
              <w:bottom w:w="80" w:type="dxa"/>
              <w:end w:w="100" w:type="dxa"/>
            </w:tcMar>
          </w:tcPr>
          <w:p>
            <w:pPr>
              <w:jc w:val="center"/>
            </w:pPr>
            <w:r/>
            <w:r>
              <w:rPr>
                <w:rFonts w:ascii="Aptos" w:hAnsi="Aptos"/>
                <w:b w:val="0"/>
                <w:sz w:val="17"/>
              </w:rPr>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64</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80</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96</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112</w:t>
            </w:r>
          </w:p>
        </w:tc>
        <w:tc>
          <w:tcPr>
            <w:tcW w:type="dxa" w:w="1296"/>
            <w:vAlign w:val="center"/>
            <w:tcMar>
              <w:top w:w="80" w:type="dxa"/>
              <w:start w:w="100" w:type="dxa"/>
              <w:bottom w:w="80" w:type="dxa"/>
              <w:end w:w="100" w:type="dxa"/>
            </w:tcMar>
          </w:tcPr>
          <w:p>
            <w:pPr>
              <w:jc w:val="center"/>
            </w:pPr>
            <w:r/>
            <w:r>
              <w:rPr>
                <w:rFonts w:ascii="Aptos" w:hAnsi="Aptos"/>
                <w:b w:val="0"/>
                <w:sz w:val="17"/>
              </w:rPr>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65</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81</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97</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113</w:t>
            </w:r>
          </w:p>
        </w:tc>
        <w:tc>
          <w:tcPr>
            <w:tcW w:type="dxa" w:w="1296"/>
            <w:vAlign w:val="center"/>
            <w:tcMar>
              <w:top w:w="80" w:type="dxa"/>
              <w:start w:w="100" w:type="dxa"/>
              <w:bottom w:w="80" w:type="dxa"/>
              <w:end w:w="100" w:type="dxa"/>
            </w:tcMar>
          </w:tcPr>
          <w:p>
            <w:pPr>
              <w:jc w:val="center"/>
            </w:pPr>
            <w:r/>
            <w:r>
              <w:rPr>
                <w:rFonts w:ascii="Aptos" w:hAnsi="Aptos"/>
                <w:b w:val="0"/>
                <w:sz w:val="17"/>
              </w:rPr>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66</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82</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98</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114</w:t>
            </w:r>
          </w:p>
        </w:tc>
        <w:tc>
          <w:tcPr>
            <w:tcW w:type="dxa" w:w="1296"/>
            <w:vAlign w:val="center"/>
            <w:tcMar>
              <w:top w:w="80" w:type="dxa"/>
              <w:start w:w="100" w:type="dxa"/>
              <w:bottom w:w="80" w:type="dxa"/>
              <w:end w:w="100" w:type="dxa"/>
            </w:tcMar>
          </w:tcPr>
          <w:p>
            <w:pPr>
              <w:jc w:val="center"/>
            </w:pPr>
            <w:r/>
            <w:r>
              <w:rPr>
                <w:rFonts w:ascii="Aptos" w:hAnsi="Aptos"/>
                <w:b w:val="0"/>
                <w:sz w:val="17"/>
              </w:rPr>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67</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83</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99</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115</w:t>
            </w:r>
          </w:p>
        </w:tc>
        <w:tc>
          <w:tcPr>
            <w:tcW w:type="dxa" w:w="1296"/>
            <w:vAlign w:val="center"/>
            <w:tcMar>
              <w:top w:w="80" w:type="dxa"/>
              <w:start w:w="100" w:type="dxa"/>
              <w:bottom w:w="80" w:type="dxa"/>
              <w:end w:w="100" w:type="dxa"/>
            </w:tcMar>
          </w:tcPr>
          <w:p>
            <w:pPr>
              <w:jc w:val="center"/>
            </w:pPr>
            <w:r/>
            <w:r>
              <w:rPr>
                <w:rFonts w:ascii="Aptos" w:hAnsi="Aptos"/>
                <w:b w:val="0"/>
                <w:sz w:val="17"/>
              </w:rPr>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68</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84</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100</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116</w:t>
            </w:r>
          </w:p>
        </w:tc>
        <w:tc>
          <w:tcPr>
            <w:tcW w:type="dxa" w:w="1296"/>
            <w:vAlign w:val="center"/>
            <w:tcMar>
              <w:top w:w="80" w:type="dxa"/>
              <w:start w:w="100" w:type="dxa"/>
              <w:bottom w:w="80" w:type="dxa"/>
              <w:end w:w="100" w:type="dxa"/>
            </w:tcMar>
          </w:tcPr>
          <w:p>
            <w:pPr>
              <w:jc w:val="center"/>
            </w:pPr>
            <w:r/>
            <w:r>
              <w:rPr>
                <w:rFonts w:ascii="Aptos" w:hAnsi="Aptos"/>
                <w:b w:val="0"/>
                <w:sz w:val="17"/>
              </w:rPr>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69</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85</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101</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117</w:t>
            </w:r>
          </w:p>
        </w:tc>
        <w:tc>
          <w:tcPr>
            <w:tcW w:type="dxa" w:w="1296"/>
            <w:vAlign w:val="center"/>
            <w:tcMar>
              <w:top w:w="80" w:type="dxa"/>
              <w:start w:w="100" w:type="dxa"/>
              <w:bottom w:w="80" w:type="dxa"/>
              <w:end w:w="100" w:type="dxa"/>
            </w:tcMar>
          </w:tcPr>
          <w:p>
            <w:pPr>
              <w:jc w:val="center"/>
            </w:pPr>
            <w:r/>
            <w:r>
              <w:rPr>
                <w:rFonts w:ascii="Aptos" w:hAnsi="Aptos"/>
                <w:b w:val="0"/>
                <w:sz w:val="17"/>
              </w:rPr>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70</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86</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102</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118</w:t>
            </w:r>
          </w:p>
        </w:tc>
        <w:tc>
          <w:tcPr>
            <w:tcW w:type="dxa" w:w="1296"/>
            <w:vAlign w:val="center"/>
            <w:tcMar>
              <w:top w:w="80" w:type="dxa"/>
              <w:start w:w="100" w:type="dxa"/>
              <w:bottom w:w="80" w:type="dxa"/>
              <w:end w:w="100" w:type="dxa"/>
            </w:tcMar>
          </w:tcPr>
          <w:p>
            <w:pPr>
              <w:jc w:val="center"/>
            </w:pPr>
            <w:r/>
            <w:r>
              <w:rPr>
                <w:rFonts w:ascii="Aptos" w:hAnsi="Aptos"/>
                <w:b w:val="0"/>
                <w:sz w:val="17"/>
              </w:rPr>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71</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87</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103</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119</w:t>
            </w:r>
          </w:p>
        </w:tc>
        <w:tc>
          <w:tcPr>
            <w:tcW w:type="dxa" w:w="1296"/>
            <w:vAlign w:val="center"/>
            <w:tcMar>
              <w:top w:w="80" w:type="dxa"/>
              <w:start w:w="100" w:type="dxa"/>
              <w:bottom w:w="80" w:type="dxa"/>
              <w:end w:w="100" w:type="dxa"/>
            </w:tcMar>
          </w:tcPr>
          <w:p>
            <w:pPr>
              <w:jc w:val="center"/>
            </w:pPr>
            <w:r/>
            <w:r>
              <w:rPr>
                <w:rFonts w:ascii="Aptos" w:hAnsi="Aptos"/>
                <w:b w:val="0"/>
                <w:sz w:val="17"/>
              </w:rPr>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72</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88</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104</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120</w:t>
            </w:r>
          </w:p>
        </w:tc>
        <w:tc>
          <w:tcPr>
            <w:tcW w:type="dxa" w:w="1296"/>
            <w:vAlign w:val="center"/>
            <w:tcMar>
              <w:top w:w="80" w:type="dxa"/>
              <w:start w:w="100" w:type="dxa"/>
              <w:bottom w:w="80" w:type="dxa"/>
              <w:end w:w="100" w:type="dxa"/>
            </w:tcMar>
          </w:tcPr>
          <w:p>
            <w:pPr>
              <w:jc w:val="center"/>
            </w:pPr>
            <w:r/>
            <w:r>
              <w:rPr>
                <w:rFonts w:ascii="Aptos" w:hAnsi="Aptos"/>
                <w:b w:val="0"/>
                <w:sz w:val="17"/>
              </w:rPr>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73</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89</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105</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121</w:t>
            </w:r>
          </w:p>
        </w:tc>
        <w:tc>
          <w:tcPr>
            <w:tcW w:type="dxa" w:w="1296"/>
            <w:vAlign w:val="center"/>
            <w:tcMar>
              <w:top w:w="80" w:type="dxa"/>
              <w:start w:w="100" w:type="dxa"/>
              <w:bottom w:w="80" w:type="dxa"/>
              <w:end w:w="100" w:type="dxa"/>
            </w:tcMar>
          </w:tcPr>
          <w:p>
            <w:pPr>
              <w:jc w:val="center"/>
            </w:pPr>
            <w:r/>
            <w:r>
              <w:rPr>
                <w:rFonts w:ascii="Aptos" w:hAnsi="Aptos"/>
                <w:b w:val="0"/>
                <w:sz w:val="17"/>
              </w:rPr>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74</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90</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106</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122</w:t>
            </w:r>
          </w:p>
        </w:tc>
        <w:tc>
          <w:tcPr>
            <w:tcW w:type="dxa" w:w="1296"/>
            <w:vAlign w:val="center"/>
            <w:tcMar>
              <w:top w:w="80" w:type="dxa"/>
              <w:start w:w="100" w:type="dxa"/>
              <w:bottom w:w="80" w:type="dxa"/>
              <w:end w:w="100" w:type="dxa"/>
            </w:tcMar>
          </w:tcPr>
          <w:p>
            <w:pPr>
              <w:jc w:val="center"/>
            </w:pPr>
            <w:r/>
            <w:r>
              <w:rPr>
                <w:rFonts w:ascii="Aptos" w:hAnsi="Aptos"/>
                <w:b w:val="0"/>
                <w:sz w:val="17"/>
              </w:rPr>
            </w: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75</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91</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107</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tcPr>
          <w:p/>
        </w:tc>
        <w:tc>
          <w:tcPr>
            <w:tcW w:type="dxa" w:w="1296"/>
          </w:tcP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76</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92</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108</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tcPr>
          <w:p/>
        </w:tc>
        <w:tc>
          <w:tcPr>
            <w:tcW w:type="dxa" w:w="1296"/>
          </w:tcPr>
          <w:p/>
        </w:tc>
      </w:tr>
      <w:tr>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77</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93</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vAlign w:val="center"/>
            <w:tcMar>
              <w:top w:w="80" w:type="dxa"/>
              <w:start w:w="100" w:type="dxa"/>
              <w:bottom w:w="80" w:type="dxa"/>
              <w:end w:w="100" w:type="dxa"/>
            </w:tcMar>
            <w:shd w:fill="F4F7FA"/>
          </w:tcPr>
          <w:p>
            <w:pPr>
              <w:jc w:val="center"/>
            </w:pPr>
            <w:r/>
            <w:r>
              <w:rPr>
                <w:rFonts w:ascii="Aptos" w:hAnsi="Aptos"/>
                <w:b/>
                <w:color w:val="123B63"/>
                <w:sz w:val="17"/>
              </w:rPr>
              <w:t>109</w:t>
            </w:r>
          </w:p>
        </w:tc>
        <w:tc>
          <w:tcPr>
            <w:tcW w:type="dxa" w:w="1296"/>
            <w:vAlign w:val="center"/>
            <w:tcMar>
              <w:top w:w="80" w:type="dxa"/>
              <w:start w:w="100" w:type="dxa"/>
              <w:bottom w:w="80" w:type="dxa"/>
              <w:end w:w="100" w:type="dxa"/>
            </w:tcMar>
          </w:tcPr>
          <w:p>
            <w:pPr>
              <w:jc w:val="center"/>
            </w:pPr>
            <w:r/>
            <w:r>
              <w:rPr>
                <w:rFonts w:ascii="Aptos" w:hAnsi="Aptos"/>
                <w:b w:val="0"/>
                <w:sz w:val="17"/>
              </w:rPr>
            </w:r>
          </w:p>
        </w:tc>
        <w:tc>
          <w:tcPr>
            <w:tcW w:type="dxa" w:w="1296"/>
          </w:tcPr>
          <w:p/>
        </w:tc>
        <w:tc>
          <w:tcPr>
            <w:tcW w:type="dxa" w:w="1296"/>
          </w:tcPr>
          <w:p/>
        </w:tc>
      </w:tr>
    </w:tbl>
    <w:p>
      <w:r>
        <w:br w:type="page"/>
      </w:r>
    </w:p>
    <w:p>
      <w:pPr>
        <w:pStyle w:val="Heading1"/>
      </w:pPr>
      <w:r>
        <w:t>Section 1 — Questions 1–61</w:t>
      </w:r>
    </w:p>
    <w:p>
      <w:pPr>
        <w:keepNext/>
        <w:spacing w:before="160" w:after="60"/>
      </w:pPr>
      <w:r>
        <w:rPr>
          <w:b/>
          <w:color w:val="123B63"/>
          <w:sz w:val="22"/>
        </w:rPr>
        <w:t xml:space="preserve">1. </w:t>
      </w:r>
      <w:r>
        <w:rPr>
          <w:b/>
          <w:sz w:val="21"/>
        </w:rPr>
        <w:t>After a new prescription, an older client becomes disoriented, wanders outside at night, and intermittently fails to recognize family. What should the social worker do?</w:t>
      </w:r>
    </w:p>
    <w:p>
      <w:pPr>
        <w:spacing w:after="40"/>
        <w:ind w:left="245" w:hanging="245"/>
      </w:pPr>
      <w:r>
        <w:rPr>
          <w:b/>
          <w:color w:val="123B63"/>
        </w:rPr>
        <w:t xml:space="preserve">A. </w:t>
      </w:r>
      <w:r>
        <w:t>Ask the caregiver to keep the episode private.</w:t>
      </w:r>
    </w:p>
    <w:p>
      <w:pPr>
        <w:spacing w:after="40"/>
        <w:ind w:left="245" w:hanging="245"/>
      </w:pPr>
      <w:r>
        <w:rPr>
          <w:b/>
          <w:color w:val="123B63"/>
        </w:rPr>
        <w:t xml:space="preserve">B. </w:t>
      </w:r>
      <w:r>
        <w:t>Assume a gradual dementia progression.</w:t>
      </w:r>
    </w:p>
    <w:p>
      <w:pPr>
        <w:spacing w:after="40"/>
        <w:ind w:left="245" w:hanging="245"/>
      </w:pPr>
      <w:r>
        <w:rPr>
          <w:b/>
          <w:color w:val="123B63"/>
        </w:rPr>
        <w:t xml:space="preserve">C. </w:t>
      </w:r>
      <w:r>
        <w:t>Treat the change as a possible medical emergency, arrange urgent evaluation and immediate supervision, and communicate relevant history to medical providers.</w:t>
      </w:r>
    </w:p>
    <w:p>
      <w:pPr>
        <w:spacing w:after="40"/>
        <w:ind w:left="245" w:hanging="245"/>
      </w:pPr>
      <w:r>
        <w:rPr>
          <w:b/>
          <w:color w:val="123B63"/>
        </w:rPr>
        <w:t xml:space="preserve">D. </w:t>
      </w:r>
      <w:r>
        <w:t>Begin memory training and reassess next month.</w:t>
      </w:r>
    </w:p>
    <w:p>
      <w:pPr>
        <w:keepNext/>
        <w:spacing w:before="160" w:after="60"/>
      </w:pPr>
      <w:r>
        <w:rPr>
          <w:b/>
          <w:color w:val="123B63"/>
          <w:sz w:val="22"/>
        </w:rPr>
        <w:t xml:space="preserve">2. </w:t>
      </w:r>
      <w:r>
        <w:rPr>
          <w:b/>
          <w:sz w:val="21"/>
        </w:rPr>
        <w:t>A client is juggling counseling, food insecurity, missed medical visits, and an unreliable ride to work. What is the best case-management response?</w:t>
      </w:r>
    </w:p>
    <w:p>
      <w:pPr>
        <w:spacing w:after="40"/>
        <w:ind w:left="245" w:hanging="245"/>
      </w:pPr>
      <w:r>
        <w:rPr>
          <w:b/>
          <w:color w:val="123B63"/>
        </w:rPr>
        <w:t xml:space="preserve">A. </w:t>
      </w:r>
      <w:r>
        <w:t>Give a long list of phone numbers and close the case.</w:t>
      </w:r>
    </w:p>
    <w:p>
      <w:pPr>
        <w:spacing w:after="40"/>
        <w:ind w:left="245" w:hanging="245"/>
      </w:pPr>
      <w:r>
        <w:rPr>
          <w:b/>
          <w:color w:val="123B63"/>
        </w:rPr>
        <w:t xml:space="preserve">B. </w:t>
      </w:r>
      <w:r>
        <w:t>Prioritize needs with the client, coordinate referrals, clarify roles, reduce barriers, and follow up on whether services were actually accessed.</w:t>
      </w:r>
    </w:p>
    <w:p>
      <w:pPr>
        <w:spacing w:after="40"/>
        <w:ind w:left="245" w:hanging="245"/>
      </w:pPr>
      <w:r>
        <w:rPr>
          <w:b/>
          <w:color w:val="123B63"/>
        </w:rPr>
        <w:t xml:space="preserve">C. </w:t>
      </w:r>
      <w:r>
        <w:t>Address only the therapy need.</w:t>
      </w:r>
    </w:p>
    <w:p>
      <w:pPr>
        <w:keepNext/>
        <w:spacing w:before="160" w:after="60"/>
      </w:pPr>
      <w:r>
        <w:rPr>
          <w:b/>
          <w:color w:val="123B63"/>
          <w:sz w:val="22"/>
        </w:rPr>
        <w:t xml:space="preserve">3. </w:t>
      </w:r>
      <w:r>
        <w:rPr>
          <w:b/>
          <w:sz w:val="21"/>
        </w:rPr>
        <w:t>An older client who was functioning independently becomes suddenly inattentive and confused during treatment for pneumonia. What should the social worker prioritize?</w:t>
      </w:r>
    </w:p>
    <w:p>
      <w:pPr>
        <w:spacing w:after="40"/>
        <w:ind w:left="245" w:hanging="245"/>
      </w:pPr>
      <w:r>
        <w:rPr>
          <w:b/>
          <w:color w:val="123B63"/>
        </w:rPr>
        <w:t xml:space="preserve">A. </w:t>
      </w:r>
      <w:r>
        <w:t>Urgent medical evaluation for a possible acute medical condition while maintaining safety.</w:t>
      </w:r>
    </w:p>
    <w:p>
      <w:pPr>
        <w:spacing w:after="40"/>
        <w:ind w:left="245" w:hanging="245"/>
      </w:pPr>
      <w:r>
        <w:rPr>
          <w:b/>
          <w:color w:val="123B63"/>
        </w:rPr>
        <w:t xml:space="preserve">B. </w:t>
      </w:r>
      <w:r>
        <w:t>Begin long-term psychotherapy first.</w:t>
      </w:r>
    </w:p>
    <w:p>
      <w:pPr>
        <w:spacing w:after="40"/>
        <w:ind w:left="245" w:hanging="245"/>
      </w:pPr>
      <w:r>
        <w:rPr>
          <w:b/>
          <w:color w:val="123B63"/>
        </w:rPr>
        <w:t xml:space="preserve">C. </w:t>
      </w:r>
      <w:r>
        <w:t>Assume a chronic dementia.</w:t>
      </w:r>
    </w:p>
    <w:p>
      <w:pPr>
        <w:keepNext/>
        <w:spacing w:before="160" w:after="60"/>
      </w:pPr>
      <w:r>
        <w:rPr>
          <w:b/>
          <w:color w:val="123B63"/>
          <w:sz w:val="22"/>
        </w:rPr>
        <w:t xml:space="preserve">4. </w:t>
      </w:r>
      <w:r>
        <w:rPr>
          <w:b/>
          <w:sz w:val="21"/>
        </w:rPr>
        <w:t>A clinic labels clients “noncompliant” and closes their cases after missed visits, even though transportation failures are widespread. What should the social worker do?</w:t>
      </w:r>
    </w:p>
    <w:p>
      <w:pPr>
        <w:spacing w:after="40"/>
        <w:ind w:left="245" w:hanging="245"/>
      </w:pPr>
      <w:r>
        <w:rPr>
          <w:b/>
          <w:color w:val="123B63"/>
        </w:rPr>
        <w:t xml:space="preserve">A. </w:t>
      </w:r>
      <w:r>
        <w:t>Bring the pattern forward, examine its disparate impact, and advocate for accessible scheduling or outreach alternatives.</w:t>
      </w:r>
    </w:p>
    <w:p>
      <w:pPr>
        <w:spacing w:after="40"/>
        <w:ind w:left="245" w:hanging="245"/>
      </w:pPr>
      <w:r>
        <w:rPr>
          <w:b/>
          <w:color w:val="123B63"/>
        </w:rPr>
        <w:t xml:space="preserve">B. </w:t>
      </w:r>
      <w:r>
        <w:t>Blame clients for noncompliance.</w:t>
      </w:r>
    </w:p>
    <w:p>
      <w:pPr>
        <w:spacing w:after="40"/>
        <w:ind w:left="245" w:hanging="245"/>
      </w:pPr>
      <w:r>
        <w:rPr>
          <w:b/>
          <w:color w:val="123B63"/>
        </w:rPr>
        <w:t xml:space="preserve">C. </w:t>
      </w:r>
      <w:r>
        <w:t>Promise every client unlimited appointments.</w:t>
      </w:r>
    </w:p>
    <w:p>
      <w:pPr>
        <w:spacing w:after="40"/>
        <w:ind w:left="245" w:hanging="245"/>
      </w:pPr>
      <w:r>
        <w:rPr>
          <w:b/>
          <w:color w:val="123B63"/>
        </w:rPr>
        <w:t xml:space="preserve">D. </w:t>
      </w:r>
      <w:r>
        <w:t>Ignore the pattern because the rule applies to everyone.</w:t>
      </w:r>
    </w:p>
    <w:p>
      <w:pPr>
        <w:keepNext/>
        <w:spacing w:before="160" w:after="60"/>
      </w:pPr>
      <w:r>
        <w:rPr>
          <w:b/>
          <w:color w:val="123B63"/>
          <w:sz w:val="22"/>
        </w:rPr>
        <w:t xml:space="preserve">5. </w:t>
      </w:r>
      <w:r>
        <w:rPr>
          <w:b/>
          <w:sz w:val="21"/>
        </w:rPr>
        <w:t>A current client asks to follow the social worker’s private account and sends a personal connection request. What is the best response?</w:t>
      </w:r>
    </w:p>
    <w:p>
      <w:pPr>
        <w:spacing w:after="40"/>
        <w:ind w:left="245" w:hanging="245"/>
      </w:pPr>
      <w:r>
        <w:rPr>
          <w:b/>
          <w:color w:val="123B63"/>
        </w:rPr>
        <w:t xml:space="preserve">A. </w:t>
      </w:r>
      <w:r>
        <w:t>Accept to strengthen rapport.</w:t>
      </w:r>
    </w:p>
    <w:p>
      <w:pPr>
        <w:spacing w:after="40"/>
        <w:ind w:left="245" w:hanging="245"/>
      </w:pPr>
      <w:r>
        <w:rPr>
          <w:b/>
          <w:color w:val="123B63"/>
        </w:rPr>
        <w:t xml:space="preserve">B. </w:t>
      </w:r>
      <w:r>
        <w:t>Create a false account to monitor the client.</w:t>
      </w:r>
    </w:p>
    <w:p>
      <w:pPr>
        <w:spacing w:after="40"/>
        <w:ind w:left="245" w:hanging="245"/>
      </w:pPr>
      <w:r>
        <w:rPr>
          <w:b/>
          <w:color w:val="123B63"/>
        </w:rPr>
        <w:t xml:space="preserve">C. </w:t>
      </w:r>
      <w:r>
        <w:t>Maintain the professional boundary, follow the stated social-media policy, and discuss the request in treatment if clinically useful.</w:t>
      </w:r>
    </w:p>
    <w:p>
      <w:pPr>
        <w:keepNext/>
        <w:spacing w:before="160" w:after="60"/>
      </w:pPr>
      <w:r>
        <w:rPr>
          <w:b/>
          <w:color w:val="123B63"/>
          <w:sz w:val="22"/>
        </w:rPr>
        <w:t xml:space="preserve">6. </w:t>
      </w:r>
      <w:r>
        <w:rPr>
          <w:b/>
          <w:sz w:val="21"/>
        </w:rPr>
        <w:t>Two months after a sibling’s death, a client reports intense longing, disrupted sleep, and intermittent sadness without psychosis or pervasive hopelessness. What should the social worker do next?</w:t>
      </w:r>
    </w:p>
    <w:p>
      <w:pPr>
        <w:spacing w:after="40"/>
        <w:ind w:left="245" w:hanging="245"/>
      </w:pPr>
      <w:r>
        <w:rPr>
          <w:b/>
          <w:color w:val="123B63"/>
        </w:rPr>
        <w:t xml:space="preserve">A. </w:t>
      </w:r>
      <w:r>
        <w:t>Treat vivid memories as psychosis.</w:t>
      </w:r>
    </w:p>
    <w:p>
      <w:pPr>
        <w:spacing w:after="40"/>
        <w:ind w:left="245" w:hanging="245"/>
      </w:pPr>
      <w:r>
        <w:rPr>
          <w:b/>
          <w:color w:val="123B63"/>
        </w:rPr>
        <w:t xml:space="preserve">B. </w:t>
      </w:r>
      <w:r>
        <w:t>Assess the grief process, cultural context, functioning, risk, prior history, and differential possibilities without assuming either normality or disorder.</w:t>
      </w:r>
    </w:p>
    <w:p>
      <w:pPr>
        <w:spacing w:after="40"/>
        <w:ind w:left="245" w:hanging="245"/>
      </w:pPr>
      <w:r>
        <w:rPr>
          <w:b/>
          <w:color w:val="123B63"/>
        </w:rPr>
        <w:t xml:space="preserve">C. </w:t>
      </w:r>
      <w:r>
        <w:t>Tell the client the reaction is always normal and needs no assessment.</w:t>
      </w:r>
    </w:p>
    <w:p>
      <w:pPr>
        <w:spacing w:after="40"/>
        <w:ind w:left="245" w:hanging="245"/>
      </w:pPr>
      <w:r>
        <w:rPr>
          <w:b/>
          <w:color w:val="123B63"/>
        </w:rPr>
        <w:t xml:space="preserve">D. </w:t>
      </w:r>
      <w:r>
        <w:t>Diagnose a chronic grief disorder solely from six weeks of symptoms.</w:t>
      </w:r>
    </w:p>
    <w:p>
      <w:pPr>
        <w:keepNext/>
        <w:spacing w:before="160" w:after="60"/>
      </w:pPr>
      <w:r>
        <w:rPr>
          <w:b/>
          <w:color w:val="123B63"/>
          <w:sz w:val="22"/>
        </w:rPr>
        <w:t xml:space="preserve">7. </w:t>
      </w:r>
      <w:r>
        <w:rPr>
          <w:b/>
          <w:sz w:val="21"/>
        </w:rPr>
        <w:t>Over several weeks, a client offers costly items, seeks personal contact, and asks the social worker to join family celebrations. What should the social worker do first?</w:t>
      </w:r>
    </w:p>
    <w:p>
      <w:pPr>
        <w:spacing w:after="40"/>
        <w:ind w:left="245" w:hanging="245"/>
      </w:pPr>
      <w:r>
        <w:rPr>
          <w:b/>
          <w:color w:val="123B63"/>
        </w:rPr>
        <w:t xml:space="preserve">A. </w:t>
      </w:r>
      <w:r>
        <w:t>Terminate without discussion.</w:t>
      </w:r>
    </w:p>
    <w:p>
      <w:pPr>
        <w:spacing w:after="40"/>
        <w:ind w:left="245" w:hanging="245"/>
      </w:pPr>
      <w:r>
        <w:rPr>
          <w:b/>
          <w:color w:val="123B63"/>
        </w:rPr>
        <w:t xml:space="preserve">B. </w:t>
      </w:r>
      <w:r>
        <w:t>Explore the pattern and meaning, restate professional boundaries, and assess whether treatment expectations are changing.</w:t>
      </w:r>
    </w:p>
    <w:p>
      <w:pPr>
        <w:spacing w:after="40"/>
        <w:ind w:left="245" w:hanging="245"/>
      </w:pPr>
      <w:r>
        <w:rPr>
          <w:b/>
          <w:color w:val="123B63"/>
        </w:rPr>
        <w:t xml:space="preserve">C. </w:t>
      </w:r>
      <w:r>
        <w:t>Accept the gifts to avoid rejection.</w:t>
      </w:r>
    </w:p>
    <w:p>
      <w:pPr>
        <w:keepNext/>
        <w:spacing w:before="160" w:after="60"/>
      </w:pPr>
      <w:r>
        <w:rPr>
          <w:b/>
          <w:color w:val="123B63"/>
          <w:sz w:val="22"/>
        </w:rPr>
        <w:t xml:space="preserve">8. </w:t>
      </w:r>
      <w:r>
        <w:rPr>
          <w:b/>
          <w:sz w:val="21"/>
        </w:rPr>
        <w:t>A clinic wants all scheduling and clinical communication to occur through a smartphone application despite many clients lacking devices, data, or privacy. What should the social worker recommend?</w:t>
      </w:r>
    </w:p>
    <w:p>
      <w:pPr>
        <w:spacing w:after="40"/>
        <w:ind w:left="245" w:hanging="245"/>
      </w:pPr>
      <w:r>
        <w:rPr>
          <w:b/>
          <w:color w:val="123B63"/>
        </w:rPr>
        <w:t xml:space="preserve">A. </w:t>
      </w:r>
      <w:r>
        <w:t>Adopt the app because one method is administratively efficient.</w:t>
      </w:r>
    </w:p>
    <w:p>
      <w:pPr>
        <w:spacing w:after="40"/>
        <w:ind w:left="245" w:hanging="245"/>
      </w:pPr>
      <w:r>
        <w:rPr>
          <w:b/>
          <w:color w:val="123B63"/>
        </w:rPr>
        <w:t xml:space="preserve">B. </w:t>
      </w:r>
      <w:r>
        <w:t>Close cases for clients who cannot use the app.</w:t>
      </w:r>
    </w:p>
    <w:p>
      <w:pPr>
        <w:spacing w:after="40"/>
        <w:ind w:left="245" w:hanging="245"/>
      </w:pPr>
      <w:r>
        <w:rPr>
          <w:b/>
          <w:color w:val="123B63"/>
        </w:rPr>
        <w:t xml:space="preserve">C. </w:t>
      </w:r>
      <w:r>
        <w:t>Have clients share devices and passwords.</w:t>
      </w:r>
    </w:p>
    <w:p>
      <w:pPr>
        <w:spacing w:after="40"/>
        <w:ind w:left="245" w:hanging="245"/>
      </w:pPr>
      <w:r>
        <w:rPr>
          <w:b/>
          <w:color w:val="123B63"/>
        </w:rPr>
        <w:t xml:space="preserve">D. </w:t>
      </w:r>
      <w:r>
        <w:t>Assess privacy, accessibility, disability, language, and digital-equity impacts and preserve workable alternatives.</w:t>
      </w:r>
    </w:p>
    <w:p>
      <w:pPr>
        <w:keepNext/>
        <w:spacing w:before="160" w:after="60"/>
      </w:pPr>
      <w:r>
        <w:rPr>
          <w:b/>
          <w:color w:val="123B63"/>
          <w:sz w:val="22"/>
        </w:rPr>
        <w:t xml:space="preserve">9. </w:t>
      </w:r>
      <w:r>
        <w:rPr>
          <w:b/>
          <w:sz w:val="21"/>
        </w:rPr>
        <w:t>A grieving client says others avoid mentioning the deceased and the client needs a place to remember the relationship. What should the social worker do?</w:t>
      </w:r>
    </w:p>
    <w:p>
      <w:pPr>
        <w:spacing w:after="40"/>
        <w:ind w:left="245" w:hanging="245"/>
      </w:pPr>
      <w:r>
        <w:rPr>
          <w:b/>
          <w:color w:val="123B63"/>
        </w:rPr>
        <w:t xml:space="preserve">A. </w:t>
      </w:r>
      <w:r>
        <w:t>Tell the client to avoid all reminders.</w:t>
      </w:r>
    </w:p>
    <w:p>
      <w:pPr>
        <w:spacing w:after="40"/>
        <w:ind w:left="245" w:hanging="245"/>
      </w:pPr>
      <w:r>
        <w:rPr>
          <w:b/>
          <w:color w:val="123B63"/>
        </w:rPr>
        <w:t xml:space="preserve">B. </w:t>
      </w:r>
      <w:r>
        <w:t>Redirect away from grief to prevent sadness.</w:t>
      </w:r>
    </w:p>
    <w:p>
      <w:pPr>
        <w:spacing w:after="40"/>
        <w:ind w:left="245" w:hanging="245"/>
      </w:pPr>
      <w:r>
        <w:rPr>
          <w:b/>
          <w:color w:val="123B63"/>
        </w:rPr>
        <w:t xml:space="preserve">C. </w:t>
      </w:r>
      <w:r>
        <w:t>Provide a tolerable space for remembrance, validate varied grief responses, and support connection and coping chosen by the client.</w:t>
      </w:r>
    </w:p>
    <w:p>
      <w:pPr>
        <w:keepNext/>
        <w:spacing w:before="160" w:after="60"/>
      </w:pPr>
      <w:r>
        <w:rPr>
          <w:b/>
          <w:color w:val="123B63"/>
          <w:sz w:val="22"/>
        </w:rPr>
        <w:t xml:space="preserve">10. </w:t>
      </w:r>
      <w:r>
        <w:rPr>
          <w:b/>
          <w:sz w:val="21"/>
        </w:rPr>
        <w:t>A clinician invites current therapy clients to join a study the clinician directs and can see who declines. What should be addressed first?</w:t>
      </w:r>
    </w:p>
    <w:p>
      <w:pPr>
        <w:spacing w:after="40"/>
        <w:ind w:left="245" w:hanging="245"/>
      </w:pPr>
      <w:r>
        <w:rPr>
          <w:b/>
          <w:color w:val="123B63"/>
        </w:rPr>
        <w:t xml:space="preserve">A. </w:t>
      </w:r>
      <w:r>
        <w:t>Require participation to remain in services.</w:t>
      </w:r>
    </w:p>
    <w:p>
      <w:pPr>
        <w:spacing w:after="40"/>
        <w:ind w:left="245" w:hanging="245"/>
      </w:pPr>
      <w:r>
        <w:rPr>
          <w:b/>
          <w:color w:val="123B63"/>
        </w:rPr>
        <w:t xml:space="preserve">B. </w:t>
      </w:r>
      <w:r>
        <w:t>Collect data before explaining the study.</w:t>
      </w:r>
    </w:p>
    <w:p>
      <w:pPr>
        <w:spacing w:after="40"/>
        <w:ind w:left="245" w:hanging="245"/>
      </w:pPr>
      <w:r>
        <w:rPr>
          <w:b/>
          <w:color w:val="123B63"/>
        </w:rPr>
        <w:t xml:space="preserve">C. </w:t>
      </w:r>
      <w:r>
        <w:t>The power imbalance, voluntariness, alternative services, confidentiality, and independent consent safeguards.</w:t>
      </w:r>
    </w:p>
    <w:p>
      <w:pPr>
        <w:spacing w:after="40"/>
        <w:ind w:left="245" w:hanging="245"/>
      </w:pPr>
      <w:r>
        <w:rPr>
          <w:b/>
          <w:color w:val="123B63"/>
        </w:rPr>
        <w:t xml:space="preserve">D. </w:t>
      </w:r>
      <w:r>
        <w:t>Tell clients participation will improve their treatment.</w:t>
      </w:r>
    </w:p>
    <w:p>
      <w:pPr>
        <w:keepNext/>
        <w:spacing w:before="160" w:after="60"/>
      </w:pPr>
      <w:r>
        <w:rPr>
          <w:b/>
          <w:color w:val="123B63"/>
          <w:sz w:val="22"/>
        </w:rPr>
        <w:t xml:space="preserve">11. </w:t>
      </w:r>
      <w:r>
        <w:rPr>
          <w:b/>
          <w:sz w:val="21"/>
        </w:rPr>
        <w:t>A client describes increasingly specific thoughts of attacking a former supervisor and reports recently obtaining a firearm. What should the social worker do next?</w:t>
      </w:r>
    </w:p>
    <w:p>
      <w:pPr>
        <w:spacing w:after="40"/>
        <w:ind w:left="245" w:hanging="245"/>
      </w:pPr>
      <w:r>
        <w:rPr>
          <w:b/>
          <w:color w:val="123B63"/>
        </w:rPr>
        <w:t xml:space="preserve">A. </w:t>
      </w:r>
      <w:r>
        <w:t>Assume fantasy is harmless.</w:t>
      </w:r>
    </w:p>
    <w:p>
      <w:pPr>
        <w:spacing w:after="40"/>
        <w:ind w:left="245" w:hanging="245"/>
      </w:pPr>
      <w:r>
        <w:rPr>
          <w:b/>
          <w:color w:val="123B63"/>
        </w:rPr>
        <w:t xml:space="preserve">B. </w:t>
      </w:r>
      <w:r>
        <w:t>Promise secrecy before asking details.</w:t>
      </w:r>
    </w:p>
    <w:p>
      <w:pPr>
        <w:spacing w:after="40"/>
        <w:ind w:left="245" w:hanging="245"/>
      </w:pPr>
      <w:r>
        <w:rPr>
          <w:b/>
          <w:color w:val="123B63"/>
        </w:rPr>
        <w:t xml:space="preserve">C. </w:t>
      </w:r>
      <w:r>
        <w:t>Conduct a focused violence-risk assessment, clarify target, intent, planning, access, triggers, and protective controls, and take necessary protective action.</w:t>
      </w:r>
    </w:p>
    <w:p>
      <w:pPr>
        <w:keepNext/>
        <w:spacing w:before="160" w:after="60"/>
      </w:pPr>
      <w:r>
        <w:rPr>
          <w:b/>
          <w:color w:val="123B63"/>
          <w:sz w:val="22"/>
        </w:rPr>
        <w:t xml:space="preserve">12. </w:t>
      </w:r>
      <w:r>
        <w:rPr>
          <w:b/>
          <w:sz w:val="21"/>
        </w:rPr>
        <w:t>A client insists that arguments are “always terrible,” then recalls one recent disagreement that ended calmly. What should the social worker do with that exception?</w:t>
      </w:r>
    </w:p>
    <w:p>
      <w:pPr>
        <w:spacing w:after="40"/>
        <w:ind w:left="245" w:hanging="245"/>
      </w:pPr>
      <w:r>
        <w:rPr>
          <w:b/>
          <w:color w:val="123B63"/>
        </w:rPr>
        <w:t xml:space="preserve">A. </w:t>
      </w:r>
      <w:r>
        <w:t>Explore what was different, what the client did, and whether any part can be repeated.</w:t>
      </w:r>
    </w:p>
    <w:p>
      <w:pPr>
        <w:spacing w:after="40"/>
        <w:ind w:left="245" w:hanging="245"/>
      </w:pPr>
      <w:r>
        <w:rPr>
          <w:b/>
          <w:color w:val="123B63"/>
        </w:rPr>
        <w:t xml:space="preserve">B. </w:t>
      </w:r>
      <w:r>
        <w:t>Correct the client for exaggerating.</w:t>
      </w:r>
    </w:p>
    <w:p>
      <w:pPr>
        <w:spacing w:after="40"/>
        <w:ind w:left="245" w:hanging="245"/>
      </w:pPr>
      <w:r>
        <w:rPr>
          <w:b/>
          <w:color w:val="123B63"/>
        </w:rPr>
        <w:t xml:space="preserve">C. </w:t>
      </w:r>
      <w:r>
        <w:t>Conclude the problem is solved.</w:t>
      </w:r>
    </w:p>
    <w:p>
      <w:pPr>
        <w:keepNext/>
        <w:spacing w:before="160" w:after="60"/>
      </w:pPr>
      <w:r>
        <w:rPr>
          <w:b/>
          <w:color w:val="123B63"/>
          <w:sz w:val="22"/>
        </w:rPr>
        <w:t xml:space="preserve">13. </w:t>
      </w:r>
      <w:r>
        <w:rPr>
          <w:b/>
          <w:sz w:val="21"/>
        </w:rPr>
        <w:t>A client joins a video session from a crowded waiting area and answers sensitive questions in a whisper. What should the social worker do first?</w:t>
      </w:r>
    </w:p>
    <w:p>
      <w:pPr>
        <w:spacing w:after="40"/>
        <w:ind w:left="245" w:hanging="245"/>
      </w:pPr>
      <w:r>
        <w:rPr>
          <w:b/>
          <w:color w:val="123B63"/>
        </w:rPr>
        <w:t xml:space="preserve">A. </w:t>
      </w:r>
      <w:r>
        <w:t>Continue because the client joined voluntarily.</w:t>
      </w:r>
    </w:p>
    <w:p>
      <w:pPr>
        <w:spacing w:after="40"/>
        <w:ind w:left="245" w:hanging="245"/>
      </w:pPr>
      <w:r>
        <w:rPr>
          <w:b/>
          <w:color w:val="123B63"/>
        </w:rPr>
        <w:t xml:space="preserve">B. </w:t>
      </w:r>
      <w:r>
        <w:t>Record the session without discussion.</w:t>
      </w:r>
    </w:p>
    <w:p>
      <w:pPr>
        <w:spacing w:after="40"/>
        <w:ind w:left="245" w:hanging="245"/>
      </w:pPr>
      <w:r>
        <w:rPr>
          <w:b/>
          <w:color w:val="123B63"/>
        </w:rPr>
        <w:t xml:space="preserve">C. </w:t>
      </w:r>
      <w:r>
        <w:t>Confirm location and privacy, assess whether the client can speak safely, and decide whether to continue, modify, or reschedule.</w:t>
      </w:r>
    </w:p>
    <w:p>
      <w:pPr>
        <w:spacing w:after="40"/>
        <w:ind w:left="245" w:hanging="245"/>
      </w:pPr>
      <w:r>
        <w:rPr>
          <w:b/>
          <w:color w:val="123B63"/>
        </w:rPr>
        <w:t xml:space="preserve">D. </w:t>
      </w:r>
      <w:r>
        <w:t>Ask the client to disclose sensitive details quickly.</w:t>
      </w:r>
    </w:p>
    <w:p>
      <w:pPr>
        <w:keepNext/>
        <w:spacing w:before="160" w:after="60"/>
      </w:pPr>
      <w:r>
        <w:rPr>
          <w:b/>
          <w:color w:val="123B63"/>
          <w:sz w:val="22"/>
        </w:rPr>
        <w:t xml:space="preserve">14. </w:t>
      </w:r>
      <w:r>
        <w:rPr>
          <w:b/>
          <w:sz w:val="21"/>
        </w:rPr>
        <w:t>The available history strongly suggests a mood disorder, but the required time course and possible thyroid contribution have not yet been clarified. When is a provisional diagnostic impression appropriate?</w:t>
      </w:r>
    </w:p>
    <w:p>
      <w:pPr>
        <w:spacing w:after="40"/>
        <w:ind w:left="245" w:hanging="245"/>
      </w:pPr>
      <w:r>
        <w:rPr>
          <w:b/>
          <w:color w:val="123B63"/>
        </w:rPr>
        <w:t xml:space="preserve">A. </w:t>
      </w:r>
      <w:r>
        <w:t>When the pattern strongly suggests a diagnosis but important confirmation, duration, or rule-out information is still pending.</w:t>
      </w:r>
    </w:p>
    <w:p>
      <w:pPr>
        <w:spacing w:after="40"/>
        <w:ind w:left="245" w:hanging="245"/>
      </w:pPr>
      <w:r>
        <w:rPr>
          <w:b/>
          <w:color w:val="123B63"/>
        </w:rPr>
        <w:t xml:space="preserve">B. </w:t>
      </w:r>
      <w:r>
        <w:t>Whenever the client disagrees with the social worker.</w:t>
      </w:r>
    </w:p>
    <w:p>
      <w:pPr>
        <w:spacing w:after="40"/>
        <w:ind w:left="245" w:hanging="245"/>
      </w:pPr>
      <w:r>
        <w:rPr>
          <w:b/>
          <w:color w:val="123B63"/>
        </w:rPr>
        <w:t xml:space="preserve">C. </w:t>
      </w:r>
      <w:r>
        <w:t>To avoid documenting uncertainty.</w:t>
      </w:r>
    </w:p>
    <w:p>
      <w:pPr>
        <w:keepNext/>
        <w:spacing w:before="160" w:after="60"/>
      </w:pPr>
      <w:r>
        <w:rPr>
          <w:b/>
          <w:color w:val="123B63"/>
          <w:sz w:val="22"/>
        </w:rPr>
        <w:t xml:space="preserve">15. </w:t>
      </w:r>
      <w:r>
        <w:rPr>
          <w:b/>
          <w:sz w:val="21"/>
        </w:rPr>
        <w:t>Overall program scores rise, yet participants using language services are leaving treatment at twice the rate of other participants. What should the social worker do?</w:t>
      </w:r>
    </w:p>
    <w:p>
      <w:pPr>
        <w:spacing w:after="40"/>
        <w:ind w:left="245" w:hanging="245"/>
      </w:pPr>
      <w:r>
        <w:rPr>
          <w:b/>
          <w:color w:val="123B63"/>
        </w:rPr>
        <w:t xml:space="preserve">A. </w:t>
      </w:r>
      <w:r>
        <w:t>Conclude interpreter users are less motivated.</w:t>
      </w:r>
    </w:p>
    <w:p>
      <w:pPr>
        <w:spacing w:after="40"/>
        <w:ind w:left="245" w:hanging="245"/>
      </w:pPr>
      <w:r>
        <w:rPr>
          <w:b/>
          <w:color w:val="123B63"/>
        </w:rPr>
        <w:t xml:space="preserve">B. </w:t>
      </w:r>
      <w:r>
        <w:t>Report only the overall average.</w:t>
      </w:r>
    </w:p>
    <w:p>
      <w:pPr>
        <w:spacing w:after="40"/>
        <w:ind w:left="245" w:hanging="245"/>
      </w:pPr>
      <w:r>
        <w:rPr>
          <w:b/>
          <w:color w:val="123B63"/>
        </w:rPr>
        <w:t xml:space="preserve">C. </w:t>
      </w:r>
      <w:r>
        <w:t>End interpreter services because dropout is high.</w:t>
      </w:r>
    </w:p>
    <w:p>
      <w:pPr>
        <w:spacing w:after="40"/>
        <w:ind w:left="245" w:hanging="245"/>
      </w:pPr>
      <w:r>
        <w:rPr>
          <w:b/>
          <w:color w:val="123B63"/>
        </w:rPr>
        <w:t xml:space="preserve">D. </w:t>
      </w:r>
      <w:r>
        <w:t>Disaggregate outcomes, investigate language-access and service barriers, involve affected clients, and modify the program while monitoring results.</w:t>
      </w:r>
    </w:p>
    <w:p>
      <w:pPr>
        <w:keepNext/>
        <w:spacing w:before="160" w:after="60"/>
      </w:pPr>
      <w:r>
        <w:rPr>
          <w:b/>
          <w:color w:val="123B63"/>
          <w:sz w:val="22"/>
        </w:rPr>
        <w:t xml:space="preserve">16. </w:t>
      </w:r>
      <w:r>
        <w:rPr>
          <w:b/>
          <w:sz w:val="21"/>
        </w:rPr>
        <w:t>A client says a partner monitors calls, withholds identification documents, and threatens to take the children if the client leaves. What should the social worker do next?</w:t>
      </w:r>
    </w:p>
    <w:p>
      <w:pPr>
        <w:spacing w:after="40"/>
        <w:ind w:left="245" w:hanging="245"/>
      </w:pPr>
      <w:r>
        <w:rPr>
          <w:b/>
          <w:color w:val="123B63"/>
        </w:rPr>
        <w:t xml:space="preserve">A. </w:t>
      </w:r>
      <w:r>
        <w:t>Assess coercive control, immediate danger, safe communication, children or other dependents, and the client’s priorities for safety planning.</w:t>
      </w:r>
    </w:p>
    <w:p>
      <w:pPr>
        <w:spacing w:after="40"/>
        <w:ind w:left="245" w:hanging="245"/>
      </w:pPr>
      <w:r>
        <w:rPr>
          <w:b/>
          <w:color w:val="123B63"/>
        </w:rPr>
        <w:t xml:space="preserve">B. </w:t>
      </w:r>
      <w:r>
        <w:t>Focus only on prenatal appointments.</w:t>
      </w:r>
    </w:p>
    <w:p>
      <w:pPr>
        <w:spacing w:after="40"/>
        <w:ind w:left="245" w:hanging="245"/>
      </w:pPr>
      <w:r>
        <w:rPr>
          <w:b/>
          <w:color w:val="123B63"/>
        </w:rPr>
        <w:t xml:space="preserve">C. </w:t>
      </w:r>
      <w:r>
        <w:t>Recommend couples therapy immediately.</w:t>
      </w:r>
    </w:p>
    <w:p>
      <w:pPr>
        <w:keepNext/>
        <w:spacing w:before="160" w:after="60"/>
      </w:pPr>
      <w:r>
        <w:rPr>
          <w:b/>
          <w:color w:val="123B63"/>
          <w:sz w:val="22"/>
        </w:rPr>
        <w:t xml:space="preserve">17. </w:t>
      </w:r>
      <w:r>
        <w:rPr>
          <w:b/>
          <w:sz w:val="21"/>
        </w:rPr>
        <w:t>A client who believes clinic staff are part of a conspiracy refuses medication and says no one can be trusted. What should the social worker do first?</w:t>
      </w:r>
    </w:p>
    <w:p>
      <w:pPr>
        <w:spacing w:after="40"/>
        <w:ind w:left="245" w:hanging="245"/>
      </w:pPr>
      <w:r>
        <w:rPr>
          <w:b/>
          <w:color w:val="123B63"/>
        </w:rPr>
        <w:t xml:space="preserve">A. </w:t>
      </w:r>
      <w:r>
        <w:t>Threaten hospitalization for disagreement.</w:t>
      </w:r>
    </w:p>
    <w:p>
      <w:pPr>
        <w:spacing w:after="40"/>
        <w:ind w:left="245" w:hanging="245"/>
      </w:pPr>
      <w:r>
        <w:rPr>
          <w:b/>
          <w:color w:val="123B63"/>
        </w:rPr>
        <w:t xml:space="preserve">B. </w:t>
      </w:r>
      <w:r>
        <w:t>Engage around the client’s distress and goals, assess safety and functioning, avoid arguing about the belief, and coordinate options.</w:t>
      </w:r>
    </w:p>
    <w:p>
      <w:pPr>
        <w:spacing w:after="40"/>
        <w:ind w:left="245" w:hanging="245"/>
      </w:pPr>
      <w:r>
        <w:rPr>
          <w:b/>
          <w:color w:val="123B63"/>
        </w:rPr>
        <w:t xml:space="preserve">C. </w:t>
      </w:r>
      <w:r>
        <w:t>Insist the belief is false.</w:t>
      </w:r>
    </w:p>
    <w:p>
      <w:pPr>
        <w:keepNext/>
        <w:spacing w:before="160" w:after="60"/>
      </w:pPr>
      <w:r>
        <w:rPr>
          <w:b/>
          <w:color w:val="123B63"/>
          <w:sz w:val="22"/>
        </w:rPr>
        <w:t xml:space="preserve">18. </w:t>
      </w:r>
      <w:r>
        <w:rPr>
          <w:b/>
          <w:sz w:val="21"/>
        </w:rPr>
        <w:t>Near the end of services, a client offers a modest ceremonial item connected to the client’s community traditions. What should the social worker do?</w:t>
      </w:r>
    </w:p>
    <w:p>
      <w:pPr>
        <w:spacing w:after="40"/>
        <w:ind w:left="245" w:hanging="245"/>
      </w:pPr>
      <w:r>
        <w:rPr>
          <w:b/>
          <w:color w:val="123B63"/>
        </w:rPr>
        <w:t xml:space="preserve">A. </w:t>
      </w:r>
      <w:r>
        <w:t>Reject every gift immediately without discussion.</w:t>
      </w:r>
    </w:p>
    <w:p>
      <w:pPr>
        <w:spacing w:after="40"/>
        <w:ind w:left="245" w:hanging="245"/>
      </w:pPr>
      <w:r>
        <w:rPr>
          <w:b/>
          <w:color w:val="123B63"/>
        </w:rPr>
        <w:t xml:space="preserve">B. </w:t>
      </w:r>
      <w:r>
        <w:t>Explore the meaning, value, timing, cultural context, and possible impact before deciding whether accepting is clinically appropriate.</w:t>
      </w:r>
    </w:p>
    <w:p>
      <w:pPr>
        <w:spacing w:after="40"/>
        <w:ind w:left="245" w:hanging="245"/>
      </w:pPr>
      <w:r>
        <w:rPr>
          <w:b/>
          <w:color w:val="123B63"/>
        </w:rPr>
        <w:t xml:space="preserve">C. </w:t>
      </w:r>
      <w:r>
        <w:t>Sell the item and donate the proceeds.</w:t>
      </w:r>
    </w:p>
    <w:p>
      <w:pPr>
        <w:keepNext/>
        <w:spacing w:before="160" w:after="60"/>
      </w:pPr>
      <w:r>
        <w:rPr>
          <w:b/>
          <w:color w:val="123B63"/>
          <w:sz w:val="22"/>
        </w:rPr>
        <w:t xml:space="preserve">19. </w:t>
      </w:r>
      <w:r>
        <w:rPr>
          <w:b/>
          <w:sz w:val="21"/>
        </w:rPr>
        <w:t>An adult with mild memory problems wants to transfer substantial savings to a recent acquaintance, while relatives insist on taking over every financial decision. What should the social worker do?</w:t>
      </w:r>
    </w:p>
    <w:p>
      <w:pPr>
        <w:spacing w:after="40"/>
        <w:ind w:left="245" w:hanging="245"/>
      </w:pPr>
      <w:r>
        <w:rPr>
          <w:b/>
          <w:color w:val="123B63"/>
        </w:rPr>
        <w:t xml:space="preserve">A. </w:t>
      </w:r>
      <w:r>
        <w:t>Ignore the concern because the client is an adult.</w:t>
      </w:r>
    </w:p>
    <w:p>
      <w:pPr>
        <w:spacing w:after="40"/>
        <w:ind w:left="245" w:hanging="245"/>
      </w:pPr>
      <w:r>
        <w:rPr>
          <w:b/>
          <w:color w:val="123B63"/>
        </w:rPr>
        <w:t xml:space="preserve">B. </w:t>
      </w:r>
      <w:r>
        <w:t>Assess decision-specific capacity, coercion or exploitation, the client’s values, available supports, and the least restrictive protection needed.</w:t>
      </w:r>
    </w:p>
    <w:p>
      <w:pPr>
        <w:spacing w:after="40"/>
        <w:ind w:left="245" w:hanging="245"/>
      </w:pPr>
      <w:r>
        <w:rPr>
          <w:b/>
          <w:color w:val="123B63"/>
        </w:rPr>
        <w:t xml:space="preserve">C. </w:t>
      </w:r>
      <w:r>
        <w:t>Assume any cognitive diagnosis eliminates capacity.</w:t>
      </w:r>
    </w:p>
    <w:p>
      <w:pPr>
        <w:spacing w:after="40"/>
        <w:ind w:left="245" w:hanging="245"/>
      </w:pPr>
      <w:r>
        <w:rPr>
          <w:b/>
          <w:color w:val="123B63"/>
        </w:rPr>
        <w:t xml:space="preserve">D. </w:t>
      </w:r>
      <w:r>
        <w:t>Follow the family’s demand automatically.</w:t>
      </w:r>
    </w:p>
    <w:p>
      <w:pPr>
        <w:keepNext/>
        <w:spacing w:before="160" w:after="60"/>
      </w:pPr>
      <w:r>
        <w:rPr>
          <w:b/>
          <w:color w:val="123B63"/>
          <w:sz w:val="22"/>
        </w:rPr>
        <w:t xml:space="preserve">20. </w:t>
      </w:r>
      <w:r>
        <w:rPr>
          <w:b/>
          <w:sz w:val="21"/>
        </w:rPr>
        <w:t>A capable older client prefers to include a daughter in all service decisions, while the treatment team says autonomy requires excluding relatives. What should the social worker do?</w:t>
      </w:r>
    </w:p>
    <w:p>
      <w:pPr>
        <w:spacing w:after="40"/>
        <w:ind w:left="245" w:hanging="245"/>
      </w:pPr>
      <w:r>
        <w:rPr>
          <w:b/>
          <w:color w:val="123B63"/>
        </w:rPr>
        <w:t xml:space="preserve">A. </w:t>
      </w:r>
      <w:r>
        <w:t>Exclude the family because autonomy always means acting alone.</w:t>
      </w:r>
    </w:p>
    <w:p>
      <w:pPr>
        <w:spacing w:after="40"/>
        <w:ind w:left="245" w:hanging="245"/>
      </w:pPr>
      <w:r>
        <w:rPr>
          <w:b/>
          <w:color w:val="123B63"/>
        </w:rPr>
        <w:t xml:space="preserve">B. </w:t>
      </w:r>
      <w:r>
        <w:t>Let the adult child make every decision without assessment.</w:t>
      </w:r>
    </w:p>
    <w:p>
      <w:pPr>
        <w:spacing w:after="40"/>
        <w:ind w:left="245" w:hanging="245"/>
      </w:pPr>
      <w:r>
        <w:rPr>
          <w:b/>
          <w:color w:val="123B63"/>
        </w:rPr>
        <w:t xml:space="preserve">C. </w:t>
      </w:r>
      <w:r>
        <w:t>Assume the preference proves incapacity.</w:t>
      </w:r>
    </w:p>
    <w:p>
      <w:pPr>
        <w:spacing w:after="40"/>
        <w:ind w:left="245" w:hanging="245"/>
      </w:pPr>
      <w:r>
        <w:rPr>
          <w:b/>
          <w:color w:val="123B63"/>
        </w:rPr>
        <w:t xml:space="preserve">D. </w:t>
      </w:r>
      <w:r>
        <w:t>Assess the client’s voluntary preference, decision-making ability, family dynamics, and privacy wishes, then support the chosen level of involvement.</w:t>
      </w:r>
    </w:p>
    <w:p>
      <w:pPr>
        <w:keepNext/>
        <w:spacing w:before="160" w:after="60"/>
      </w:pPr>
      <w:r>
        <w:rPr>
          <w:b/>
          <w:color w:val="123B63"/>
          <w:sz w:val="22"/>
        </w:rPr>
        <w:t xml:space="preserve">21. </w:t>
      </w:r>
      <w:r>
        <w:rPr>
          <w:b/>
          <w:sz w:val="21"/>
        </w:rPr>
        <w:t>A client is medically cleared after a crisis but has only an unsafe outdoor location, no transportation, and no working phone. What should the social worker do?</w:t>
      </w:r>
    </w:p>
    <w:p>
      <w:pPr>
        <w:spacing w:after="40"/>
        <w:ind w:left="245" w:hanging="245"/>
      </w:pPr>
      <w:r>
        <w:rPr>
          <w:b/>
          <w:color w:val="123B63"/>
        </w:rPr>
        <w:t xml:space="preserve">A. </w:t>
      </w:r>
      <w:r>
        <w:t>Discharge because medical stability is sufficient.</w:t>
      </w:r>
    </w:p>
    <w:p>
      <w:pPr>
        <w:spacing w:after="40"/>
        <w:ind w:left="245" w:hanging="245"/>
      </w:pPr>
      <w:r>
        <w:rPr>
          <w:b/>
          <w:color w:val="123B63"/>
        </w:rPr>
        <w:t xml:space="preserve">B. </w:t>
      </w:r>
      <w:r>
        <w:t>Promise permanent housing before discharge.</w:t>
      </w:r>
    </w:p>
    <w:p>
      <w:pPr>
        <w:spacing w:after="40"/>
        <w:ind w:left="245" w:hanging="245"/>
      </w:pPr>
      <w:r>
        <w:rPr>
          <w:b/>
          <w:color w:val="123B63"/>
        </w:rPr>
        <w:t xml:space="preserve">C. </w:t>
      </w:r>
      <w:r>
        <w:t>Coordinate immediate safe placement options, transportation, communication access, follow-up care, and a contingency plan with the client and team.</w:t>
      </w:r>
    </w:p>
    <w:p>
      <w:pPr>
        <w:spacing w:after="40"/>
        <w:ind w:left="245" w:hanging="245"/>
      </w:pPr>
      <w:r>
        <w:rPr>
          <w:b/>
          <w:color w:val="123B63"/>
        </w:rPr>
        <w:t xml:space="preserve">D. </w:t>
      </w:r>
      <w:r>
        <w:t>Provide a clinic phone number only.</w:t>
      </w:r>
    </w:p>
    <w:p>
      <w:pPr>
        <w:keepNext/>
        <w:spacing w:before="160" w:after="60"/>
      </w:pPr>
      <w:r>
        <w:rPr>
          <w:b/>
          <w:color w:val="123B63"/>
          <w:sz w:val="22"/>
        </w:rPr>
        <w:t xml:space="preserve">22. </w:t>
      </w:r>
      <w:r>
        <w:rPr>
          <w:b/>
          <w:sz w:val="21"/>
        </w:rPr>
        <w:t>A client’s hallucinations are controlled, but repeated benefit suspensions, inaccessible housing, and landlord bias keep causing homelessness. What should the service plan include?</w:t>
      </w:r>
    </w:p>
    <w:p>
      <w:pPr>
        <w:spacing w:after="40"/>
        <w:ind w:left="245" w:hanging="245"/>
      </w:pPr>
      <w:r>
        <w:rPr>
          <w:b/>
          <w:color w:val="123B63"/>
        </w:rPr>
        <w:t xml:space="preserve">A. </w:t>
      </w:r>
      <w:r>
        <w:t>A conclusion that repeated loss proves treatment failure.</w:t>
      </w:r>
    </w:p>
    <w:p>
      <w:pPr>
        <w:spacing w:after="40"/>
        <w:ind w:left="245" w:hanging="245"/>
      </w:pPr>
      <w:r>
        <w:rPr>
          <w:b/>
          <w:color w:val="123B63"/>
        </w:rPr>
        <w:t xml:space="preserve">B. </w:t>
      </w:r>
      <w:r>
        <w:t>Only a housing referral.</w:t>
      </w:r>
    </w:p>
    <w:p>
      <w:pPr>
        <w:spacing w:after="40"/>
        <w:ind w:left="245" w:hanging="245"/>
      </w:pPr>
      <w:r>
        <w:rPr>
          <w:b/>
          <w:color w:val="123B63"/>
        </w:rPr>
        <w:t xml:space="preserve">C. </w:t>
      </w:r>
      <w:r>
        <w:t>Only symptom-focused psychotherapy.</w:t>
      </w:r>
    </w:p>
    <w:p>
      <w:pPr>
        <w:spacing w:after="40"/>
        <w:ind w:left="245" w:hanging="245"/>
      </w:pPr>
      <w:r>
        <w:rPr>
          <w:b/>
          <w:color w:val="123B63"/>
        </w:rPr>
        <w:t xml:space="preserve">D. </w:t>
      </w:r>
      <w:r>
        <w:t>Relapse monitoring, medication coordination, benefits advocacy, housing-rights resources, crisis contingencies, and client-defined goals.</w:t>
      </w:r>
    </w:p>
    <w:p>
      <w:pPr>
        <w:keepNext/>
        <w:spacing w:before="160" w:after="60"/>
      </w:pPr>
      <w:r>
        <w:rPr>
          <w:b/>
          <w:color w:val="123B63"/>
          <w:sz w:val="22"/>
        </w:rPr>
        <w:t xml:space="preserve">23. </w:t>
      </w:r>
      <w:r>
        <w:rPr>
          <w:b/>
          <w:sz w:val="21"/>
        </w:rPr>
        <w:t>Three days after an antidepressant increase, a client develops marked restlessness, reduced sleep, and irritability. What should the social worker do next?</w:t>
      </w:r>
    </w:p>
    <w:p>
      <w:pPr>
        <w:spacing w:after="40"/>
        <w:ind w:left="245" w:hanging="245"/>
      </w:pPr>
      <w:r>
        <w:rPr>
          <w:b/>
          <w:color w:val="123B63"/>
        </w:rPr>
        <w:t xml:space="preserve">A. </w:t>
      </w:r>
      <w:r>
        <w:t>Assume the symptoms are purely psychological.</w:t>
      </w:r>
    </w:p>
    <w:p>
      <w:pPr>
        <w:spacing w:after="40"/>
        <w:ind w:left="245" w:hanging="245"/>
      </w:pPr>
      <w:r>
        <w:rPr>
          <w:b/>
          <w:color w:val="123B63"/>
        </w:rPr>
        <w:t xml:space="preserve">B. </w:t>
      </w:r>
      <w:r>
        <w:t>Tell the client to stop the medication.</w:t>
      </w:r>
    </w:p>
    <w:p>
      <w:pPr>
        <w:spacing w:after="40"/>
        <w:ind w:left="245" w:hanging="245"/>
      </w:pPr>
      <w:r>
        <w:rPr>
          <w:b/>
          <w:color w:val="123B63"/>
        </w:rPr>
        <w:t xml:space="preserve">C. </w:t>
      </w:r>
      <w:r>
        <w:t>Clarify timing, severity, safety impact, and prescriber instructions, and coordinate prompt medical follow-up within scope.</w:t>
      </w:r>
    </w:p>
    <w:p>
      <w:pPr>
        <w:keepNext/>
        <w:spacing w:before="160" w:after="60"/>
      </w:pPr>
      <w:r>
        <w:rPr>
          <w:b/>
          <w:color w:val="123B63"/>
          <w:sz w:val="22"/>
        </w:rPr>
        <w:t xml:space="preserve">24. </w:t>
      </w:r>
      <w:r>
        <w:rPr>
          <w:b/>
          <w:sz w:val="21"/>
        </w:rPr>
        <w:t>In a support group, two members answer nearly every question and quieter participants stop contributing. What should the facilitator do?</w:t>
      </w:r>
    </w:p>
    <w:p>
      <w:pPr>
        <w:spacing w:after="40"/>
        <w:ind w:left="245" w:hanging="245"/>
      </w:pPr>
      <w:r>
        <w:rPr>
          <w:b/>
          <w:color w:val="123B63"/>
        </w:rPr>
        <w:t xml:space="preserve">A. </w:t>
      </w:r>
      <w:r>
        <w:t>Let the pattern continue.</w:t>
      </w:r>
    </w:p>
    <w:p>
      <w:pPr>
        <w:spacing w:after="40"/>
        <w:ind w:left="245" w:hanging="245"/>
      </w:pPr>
      <w:r>
        <w:rPr>
          <w:b/>
          <w:color w:val="123B63"/>
        </w:rPr>
        <w:t xml:space="preserve">B. </w:t>
      </w:r>
      <w:r>
        <w:t>Publicly criticize their personalities.</w:t>
      </w:r>
    </w:p>
    <w:p>
      <w:pPr>
        <w:spacing w:after="40"/>
        <w:ind w:left="245" w:hanging="245"/>
      </w:pPr>
      <w:r>
        <w:rPr>
          <w:b/>
          <w:color w:val="123B63"/>
        </w:rPr>
        <w:t xml:space="preserve">C. </w:t>
      </w:r>
      <w:r>
        <w:t>Acknowledge their contributions, restate participation norms, and invite less-heard members in without shaming anyone.</w:t>
      </w:r>
    </w:p>
    <w:p>
      <w:pPr>
        <w:keepNext/>
        <w:spacing w:before="160" w:after="60"/>
      </w:pPr>
      <w:r>
        <w:rPr>
          <w:b/>
          <w:color w:val="123B63"/>
          <w:sz w:val="22"/>
        </w:rPr>
        <w:t xml:space="preserve">25. </w:t>
      </w:r>
      <w:r>
        <w:rPr>
          <w:b/>
          <w:sz w:val="21"/>
        </w:rPr>
        <w:t>A social worker encounters competing ethical duties and is unsure whether an exception applies. When would consultation add the most value?</w:t>
      </w:r>
    </w:p>
    <w:p>
      <w:pPr>
        <w:spacing w:after="40"/>
        <w:ind w:left="245" w:hanging="245"/>
      </w:pPr>
      <w:r>
        <w:rPr>
          <w:b/>
          <w:color w:val="123B63"/>
        </w:rPr>
        <w:t xml:space="preserve">A. </w:t>
      </w:r>
      <w:r>
        <w:t>When the social worker has identified competing duties or uncertainty and seeks focused input without transferring responsibility.</w:t>
      </w:r>
    </w:p>
    <w:p>
      <w:pPr>
        <w:spacing w:after="40"/>
        <w:ind w:left="245" w:hanging="245"/>
      </w:pPr>
      <w:r>
        <w:rPr>
          <w:b/>
          <w:color w:val="123B63"/>
        </w:rPr>
        <w:t xml:space="preserve">B. </w:t>
      </w:r>
      <w:r>
        <w:t>Whenever the social worker wants another person to make the decision.</w:t>
      </w:r>
    </w:p>
    <w:p>
      <w:pPr>
        <w:spacing w:after="40"/>
        <w:ind w:left="245" w:hanging="245"/>
      </w:pPr>
      <w:r>
        <w:rPr>
          <w:b/>
          <w:color w:val="123B63"/>
        </w:rPr>
        <w:t xml:space="preserve">C. </w:t>
      </w:r>
      <w:r>
        <w:t>Only when the client agrees with the proposed action.</w:t>
      </w:r>
    </w:p>
    <w:p>
      <w:pPr>
        <w:keepNext/>
        <w:spacing w:before="160" w:after="60"/>
      </w:pPr>
      <w:r>
        <w:rPr>
          <w:b/>
          <w:color w:val="123B63"/>
          <w:sz w:val="22"/>
        </w:rPr>
        <w:t xml:space="preserve">26. </w:t>
      </w:r>
      <w:r>
        <w:rPr>
          <w:b/>
          <w:sz w:val="21"/>
        </w:rPr>
        <w:t>A client says the social worker relied on a stereotype and felt dismissive of an important cultural practice. What should the social worker do first?</w:t>
      </w:r>
    </w:p>
    <w:p>
      <w:pPr>
        <w:spacing w:after="40"/>
        <w:ind w:left="245" w:hanging="245"/>
      </w:pPr>
      <w:r>
        <w:rPr>
          <w:b/>
          <w:color w:val="123B63"/>
        </w:rPr>
        <w:t xml:space="preserve">A. </w:t>
      </w:r>
      <w:r>
        <w:t>Explain that good intentions eliminate harm.</w:t>
      </w:r>
    </w:p>
    <w:p>
      <w:pPr>
        <w:spacing w:after="40"/>
        <w:ind w:left="245" w:hanging="245"/>
      </w:pPr>
      <w:r>
        <w:rPr>
          <w:b/>
          <w:color w:val="123B63"/>
        </w:rPr>
        <w:t xml:space="preserve">B. </w:t>
      </w:r>
      <w:r>
        <w:t>Listen without defensiveness, clarify the impact, acknowledge responsibility where appropriate, and consider repair and consultation.</w:t>
      </w:r>
    </w:p>
    <w:p>
      <w:pPr>
        <w:spacing w:after="40"/>
        <w:ind w:left="245" w:hanging="245"/>
      </w:pPr>
      <w:r>
        <w:rPr>
          <w:b/>
          <w:color w:val="123B63"/>
        </w:rPr>
        <w:t xml:space="preserve">C. </w:t>
      </w:r>
      <w:r>
        <w:t>End services to avoid further conflict.</w:t>
      </w:r>
    </w:p>
    <w:p>
      <w:pPr>
        <w:spacing w:after="40"/>
        <w:ind w:left="245" w:hanging="245"/>
      </w:pPr>
      <w:r>
        <w:rPr>
          <w:b/>
          <w:color w:val="123B63"/>
        </w:rPr>
        <w:t xml:space="preserve">D. </w:t>
      </w:r>
      <w:r>
        <w:t>Tell the client the assumption was clinically necessary.</w:t>
      </w:r>
    </w:p>
    <w:p>
      <w:pPr>
        <w:keepNext/>
        <w:spacing w:before="160" w:after="60"/>
      </w:pPr>
      <w:r>
        <w:rPr>
          <w:b/>
          <w:color w:val="123B63"/>
          <w:sz w:val="22"/>
        </w:rPr>
        <w:t xml:space="preserve">27. </w:t>
      </w:r>
      <w:r>
        <w:rPr>
          <w:b/>
          <w:sz w:val="21"/>
        </w:rPr>
        <w:t>A client calls weekend drinking “normal,” yet reports blackouts, missed shifts, and repeated conflict about alcohol. What line of questioning is most useful?</w:t>
      </w:r>
    </w:p>
    <w:p>
      <w:pPr>
        <w:spacing w:after="40"/>
        <w:ind w:left="245" w:hanging="245"/>
      </w:pPr>
      <w:r>
        <w:rPr>
          <w:b/>
          <w:color w:val="123B63"/>
        </w:rPr>
        <w:t xml:space="preserve">A. </w:t>
      </w:r>
      <w:r>
        <w:t>Whether the client considers the drinking immoral.</w:t>
      </w:r>
    </w:p>
    <w:p>
      <w:pPr>
        <w:spacing w:after="40"/>
        <w:ind w:left="245" w:hanging="245"/>
      </w:pPr>
      <w:r>
        <w:rPr>
          <w:b/>
          <w:color w:val="123B63"/>
        </w:rPr>
        <w:t xml:space="preserve">B. </w:t>
      </w:r>
      <w:r>
        <w:t>Behaviorally specific questions about amount, frequency, consequences, tolerance, withdrawal, control, and readiness for change.</w:t>
      </w:r>
    </w:p>
    <w:p>
      <w:pPr>
        <w:spacing w:after="40"/>
        <w:ind w:left="245" w:hanging="245"/>
      </w:pPr>
      <w:r>
        <w:rPr>
          <w:b/>
          <w:color w:val="123B63"/>
        </w:rPr>
        <w:t xml:space="preserve">C. </w:t>
      </w:r>
      <w:r>
        <w:t>Whether the client wants a diagnosis today.</w:t>
      </w:r>
    </w:p>
    <w:p>
      <w:pPr>
        <w:keepNext/>
        <w:spacing w:before="160" w:after="60"/>
      </w:pPr>
      <w:r>
        <w:rPr>
          <w:b/>
          <w:color w:val="123B63"/>
          <w:sz w:val="22"/>
        </w:rPr>
        <w:t xml:space="preserve">28. </w:t>
      </w:r>
      <w:r>
        <w:rPr>
          <w:b/>
          <w:sz w:val="21"/>
        </w:rPr>
        <w:t>A client communicates a specific and credible threat against a named person and withdraws permission to contact anyone. What should the social worker do?</w:t>
      </w:r>
    </w:p>
    <w:p>
      <w:pPr>
        <w:spacing w:after="40"/>
        <w:ind w:left="245" w:hanging="245"/>
      </w:pPr>
      <w:r>
        <w:rPr>
          <w:b/>
          <w:color w:val="123B63"/>
        </w:rPr>
        <w:t xml:space="preserve">A. </w:t>
      </w:r>
      <w:r>
        <w:t>Complete a focused threat assessment, take protective action required by applicable law and policy, limit disclosure to the safety purpose, and document the reasoning.</w:t>
      </w:r>
    </w:p>
    <w:p>
      <w:pPr>
        <w:spacing w:after="40"/>
        <w:ind w:left="245" w:hanging="245"/>
      </w:pPr>
      <w:r>
        <w:rPr>
          <w:b/>
          <w:color w:val="123B63"/>
        </w:rPr>
        <w:t xml:space="preserve">B. </w:t>
      </w:r>
      <w:r>
        <w:t>Honor the revocation and take no action.</w:t>
      </w:r>
    </w:p>
    <w:p>
      <w:pPr>
        <w:spacing w:after="40"/>
        <w:ind w:left="245" w:hanging="245"/>
      </w:pPr>
      <w:r>
        <w:rPr>
          <w:b/>
          <w:color w:val="123B63"/>
        </w:rPr>
        <w:t xml:space="preserve">C. </w:t>
      </w:r>
      <w:r>
        <w:t>Terminate and leave all decisions to the client.</w:t>
      </w:r>
    </w:p>
    <w:p>
      <w:pPr>
        <w:spacing w:after="40"/>
        <w:ind w:left="245" w:hanging="245"/>
      </w:pPr>
      <w:r>
        <w:rPr>
          <w:b/>
          <w:color w:val="123B63"/>
        </w:rPr>
        <w:t xml:space="preserve">D. </w:t>
      </w:r>
      <w:r>
        <w:t>Disclose the entire record to everyone who might know the person.</w:t>
      </w:r>
    </w:p>
    <w:p>
      <w:pPr>
        <w:keepNext/>
        <w:spacing w:before="160" w:after="60"/>
      </w:pPr>
      <w:r>
        <w:rPr>
          <w:b/>
          <w:color w:val="123B63"/>
          <w:sz w:val="22"/>
        </w:rPr>
        <w:t xml:space="preserve">29. </w:t>
      </w:r>
      <w:r>
        <w:rPr>
          <w:b/>
          <w:sz w:val="21"/>
        </w:rPr>
        <w:t>Why should a clinical program routinely compare participant outcomes with the services that were delivered?</w:t>
      </w:r>
    </w:p>
    <w:p>
      <w:pPr>
        <w:spacing w:after="40"/>
        <w:ind w:left="245" w:hanging="245"/>
      </w:pPr>
      <w:r>
        <w:rPr>
          <w:b/>
          <w:color w:val="123B63"/>
        </w:rPr>
        <w:t xml:space="preserve">A. </w:t>
      </w:r>
      <w:r>
        <w:t>To prove every client will improve.</w:t>
      </w:r>
    </w:p>
    <w:p>
      <w:pPr>
        <w:spacing w:after="40"/>
        <w:ind w:left="245" w:hanging="245"/>
      </w:pPr>
      <w:r>
        <w:rPr>
          <w:b/>
          <w:color w:val="123B63"/>
        </w:rPr>
        <w:t xml:space="preserve">B. </w:t>
      </w:r>
      <w:r>
        <w:t>To determine whether services are producing intended results and guide improvement.</w:t>
      </w:r>
    </w:p>
    <w:p>
      <w:pPr>
        <w:spacing w:after="40"/>
        <w:ind w:left="245" w:hanging="245"/>
      </w:pPr>
      <w:r>
        <w:rPr>
          <w:b/>
          <w:color w:val="123B63"/>
        </w:rPr>
        <w:t xml:space="preserve">C. </w:t>
      </w:r>
      <w:r>
        <w:t>To punish clients who do not meet goals.</w:t>
      </w:r>
    </w:p>
    <w:p>
      <w:pPr>
        <w:keepNext/>
        <w:spacing w:before="160" w:after="60"/>
      </w:pPr>
      <w:r>
        <w:rPr>
          <w:b/>
          <w:color w:val="123B63"/>
          <w:sz w:val="22"/>
        </w:rPr>
        <w:t xml:space="preserve">30. </w:t>
      </w:r>
      <w:r>
        <w:rPr>
          <w:b/>
          <w:sz w:val="21"/>
        </w:rPr>
        <w:t>A supervisee observes that the supervisor is increasingly disorganized, unavailable during crises, and inconsistent in direction. What should the supervisee do first?</w:t>
      </w:r>
    </w:p>
    <w:p>
      <w:pPr>
        <w:spacing w:after="40"/>
        <w:ind w:left="245" w:hanging="245"/>
      </w:pPr>
      <w:r>
        <w:rPr>
          <w:b/>
          <w:color w:val="123B63"/>
        </w:rPr>
        <w:t xml:space="preserve">A. </w:t>
      </w:r>
      <w:r>
        <w:t>Document specific observations, address immediate client risk, and use appropriate organizational or professional channels.</w:t>
      </w:r>
    </w:p>
    <w:p>
      <w:pPr>
        <w:spacing w:after="40"/>
        <w:ind w:left="245" w:hanging="245"/>
      </w:pPr>
      <w:r>
        <w:rPr>
          <w:b/>
          <w:color w:val="123B63"/>
        </w:rPr>
        <w:t xml:space="preserve">B. </w:t>
      </w:r>
      <w:r>
        <w:t>Diagnose the supervisor.</w:t>
      </w:r>
    </w:p>
    <w:p>
      <w:pPr>
        <w:spacing w:after="40"/>
        <w:ind w:left="245" w:hanging="245"/>
      </w:pPr>
      <w:r>
        <w:rPr>
          <w:b/>
          <w:color w:val="123B63"/>
        </w:rPr>
        <w:t xml:space="preserve">C. </w:t>
      </w:r>
      <w:r>
        <w:t>Ignore the concern until a complaint occurs.</w:t>
      </w:r>
    </w:p>
    <w:p>
      <w:pPr>
        <w:spacing w:after="40"/>
        <w:ind w:left="245" w:hanging="245"/>
      </w:pPr>
      <w:r>
        <w:rPr>
          <w:b/>
          <w:color w:val="123B63"/>
        </w:rPr>
        <w:t xml:space="preserve">D. </w:t>
      </w:r>
      <w:r>
        <w:t>Discuss suspicions with clients.</w:t>
      </w:r>
    </w:p>
    <w:p>
      <w:pPr>
        <w:keepNext/>
        <w:spacing w:before="160" w:after="60"/>
      </w:pPr>
      <w:r>
        <w:rPr>
          <w:b/>
          <w:color w:val="123B63"/>
          <w:sz w:val="22"/>
        </w:rPr>
        <w:t xml:space="preserve">31. </w:t>
      </w:r>
      <w:r>
        <w:rPr>
          <w:b/>
          <w:sz w:val="21"/>
        </w:rPr>
        <w:t>At a second session, a client reveals that the service, likely risks, and alternatives were not understood when the forms were signed. What is the most accurate conclusion?</w:t>
      </w:r>
    </w:p>
    <w:p>
      <w:pPr>
        <w:spacing w:after="40"/>
        <w:ind w:left="245" w:hanging="245"/>
      </w:pPr>
      <w:r>
        <w:rPr>
          <w:b/>
          <w:color w:val="123B63"/>
        </w:rPr>
        <w:t xml:space="preserve">A. </w:t>
      </w:r>
      <w:r>
        <w:t>It is a signature obtained only at intake.</w:t>
      </w:r>
    </w:p>
    <w:p>
      <w:pPr>
        <w:spacing w:after="40"/>
        <w:ind w:left="245" w:hanging="245"/>
      </w:pPr>
      <w:r>
        <w:rPr>
          <w:b/>
          <w:color w:val="123B63"/>
        </w:rPr>
        <w:t xml:space="preserve">B. </w:t>
      </w:r>
      <w:r>
        <w:t>It is an ongoing process of understandable disclosure, comprehension, voluntariness, and agreement.</w:t>
      </w:r>
    </w:p>
    <w:p>
      <w:pPr>
        <w:spacing w:after="40"/>
        <w:ind w:left="245" w:hanging="245"/>
      </w:pPr>
      <w:r>
        <w:rPr>
          <w:b/>
          <w:color w:val="123B63"/>
        </w:rPr>
        <w:t xml:space="preserve">C. </w:t>
      </w:r>
      <w:r>
        <w:t>It is a waiver that protects the agency from all complaints.</w:t>
      </w:r>
    </w:p>
    <w:p>
      <w:pPr>
        <w:keepNext/>
        <w:spacing w:before="160" w:after="60"/>
      </w:pPr>
      <w:r>
        <w:rPr>
          <w:b/>
          <w:color w:val="123B63"/>
          <w:sz w:val="22"/>
        </w:rPr>
        <w:t xml:space="preserve">32. </w:t>
      </w:r>
      <w:r>
        <w:rPr>
          <w:b/>
          <w:sz w:val="21"/>
        </w:rPr>
        <w:t>Relatives assume that a family member no longer needs follow-up because psychotic symptoms have decreased. What should the social worker do?</w:t>
      </w:r>
    </w:p>
    <w:p>
      <w:pPr>
        <w:spacing w:after="40"/>
        <w:ind w:left="245" w:hanging="245"/>
      </w:pPr>
      <w:r>
        <w:rPr>
          <w:b/>
          <w:color w:val="123B63"/>
        </w:rPr>
        <w:t xml:space="preserve">A. </w:t>
      </w:r>
      <w:r>
        <w:t>Provide understandable information about relapse risk, early warning signs, treatment roles, and how the family can support the client’s choices.</w:t>
      </w:r>
    </w:p>
    <w:p>
      <w:pPr>
        <w:spacing w:after="40"/>
        <w:ind w:left="245" w:hanging="245"/>
      </w:pPr>
      <w:r>
        <w:rPr>
          <w:b/>
          <w:color w:val="123B63"/>
        </w:rPr>
        <w:t xml:space="preserve">B. </w:t>
      </w:r>
      <w:r>
        <w:t>Tell the family they must enforce medication.</w:t>
      </w:r>
    </w:p>
    <w:p>
      <w:pPr>
        <w:spacing w:after="40"/>
        <w:ind w:left="245" w:hanging="245"/>
      </w:pPr>
      <w:r>
        <w:rPr>
          <w:b/>
          <w:color w:val="123B63"/>
        </w:rPr>
        <w:t xml:space="preserve">C. </w:t>
      </w:r>
      <w:r>
        <w:t>Avoid education because it is not therapy.</w:t>
      </w:r>
    </w:p>
    <w:p>
      <w:pPr>
        <w:keepNext/>
        <w:spacing w:before="160" w:after="60"/>
      </w:pPr>
      <w:r>
        <w:rPr>
          <w:b/>
          <w:color w:val="123B63"/>
          <w:sz w:val="22"/>
        </w:rPr>
        <w:t xml:space="preserve">33. </w:t>
      </w:r>
      <w:r>
        <w:rPr>
          <w:b/>
          <w:sz w:val="21"/>
        </w:rPr>
        <w:t>When asked for trauma details, a client stares blankly, stops tracking the conversation, and appears disconnected from the room. What should the social worker do first?</w:t>
      </w:r>
    </w:p>
    <w:p>
      <w:pPr>
        <w:spacing w:after="40"/>
        <w:ind w:left="245" w:hanging="245"/>
      </w:pPr>
      <w:r>
        <w:rPr>
          <w:b/>
          <w:color w:val="123B63"/>
        </w:rPr>
        <w:t xml:space="preserve">A. </w:t>
      </w:r>
      <w:r>
        <w:t>Pause the detail, orient the client to the present, assess dissociation and safety, and restore choice and regulation.</w:t>
      </w:r>
    </w:p>
    <w:p>
      <w:pPr>
        <w:spacing w:after="40"/>
        <w:ind w:left="245" w:hanging="245"/>
      </w:pPr>
      <w:r>
        <w:rPr>
          <w:b/>
          <w:color w:val="123B63"/>
        </w:rPr>
        <w:t xml:space="preserve">B. </w:t>
      </w:r>
      <w:r>
        <w:t>End treatment permanently.</w:t>
      </w:r>
    </w:p>
    <w:p>
      <w:pPr>
        <w:spacing w:after="40"/>
        <w:ind w:left="245" w:hanging="245"/>
      </w:pPr>
      <w:r>
        <w:rPr>
          <w:b/>
          <w:color w:val="123B63"/>
        </w:rPr>
        <w:t xml:space="preserve">C. </w:t>
      </w:r>
      <w:r>
        <w:t>Continue because complete details are required.</w:t>
      </w:r>
    </w:p>
    <w:p>
      <w:pPr>
        <w:spacing w:after="40"/>
        <w:ind w:left="245" w:hanging="245"/>
      </w:pPr>
      <w:r>
        <w:rPr>
          <w:b/>
          <w:color w:val="123B63"/>
        </w:rPr>
        <w:t xml:space="preserve">D. </w:t>
      </w:r>
      <w:r>
        <w:t>Confront the client for avoiding.</w:t>
      </w:r>
    </w:p>
    <w:p>
      <w:pPr>
        <w:keepNext/>
        <w:spacing w:before="160" w:after="60"/>
      </w:pPr>
      <w:r>
        <w:rPr>
          <w:b/>
          <w:color w:val="123B63"/>
          <w:sz w:val="22"/>
        </w:rPr>
        <w:t xml:space="preserve">34. </w:t>
      </w:r>
      <w:r>
        <w:rPr>
          <w:b/>
          <w:sz w:val="21"/>
        </w:rPr>
        <w:t>At intake, a client answers a structured checklist with one-word responses and asks what the information will be used for. What is the best next interviewing step?</w:t>
      </w:r>
    </w:p>
    <w:p>
      <w:pPr>
        <w:spacing w:after="40"/>
        <w:ind w:left="245" w:hanging="245"/>
      </w:pPr>
      <w:r>
        <w:rPr>
          <w:b/>
          <w:color w:val="123B63"/>
        </w:rPr>
        <w:t xml:space="preserve">A. </w:t>
      </w:r>
      <w:r>
        <w:t>Label the client resistant.</w:t>
      </w:r>
    </w:p>
    <w:p>
      <w:pPr>
        <w:spacing w:after="40"/>
        <w:ind w:left="245" w:hanging="245"/>
      </w:pPr>
      <w:r>
        <w:rPr>
          <w:b/>
          <w:color w:val="123B63"/>
        </w:rPr>
        <w:t xml:space="preserve">B. </w:t>
      </w:r>
      <w:r>
        <w:t>Explain the assessment purpose, use a broad invitation, and then follow with focused clarification.</w:t>
      </w:r>
    </w:p>
    <w:p>
      <w:pPr>
        <w:spacing w:after="40"/>
        <w:ind w:left="245" w:hanging="245"/>
      </w:pPr>
      <w:r>
        <w:rPr>
          <w:b/>
          <w:color w:val="123B63"/>
        </w:rPr>
        <w:t xml:space="preserve">C. </w:t>
      </w:r>
      <w:r>
        <w:t>Obtain collateral records instead of engaging the client.</w:t>
      </w:r>
    </w:p>
    <w:p>
      <w:pPr>
        <w:keepNext/>
        <w:spacing w:before="160" w:after="60"/>
      </w:pPr>
      <w:r>
        <w:rPr>
          <w:b/>
          <w:color w:val="123B63"/>
          <w:sz w:val="22"/>
        </w:rPr>
        <w:t xml:space="preserve">35. </w:t>
      </w:r>
      <w:r>
        <w:rPr>
          <w:b/>
          <w:sz w:val="21"/>
        </w:rPr>
        <w:t>A community group has been culturally modified, but staff have removed the core practice elements associated with benefit. What should the program social worker do?</w:t>
      </w:r>
    </w:p>
    <w:p>
      <w:pPr>
        <w:spacing w:after="40"/>
        <w:ind w:left="245" w:hanging="245"/>
      </w:pPr>
      <w:r>
        <w:rPr>
          <w:b/>
          <w:color w:val="123B63"/>
        </w:rPr>
        <w:t xml:space="preserve">A. </w:t>
      </w:r>
      <w:r>
        <w:t>Stop evaluation to avoid criticism.</w:t>
      </w:r>
    </w:p>
    <w:p>
      <w:pPr>
        <w:spacing w:after="40"/>
        <w:ind w:left="245" w:hanging="245"/>
      </w:pPr>
      <w:r>
        <w:rPr>
          <w:b/>
          <w:color w:val="123B63"/>
        </w:rPr>
        <w:t xml:space="preserve">B. </w:t>
      </w:r>
      <w:r>
        <w:t>Return to the original format without community input.</w:t>
      </w:r>
    </w:p>
    <w:p>
      <w:pPr>
        <w:spacing w:after="40"/>
        <w:ind w:left="245" w:hanging="245"/>
      </w:pPr>
      <w:r>
        <w:rPr>
          <w:b/>
          <w:color w:val="123B63"/>
        </w:rPr>
        <w:t xml:space="preserve">C. </w:t>
      </w:r>
      <w:r>
        <w:t>Keep every adaptation regardless of effectiveness.</w:t>
      </w:r>
    </w:p>
    <w:p>
      <w:pPr>
        <w:spacing w:after="40"/>
        <w:ind w:left="245" w:hanging="245"/>
      </w:pPr>
      <w:r>
        <w:rPr>
          <w:b/>
          <w:color w:val="123B63"/>
        </w:rPr>
        <w:t xml:space="preserve">D. </w:t>
      </w:r>
      <w:r>
        <w:t>Identify the intervention’s essential elements, collaborate with the community on acceptable adaptations, and monitor outcomes.</w:t>
      </w:r>
    </w:p>
    <w:p>
      <w:pPr>
        <w:keepNext/>
        <w:spacing w:before="160" w:after="60"/>
      </w:pPr>
      <w:r>
        <w:rPr>
          <w:b/>
          <w:color w:val="123B63"/>
          <w:sz w:val="22"/>
        </w:rPr>
        <w:t xml:space="preserve">36. </w:t>
      </w:r>
      <w:r>
        <w:rPr>
          <w:b/>
          <w:sz w:val="21"/>
        </w:rPr>
        <w:t>Which professional stance most closely reflects cultural humility in an assessment with a client whose background differs from the social worker’s?</w:t>
      </w:r>
    </w:p>
    <w:p>
      <w:pPr>
        <w:spacing w:after="40"/>
        <w:ind w:left="245" w:hanging="245"/>
      </w:pPr>
      <w:r>
        <w:rPr>
          <w:b/>
          <w:color w:val="123B63"/>
        </w:rPr>
        <w:t xml:space="preserve">A. </w:t>
      </w:r>
      <w:r>
        <w:t>Memorizing a fixed list of traits for every culture.</w:t>
      </w:r>
    </w:p>
    <w:p>
      <w:pPr>
        <w:spacing w:after="40"/>
        <w:ind w:left="245" w:hanging="245"/>
      </w:pPr>
      <w:r>
        <w:rPr>
          <w:b/>
          <w:color w:val="123B63"/>
        </w:rPr>
        <w:t xml:space="preserve">B. </w:t>
      </w:r>
      <w:r>
        <w:t>Avoiding discussion of identity to remain neutral.</w:t>
      </w:r>
    </w:p>
    <w:p>
      <w:pPr>
        <w:spacing w:after="40"/>
        <w:ind w:left="245" w:hanging="245"/>
      </w:pPr>
      <w:r>
        <w:rPr>
          <w:b/>
          <w:color w:val="123B63"/>
        </w:rPr>
        <w:t xml:space="preserve">C. </w:t>
      </w:r>
      <w:r>
        <w:t>Ongoing self-reflection, attention to power, and curiosity about the client’s meanings rather than presumed expertise about a group.</w:t>
      </w:r>
    </w:p>
    <w:p>
      <w:pPr>
        <w:keepNext/>
        <w:spacing w:before="160" w:after="60"/>
      </w:pPr>
      <w:r>
        <w:rPr>
          <w:b/>
          <w:color w:val="123B63"/>
          <w:sz w:val="22"/>
        </w:rPr>
        <w:t xml:space="preserve">37. </w:t>
      </w:r>
      <w:r>
        <w:rPr>
          <w:b/>
          <w:sz w:val="21"/>
        </w:rPr>
        <w:t>Years after termination, a former client proposes a joint business venture that would benefit from the social worker’s professional contacts. What should the social worker do?</w:t>
      </w:r>
    </w:p>
    <w:p>
      <w:pPr>
        <w:spacing w:after="40"/>
        <w:ind w:left="245" w:hanging="245"/>
      </w:pPr>
      <w:r>
        <w:rPr>
          <w:b/>
          <w:color w:val="123B63"/>
        </w:rPr>
        <w:t xml:space="preserve">A. </w:t>
      </w:r>
      <w:r>
        <w:t>Accept because treatment has ended.</w:t>
      </w:r>
    </w:p>
    <w:p>
      <w:pPr>
        <w:spacing w:after="40"/>
        <w:ind w:left="245" w:hanging="245"/>
      </w:pPr>
      <w:r>
        <w:rPr>
          <w:b/>
          <w:color w:val="123B63"/>
        </w:rPr>
        <w:t xml:space="preserve">B. </w:t>
      </w:r>
      <w:r>
        <w:t>Accept if the former client signs a waiver.</w:t>
      </w:r>
    </w:p>
    <w:p>
      <w:pPr>
        <w:spacing w:after="40"/>
        <w:ind w:left="245" w:hanging="245"/>
      </w:pPr>
      <w:r>
        <w:rPr>
          <w:b/>
          <w:color w:val="123B63"/>
        </w:rPr>
        <w:t xml:space="preserve">C. </w:t>
      </w:r>
      <w:r>
        <w:t>Evaluate the enduring power imbalance, risk of exploitation, prior treatment issues, and professional standards, and decline when the dual role could harm or exploit.</w:t>
      </w:r>
    </w:p>
    <w:p>
      <w:pPr>
        <w:spacing w:after="40"/>
        <w:ind w:left="245" w:hanging="245"/>
      </w:pPr>
      <w:r>
        <w:rPr>
          <w:b/>
          <w:color w:val="123B63"/>
        </w:rPr>
        <w:t xml:space="preserve">D. </w:t>
      </w:r>
      <w:r>
        <w:t>Ask current clients to vote on the proposal.</w:t>
      </w:r>
    </w:p>
    <w:p>
      <w:pPr>
        <w:keepNext/>
        <w:spacing w:before="160" w:after="60"/>
      </w:pPr>
      <w:r>
        <w:rPr>
          <w:b/>
          <w:color w:val="123B63"/>
          <w:sz w:val="22"/>
        </w:rPr>
        <w:t xml:space="preserve">38. </w:t>
      </w:r>
      <w:r>
        <w:rPr>
          <w:b/>
          <w:sz w:val="21"/>
        </w:rPr>
        <w:t>A client with chronic pain misses specialty appointments because the accessible transit service is frequently unavailable. How should this information be represented in the assessment?</w:t>
      </w:r>
    </w:p>
    <w:p>
      <w:pPr>
        <w:spacing w:after="40"/>
        <w:ind w:left="245" w:hanging="245"/>
      </w:pPr>
      <w:r>
        <w:rPr>
          <w:b/>
          <w:color w:val="123B63"/>
        </w:rPr>
        <w:t xml:space="preserve">A. </w:t>
      </w:r>
      <w:r>
        <w:t>Transportation accessibility, disability accommodations, finances, scheduling, support, and the effect of these barriers on health.</w:t>
      </w:r>
    </w:p>
    <w:p>
      <w:pPr>
        <w:spacing w:after="40"/>
        <w:ind w:left="245" w:hanging="245"/>
      </w:pPr>
      <w:r>
        <w:rPr>
          <w:b/>
          <w:color w:val="123B63"/>
        </w:rPr>
        <w:t xml:space="preserve">B. </w:t>
      </w:r>
      <w:r>
        <w:t>A conclusion that the client is noncompliant.</w:t>
      </w:r>
    </w:p>
    <w:p>
      <w:pPr>
        <w:spacing w:after="40"/>
        <w:ind w:left="245" w:hanging="245"/>
      </w:pPr>
      <w:r>
        <w:rPr>
          <w:b/>
          <w:color w:val="123B63"/>
        </w:rPr>
        <w:t xml:space="preserve">C. </w:t>
      </w:r>
      <w:r>
        <w:t>Only the medical diagnosis.</w:t>
      </w:r>
    </w:p>
    <w:p>
      <w:pPr>
        <w:keepNext/>
        <w:spacing w:before="160" w:after="60"/>
      </w:pPr>
      <w:r>
        <w:rPr>
          <w:b/>
          <w:color w:val="123B63"/>
          <w:sz w:val="22"/>
        </w:rPr>
        <w:t xml:space="preserve">39. </w:t>
      </w:r>
      <w:r>
        <w:rPr>
          <w:b/>
          <w:sz w:val="21"/>
        </w:rPr>
        <w:t>After receiving adequate information, a capable voluntary client refuses the recommended program. What should the social worker do next?</w:t>
      </w:r>
    </w:p>
    <w:p>
      <w:pPr>
        <w:spacing w:after="40"/>
        <w:ind w:left="245" w:hanging="245"/>
      </w:pPr>
      <w:r>
        <w:rPr>
          <w:b/>
          <w:color w:val="123B63"/>
        </w:rPr>
        <w:t xml:space="preserve">A. </w:t>
      </w:r>
      <w:r>
        <w:t>Explore the client’s reasons, confirm understanding, discuss alternatives and risks, and respect the informed decision unless a specific safety or legal limit applies.</w:t>
      </w:r>
    </w:p>
    <w:p>
      <w:pPr>
        <w:spacing w:after="40"/>
        <w:ind w:left="245" w:hanging="245"/>
      </w:pPr>
      <w:r>
        <w:rPr>
          <w:b/>
          <w:color w:val="123B63"/>
        </w:rPr>
        <w:t xml:space="preserve">B. </w:t>
      </w:r>
      <w:r>
        <w:t>Ask a family member to override the decision.</w:t>
      </w:r>
    </w:p>
    <w:p>
      <w:pPr>
        <w:spacing w:after="40"/>
        <w:ind w:left="245" w:hanging="245"/>
      </w:pPr>
      <w:r>
        <w:rPr>
          <w:b/>
          <w:color w:val="123B63"/>
        </w:rPr>
        <w:t xml:space="preserve">C. </w:t>
      </w:r>
      <w:r>
        <w:t>Close the case immediately.</w:t>
      </w:r>
    </w:p>
    <w:p>
      <w:pPr>
        <w:keepNext/>
        <w:spacing w:before="160" w:after="60"/>
      </w:pPr>
      <w:r>
        <w:rPr>
          <w:b/>
          <w:color w:val="123B63"/>
          <w:sz w:val="22"/>
        </w:rPr>
        <w:t xml:space="preserve">40. </w:t>
      </w:r>
      <w:r>
        <w:rPr>
          <w:b/>
          <w:sz w:val="21"/>
        </w:rPr>
        <w:t>Despite coaching, a supervisee continues overlooking warning signs in high-risk cases. What should the supervisor do?</w:t>
      </w:r>
    </w:p>
    <w:p>
      <w:pPr>
        <w:spacing w:after="40"/>
        <w:ind w:left="245" w:hanging="245"/>
      </w:pPr>
      <w:r>
        <w:rPr>
          <w:b/>
          <w:color w:val="123B63"/>
        </w:rPr>
        <w:t xml:space="preserve">A. </w:t>
      </w:r>
      <w:r>
        <w:t>Increase direct oversight, review affected cases, provide targeted training, limit independent high-risk work, and evaluate competence progress.</w:t>
      </w:r>
    </w:p>
    <w:p>
      <w:pPr>
        <w:spacing w:after="40"/>
        <w:ind w:left="245" w:hanging="245"/>
      </w:pPr>
      <w:r>
        <w:rPr>
          <w:b/>
          <w:color w:val="123B63"/>
        </w:rPr>
        <w:t xml:space="preserve">B. </w:t>
      </w:r>
      <w:r>
        <w:t>Document concern but take no action.</w:t>
      </w:r>
    </w:p>
    <w:p>
      <w:pPr>
        <w:spacing w:after="40"/>
        <w:ind w:left="245" w:hanging="245"/>
      </w:pPr>
      <w:r>
        <w:rPr>
          <w:b/>
          <w:color w:val="123B63"/>
        </w:rPr>
        <w:t xml:space="preserve">C. </w:t>
      </w:r>
      <w:r>
        <w:t>Continue the same supervision plan.</w:t>
      </w:r>
    </w:p>
    <w:p>
      <w:pPr>
        <w:spacing w:after="40"/>
        <w:ind w:left="245" w:hanging="245"/>
      </w:pPr>
      <w:r>
        <w:rPr>
          <w:b/>
          <w:color w:val="123B63"/>
        </w:rPr>
        <w:t xml:space="preserve">D. </w:t>
      </w:r>
      <w:r>
        <w:t>Assign more high-risk cases for practice.</w:t>
      </w:r>
    </w:p>
    <w:p>
      <w:pPr>
        <w:keepNext/>
        <w:spacing w:before="160" w:after="60"/>
      </w:pPr>
      <w:r>
        <w:rPr>
          <w:b/>
          <w:color w:val="123B63"/>
          <w:sz w:val="22"/>
        </w:rPr>
        <w:t xml:space="preserve">41. </w:t>
      </w:r>
      <w:r>
        <w:rPr>
          <w:b/>
          <w:sz w:val="21"/>
        </w:rPr>
        <w:t>A client asks to start intensive trauma exposure despite frequent dissociation and an inability to use grounding skills. What should the social worker do?</w:t>
      </w:r>
    </w:p>
    <w:p>
      <w:pPr>
        <w:spacing w:after="40"/>
        <w:ind w:left="245" w:hanging="245"/>
      </w:pPr>
      <w:r>
        <w:rPr>
          <w:b/>
          <w:color w:val="123B63"/>
        </w:rPr>
        <w:t xml:space="preserve">A. </w:t>
      </w:r>
      <w:r>
        <w:t>Tell the client dissociation is voluntary.</w:t>
      </w:r>
    </w:p>
    <w:p>
      <w:pPr>
        <w:spacing w:after="40"/>
        <w:ind w:left="245" w:hanging="245"/>
      </w:pPr>
      <w:r>
        <w:rPr>
          <w:b/>
          <w:color w:val="123B63"/>
        </w:rPr>
        <w:t xml:space="preserve">B. </w:t>
      </w:r>
      <w:r>
        <w:t>Strengthen safety, grounding, and regulation first, then reassess readiness for paced trauma processing.</w:t>
      </w:r>
    </w:p>
    <w:p>
      <w:pPr>
        <w:spacing w:after="40"/>
        <w:ind w:left="245" w:hanging="245"/>
      </w:pPr>
      <w:r>
        <w:rPr>
          <w:b/>
          <w:color w:val="123B63"/>
        </w:rPr>
        <w:t xml:space="preserve">C. </w:t>
      </w:r>
      <w:r>
        <w:t>Avoid trauma forever.</w:t>
      </w:r>
    </w:p>
    <w:p>
      <w:pPr>
        <w:spacing w:after="40"/>
        <w:ind w:left="245" w:hanging="245"/>
      </w:pPr>
      <w:r>
        <w:rPr>
          <w:b/>
          <w:color w:val="123B63"/>
        </w:rPr>
        <w:t xml:space="preserve">D. </w:t>
      </w:r>
      <w:r>
        <w:t>Begin intensive exposure immediately.</w:t>
      </w:r>
    </w:p>
    <w:p>
      <w:pPr>
        <w:keepNext/>
        <w:spacing w:before="160" w:after="60"/>
      </w:pPr>
      <w:r>
        <w:rPr>
          <w:b/>
          <w:color w:val="123B63"/>
          <w:sz w:val="22"/>
        </w:rPr>
        <w:t xml:space="preserve">42. </w:t>
      </w:r>
      <w:r>
        <w:rPr>
          <w:b/>
          <w:sz w:val="21"/>
        </w:rPr>
        <w:t>A client can converse in English but cannot follow the legal and clinical terminology in the service agreement. What should the social worker do?</w:t>
      </w:r>
    </w:p>
    <w:p>
      <w:pPr>
        <w:spacing w:after="40"/>
        <w:ind w:left="245" w:hanging="245"/>
      </w:pPr>
      <w:r>
        <w:rPr>
          <w:b/>
          <w:color w:val="123B63"/>
        </w:rPr>
        <w:t xml:space="preserve">A. </w:t>
      </w:r>
      <w:r>
        <w:t>Ask a young child in the family to interpret.</w:t>
      </w:r>
    </w:p>
    <w:p>
      <w:pPr>
        <w:spacing w:after="40"/>
        <w:ind w:left="245" w:hanging="245"/>
      </w:pPr>
      <w:r>
        <w:rPr>
          <w:b/>
          <w:color w:val="123B63"/>
        </w:rPr>
        <w:t xml:space="preserve">B. </w:t>
      </w:r>
      <w:r>
        <w:t>Use qualified language assistance or accessible communication, explain the material plainly, and check understanding.</w:t>
      </w:r>
    </w:p>
    <w:p>
      <w:pPr>
        <w:spacing w:after="40"/>
        <w:ind w:left="245" w:hanging="245"/>
      </w:pPr>
      <w:r>
        <w:rPr>
          <w:b/>
          <w:color w:val="123B63"/>
        </w:rPr>
        <w:t xml:space="preserve">C. </w:t>
      </w:r>
      <w:r>
        <w:t>Skip the consent topics that are difficult to translate.</w:t>
      </w:r>
    </w:p>
    <w:p>
      <w:pPr>
        <w:keepNext/>
        <w:spacing w:before="160" w:after="60"/>
      </w:pPr>
      <w:r>
        <w:rPr>
          <w:b/>
          <w:color w:val="123B63"/>
          <w:sz w:val="22"/>
        </w:rPr>
        <w:t xml:space="preserve">43. </w:t>
      </w:r>
      <w:r>
        <w:rPr>
          <w:b/>
          <w:sz w:val="21"/>
        </w:rPr>
        <w:t>Before discussing a pregnancy concern, a 15-year-old asks exactly what may be told to a caregiver. What should the social worker do?</w:t>
      </w:r>
    </w:p>
    <w:p>
      <w:pPr>
        <w:spacing w:after="40"/>
        <w:ind w:left="245" w:hanging="245"/>
      </w:pPr>
      <w:r>
        <w:rPr>
          <w:b/>
          <w:color w:val="123B63"/>
        </w:rPr>
        <w:t xml:space="preserve">A. </w:t>
      </w:r>
      <w:r>
        <w:t>Explain the service’s confidentiality rules and limits in developmentally understandable language before inviting disclosure.</w:t>
      </w:r>
    </w:p>
    <w:p>
      <w:pPr>
        <w:spacing w:after="40"/>
        <w:ind w:left="245" w:hanging="245"/>
      </w:pPr>
      <w:r>
        <w:rPr>
          <w:b/>
          <w:color w:val="123B63"/>
        </w:rPr>
        <w:t xml:space="preserve">B. </w:t>
      </w:r>
      <w:r>
        <w:t>Promise total secrecy.</w:t>
      </w:r>
    </w:p>
    <w:p>
      <w:pPr>
        <w:spacing w:after="40"/>
        <w:ind w:left="245" w:hanging="245"/>
      </w:pPr>
      <w:r>
        <w:rPr>
          <w:b/>
          <w:color w:val="123B63"/>
        </w:rPr>
        <w:t xml:space="preserve">C. </w:t>
      </w:r>
      <w:r>
        <w:t>Ask for the disclosure first and explain later.</w:t>
      </w:r>
    </w:p>
    <w:p>
      <w:pPr>
        <w:spacing w:after="40"/>
        <w:ind w:left="245" w:hanging="245"/>
      </w:pPr>
      <w:r>
        <w:rPr>
          <w:b/>
          <w:color w:val="123B63"/>
        </w:rPr>
        <w:t xml:space="preserve">D. </w:t>
      </w:r>
      <w:r>
        <w:t>Tell the adolescent caregivers receive everything.</w:t>
      </w:r>
    </w:p>
    <w:p>
      <w:pPr>
        <w:keepNext/>
        <w:spacing w:before="160" w:after="60"/>
      </w:pPr>
      <w:r>
        <w:rPr>
          <w:b/>
          <w:color w:val="123B63"/>
          <w:sz w:val="22"/>
        </w:rPr>
        <w:t xml:space="preserve">44. </w:t>
      </w:r>
      <w:r>
        <w:rPr>
          <w:b/>
          <w:sz w:val="21"/>
        </w:rPr>
        <w:t>A survivor of partner violence wants support but is not prepared to separate from the partner. What should the social worker do?</w:t>
      </w:r>
    </w:p>
    <w:p>
      <w:pPr>
        <w:spacing w:after="40"/>
        <w:ind w:left="245" w:hanging="245"/>
      </w:pPr>
      <w:r>
        <w:rPr>
          <w:b/>
          <w:color w:val="123B63"/>
        </w:rPr>
        <w:t xml:space="preserve">A. </w:t>
      </w:r>
      <w:r>
        <w:t>Order the client to leave.</w:t>
      </w:r>
    </w:p>
    <w:p>
      <w:pPr>
        <w:spacing w:after="40"/>
        <w:ind w:left="245" w:hanging="245"/>
      </w:pPr>
      <w:r>
        <w:rPr>
          <w:b/>
          <w:color w:val="123B63"/>
        </w:rPr>
        <w:t xml:space="preserve">B. </w:t>
      </w:r>
      <w:r>
        <w:t>Begin conjoint therapy.</w:t>
      </w:r>
    </w:p>
    <w:p>
      <w:pPr>
        <w:spacing w:after="40"/>
        <w:ind w:left="245" w:hanging="245"/>
      </w:pPr>
      <w:r>
        <w:rPr>
          <w:b/>
          <w:color w:val="123B63"/>
        </w:rPr>
        <w:t xml:space="preserve">C. </w:t>
      </w:r>
      <w:r>
        <w:t>Validate the disclosure, assess danger, support autonomy, and develop a personalized safety and resource plan.</w:t>
      </w:r>
    </w:p>
    <w:p>
      <w:pPr>
        <w:keepNext/>
        <w:spacing w:before="160" w:after="60"/>
      </w:pPr>
      <w:r>
        <w:rPr>
          <w:b/>
          <w:color w:val="123B63"/>
          <w:sz w:val="22"/>
        </w:rPr>
        <w:t xml:space="preserve">45. </w:t>
      </w:r>
      <w:r>
        <w:rPr>
          <w:b/>
          <w:sz w:val="21"/>
        </w:rPr>
        <w:t>Before offering a highly specialized intervention, what evidence most strongly supports that the social worker is competent to provide it?</w:t>
      </w:r>
    </w:p>
    <w:p>
      <w:pPr>
        <w:spacing w:after="40"/>
        <w:ind w:left="245" w:hanging="245"/>
      </w:pPr>
      <w:r>
        <w:rPr>
          <w:b/>
          <w:color w:val="123B63"/>
        </w:rPr>
        <w:t xml:space="preserve">A. </w:t>
      </w:r>
      <w:r>
        <w:t>Possession of a license alone.</w:t>
      </w:r>
    </w:p>
    <w:p>
      <w:pPr>
        <w:spacing w:after="40"/>
        <w:ind w:left="245" w:hanging="245"/>
      </w:pPr>
      <w:r>
        <w:rPr>
          <w:b/>
          <w:color w:val="123B63"/>
        </w:rPr>
        <w:t xml:space="preserve">B. </w:t>
      </w:r>
      <w:r>
        <w:t>Relevant education, supervised training or consultation, demonstrated skill, and practice within current standards.</w:t>
      </w:r>
    </w:p>
    <w:p>
      <w:pPr>
        <w:spacing w:after="40"/>
        <w:ind w:left="245" w:hanging="245"/>
      </w:pPr>
      <w:r>
        <w:rPr>
          <w:b/>
          <w:color w:val="123B63"/>
        </w:rPr>
        <w:t xml:space="preserve">C. </w:t>
      </w:r>
      <w:r>
        <w:t>Strong personal interest in the specialty.</w:t>
      </w:r>
    </w:p>
    <w:p>
      <w:pPr>
        <w:keepNext/>
        <w:spacing w:before="160" w:after="60"/>
      </w:pPr>
      <w:r>
        <w:rPr>
          <w:b/>
          <w:color w:val="123B63"/>
          <w:sz w:val="22"/>
        </w:rPr>
        <w:t xml:space="preserve">46. </w:t>
      </w:r>
      <w:r>
        <w:rPr>
          <w:b/>
          <w:sz w:val="21"/>
        </w:rPr>
        <w:t>During a traditional mourning period, a client reports brief conversations with a deceased family member that are accepted within the client’s community. What should the social worker do next?</w:t>
      </w:r>
    </w:p>
    <w:p>
      <w:pPr>
        <w:spacing w:after="40"/>
        <w:ind w:left="245" w:hanging="245"/>
      </w:pPr>
      <w:r>
        <w:rPr>
          <w:b/>
          <w:color w:val="123B63"/>
        </w:rPr>
        <w:t xml:space="preserve">A. </w:t>
      </w:r>
      <w:r>
        <w:t>Assume the experience is harmless and ask no more questions.</w:t>
      </w:r>
    </w:p>
    <w:p>
      <w:pPr>
        <w:spacing w:after="40"/>
        <w:ind w:left="245" w:hanging="245"/>
      </w:pPr>
      <w:r>
        <w:rPr>
          <w:b/>
          <w:color w:val="123B63"/>
        </w:rPr>
        <w:t xml:space="preserve">B. </w:t>
      </w:r>
      <w:r>
        <w:t>Diagnose psychosis immediately.</w:t>
      </w:r>
    </w:p>
    <w:p>
      <w:pPr>
        <w:spacing w:after="40"/>
        <w:ind w:left="245" w:hanging="245"/>
      </w:pPr>
      <w:r>
        <w:rPr>
          <w:b/>
          <w:color w:val="123B63"/>
        </w:rPr>
        <w:t xml:space="preserve">C. </w:t>
      </w:r>
      <w:r>
        <w:t>Explore cultural meaning, shared expectations, distress, control, functioning, trauma, and other psychotic symptoms before diagnosing.</w:t>
      </w:r>
    </w:p>
    <w:p>
      <w:pPr>
        <w:spacing w:after="40"/>
        <w:ind w:left="245" w:hanging="245"/>
      </w:pPr>
      <w:r>
        <w:rPr>
          <w:b/>
          <w:color w:val="123B63"/>
        </w:rPr>
        <w:t xml:space="preserve">D. </w:t>
      </w:r>
      <w:r>
        <w:t>Tell the client the culture is causing symptoms.</w:t>
      </w:r>
    </w:p>
    <w:p>
      <w:pPr>
        <w:keepNext/>
        <w:spacing w:before="160" w:after="60"/>
      </w:pPr>
      <w:r>
        <w:rPr>
          <w:b/>
          <w:color w:val="123B63"/>
          <w:sz w:val="22"/>
        </w:rPr>
        <w:t xml:space="preserve">47. </w:t>
      </w:r>
      <w:r>
        <w:rPr>
          <w:b/>
          <w:sz w:val="21"/>
        </w:rPr>
        <w:t>Which statement best describes why social workers protect a capable client’s right to participate in decisions about goals and services?</w:t>
      </w:r>
    </w:p>
    <w:p>
      <w:pPr>
        <w:spacing w:after="40"/>
        <w:ind w:left="245" w:hanging="245"/>
      </w:pPr>
      <w:r>
        <w:rPr>
          <w:b/>
          <w:color w:val="123B63"/>
        </w:rPr>
        <w:t xml:space="preserve">A. </w:t>
      </w:r>
      <w:r>
        <w:t>To require clients to follow the social worker’s preferred plan.</w:t>
      </w:r>
    </w:p>
    <w:p>
      <w:pPr>
        <w:spacing w:after="40"/>
        <w:ind w:left="245" w:hanging="245"/>
      </w:pPr>
      <w:r>
        <w:rPr>
          <w:b/>
          <w:color w:val="123B63"/>
        </w:rPr>
        <w:t xml:space="preserve">B. </w:t>
      </w:r>
      <w:r>
        <w:t>To guarantee that every requested service will be provided.</w:t>
      </w:r>
    </w:p>
    <w:p>
      <w:pPr>
        <w:spacing w:after="40"/>
        <w:ind w:left="245" w:hanging="245"/>
      </w:pPr>
      <w:r>
        <w:rPr>
          <w:b/>
          <w:color w:val="123B63"/>
        </w:rPr>
        <w:t xml:space="preserve">C. </w:t>
      </w:r>
      <w:r>
        <w:t>To support clients in making informed choices about their own goals and services within relevant safety and legal limits.</w:t>
      </w:r>
    </w:p>
    <w:p>
      <w:pPr>
        <w:keepNext/>
        <w:spacing w:before="160" w:after="60"/>
      </w:pPr>
      <w:r>
        <w:rPr>
          <w:b/>
          <w:color w:val="123B63"/>
          <w:sz w:val="22"/>
        </w:rPr>
        <w:t xml:space="preserve">48. </w:t>
      </w:r>
      <w:r>
        <w:rPr>
          <w:b/>
          <w:sz w:val="21"/>
        </w:rPr>
        <w:t>A parent caring for two relatives says, “If I stop, everything falls apart,” while reporting anger, fatigue, and no time for medical care. What should be assessed?</w:t>
      </w:r>
    </w:p>
    <w:p>
      <w:pPr>
        <w:spacing w:after="40"/>
        <w:ind w:left="245" w:hanging="245"/>
      </w:pPr>
      <w:r>
        <w:rPr>
          <w:b/>
          <w:color w:val="123B63"/>
        </w:rPr>
        <w:t xml:space="preserve">A. </w:t>
      </w:r>
      <w:r>
        <w:t>Whether the caregiver is selfish.</w:t>
      </w:r>
    </w:p>
    <w:p>
      <w:pPr>
        <w:spacing w:after="40"/>
        <w:ind w:left="245" w:hanging="245"/>
      </w:pPr>
      <w:r>
        <w:rPr>
          <w:b/>
          <w:color w:val="123B63"/>
        </w:rPr>
        <w:t xml:space="preserve">B. </w:t>
      </w:r>
      <w:r>
        <w:t>Whether the family can keep the arrangement secret.</w:t>
      </w:r>
    </w:p>
    <w:p>
      <w:pPr>
        <w:spacing w:after="40"/>
        <w:ind w:left="245" w:hanging="245"/>
      </w:pPr>
      <w:r>
        <w:rPr>
          <w:b/>
          <w:color w:val="123B63"/>
        </w:rPr>
        <w:t xml:space="preserve">C. </w:t>
      </w:r>
      <w:r>
        <w:t>Caregiving demands, role expectations, supports, health, cultural meaning, boundaries, and risk of burnout or neglect.</w:t>
      </w:r>
    </w:p>
    <w:p>
      <w:pPr>
        <w:keepNext/>
        <w:spacing w:before="160" w:after="60"/>
      </w:pPr>
      <w:r>
        <w:rPr>
          <w:b/>
          <w:color w:val="123B63"/>
          <w:sz w:val="22"/>
        </w:rPr>
        <w:t xml:space="preserve">49. </w:t>
      </w:r>
      <w:r>
        <w:rPr>
          <w:b/>
          <w:sz w:val="21"/>
        </w:rPr>
        <w:t>A school-age child reports being tied to a chair for hours when homework is incomplete. What should the social worker do?</w:t>
      </w:r>
    </w:p>
    <w:p>
      <w:pPr>
        <w:spacing w:after="40"/>
        <w:ind w:left="245" w:hanging="245"/>
      </w:pPr>
      <w:r>
        <w:rPr>
          <w:b/>
          <w:color w:val="123B63"/>
        </w:rPr>
        <w:t xml:space="preserve">A. </w:t>
      </w:r>
      <w:r>
        <w:t>Ask the child to confront the caregiver.</w:t>
      </w:r>
    </w:p>
    <w:p>
      <w:pPr>
        <w:spacing w:after="40"/>
        <w:ind w:left="245" w:hanging="245"/>
      </w:pPr>
      <w:r>
        <w:rPr>
          <w:b/>
          <w:color w:val="123B63"/>
        </w:rPr>
        <w:t xml:space="preserve">B. </w:t>
      </w:r>
      <w:r>
        <w:t>Assess immediate safety and follow applicable mandated-reporting procedures without conducting an exhaustive investigative interview.</w:t>
      </w:r>
    </w:p>
    <w:p>
      <w:pPr>
        <w:spacing w:after="40"/>
        <w:ind w:left="245" w:hanging="245"/>
      </w:pPr>
      <w:r>
        <w:rPr>
          <w:b/>
          <w:color w:val="123B63"/>
        </w:rPr>
        <w:t xml:space="preserve">C. </w:t>
      </w:r>
      <w:r>
        <w:t>Wait for physical injury.</w:t>
      </w:r>
    </w:p>
    <w:p>
      <w:pPr>
        <w:keepNext/>
        <w:spacing w:before="160" w:after="60"/>
      </w:pPr>
      <w:r>
        <w:rPr>
          <w:b/>
          <w:color w:val="123B63"/>
          <w:sz w:val="22"/>
        </w:rPr>
        <w:t xml:space="preserve">50. </w:t>
      </w:r>
      <w:r>
        <w:rPr>
          <w:b/>
          <w:sz w:val="21"/>
        </w:rPr>
        <w:t>A client says, “I hate what alcohol is doing to my family, but it is the only thing that quiets my mind.” Which response is most therapeutic?</w:t>
      </w:r>
    </w:p>
    <w:p>
      <w:pPr>
        <w:spacing w:after="40"/>
        <w:ind w:left="245" w:hanging="245"/>
      </w:pPr>
      <w:r>
        <w:rPr>
          <w:b/>
          <w:color w:val="123B63"/>
        </w:rPr>
        <w:t xml:space="preserve">A. </w:t>
      </w:r>
      <w:r>
        <w:t>“You need to stop immediately.”</w:t>
      </w:r>
    </w:p>
    <w:p>
      <w:pPr>
        <w:spacing w:after="40"/>
        <w:ind w:left="245" w:hanging="245"/>
      </w:pPr>
      <w:r>
        <w:rPr>
          <w:b/>
          <w:color w:val="123B63"/>
        </w:rPr>
        <w:t xml:space="preserve">B. </w:t>
      </w:r>
      <w:r>
        <w:t>“Why are you making bad choices?”</w:t>
      </w:r>
    </w:p>
    <w:p>
      <w:pPr>
        <w:spacing w:after="40"/>
        <w:ind w:left="245" w:hanging="245"/>
      </w:pPr>
      <w:r>
        <w:rPr>
          <w:b/>
          <w:color w:val="123B63"/>
        </w:rPr>
        <w:t xml:space="preserve">C. </w:t>
      </w:r>
      <w:r>
        <w:t>“Part of you is worried about the cost, and another part is afraid of losing your main way to cope.”</w:t>
      </w:r>
    </w:p>
    <w:p>
      <w:pPr>
        <w:keepNext/>
        <w:spacing w:before="160" w:after="60"/>
      </w:pPr>
      <w:r>
        <w:rPr>
          <w:b/>
          <w:color w:val="123B63"/>
          <w:sz w:val="22"/>
        </w:rPr>
        <w:t xml:space="preserve">51. </w:t>
      </w:r>
      <w:r>
        <w:rPr>
          <w:b/>
          <w:sz w:val="21"/>
        </w:rPr>
        <w:t>A case presents conflicting client preferences, possible danger, agency directives, and unclear legal requirements. What decision-making process should the social worker use?</w:t>
      </w:r>
    </w:p>
    <w:p>
      <w:pPr>
        <w:spacing w:after="40"/>
        <w:ind w:left="245" w:hanging="245"/>
      </w:pPr>
      <w:r>
        <w:rPr>
          <w:b/>
          <w:color w:val="123B63"/>
        </w:rPr>
        <w:t xml:space="preserve">A. </w:t>
      </w:r>
      <w:r>
        <w:t>Follow personal values without consultation.</w:t>
      </w:r>
    </w:p>
    <w:p>
      <w:pPr>
        <w:spacing w:after="40"/>
        <w:ind w:left="245" w:hanging="245"/>
      </w:pPr>
      <w:r>
        <w:rPr>
          <w:b/>
          <w:color w:val="123B63"/>
        </w:rPr>
        <w:t xml:space="preserve">B. </w:t>
      </w:r>
      <w:r>
        <w:t>Delay indefinitely until every uncertainty disappears.</w:t>
      </w:r>
    </w:p>
    <w:p>
      <w:pPr>
        <w:spacing w:after="40"/>
        <w:ind w:left="245" w:hanging="245"/>
      </w:pPr>
      <w:r>
        <w:rPr>
          <w:b/>
          <w:color w:val="123B63"/>
        </w:rPr>
        <w:t xml:space="preserve">C. </w:t>
      </w:r>
      <w:r>
        <w:t>Clarify the facts and stakeholders, identify competing duties, consult current standards and qualified resources, consider options and consequences, act proportionately, and document.</w:t>
      </w:r>
    </w:p>
    <w:p>
      <w:pPr>
        <w:spacing w:after="40"/>
        <w:ind w:left="245" w:hanging="245"/>
      </w:pPr>
      <w:r>
        <w:rPr>
          <w:b/>
          <w:color w:val="123B63"/>
        </w:rPr>
        <w:t xml:space="preserve">D. </w:t>
      </w:r>
      <w:r>
        <w:t>Choose the agency policy automatically.</w:t>
      </w:r>
    </w:p>
    <w:p>
      <w:pPr>
        <w:keepNext/>
        <w:spacing w:before="160" w:after="60"/>
      </w:pPr>
      <w:r>
        <w:rPr>
          <w:b/>
          <w:color w:val="123B63"/>
          <w:sz w:val="22"/>
        </w:rPr>
        <w:t xml:space="preserve">52. </w:t>
      </w:r>
      <w:r>
        <w:rPr>
          <w:b/>
          <w:sz w:val="21"/>
        </w:rPr>
        <w:t>A nurse believes a client can be discharged today, while the social worker identifies unresolved safety and housing problems. What should the social worker do?</w:t>
      </w:r>
    </w:p>
    <w:p>
      <w:pPr>
        <w:spacing w:after="40"/>
        <w:ind w:left="245" w:hanging="245"/>
      </w:pPr>
      <w:r>
        <w:rPr>
          <w:b/>
          <w:color w:val="123B63"/>
        </w:rPr>
        <w:t xml:space="preserve">A. </w:t>
      </w:r>
      <w:r>
        <w:t>Refuse further communication.</w:t>
      </w:r>
    </w:p>
    <w:p>
      <w:pPr>
        <w:spacing w:after="40"/>
        <w:ind w:left="245" w:hanging="245"/>
      </w:pPr>
      <w:r>
        <w:rPr>
          <w:b/>
          <w:color w:val="123B63"/>
        </w:rPr>
        <w:t xml:space="preserve">B. </w:t>
      </w:r>
      <w:r>
        <w:t>Present specific functional and environmental concerns, clarify each discipline’s evidence, and collaborate on a safe plan with the client.</w:t>
      </w:r>
    </w:p>
    <w:p>
      <w:pPr>
        <w:spacing w:after="40"/>
        <w:ind w:left="245" w:hanging="245"/>
      </w:pPr>
      <w:r>
        <w:rPr>
          <w:b/>
          <w:color w:val="123B63"/>
        </w:rPr>
        <w:t xml:space="preserve">C. </w:t>
      </w:r>
      <w:r>
        <w:t>Ask the client to choose which professional is correct.</w:t>
      </w:r>
    </w:p>
    <w:p>
      <w:pPr>
        <w:keepNext/>
        <w:spacing w:before="160" w:after="60"/>
      </w:pPr>
      <w:r>
        <w:rPr>
          <w:b/>
          <w:color w:val="123B63"/>
          <w:sz w:val="22"/>
        </w:rPr>
        <w:t xml:space="preserve">53. </w:t>
      </w:r>
      <w:r>
        <w:rPr>
          <w:b/>
          <w:sz w:val="21"/>
        </w:rPr>
        <w:t>During a home visit, a client correctly states their name but cannot identify the day, the city, or why the social worker is present. Which mental-status domain is most directly affected?</w:t>
      </w:r>
    </w:p>
    <w:p>
      <w:pPr>
        <w:spacing w:after="40"/>
        <w:ind w:left="245" w:hanging="245"/>
      </w:pPr>
      <w:r>
        <w:rPr>
          <w:b/>
          <w:color w:val="123B63"/>
        </w:rPr>
        <w:t xml:space="preserve">A. </w:t>
      </w:r>
      <w:r>
        <w:t>Insight.</w:t>
      </w:r>
    </w:p>
    <w:p>
      <w:pPr>
        <w:spacing w:after="40"/>
        <w:ind w:left="245" w:hanging="245"/>
      </w:pPr>
      <w:r>
        <w:rPr>
          <w:b/>
          <w:color w:val="123B63"/>
        </w:rPr>
        <w:t xml:space="preserve">B. </w:t>
      </w:r>
      <w:r>
        <w:t>Orientation.</w:t>
      </w:r>
    </w:p>
    <w:p>
      <w:pPr>
        <w:spacing w:after="40"/>
        <w:ind w:left="245" w:hanging="245"/>
      </w:pPr>
      <w:r>
        <w:rPr>
          <w:b/>
          <w:color w:val="123B63"/>
        </w:rPr>
        <w:t xml:space="preserve">C. </w:t>
      </w:r>
      <w:r>
        <w:t>Impulse control.</w:t>
      </w:r>
    </w:p>
    <w:p>
      <w:pPr>
        <w:keepNext/>
        <w:spacing w:before="160" w:after="60"/>
      </w:pPr>
      <w:r>
        <w:rPr>
          <w:b/>
          <w:color w:val="123B63"/>
          <w:sz w:val="22"/>
        </w:rPr>
        <w:t xml:space="preserve">54. </w:t>
      </w:r>
      <w:r>
        <w:rPr>
          <w:b/>
          <w:sz w:val="21"/>
        </w:rPr>
        <w:t>A client with recent suicidal behavior abruptly stops attending and does not answer usual outreach. What should the social worker do?</w:t>
      </w:r>
    </w:p>
    <w:p>
      <w:pPr>
        <w:spacing w:after="40"/>
        <w:ind w:left="245" w:hanging="245"/>
      </w:pPr>
      <w:r>
        <w:rPr>
          <w:b/>
          <w:color w:val="123B63"/>
        </w:rPr>
        <w:t xml:space="preserve">A. </w:t>
      </w:r>
      <w:r>
        <w:t>Close the case immediately without review.</w:t>
      </w:r>
    </w:p>
    <w:p>
      <w:pPr>
        <w:spacing w:after="40"/>
        <w:ind w:left="245" w:hanging="245"/>
      </w:pPr>
      <w:r>
        <w:rPr>
          <w:b/>
          <w:color w:val="123B63"/>
        </w:rPr>
        <w:t xml:space="preserve">B. </w:t>
      </w:r>
      <w:r>
        <w:t>Contact everyone in the client’s life.</w:t>
      </w:r>
    </w:p>
    <w:p>
      <w:pPr>
        <w:spacing w:after="40"/>
        <w:ind w:left="245" w:hanging="245"/>
      </w:pPr>
      <w:r>
        <w:rPr>
          <w:b/>
          <w:color w:val="123B63"/>
        </w:rPr>
        <w:t xml:space="preserve">C. </w:t>
      </w:r>
      <w:r>
        <w:t>Use the established outreach and risk protocol, consider available supports or welfare procedures when justified, document efforts, and provide reentry or referral information.</w:t>
      </w:r>
    </w:p>
    <w:p>
      <w:pPr>
        <w:spacing w:after="40"/>
        <w:ind w:left="245" w:hanging="245"/>
      </w:pPr>
      <w:r>
        <w:rPr>
          <w:b/>
          <w:color w:val="123B63"/>
        </w:rPr>
        <w:t xml:space="preserve">D. </w:t>
      </w:r>
      <w:r>
        <w:t>Send a threatening message.</w:t>
      </w:r>
    </w:p>
    <w:p>
      <w:pPr>
        <w:keepNext/>
        <w:spacing w:before="160" w:after="60"/>
      </w:pPr>
      <w:r>
        <w:rPr>
          <w:b/>
          <w:color w:val="123B63"/>
          <w:sz w:val="22"/>
        </w:rPr>
        <w:t xml:space="preserve">55. </w:t>
      </w:r>
      <w:r>
        <w:rPr>
          <w:b/>
          <w:sz w:val="21"/>
        </w:rPr>
        <w:t>A client requests a trauma method for which the social worker has no training or supervised experience. What should the social worker do?</w:t>
      </w:r>
    </w:p>
    <w:p>
      <w:pPr>
        <w:spacing w:after="40"/>
        <w:ind w:left="245" w:hanging="245"/>
      </w:pPr>
      <w:r>
        <w:rPr>
          <w:b/>
          <w:color w:val="123B63"/>
        </w:rPr>
        <w:t xml:space="preserve">A. </w:t>
      </w:r>
      <w:r>
        <w:t>Explain the limitation, identify qualified options, support a warm referral, and maintain appropriate care during transition.</w:t>
      </w:r>
    </w:p>
    <w:p>
      <w:pPr>
        <w:spacing w:after="40"/>
        <w:ind w:left="245" w:hanging="245"/>
      </w:pPr>
      <w:r>
        <w:rPr>
          <w:b/>
          <w:color w:val="123B63"/>
        </w:rPr>
        <w:t xml:space="preserve">B. </w:t>
      </w:r>
      <w:r>
        <w:t>Give the client a generic directory and end contact.</w:t>
      </w:r>
    </w:p>
    <w:p>
      <w:pPr>
        <w:spacing w:after="40"/>
        <w:ind w:left="245" w:hanging="245"/>
      </w:pPr>
      <w:r>
        <w:rPr>
          <w:b/>
          <w:color w:val="123B63"/>
        </w:rPr>
        <w:t xml:space="preserve">C. </w:t>
      </w:r>
      <w:r>
        <w:t>Tell the client the specialty is unnecessary.</w:t>
      </w:r>
    </w:p>
    <w:p>
      <w:pPr>
        <w:keepNext/>
        <w:spacing w:before="160" w:after="60"/>
      </w:pPr>
      <w:r>
        <w:rPr>
          <w:b/>
          <w:color w:val="123B63"/>
          <w:sz w:val="22"/>
        </w:rPr>
        <w:t xml:space="preserve">56. </w:t>
      </w:r>
      <w:r>
        <w:rPr>
          <w:b/>
          <w:sz w:val="21"/>
        </w:rPr>
        <w:t>A clinician manages a chronic condition with effective treatment and accommodations and continues to practice safely. Which conclusion is most accurate?</w:t>
      </w:r>
    </w:p>
    <w:p>
      <w:pPr>
        <w:spacing w:after="40"/>
        <w:ind w:left="245" w:hanging="245"/>
      </w:pPr>
      <w:r>
        <w:rPr>
          <w:b/>
          <w:color w:val="123B63"/>
        </w:rPr>
        <w:t xml:space="preserve">A. </w:t>
      </w:r>
      <w:r>
        <w:t>The condition must be disclosed to every client.</w:t>
      </w:r>
    </w:p>
    <w:p>
      <w:pPr>
        <w:spacing w:after="40"/>
        <w:ind w:left="245" w:hanging="245"/>
      </w:pPr>
      <w:r>
        <w:rPr>
          <w:b/>
          <w:color w:val="123B63"/>
        </w:rPr>
        <w:t xml:space="preserve">B. </w:t>
      </w:r>
      <w:r>
        <w:t>Competence is determined solely by the employer’s opinion.</w:t>
      </w:r>
    </w:p>
    <w:p>
      <w:pPr>
        <w:spacing w:after="40"/>
        <w:ind w:left="245" w:hanging="245"/>
      </w:pPr>
      <w:r>
        <w:rPr>
          <w:b/>
          <w:color w:val="123B63"/>
        </w:rPr>
        <w:t xml:space="preserve">C. </w:t>
      </w:r>
      <w:r>
        <w:t>The condition alone does not establish professional impairment when functioning remains effective.</w:t>
      </w:r>
    </w:p>
    <w:p>
      <w:pPr>
        <w:keepNext/>
        <w:spacing w:before="160" w:after="60"/>
      </w:pPr>
      <w:r>
        <w:rPr>
          <w:b/>
          <w:color w:val="123B63"/>
          <w:sz w:val="22"/>
        </w:rPr>
        <w:t xml:space="preserve">57. </w:t>
      </w:r>
      <w:r>
        <w:rPr>
          <w:b/>
          <w:sz w:val="21"/>
        </w:rPr>
        <w:t>Several months after a spouse’s death, a client experiences waves of sadness and dreams of the spouse while maintaining work, friendships, and reality testing. What is the best next step?</w:t>
      </w:r>
    </w:p>
    <w:p>
      <w:pPr>
        <w:spacing w:after="40"/>
        <w:ind w:left="245" w:hanging="245"/>
      </w:pPr>
      <w:r>
        <w:rPr>
          <w:b/>
          <w:color w:val="123B63"/>
        </w:rPr>
        <w:t xml:space="preserve">A. </w:t>
      </w:r>
      <w:r>
        <w:t>Tell the client there is a fixed timetable for grief.</w:t>
      </w:r>
    </w:p>
    <w:p>
      <w:pPr>
        <w:spacing w:after="40"/>
        <w:ind w:left="245" w:hanging="245"/>
      </w:pPr>
      <w:r>
        <w:rPr>
          <w:b/>
          <w:color w:val="123B63"/>
        </w:rPr>
        <w:t xml:space="preserve">B. </w:t>
      </w:r>
      <w:r>
        <w:t>Assume no support is needed because the client works.</w:t>
      </w:r>
    </w:p>
    <w:p>
      <w:pPr>
        <w:spacing w:after="40"/>
        <w:ind w:left="245" w:hanging="245"/>
      </w:pPr>
      <w:r>
        <w:rPr>
          <w:b/>
          <w:color w:val="123B63"/>
        </w:rPr>
        <w:t xml:space="preserve">C. </w:t>
      </w:r>
      <w:r>
        <w:t>Assess duration, cultural meaning, functioning, risk, and the client’s own view without automatically pathologizing grief.</w:t>
      </w:r>
    </w:p>
    <w:p>
      <w:pPr>
        <w:keepNext/>
        <w:spacing w:before="160" w:after="60"/>
      </w:pPr>
      <w:r>
        <w:rPr>
          <w:b/>
          <w:color w:val="123B63"/>
          <w:sz w:val="22"/>
        </w:rPr>
        <w:t xml:space="preserve">58. </w:t>
      </w:r>
      <w:r>
        <w:rPr>
          <w:b/>
          <w:sz w:val="21"/>
        </w:rPr>
        <w:t>A supervisee argues with each corrective comment and says the supervisor “does not understand the case.” What should the supervisor do?</w:t>
      </w:r>
    </w:p>
    <w:p>
      <w:pPr>
        <w:spacing w:after="40"/>
        <w:ind w:left="245" w:hanging="245"/>
      </w:pPr>
      <w:r>
        <w:rPr>
          <w:b/>
          <w:color w:val="123B63"/>
        </w:rPr>
        <w:t xml:space="preserve">A. </w:t>
      </w:r>
      <w:r>
        <w:t>Avoid all future feedback.</w:t>
      </w:r>
    </w:p>
    <w:p>
      <w:pPr>
        <w:spacing w:after="40"/>
        <w:ind w:left="245" w:hanging="245"/>
      </w:pPr>
      <w:r>
        <w:rPr>
          <w:b/>
          <w:color w:val="123B63"/>
        </w:rPr>
        <w:t xml:space="preserve">B. </w:t>
      </w:r>
      <w:r>
        <w:t>Clarify the specific behavior and impact, invite the supervisee’s perspective, and develop a concrete improvement and monitoring plan.</w:t>
      </w:r>
    </w:p>
    <w:p>
      <w:pPr>
        <w:spacing w:after="40"/>
        <w:ind w:left="245" w:hanging="245"/>
      </w:pPr>
      <w:r>
        <w:rPr>
          <w:b/>
          <w:color w:val="123B63"/>
        </w:rPr>
        <w:t xml:space="preserve">C. </w:t>
      </w:r>
      <w:r>
        <w:t>Criticize the supervisee’s personality.</w:t>
      </w:r>
    </w:p>
    <w:p>
      <w:pPr>
        <w:keepNext/>
        <w:spacing w:before="160" w:after="60"/>
      </w:pPr>
      <w:r>
        <w:rPr>
          <w:b/>
          <w:color w:val="123B63"/>
          <w:sz w:val="22"/>
        </w:rPr>
        <w:t xml:space="preserve">59. </w:t>
      </w:r>
      <w:r>
        <w:rPr>
          <w:b/>
          <w:sz w:val="21"/>
        </w:rPr>
        <w:t>During group, two members stand up, exchange threats, and ignore requests to stop. What should the facilitator do first?</w:t>
      </w:r>
    </w:p>
    <w:p>
      <w:pPr>
        <w:spacing w:after="40"/>
        <w:ind w:left="245" w:hanging="245"/>
      </w:pPr>
      <w:r>
        <w:rPr>
          <w:b/>
          <w:color w:val="123B63"/>
        </w:rPr>
        <w:t xml:space="preserve">A. </w:t>
      </w:r>
      <w:r>
        <w:t>Interrupt the exchange, establish immediate safety and limits, separate members if needed, and assess whether the group can continue.</w:t>
      </w:r>
    </w:p>
    <w:p>
      <w:pPr>
        <w:spacing w:after="40"/>
        <w:ind w:left="245" w:hanging="245"/>
      </w:pPr>
      <w:r>
        <w:rPr>
          <w:b/>
          <w:color w:val="123B63"/>
        </w:rPr>
        <w:t xml:space="preserve">B. </w:t>
      </w:r>
      <w:r>
        <w:t>Interpret childhood causes.</w:t>
      </w:r>
    </w:p>
    <w:p>
      <w:pPr>
        <w:spacing w:after="40"/>
        <w:ind w:left="245" w:hanging="245"/>
      </w:pPr>
      <w:r>
        <w:rPr>
          <w:b/>
          <w:color w:val="123B63"/>
        </w:rPr>
        <w:t xml:space="preserve">C. </w:t>
      </w:r>
      <w:r>
        <w:t>Let the group resolve it alone.</w:t>
      </w:r>
    </w:p>
    <w:p>
      <w:pPr>
        <w:spacing w:after="40"/>
        <w:ind w:left="245" w:hanging="245"/>
      </w:pPr>
      <w:r>
        <w:rPr>
          <w:b/>
          <w:color w:val="123B63"/>
        </w:rPr>
        <w:t xml:space="preserve">D. </w:t>
      </w:r>
      <w:r>
        <w:t>Ask other members to vote on who is right.</w:t>
      </w:r>
    </w:p>
    <w:p>
      <w:pPr>
        <w:keepNext/>
        <w:spacing w:before="160" w:after="60"/>
      </w:pPr>
      <w:r>
        <w:rPr>
          <w:b/>
          <w:color w:val="123B63"/>
          <w:sz w:val="22"/>
        </w:rPr>
        <w:t xml:space="preserve">60. </w:t>
      </w:r>
      <w:r>
        <w:rPr>
          <w:b/>
          <w:sz w:val="21"/>
        </w:rPr>
        <w:t>A coworker proposes billing for a 60-minute service after only 30 minutes were delivered because the agency needs the revenue. What should the social worker do?</w:t>
      </w:r>
    </w:p>
    <w:p>
      <w:pPr>
        <w:spacing w:after="40"/>
        <w:ind w:left="245" w:hanging="245"/>
      </w:pPr>
      <w:r>
        <w:rPr>
          <w:b/>
          <w:color w:val="123B63"/>
        </w:rPr>
        <w:t xml:space="preserve">A. </w:t>
      </w:r>
      <w:r>
        <w:t>Use accurate billing and pursue legitimate authorization, appeal, or resource options.</w:t>
      </w:r>
    </w:p>
    <w:p>
      <w:pPr>
        <w:spacing w:after="40"/>
        <w:ind w:left="245" w:hanging="245"/>
      </w:pPr>
      <w:r>
        <w:rPr>
          <w:b/>
          <w:color w:val="123B63"/>
        </w:rPr>
        <w:t xml:space="preserve">B. </w:t>
      </w:r>
      <w:r>
        <w:t>Use the longer code because the intent is helpful.</w:t>
      </w:r>
    </w:p>
    <w:p>
      <w:pPr>
        <w:spacing w:after="40"/>
        <w:ind w:left="245" w:hanging="245"/>
      </w:pPr>
      <w:r>
        <w:rPr>
          <w:b/>
          <w:color w:val="123B63"/>
        </w:rPr>
        <w:t xml:space="preserve">C. </w:t>
      </w:r>
      <w:r>
        <w:t>Stop documenting services so billing cannot be reviewed.</w:t>
      </w:r>
    </w:p>
    <w:p>
      <w:pPr>
        <w:keepNext/>
        <w:spacing w:before="160" w:after="60"/>
      </w:pPr>
      <w:r>
        <w:rPr>
          <w:b/>
          <w:color w:val="123B63"/>
          <w:sz w:val="22"/>
        </w:rPr>
        <w:t xml:space="preserve">61. </w:t>
      </w:r>
      <w:r>
        <w:rPr>
          <w:b/>
          <w:sz w:val="21"/>
        </w:rPr>
        <w:t>A rehabilitation hospital proposes discharge to a residence with stairs and no accessible bathroom for a client who uses a wheelchair. What should the social worker do?</w:t>
      </w:r>
    </w:p>
    <w:p>
      <w:pPr>
        <w:spacing w:after="40"/>
        <w:ind w:left="245" w:hanging="245"/>
      </w:pPr>
      <w:r>
        <w:rPr>
          <w:b/>
          <w:color w:val="123B63"/>
        </w:rPr>
        <w:t xml:space="preserve">A. </w:t>
      </w:r>
      <w:r>
        <w:t>Tell the client to manage the stairs.</w:t>
      </w:r>
    </w:p>
    <w:p>
      <w:pPr>
        <w:spacing w:after="40"/>
        <w:ind w:left="245" w:hanging="245"/>
      </w:pPr>
      <w:r>
        <w:rPr>
          <w:b/>
          <w:color w:val="123B63"/>
        </w:rPr>
        <w:t xml:space="preserve">B. </w:t>
      </w:r>
      <w:r>
        <w:t>Present the accessibility and safety concerns, involve the client, and advocate for an appropriate discharge option and accommodations.</w:t>
      </w:r>
    </w:p>
    <w:p>
      <w:pPr>
        <w:spacing w:after="40"/>
        <w:ind w:left="245" w:hanging="245"/>
      </w:pPr>
      <w:r>
        <w:rPr>
          <w:b/>
          <w:color w:val="123B63"/>
        </w:rPr>
        <w:t xml:space="preserve">C. </w:t>
      </w:r>
      <w:r>
        <w:t>Accept the placement because a bed is available.</w:t>
      </w:r>
    </w:p>
    <w:p>
      <w:pPr>
        <w:spacing w:after="40"/>
        <w:ind w:left="245" w:hanging="245"/>
      </w:pPr>
      <w:r>
        <w:rPr>
          <w:b/>
          <w:color w:val="123B63"/>
        </w:rPr>
        <w:t xml:space="preserve">D. </w:t>
      </w:r>
      <w:r>
        <w:t>Delay without communicating the problem.</w:t>
      </w:r>
    </w:p>
    <w:p>
      <w:r>
        <w:br w:type="page"/>
      </w:r>
    </w:p>
    <w:p>
      <w:pPr>
        <w:pStyle w:val="Heading1"/>
      </w:pPr>
      <w:r>
        <w:t>Scheduled Break Point</w:t>
      </w:r>
    </w:p>
    <w:tbl>
      <w:tblPr>
        <w:tblW w:type="auto" w:w="0"/>
        <w:jc w:val="center"/>
        <w:tblLayout w:type="fixed"/>
        <w:tblLook w:firstColumn="1" w:firstRow="1" w:lastColumn="0" w:lastRow="0" w:noHBand="0" w:noVBand="1" w:val="04A0"/>
      </w:tblPr>
      <w:tblGrid>
        <w:gridCol w:w="10368"/>
      </w:tblGrid>
      <w:tr>
        <w:tc>
          <w:tcPr>
            <w:tcW w:type="dxa" w:w="10152"/>
            <w:shd w:fill="EAF4F6"/>
            <w:tcBorders>
              <w:top w:val="single" w:sz="8" w:color="119DA4"/>
              <w:bottom w:val="single" w:sz="8" w:color="119DA4"/>
              <w:left w:val="single" w:sz="8" w:color="119DA4"/>
              <w:right w:val="single" w:sz="8" w:color="119DA4"/>
            </w:tcBorders>
            <w:tcMar>
              <w:top w:w="120" w:type="dxa"/>
              <w:start w:w="140" w:type="dxa"/>
              <w:bottom w:w="120" w:type="dxa"/>
              <w:end w:w="140" w:type="dxa"/>
            </w:tcMar>
          </w:tcPr>
          <w:p>
            <w:pPr>
              <w:spacing w:after="0"/>
            </w:pPr>
            <w:r>
              <w:t>Pause After Question 61</w:t>
              <w:br/>
              <w:t>Treat Section 1 as closed after submission. Take an optional scheduled break of up to 10 minutes, then begin Section 2 with a new two-hour timer. Do not return to Section 1.</w:t>
            </w:r>
            <w:r>
              <w:rPr>
                <w:b/>
                <w:color w:val="123B63"/>
                <w:sz w:val="22"/>
              </w:rPr>
            </w:r>
            <w:r>
              <w:rPr>
                <w:color w:val="5A6673"/>
                <w:sz w:val="19"/>
              </w:rPr>
            </w:r>
          </w:p>
        </w:tc>
        <w:trPr>
          <w:tblHeader/>
        </w:trPr>
      </w:tr>
    </w:tbl>
    <w:p>
      <w:r>
        <w:br w:type="page"/>
      </w:r>
    </w:p>
    <w:p>
      <w:pPr>
        <w:pStyle w:val="Heading1"/>
      </w:pPr>
      <w:r>
        <w:t>Section 2 — Questions 62–122</w:t>
      </w:r>
    </w:p>
    <w:p>
      <w:pPr>
        <w:keepNext/>
        <w:spacing w:before="160" w:after="60"/>
      </w:pPr>
      <w:r>
        <w:rPr>
          <w:b/>
          <w:color w:val="123B63"/>
          <w:sz w:val="22"/>
        </w:rPr>
        <w:t xml:space="preserve">62. </w:t>
      </w:r>
      <w:r>
        <w:rPr>
          <w:b/>
          <w:sz w:val="21"/>
        </w:rPr>
        <w:t>A client presents with anxiety while also facing eviction, workplace discrimination, caregiving demands, and limited neighborhood supports. Why should these conditions be included in the formulation?</w:t>
      </w:r>
    </w:p>
    <w:p>
      <w:pPr>
        <w:spacing w:after="40"/>
        <w:ind w:left="245" w:hanging="245"/>
      </w:pPr>
      <w:r>
        <w:rPr>
          <w:b/>
          <w:color w:val="123B63"/>
        </w:rPr>
        <w:t xml:space="preserve">A. </w:t>
      </w:r>
      <w:r>
        <w:t>To understand how individual functioning and social, cultural, economic, and physical environments interact.</w:t>
      </w:r>
    </w:p>
    <w:p>
      <w:pPr>
        <w:spacing w:after="40"/>
        <w:ind w:left="245" w:hanging="245"/>
      </w:pPr>
      <w:r>
        <w:rPr>
          <w:b/>
          <w:color w:val="123B63"/>
        </w:rPr>
        <w:t xml:space="preserve">B. </w:t>
      </w:r>
      <w:r>
        <w:t>To diagnose without considering context.</w:t>
      </w:r>
    </w:p>
    <w:p>
      <w:pPr>
        <w:spacing w:after="40"/>
        <w:ind w:left="245" w:hanging="245"/>
      </w:pPr>
      <w:r>
        <w:rPr>
          <w:b/>
          <w:color w:val="123B63"/>
        </w:rPr>
        <w:t xml:space="preserve">C. </w:t>
      </w:r>
      <w:r>
        <w:t>To focus only on community conditions.</w:t>
      </w:r>
    </w:p>
    <w:p>
      <w:pPr>
        <w:keepNext/>
        <w:spacing w:before="160" w:after="60"/>
      </w:pPr>
      <w:r>
        <w:rPr>
          <w:b/>
          <w:color w:val="123B63"/>
          <w:sz w:val="22"/>
        </w:rPr>
        <w:t xml:space="preserve">63. </w:t>
      </w:r>
      <w:r>
        <w:rPr>
          <w:b/>
          <w:sz w:val="21"/>
        </w:rPr>
        <w:t>A client describes the home as peaceful, while an authorized collateral source reports repeated threats and broken furniture. What should the social worker do before reaching a conclusion?</w:t>
      </w:r>
    </w:p>
    <w:p>
      <w:pPr>
        <w:spacing w:after="40"/>
        <w:ind w:left="245" w:hanging="245"/>
      </w:pPr>
      <w:r>
        <w:rPr>
          <w:b/>
          <w:color w:val="123B63"/>
        </w:rPr>
        <w:t xml:space="preserve">A. </w:t>
      </w:r>
      <w:r>
        <w:t>End assessment because the reports conflict.</w:t>
      </w:r>
    </w:p>
    <w:p>
      <w:pPr>
        <w:spacing w:after="40"/>
        <w:ind w:left="245" w:hanging="245"/>
      </w:pPr>
      <w:r>
        <w:rPr>
          <w:b/>
          <w:color w:val="123B63"/>
        </w:rPr>
        <w:t xml:space="preserve">B. </w:t>
      </w:r>
      <w:r>
        <w:t>Explore specific incidents, context, frequency, consequences, safety, and differences in perspective without assuming either account is complete.</w:t>
      </w:r>
    </w:p>
    <w:p>
      <w:pPr>
        <w:spacing w:after="40"/>
        <w:ind w:left="245" w:hanging="245"/>
      </w:pPr>
      <w:r>
        <w:rPr>
          <w:b/>
          <w:color w:val="123B63"/>
        </w:rPr>
        <w:t xml:space="preserve">C. </w:t>
      </w:r>
      <w:r>
        <w:t>Accept the partner’s account automatically.</w:t>
      </w:r>
    </w:p>
    <w:p>
      <w:pPr>
        <w:keepNext/>
        <w:spacing w:before="160" w:after="60"/>
      </w:pPr>
      <w:r>
        <w:rPr>
          <w:b/>
          <w:color w:val="123B63"/>
          <w:sz w:val="22"/>
        </w:rPr>
        <w:t xml:space="preserve">64. </w:t>
      </w:r>
      <w:r>
        <w:rPr>
          <w:b/>
          <w:sz w:val="21"/>
        </w:rPr>
        <w:t>A client asks to inspect the record, which contains information a collateral source expected would remain private. What should the social worker do next?</w:t>
      </w:r>
    </w:p>
    <w:p>
      <w:pPr>
        <w:spacing w:after="40"/>
        <w:ind w:left="245" w:hanging="245"/>
      </w:pPr>
      <w:r>
        <w:rPr>
          <w:b/>
          <w:color w:val="123B63"/>
        </w:rPr>
        <w:t xml:space="preserve">A. </w:t>
      </w:r>
      <w:r>
        <w:t>Give the client another person’s separate record.</w:t>
      </w:r>
    </w:p>
    <w:p>
      <w:pPr>
        <w:spacing w:after="40"/>
        <w:ind w:left="245" w:hanging="245"/>
      </w:pPr>
      <w:r>
        <w:rPr>
          <w:b/>
          <w:color w:val="123B63"/>
        </w:rPr>
        <w:t xml:space="preserve">B. </w:t>
      </w:r>
      <w:r>
        <w:t>Follow applicable access procedures, review the record for lawful limitations or third-party concerns, and respond transparently.</w:t>
      </w:r>
    </w:p>
    <w:p>
      <w:pPr>
        <w:spacing w:after="40"/>
        <w:ind w:left="245" w:hanging="245"/>
      </w:pPr>
      <w:r>
        <w:rPr>
          <w:b/>
          <w:color w:val="123B63"/>
        </w:rPr>
        <w:t xml:space="preserve">C. </w:t>
      </w:r>
      <w:r>
        <w:t>Destroy the third-party information.</w:t>
      </w:r>
    </w:p>
    <w:p>
      <w:pPr>
        <w:spacing w:after="40"/>
        <w:ind w:left="245" w:hanging="245"/>
      </w:pPr>
      <w:r>
        <w:rPr>
          <w:b/>
          <w:color w:val="123B63"/>
        </w:rPr>
        <w:t xml:space="preserve">D. </w:t>
      </w:r>
      <w:r>
        <w:t>Deny the entire request automatically.</w:t>
      </w:r>
    </w:p>
    <w:p>
      <w:pPr>
        <w:keepNext/>
        <w:spacing w:before="160" w:after="60"/>
      </w:pPr>
      <w:r>
        <w:rPr>
          <w:b/>
          <w:color w:val="123B63"/>
          <w:sz w:val="22"/>
        </w:rPr>
        <w:t xml:space="preserve">65. </w:t>
      </w:r>
      <w:r>
        <w:rPr>
          <w:b/>
          <w:sz w:val="21"/>
        </w:rPr>
        <w:t>Before a planned family meeting, one participant privately says speaking honestly at home leads to retaliation. What should the social worker do next?</w:t>
      </w:r>
    </w:p>
    <w:p>
      <w:pPr>
        <w:spacing w:after="40"/>
        <w:ind w:left="245" w:hanging="245"/>
      </w:pPr>
      <w:r>
        <w:rPr>
          <w:b/>
          <w:color w:val="123B63"/>
        </w:rPr>
        <w:t xml:space="preserve">A. </w:t>
      </w:r>
      <w:r>
        <w:t>Assess coercion and safety privately, reconsider whether conjoint work is appropriate, and establish a safer service plan.</w:t>
      </w:r>
    </w:p>
    <w:p>
      <w:pPr>
        <w:spacing w:after="40"/>
        <w:ind w:left="245" w:hanging="245"/>
      </w:pPr>
      <w:r>
        <w:rPr>
          <w:b/>
          <w:color w:val="123B63"/>
        </w:rPr>
        <w:t xml:space="preserve">B. </w:t>
      </w:r>
      <w:r>
        <w:t>Proceed with joint disclosure to promote honesty.</w:t>
      </w:r>
    </w:p>
    <w:p>
      <w:pPr>
        <w:spacing w:after="40"/>
        <w:ind w:left="245" w:hanging="245"/>
      </w:pPr>
      <w:r>
        <w:rPr>
          <w:b/>
          <w:color w:val="123B63"/>
        </w:rPr>
        <w:t xml:space="preserve">C. </w:t>
      </w:r>
      <w:r>
        <w:t>Tell the fearful member to be more assertive.</w:t>
      </w:r>
    </w:p>
    <w:p>
      <w:pPr>
        <w:spacing w:after="40"/>
        <w:ind w:left="245" w:hanging="245"/>
      </w:pPr>
      <w:r>
        <w:rPr>
          <w:b/>
          <w:color w:val="123B63"/>
        </w:rPr>
        <w:t xml:space="preserve">D. </w:t>
      </w:r>
      <w:r>
        <w:t>Ignore the report because the family requested joint care.</w:t>
      </w:r>
    </w:p>
    <w:p>
      <w:pPr>
        <w:keepNext/>
        <w:spacing w:before="160" w:after="60"/>
      </w:pPr>
      <w:r>
        <w:rPr>
          <w:b/>
          <w:color w:val="123B63"/>
          <w:sz w:val="22"/>
        </w:rPr>
        <w:t xml:space="preserve">66. </w:t>
      </w:r>
      <w:r>
        <w:rPr>
          <w:b/>
          <w:sz w:val="21"/>
        </w:rPr>
        <w:t>A school asks the same social worker to counsel a student privately and later serve as the decision-maker in the student’s disciplinary hearing. What should the social worker do?</w:t>
      </w:r>
    </w:p>
    <w:p>
      <w:pPr>
        <w:spacing w:after="40"/>
        <w:ind w:left="245" w:hanging="245"/>
      </w:pPr>
      <w:r>
        <w:rPr>
          <w:b/>
          <w:color w:val="123B63"/>
        </w:rPr>
        <w:t xml:space="preserve">A. </w:t>
      </w:r>
      <w:r>
        <w:t>End all support to the student.</w:t>
      </w:r>
    </w:p>
    <w:p>
      <w:pPr>
        <w:spacing w:after="40"/>
        <w:ind w:left="245" w:hanging="245"/>
      </w:pPr>
      <w:r>
        <w:rPr>
          <w:b/>
          <w:color w:val="123B63"/>
        </w:rPr>
        <w:t xml:space="preserve">B. </w:t>
      </w:r>
      <w:r>
        <w:t>Accept both roles because the school employs the social worker.</w:t>
      </w:r>
    </w:p>
    <w:p>
      <w:pPr>
        <w:spacing w:after="40"/>
        <w:ind w:left="245" w:hanging="245"/>
      </w:pPr>
      <w:r>
        <w:rPr>
          <w:b/>
          <w:color w:val="123B63"/>
        </w:rPr>
        <w:t xml:space="preserve">C. </w:t>
      </w:r>
      <w:r>
        <w:t>Use therapy disclosures to strengthen the expulsion case.</w:t>
      </w:r>
    </w:p>
    <w:p>
      <w:pPr>
        <w:spacing w:after="40"/>
        <w:ind w:left="245" w:hanging="245"/>
      </w:pPr>
      <w:r>
        <w:rPr>
          <w:b/>
          <w:color w:val="123B63"/>
        </w:rPr>
        <w:t xml:space="preserve">D. </w:t>
      </w:r>
      <w:r>
        <w:t>Clarify the conflicting roles and seek separation of treatment and disciplinary decision-making when possible.</w:t>
      </w:r>
    </w:p>
    <w:p>
      <w:pPr>
        <w:keepNext/>
        <w:spacing w:before="160" w:after="60"/>
      </w:pPr>
      <w:r>
        <w:rPr>
          <w:b/>
          <w:color w:val="123B63"/>
          <w:sz w:val="22"/>
        </w:rPr>
        <w:t xml:space="preserve">67. </w:t>
      </w:r>
      <w:r>
        <w:rPr>
          <w:b/>
          <w:sz w:val="21"/>
        </w:rPr>
        <w:t>A rating scale shows fewer symptoms, but the client reports losing a job and becoming less able to manage daily tasks. What should the social worker do?</w:t>
      </w:r>
    </w:p>
    <w:p>
      <w:pPr>
        <w:spacing w:after="40"/>
        <w:ind w:left="245" w:hanging="245"/>
      </w:pPr>
      <w:r>
        <w:rPr>
          <w:b/>
          <w:color w:val="123B63"/>
        </w:rPr>
        <w:t xml:space="preserve">A. </w:t>
      </w:r>
      <w:r>
        <w:t>Explore the discrepancy and integrate the measure with functioning, goals, context, and clinical observation.</w:t>
      </w:r>
    </w:p>
    <w:p>
      <w:pPr>
        <w:spacing w:after="40"/>
        <w:ind w:left="245" w:hanging="245"/>
      </w:pPr>
      <w:r>
        <w:rPr>
          <w:b/>
          <w:color w:val="123B63"/>
        </w:rPr>
        <w:t xml:space="preserve">B. </w:t>
      </w:r>
      <w:r>
        <w:t>Discard all measures permanently.</w:t>
      </w:r>
    </w:p>
    <w:p>
      <w:pPr>
        <w:spacing w:after="40"/>
        <w:ind w:left="245" w:hanging="245"/>
      </w:pPr>
      <w:r>
        <w:rPr>
          <w:b/>
          <w:color w:val="123B63"/>
        </w:rPr>
        <w:t xml:space="preserve">C. </w:t>
      </w:r>
      <w:r>
        <w:t>Tell the client the experience is inaccurate.</w:t>
      </w:r>
    </w:p>
    <w:p>
      <w:pPr>
        <w:keepNext/>
        <w:spacing w:before="160" w:after="60"/>
      </w:pPr>
      <w:r>
        <w:rPr>
          <w:b/>
          <w:color w:val="123B63"/>
          <w:sz w:val="22"/>
        </w:rPr>
        <w:t xml:space="preserve">68. </w:t>
      </w:r>
      <w:r>
        <w:rPr>
          <w:b/>
          <w:sz w:val="21"/>
        </w:rPr>
        <w:t>A new agency rule restricts services in a way that appears harmful and inconsistent with professional obligations. What should the social worker do first?</w:t>
      </w:r>
    </w:p>
    <w:p>
      <w:pPr>
        <w:spacing w:after="40"/>
        <w:ind w:left="245" w:hanging="245"/>
      </w:pPr>
      <w:r>
        <w:rPr>
          <w:b/>
          <w:color w:val="123B63"/>
        </w:rPr>
        <w:t xml:space="preserve">A. </w:t>
      </w:r>
      <w:r>
        <w:t>Publicly identify clients affected by the policy.</w:t>
      </w:r>
    </w:p>
    <w:p>
      <w:pPr>
        <w:spacing w:after="40"/>
        <w:ind w:left="245" w:hanging="245"/>
      </w:pPr>
      <w:r>
        <w:rPr>
          <w:b/>
          <w:color w:val="123B63"/>
        </w:rPr>
        <w:t xml:space="preserve">B. </w:t>
      </w:r>
      <w:r>
        <w:t>Follow it automatically because employment overrides ethics.</w:t>
      </w:r>
    </w:p>
    <w:p>
      <w:pPr>
        <w:spacing w:after="40"/>
        <w:ind w:left="245" w:hanging="245"/>
      </w:pPr>
      <w:r>
        <w:rPr>
          <w:b/>
          <w:color w:val="123B63"/>
        </w:rPr>
        <w:t xml:space="preserve">C. </w:t>
      </w:r>
      <w:r>
        <w:t>Clarify the policy and ethical conflict, consult appropriate standards and leadership, and pursue corrective action while protecting current clients.</w:t>
      </w:r>
    </w:p>
    <w:p>
      <w:pPr>
        <w:keepNext/>
        <w:spacing w:before="160" w:after="60"/>
      </w:pPr>
      <w:r>
        <w:rPr>
          <w:b/>
          <w:color w:val="123B63"/>
          <w:sz w:val="22"/>
        </w:rPr>
        <w:t xml:space="preserve">69. </w:t>
      </w:r>
      <w:r>
        <w:rPr>
          <w:b/>
          <w:sz w:val="21"/>
        </w:rPr>
        <w:t>An administrator instructs staff to enter completed-service notes for appointments that never occurred so performance targets appear met. What should the social worker do?</w:t>
      </w:r>
    </w:p>
    <w:p>
      <w:pPr>
        <w:spacing w:after="40"/>
        <w:ind w:left="245" w:hanging="245"/>
      </w:pPr>
      <w:r>
        <w:rPr>
          <w:b/>
          <w:color w:val="123B63"/>
        </w:rPr>
        <w:t xml:space="preserve">A. </w:t>
      </w:r>
      <w:r>
        <w:t>Decline to falsify records, preserve accurate documentation, and report the concern through appropriate channels.</w:t>
      </w:r>
    </w:p>
    <w:p>
      <w:pPr>
        <w:spacing w:after="40"/>
        <w:ind w:left="245" w:hanging="245"/>
      </w:pPr>
      <w:r>
        <w:rPr>
          <w:b/>
          <w:color w:val="123B63"/>
        </w:rPr>
        <w:t xml:space="preserve">B. </w:t>
      </w:r>
      <w:r>
        <w:t>Document the service and add a private note that it did not occur.</w:t>
      </w:r>
    </w:p>
    <w:p>
      <w:pPr>
        <w:spacing w:after="40"/>
        <w:ind w:left="245" w:hanging="245"/>
      </w:pPr>
      <w:r>
        <w:rPr>
          <w:b/>
          <w:color w:val="123B63"/>
        </w:rPr>
        <w:t xml:space="preserve">C. </w:t>
      </w:r>
      <w:r>
        <w:t>Ask clients to confirm attendance they did not have.</w:t>
      </w:r>
    </w:p>
    <w:p>
      <w:pPr>
        <w:spacing w:after="40"/>
        <w:ind w:left="245" w:hanging="245"/>
      </w:pPr>
      <w:r>
        <w:rPr>
          <w:b/>
          <w:color w:val="123B63"/>
        </w:rPr>
        <w:t xml:space="preserve">D. </w:t>
      </w:r>
      <w:r>
        <w:t>Comply because the funding supports clients.</w:t>
      </w:r>
    </w:p>
    <w:p>
      <w:pPr>
        <w:keepNext/>
        <w:spacing w:before="160" w:after="60"/>
      </w:pPr>
      <w:r>
        <w:rPr>
          <w:b/>
          <w:color w:val="123B63"/>
          <w:sz w:val="22"/>
        </w:rPr>
        <w:t xml:space="preserve">70. </w:t>
      </w:r>
      <w:r>
        <w:rPr>
          <w:b/>
          <w:sz w:val="21"/>
        </w:rPr>
        <w:t>An agency’s notes are late across multiple teams, and staff report that the record system freezes repeatedly each day. What should administrators do?</w:t>
      </w:r>
    </w:p>
    <w:p>
      <w:pPr>
        <w:spacing w:after="40"/>
        <w:ind w:left="245" w:hanging="245"/>
      </w:pPr>
      <w:r>
        <w:rPr>
          <w:b/>
          <w:color w:val="123B63"/>
        </w:rPr>
        <w:t xml:space="preserve">A. </w:t>
      </w:r>
      <w:r>
        <w:t>Protect current client safety, address individual overdue records, repair the system and workflow, provide support and accountability, and monitor improvement.</w:t>
      </w:r>
    </w:p>
    <w:p>
      <w:pPr>
        <w:spacing w:after="40"/>
        <w:ind w:left="245" w:hanging="245"/>
      </w:pPr>
      <w:r>
        <w:rPr>
          <w:b/>
          <w:color w:val="123B63"/>
        </w:rPr>
        <w:t xml:space="preserve">B. </w:t>
      </w:r>
      <w:r>
        <w:t>Disable documentation requirements.</w:t>
      </w:r>
    </w:p>
    <w:p>
      <w:pPr>
        <w:spacing w:after="40"/>
        <w:ind w:left="245" w:hanging="245"/>
      </w:pPr>
      <w:r>
        <w:rPr>
          <w:b/>
          <w:color w:val="123B63"/>
        </w:rPr>
        <w:t xml:space="preserve">C. </w:t>
      </w:r>
      <w:r>
        <w:t>Discipline every staff member without examining the system.</w:t>
      </w:r>
    </w:p>
    <w:p>
      <w:pPr>
        <w:spacing w:after="40"/>
        <w:ind w:left="245" w:hanging="245"/>
      </w:pPr>
      <w:r>
        <w:rPr>
          <w:b/>
          <w:color w:val="123B63"/>
        </w:rPr>
        <w:t xml:space="preserve">D. </w:t>
      </w:r>
      <w:r>
        <w:t>Ignore the delays because technology is responsible.</w:t>
      </w:r>
    </w:p>
    <w:p>
      <w:pPr>
        <w:keepNext/>
        <w:spacing w:before="160" w:after="60"/>
      </w:pPr>
      <w:r>
        <w:rPr>
          <w:b/>
          <w:color w:val="123B63"/>
          <w:sz w:val="22"/>
        </w:rPr>
        <w:t xml:space="preserve">71. </w:t>
      </w:r>
      <w:r>
        <w:rPr>
          <w:b/>
          <w:sz w:val="21"/>
        </w:rPr>
        <w:t>During discussion of a reminder of past trauma, a client becomes highly distressed but remains alert and responsive. Which intervention is appropriate in the moment?</w:t>
      </w:r>
    </w:p>
    <w:p>
      <w:pPr>
        <w:spacing w:after="40"/>
        <w:ind w:left="245" w:hanging="245"/>
      </w:pPr>
      <w:r>
        <w:rPr>
          <w:b/>
          <w:color w:val="123B63"/>
        </w:rPr>
        <w:t xml:space="preserve">A. </w:t>
      </w:r>
      <w:r>
        <w:t>End treatment because activation occurred.</w:t>
      </w:r>
    </w:p>
    <w:p>
      <w:pPr>
        <w:spacing w:after="40"/>
        <w:ind w:left="245" w:hanging="245"/>
      </w:pPr>
      <w:r>
        <w:rPr>
          <w:b/>
          <w:color w:val="123B63"/>
        </w:rPr>
        <w:t xml:space="preserve">B. </w:t>
      </w:r>
      <w:r>
        <w:t>Tell the client to suppress all feelings.</w:t>
      </w:r>
    </w:p>
    <w:p>
      <w:pPr>
        <w:spacing w:after="40"/>
        <w:ind w:left="245" w:hanging="245"/>
      </w:pPr>
      <w:r>
        <w:rPr>
          <w:b/>
          <w:color w:val="123B63"/>
        </w:rPr>
        <w:t xml:space="preserve">C. </w:t>
      </w:r>
      <w:r>
        <w:t>Use present-focused grounding and paced regulation while reinforcing choice and control.</w:t>
      </w:r>
    </w:p>
    <w:p>
      <w:pPr>
        <w:keepNext/>
        <w:spacing w:before="160" w:after="60"/>
      </w:pPr>
      <w:r>
        <w:rPr>
          <w:b/>
          <w:color w:val="123B63"/>
          <w:sz w:val="22"/>
        </w:rPr>
        <w:t xml:space="preserve">72. </w:t>
      </w:r>
      <w:r>
        <w:rPr>
          <w:b/>
          <w:sz w:val="21"/>
        </w:rPr>
        <w:t>An 8-year-old resumes sleeping in a caregiver’s bed after changing schools and learning that a grandparent is seriously ill. What should the social worker assess first?</w:t>
      </w:r>
    </w:p>
    <w:p>
      <w:pPr>
        <w:spacing w:after="40"/>
        <w:ind w:left="245" w:hanging="245"/>
      </w:pPr>
      <w:r>
        <w:rPr>
          <w:b/>
          <w:color w:val="123B63"/>
        </w:rPr>
        <w:t xml:space="preserve">A. </w:t>
      </w:r>
      <w:r>
        <w:t>Timing, duration, developmental fit, family transitions, impairment, supports, and whether symptoms are improving or worsening.</w:t>
      </w:r>
    </w:p>
    <w:p>
      <w:pPr>
        <w:spacing w:after="40"/>
        <w:ind w:left="245" w:hanging="245"/>
      </w:pPr>
      <w:r>
        <w:rPr>
          <w:b/>
          <w:color w:val="123B63"/>
        </w:rPr>
        <w:t xml:space="preserve">B. </w:t>
      </w:r>
      <w:r>
        <w:t>Whether the child is manipulating the parents.</w:t>
      </w:r>
    </w:p>
    <w:p>
      <w:pPr>
        <w:spacing w:after="40"/>
        <w:ind w:left="245" w:hanging="245"/>
      </w:pPr>
      <w:r>
        <w:rPr>
          <w:b/>
          <w:color w:val="123B63"/>
        </w:rPr>
        <w:t xml:space="preserve">C. </w:t>
      </w:r>
      <w:r>
        <w:t>Only school grades.</w:t>
      </w:r>
    </w:p>
    <w:p>
      <w:pPr>
        <w:keepNext/>
        <w:spacing w:before="160" w:after="60"/>
      </w:pPr>
      <w:r>
        <w:rPr>
          <w:b/>
          <w:color w:val="123B63"/>
          <w:sz w:val="22"/>
        </w:rPr>
        <w:t xml:space="preserve">73. </w:t>
      </w:r>
      <w:r>
        <w:rPr>
          <w:b/>
          <w:sz w:val="21"/>
        </w:rPr>
        <w:t>Before using an AI-generated case summary in assessment and documentation, what should the social worker do?</w:t>
      </w:r>
    </w:p>
    <w:p>
      <w:pPr>
        <w:spacing w:after="40"/>
        <w:ind w:left="245" w:hanging="245"/>
      </w:pPr>
      <w:r>
        <w:rPr>
          <w:b/>
          <w:color w:val="123B63"/>
        </w:rPr>
        <w:t xml:space="preserve">A. </w:t>
      </w:r>
      <w:r>
        <w:t>Assume the tool is accurate because the agency purchased it.</w:t>
      </w:r>
    </w:p>
    <w:p>
      <w:pPr>
        <w:spacing w:after="40"/>
        <w:ind w:left="245" w:hanging="245"/>
      </w:pPr>
      <w:r>
        <w:rPr>
          <w:b/>
          <w:color w:val="123B63"/>
        </w:rPr>
        <w:t xml:space="preserve">B. </w:t>
      </w:r>
      <w:r>
        <w:t>Enter any client information without checking vendor practices.</w:t>
      </w:r>
    </w:p>
    <w:p>
      <w:pPr>
        <w:spacing w:after="40"/>
        <w:ind w:left="245" w:hanging="245"/>
      </w:pPr>
      <w:r>
        <w:rPr>
          <w:b/>
          <w:color w:val="123B63"/>
        </w:rPr>
        <w:t xml:space="preserve">C. </w:t>
      </w:r>
      <w:r>
        <w:t>Understand its limits, privacy risks, error patterns, agency safeguards, and the need for professional review of every output.</w:t>
      </w:r>
    </w:p>
    <w:p>
      <w:pPr>
        <w:keepNext/>
        <w:spacing w:before="160" w:after="60"/>
      </w:pPr>
      <w:r>
        <w:rPr>
          <w:b/>
          <w:color w:val="123B63"/>
          <w:sz w:val="22"/>
        </w:rPr>
        <w:t xml:space="preserve">74. </w:t>
      </w:r>
      <w:r>
        <w:rPr>
          <w:b/>
          <w:sz w:val="21"/>
        </w:rPr>
        <w:t>For ten days, a client has slept very little, talked continuously, started several costly projects, and expressed grandiose plans. What should the social worker do first?</w:t>
      </w:r>
    </w:p>
    <w:p>
      <w:pPr>
        <w:spacing w:after="40"/>
        <w:ind w:left="245" w:hanging="245"/>
      </w:pPr>
      <w:r>
        <w:rPr>
          <w:b/>
          <w:color w:val="123B63"/>
        </w:rPr>
        <w:t xml:space="preserve">A. </w:t>
      </w:r>
      <w:r>
        <w:t>Assess mood episode severity, psychosis, substance or medication causes, safety, functioning, and need for urgent psychiatric evaluation.</w:t>
      </w:r>
    </w:p>
    <w:p>
      <w:pPr>
        <w:spacing w:after="40"/>
        <w:ind w:left="245" w:hanging="245"/>
      </w:pPr>
      <w:r>
        <w:rPr>
          <w:b/>
          <w:color w:val="123B63"/>
        </w:rPr>
        <w:t xml:space="preserve">B. </w:t>
      </w:r>
      <w:r>
        <w:t>Diagnose anxiety from rapid speech alone.</w:t>
      </w:r>
    </w:p>
    <w:p>
      <w:pPr>
        <w:spacing w:after="40"/>
        <w:ind w:left="245" w:hanging="245"/>
      </w:pPr>
      <w:r>
        <w:rPr>
          <w:b/>
          <w:color w:val="123B63"/>
        </w:rPr>
        <w:t xml:space="preserve">C. </w:t>
      </w:r>
      <w:r>
        <w:t>Begin long-term insight therapy without safety assessment.</w:t>
      </w:r>
    </w:p>
    <w:p>
      <w:pPr>
        <w:spacing w:after="40"/>
        <w:ind w:left="245" w:hanging="245"/>
      </w:pPr>
      <w:r>
        <w:rPr>
          <w:b/>
          <w:color w:val="123B63"/>
        </w:rPr>
        <w:t xml:space="preserve">D. </w:t>
      </w:r>
      <w:r>
        <w:t>Praise the increased energy.</w:t>
      </w:r>
    </w:p>
    <w:p>
      <w:pPr>
        <w:keepNext/>
        <w:spacing w:before="160" w:after="60"/>
      </w:pPr>
      <w:r>
        <w:rPr>
          <w:b/>
          <w:color w:val="123B63"/>
          <w:sz w:val="22"/>
        </w:rPr>
        <w:t xml:space="preserve">75. </w:t>
      </w:r>
      <w:r>
        <w:rPr>
          <w:b/>
          <w:sz w:val="21"/>
        </w:rPr>
        <w:t>Two clients meet the same written criteria for one available crisis-housing placement. What is the best ethical allocation process?</w:t>
      </w:r>
    </w:p>
    <w:p>
      <w:pPr>
        <w:spacing w:after="40"/>
        <w:ind w:left="245" w:hanging="245"/>
      </w:pPr>
      <w:r>
        <w:rPr>
          <w:b/>
          <w:color w:val="123B63"/>
        </w:rPr>
        <w:t xml:space="preserve">A. </w:t>
      </w:r>
      <w:r>
        <w:t>Promise both clients the placement.</w:t>
      </w:r>
    </w:p>
    <w:p>
      <w:pPr>
        <w:spacing w:after="40"/>
        <w:ind w:left="245" w:hanging="245"/>
      </w:pPr>
      <w:r>
        <w:rPr>
          <w:b/>
          <w:color w:val="123B63"/>
        </w:rPr>
        <w:t xml:space="preserve">B. </w:t>
      </w:r>
      <w:r>
        <w:t>Give the slot to the client the social worker likes more.</w:t>
      </w:r>
    </w:p>
    <w:p>
      <w:pPr>
        <w:spacing w:after="40"/>
        <w:ind w:left="245" w:hanging="245"/>
      </w:pPr>
      <w:r>
        <w:rPr>
          <w:b/>
          <w:color w:val="123B63"/>
        </w:rPr>
        <w:t xml:space="preserve">C. </w:t>
      </w:r>
      <w:r>
        <w:t>Hide the criteria to avoid complaints.</w:t>
      </w:r>
    </w:p>
    <w:p>
      <w:pPr>
        <w:spacing w:after="40"/>
        <w:ind w:left="245" w:hanging="245"/>
      </w:pPr>
      <w:r>
        <w:rPr>
          <w:b/>
          <w:color w:val="123B63"/>
        </w:rPr>
        <w:t xml:space="preserve">D. </w:t>
      </w:r>
      <w:r>
        <w:t>Use transparent, consistently applied criteria, document the decision, communicate honestly, and seek alternatives for the client not selected.</w:t>
      </w:r>
    </w:p>
    <w:p>
      <w:pPr>
        <w:keepNext/>
        <w:spacing w:before="160" w:after="60"/>
      </w:pPr>
      <w:r>
        <w:rPr>
          <w:b/>
          <w:color w:val="123B63"/>
          <w:sz w:val="22"/>
        </w:rPr>
        <w:t xml:space="preserve">76. </w:t>
      </w:r>
      <w:r>
        <w:rPr>
          <w:b/>
          <w:sz w:val="21"/>
        </w:rPr>
        <w:t>A clinician is unexpectedly leaving a program, and several clients need intensive follow-up and coordinated transfer. What should the social worker do next?</w:t>
      </w:r>
    </w:p>
    <w:p>
      <w:pPr>
        <w:spacing w:after="40"/>
        <w:ind w:left="245" w:hanging="245"/>
      </w:pPr>
      <w:r>
        <w:rPr>
          <w:b/>
          <w:color w:val="123B63"/>
        </w:rPr>
        <w:t xml:space="preserve">A. </w:t>
      </w:r>
      <w:r>
        <w:t>Coordinate prioritized transition plans, communicate appropriately, arrange coverage or referrals, and document continuity efforts.</w:t>
      </w:r>
    </w:p>
    <w:p>
      <w:pPr>
        <w:spacing w:after="40"/>
        <w:ind w:left="245" w:hanging="245"/>
      </w:pPr>
      <w:r>
        <w:rPr>
          <w:b/>
          <w:color w:val="123B63"/>
        </w:rPr>
        <w:t xml:space="preserve">B. </w:t>
      </w:r>
      <w:r>
        <w:t>Transfer every client to the same provider without assessment.</w:t>
      </w:r>
    </w:p>
    <w:p>
      <w:pPr>
        <w:spacing w:after="40"/>
        <w:ind w:left="245" w:hanging="245"/>
      </w:pPr>
      <w:r>
        <w:rPr>
          <w:b/>
          <w:color w:val="123B63"/>
        </w:rPr>
        <w:t xml:space="preserve">C. </w:t>
      </w:r>
      <w:r>
        <w:t>Leave without contact to avoid upsetting clients.</w:t>
      </w:r>
    </w:p>
    <w:p>
      <w:pPr>
        <w:spacing w:after="40"/>
        <w:ind w:left="245" w:hanging="245"/>
      </w:pPr>
      <w:r>
        <w:rPr>
          <w:b/>
          <w:color w:val="123B63"/>
        </w:rPr>
        <w:t xml:space="preserve">D. </w:t>
      </w:r>
      <w:r>
        <w:t>Give clients the social worker’s personal phone number indefinitely.</w:t>
      </w:r>
    </w:p>
    <w:p>
      <w:pPr>
        <w:keepNext/>
        <w:spacing w:before="160" w:after="60"/>
      </w:pPr>
      <w:r>
        <w:rPr>
          <w:b/>
          <w:color w:val="123B63"/>
          <w:sz w:val="22"/>
        </w:rPr>
        <w:t xml:space="preserve">77. </w:t>
      </w:r>
      <w:r>
        <w:rPr>
          <w:b/>
          <w:sz w:val="21"/>
        </w:rPr>
        <w:t>A client is ambivalent about changing cannabis use. Which social-worker response best reflects the spirit and method of motivational interviewing?</w:t>
      </w:r>
    </w:p>
    <w:p>
      <w:pPr>
        <w:spacing w:after="40"/>
        <w:ind w:left="245" w:hanging="245"/>
      </w:pPr>
      <w:r>
        <w:rPr>
          <w:b/>
          <w:color w:val="123B63"/>
        </w:rPr>
        <w:t xml:space="preserve">A. </w:t>
      </w:r>
      <w:r>
        <w:t>Giving a long lecture about consequences.</w:t>
      </w:r>
    </w:p>
    <w:p>
      <w:pPr>
        <w:spacing w:after="40"/>
        <w:ind w:left="245" w:hanging="245"/>
      </w:pPr>
      <w:r>
        <w:rPr>
          <w:b/>
          <w:color w:val="123B63"/>
        </w:rPr>
        <w:t xml:space="preserve">B. </w:t>
      </w:r>
      <w:r>
        <w:t>Eliciting the client’s own reasons for change while reflecting ambivalence without argument.</w:t>
      </w:r>
    </w:p>
    <w:p>
      <w:pPr>
        <w:spacing w:after="40"/>
        <w:ind w:left="245" w:hanging="245"/>
      </w:pPr>
      <w:r>
        <w:rPr>
          <w:b/>
          <w:color w:val="123B63"/>
        </w:rPr>
        <w:t xml:space="preserve">C. </w:t>
      </w:r>
      <w:r>
        <w:t>Avoiding discussion of change.</w:t>
      </w:r>
    </w:p>
    <w:p>
      <w:pPr>
        <w:keepNext/>
        <w:spacing w:before="160" w:after="60"/>
      </w:pPr>
      <w:r>
        <w:rPr>
          <w:b/>
          <w:color w:val="123B63"/>
          <w:sz w:val="22"/>
        </w:rPr>
        <w:t xml:space="preserve">78. </w:t>
      </w:r>
      <w:r>
        <w:rPr>
          <w:b/>
          <w:sz w:val="21"/>
        </w:rPr>
        <w:t>A client says the main goal is to “get life under control.” What should the social worker do to make the goal useful for treatment planning?</w:t>
      </w:r>
    </w:p>
    <w:p>
      <w:pPr>
        <w:spacing w:after="40"/>
        <w:ind w:left="245" w:hanging="245"/>
      </w:pPr>
      <w:r>
        <w:rPr>
          <w:b/>
          <w:color w:val="123B63"/>
        </w:rPr>
        <w:t xml:space="preserve">A. </w:t>
      </w:r>
      <w:r>
        <w:t>Translate the goal collaboratively into observable indicators, priorities, supports, and review points.</w:t>
      </w:r>
    </w:p>
    <w:p>
      <w:pPr>
        <w:spacing w:after="40"/>
        <w:ind w:left="245" w:hanging="245"/>
      </w:pPr>
      <w:r>
        <w:rPr>
          <w:b/>
          <w:color w:val="123B63"/>
        </w:rPr>
        <w:t xml:space="preserve">B. </w:t>
      </w:r>
      <w:r>
        <w:t>Choose the same goal used for all clients.</w:t>
      </w:r>
    </w:p>
    <w:p>
      <w:pPr>
        <w:spacing w:after="40"/>
        <w:ind w:left="245" w:hanging="245"/>
      </w:pPr>
      <w:r>
        <w:rPr>
          <w:b/>
          <w:color w:val="123B63"/>
        </w:rPr>
        <w:t xml:space="preserve">C. </w:t>
      </w:r>
      <w:r>
        <w:t>Replace it with a diagnosis.</w:t>
      </w:r>
    </w:p>
    <w:p>
      <w:pPr>
        <w:keepNext/>
        <w:spacing w:before="160" w:after="60"/>
      </w:pPr>
      <w:r>
        <w:rPr>
          <w:b/>
          <w:color w:val="123B63"/>
          <w:sz w:val="22"/>
        </w:rPr>
        <w:t xml:space="preserve">79. </w:t>
      </w:r>
      <w:r>
        <w:rPr>
          <w:b/>
          <w:sz w:val="21"/>
        </w:rPr>
        <w:t>A client describes sensing an ancestor’s presence during prayer and says the experience is comforting and culturally expected. How should the social worker evaluate it?</w:t>
      </w:r>
    </w:p>
    <w:p>
      <w:pPr>
        <w:spacing w:after="40"/>
        <w:ind w:left="245" w:hanging="245"/>
      </w:pPr>
      <w:r>
        <w:rPr>
          <w:b/>
          <w:color w:val="123B63"/>
        </w:rPr>
        <w:t xml:space="preserve">A. </w:t>
      </w:r>
      <w:r>
        <w:t>Explore the experiences’ cultural meaning, voluntariness, distress, functioning, shared context, and any other symptoms before interpreting them.</w:t>
      </w:r>
    </w:p>
    <w:p>
      <w:pPr>
        <w:spacing w:after="40"/>
        <w:ind w:left="245" w:hanging="245"/>
      </w:pPr>
      <w:r>
        <w:rPr>
          <w:b/>
          <w:color w:val="123B63"/>
        </w:rPr>
        <w:t xml:space="preserve">B. </w:t>
      </w:r>
      <w:r>
        <w:t>Avoid the topic.</w:t>
      </w:r>
    </w:p>
    <w:p>
      <w:pPr>
        <w:spacing w:after="40"/>
        <w:ind w:left="245" w:hanging="245"/>
      </w:pPr>
      <w:r>
        <w:rPr>
          <w:b/>
          <w:color w:val="123B63"/>
        </w:rPr>
        <w:t xml:space="preserve">C. </w:t>
      </w:r>
      <w:r>
        <w:t>Assume unusual beliefs are psychosis.</w:t>
      </w:r>
    </w:p>
    <w:p>
      <w:pPr>
        <w:keepNext/>
        <w:spacing w:before="160" w:after="60"/>
      </w:pPr>
      <w:r>
        <w:rPr>
          <w:b/>
          <w:color w:val="123B63"/>
          <w:sz w:val="22"/>
        </w:rPr>
        <w:t xml:space="preserve">80. </w:t>
      </w:r>
      <w:r>
        <w:rPr>
          <w:b/>
          <w:sz w:val="21"/>
        </w:rPr>
        <w:t>A supervisee reports leaving danger-related facts out of notes after being told that such details make the program look bad. What should the supervising social worker do?</w:t>
      </w:r>
    </w:p>
    <w:p>
      <w:pPr>
        <w:spacing w:after="40"/>
        <w:ind w:left="245" w:hanging="245"/>
      </w:pPr>
      <w:r>
        <w:rPr>
          <w:b/>
          <w:color w:val="123B63"/>
        </w:rPr>
        <w:t xml:space="preserve">A. </w:t>
      </w:r>
      <w:r>
        <w:t>Tell the supervisee to continue for consistency.</w:t>
      </w:r>
    </w:p>
    <w:p>
      <w:pPr>
        <w:spacing w:after="40"/>
        <w:ind w:left="245" w:hanging="245"/>
      </w:pPr>
      <w:r>
        <w:rPr>
          <w:b/>
          <w:color w:val="123B63"/>
        </w:rPr>
        <w:t xml:space="preserve">B. </w:t>
      </w:r>
      <w:r>
        <w:t>Focus only on disciplining the supervisee.</w:t>
      </w:r>
    </w:p>
    <w:p>
      <w:pPr>
        <w:spacing w:after="40"/>
        <w:ind w:left="245" w:hanging="245"/>
      </w:pPr>
      <w:r>
        <w:rPr>
          <w:b/>
          <w:color w:val="123B63"/>
        </w:rPr>
        <w:t xml:space="preserve">C. </w:t>
      </w:r>
      <w:r>
        <w:t>Address current client safety, correct records transparently, assess the supervision failure, and establish accurate documentation expectations and monitoring.</w:t>
      </w:r>
    </w:p>
    <w:p>
      <w:pPr>
        <w:spacing w:after="40"/>
        <w:ind w:left="245" w:hanging="245"/>
      </w:pPr>
      <w:r>
        <w:rPr>
          <w:b/>
          <w:color w:val="123B63"/>
        </w:rPr>
        <w:t xml:space="preserve">D. </w:t>
      </w:r>
      <w:r>
        <w:t>Delete the affected records.</w:t>
      </w:r>
    </w:p>
    <w:p>
      <w:pPr>
        <w:keepNext/>
        <w:spacing w:before="160" w:after="60"/>
      </w:pPr>
      <w:r>
        <w:rPr>
          <w:b/>
          <w:color w:val="123B63"/>
          <w:sz w:val="22"/>
        </w:rPr>
        <w:t xml:space="preserve">81. </w:t>
      </w:r>
      <w:r>
        <w:rPr>
          <w:b/>
          <w:sz w:val="21"/>
        </w:rPr>
        <w:t>A child begins fighting after a parent is incarcerated, the family moves twice, and contact with supportive relatives is lost. Which formulation is most complete?</w:t>
      </w:r>
    </w:p>
    <w:p>
      <w:pPr>
        <w:spacing w:after="40"/>
        <w:ind w:left="245" w:hanging="245"/>
      </w:pPr>
      <w:r>
        <w:rPr>
          <w:b/>
          <w:color w:val="123B63"/>
        </w:rPr>
        <w:t xml:space="preserve">A. </w:t>
      </w:r>
      <w:r>
        <w:t>Assume a fixed conduct disorder from aggression alone.</w:t>
      </w:r>
    </w:p>
    <w:p>
      <w:pPr>
        <w:spacing w:after="40"/>
        <w:ind w:left="245" w:hanging="245"/>
      </w:pPr>
      <w:r>
        <w:rPr>
          <w:b/>
          <w:color w:val="123B63"/>
        </w:rPr>
        <w:t xml:space="preserve">B. </w:t>
      </w:r>
      <w:r>
        <w:t>Ignore environmental changes because the child is the identified client.</w:t>
      </w:r>
    </w:p>
    <w:p>
      <w:pPr>
        <w:spacing w:after="40"/>
        <w:ind w:left="245" w:hanging="245"/>
      </w:pPr>
      <w:r>
        <w:rPr>
          <w:b/>
          <w:color w:val="123B63"/>
        </w:rPr>
        <w:t xml:space="preserve">C. </w:t>
      </w:r>
      <w:r>
        <w:t>Assess developmental needs, attachment disruptions, family conflict, school context, trauma exposure, strengths, and the behavior’s function across settings.</w:t>
      </w:r>
    </w:p>
    <w:p>
      <w:pPr>
        <w:spacing w:after="40"/>
        <w:ind w:left="245" w:hanging="245"/>
      </w:pPr>
      <w:r>
        <w:rPr>
          <w:b/>
          <w:color w:val="123B63"/>
        </w:rPr>
        <w:t xml:space="preserve">D. </w:t>
      </w:r>
      <w:r>
        <w:t>Focus only on parenting discipline.</w:t>
      </w:r>
    </w:p>
    <w:p>
      <w:pPr>
        <w:keepNext/>
        <w:spacing w:before="160" w:after="60"/>
      </w:pPr>
      <w:r>
        <w:rPr>
          <w:b/>
          <w:color w:val="123B63"/>
          <w:sz w:val="22"/>
        </w:rPr>
        <w:t xml:space="preserve">82. </w:t>
      </w:r>
      <w:r>
        <w:rPr>
          <w:b/>
          <w:sz w:val="21"/>
        </w:rPr>
        <w:t>A social worker is deciding whether to release information routinely and whether to testify in court. Which distinction between confidentiality and privilege is most important?</w:t>
      </w:r>
    </w:p>
    <w:p>
      <w:pPr>
        <w:spacing w:after="40"/>
        <w:ind w:left="245" w:hanging="245"/>
      </w:pPr>
      <w:r>
        <w:rPr>
          <w:b/>
          <w:color w:val="123B63"/>
        </w:rPr>
        <w:t xml:space="preserve">A. </w:t>
      </w:r>
      <w:r>
        <w:t>Privilege is an agency policy, while confidentiality belongs only to courts.</w:t>
      </w:r>
    </w:p>
    <w:p>
      <w:pPr>
        <w:spacing w:after="40"/>
        <w:ind w:left="245" w:hanging="245"/>
      </w:pPr>
      <w:r>
        <w:rPr>
          <w:b/>
          <w:color w:val="123B63"/>
        </w:rPr>
        <w:t xml:space="preserve">B. </w:t>
      </w:r>
      <w:r>
        <w:t>Confidentiality is the professional duty to protect information; privilege concerns control of disclosure in certain legal proceedings.</w:t>
      </w:r>
    </w:p>
    <w:p>
      <w:pPr>
        <w:spacing w:after="40"/>
        <w:ind w:left="245" w:hanging="245"/>
      </w:pPr>
      <w:r>
        <w:rPr>
          <w:b/>
          <w:color w:val="123B63"/>
        </w:rPr>
        <w:t xml:space="preserve">C. </w:t>
      </w:r>
      <w:r>
        <w:t>They are identical terms in every setting.</w:t>
      </w:r>
    </w:p>
    <w:p>
      <w:pPr>
        <w:keepNext/>
        <w:spacing w:before="160" w:after="60"/>
      </w:pPr>
      <w:r>
        <w:rPr>
          <w:b/>
          <w:color w:val="123B63"/>
          <w:sz w:val="22"/>
        </w:rPr>
        <w:t xml:space="preserve">83. </w:t>
      </w:r>
      <w:r>
        <w:rPr>
          <w:b/>
          <w:sz w:val="21"/>
        </w:rPr>
        <w:t>In family work, one caregiver sends accusations about another participant and insists that the message remain secret. What should the social worker do next?</w:t>
      </w:r>
    </w:p>
    <w:p>
      <w:pPr>
        <w:spacing w:after="40"/>
        <w:ind w:left="245" w:hanging="245"/>
      </w:pPr>
      <w:r>
        <w:rPr>
          <w:b/>
          <w:color w:val="123B63"/>
        </w:rPr>
        <w:t xml:space="preserve">A. </w:t>
      </w:r>
      <w:r>
        <w:t>Review the established information policy, assess any immediate safety issue, and avoid promising secrecy that conflicts with the service structure.</w:t>
      </w:r>
    </w:p>
    <w:p>
      <w:pPr>
        <w:spacing w:after="40"/>
        <w:ind w:left="245" w:hanging="245"/>
      </w:pPr>
      <w:r>
        <w:rPr>
          <w:b/>
          <w:color w:val="123B63"/>
        </w:rPr>
        <w:t xml:space="preserve">B. </w:t>
      </w:r>
      <w:r>
        <w:t>Promise secrecy to preserve the alliance.</w:t>
      </w:r>
    </w:p>
    <w:p>
      <w:pPr>
        <w:spacing w:after="40"/>
        <w:ind w:left="245" w:hanging="245"/>
      </w:pPr>
      <w:r>
        <w:rPr>
          <w:b/>
          <w:color w:val="123B63"/>
        </w:rPr>
        <w:t xml:space="preserve">C. </w:t>
      </w:r>
      <w:r>
        <w:t>Delete the email without reading it.</w:t>
      </w:r>
    </w:p>
    <w:p>
      <w:pPr>
        <w:keepNext/>
        <w:spacing w:before="160" w:after="60"/>
      </w:pPr>
      <w:r>
        <w:rPr>
          <w:b/>
          <w:color w:val="123B63"/>
          <w:sz w:val="22"/>
        </w:rPr>
        <w:t xml:space="preserve">84. </w:t>
      </w:r>
      <w:r>
        <w:rPr>
          <w:b/>
          <w:sz w:val="21"/>
        </w:rPr>
        <w:t>A client reports prolonged food restriction, dizziness on standing, and a recent collapse at work. What should the social worker do next?</w:t>
      </w:r>
    </w:p>
    <w:p>
      <w:pPr>
        <w:spacing w:after="40"/>
        <w:ind w:left="245" w:hanging="245"/>
      </w:pPr>
      <w:r>
        <w:rPr>
          <w:b/>
          <w:color w:val="123B63"/>
        </w:rPr>
        <w:t xml:space="preserve">A. </w:t>
      </w:r>
      <w:r>
        <w:t>Assume the client is exaggerating.</w:t>
      </w:r>
    </w:p>
    <w:p>
      <w:pPr>
        <w:spacing w:after="40"/>
        <w:ind w:left="245" w:hanging="245"/>
      </w:pPr>
      <w:r>
        <w:rPr>
          <w:b/>
          <w:color w:val="123B63"/>
        </w:rPr>
        <w:t xml:space="preserve">B. </w:t>
      </w:r>
      <w:r>
        <w:t>Wait for the next routine appointment.</w:t>
      </w:r>
    </w:p>
    <w:p>
      <w:pPr>
        <w:spacing w:after="40"/>
        <w:ind w:left="245" w:hanging="245"/>
      </w:pPr>
      <w:r>
        <w:rPr>
          <w:b/>
          <w:color w:val="123B63"/>
        </w:rPr>
        <w:t xml:space="preserve">C. </w:t>
      </w:r>
      <w:r>
        <w:t>Begin only body-image journaling.</w:t>
      </w:r>
    </w:p>
    <w:p>
      <w:pPr>
        <w:spacing w:after="40"/>
        <w:ind w:left="245" w:hanging="245"/>
      </w:pPr>
      <w:r>
        <w:rPr>
          <w:b/>
          <w:color w:val="123B63"/>
        </w:rPr>
        <w:t xml:space="preserve">D. </w:t>
      </w:r>
      <w:r>
        <w:t>Assess immediate medical risk and arrange urgent medical evaluation while continuing a broader eating-disorder and safety assessment.</w:t>
      </w:r>
    </w:p>
    <w:p>
      <w:pPr>
        <w:keepNext/>
        <w:spacing w:before="160" w:after="60"/>
      </w:pPr>
      <w:r>
        <w:rPr>
          <w:b/>
          <w:color w:val="123B63"/>
          <w:sz w:val="22"/>
        </w:rPr>
        <w:t xml:space="preserve">85. </w:t>
      </w:r>
      <w:r>
        <w:rPr>
          <w:b/>
          <w:sz w:val="21"/>
        </w:rPr>
        <w:t>A caregiver asks for help reducing a young child’s explosive behavior. Which initial parenting intervention is most useful?</w:t>
      </w:r>
    </w:p>
    <w:p>
      <w:pPr>
        <w:spacing w:after="40"/>
        <w:ind w:left="245" w:hanging="245"/>
      </w:pPr>
      <w:r>
        <w:rPr>
          <w:b/>
          <w:color w:val="123B63"/>
        </w:rPr>
        <w:t xml:space="preserve">A. </w:t>
      </w:r>
      <w:r>
        <w:t>Recommend harsh punishment.</w:t>
      </w:r>
    </w:p>
    <w:p>
      <w:pPr>
        <w:spacing w:after="40"/>
        <w:ind w:left="245" w:hanging="245"/>
      </w:pPr>
      <w:r>
        <w:rPr>
          <w:b/>
          <w:color w:val="123B63"/>
        </w:rPr>
        <w:t xml:space="preserve">B. </w:t>
      </w:r>
      <w:r>
        <w:t>Clarify triggers and patterns, teach consistent developmentally appropriate responses, and reinforce desired behavior.</w:t>
      </w:r>
    </w:p>
    <w:p>
      <w:pPr>
        <w:spacing w:after="40"/>
        <w:ind w:left="245" w:hanging="245"/>
      </w:pPr>
      <w:r>
        <w:rPr>
          <w:b/>
          <w:color w:val="123B63"/>
        </w:rPr>
        <w:t xml:space="preserve">C. </w:t>
      </w:r>
      <w:r>
        <w:t>Diagnose the child before discussing routines.</w:t>
      </w:r>
    </w:p>
    <w:p>
      <w:pPr>
        <w:keepNext/>
        <w:spacing w:before="160" w:after="60"/>
      </w:pPr>
      <w:r>
        <w:rPr>
          <w:b/>
          <w:color w:val="123B63"/>
          <w:sz w:val="22"/>
        </w:rPr>
        <w:t xml:space="preserve">86. </w:t>
      </w:r>
      <w:r>
        <w:rPr>
          <w:b/>
          <w:sz w:val="21"/>
        </w:rPr>
        <w:t>A recommended intervention has strong evidence, but the client associates the setting and method with prior discrimination and says it conflicts with important cultural values. What should the social worker do?</w:t>
      </w:r>
    </w:p>
    <w:p>
      <w:pPr>
        <w:spacing w:after="40"/>
        <w:ind w:left="245" w:hanging="245"/>
      </w:pPr>
      <w:r>
        <w:rPr>
          <w:b/>
          <w:color w:val="123B63"/>
        </w:rPr>
        <w:t xml:space="preserve">A. </w:t>
      </w:r>
      <w:r>
        <w:t>Reject the evidence entirely.</w:t>
      </w:r>
    </w:p>
    <w:p>
      <w:pPr>
        <w:spacing w:after="40"/>
        <w:ind w:left="245" w:hanging="245"/>
      </w:pPr>
      <w:r>
        <w:rPr>
          <w:b/>
          <w:color w:val="123B63"/>
        </w:rPr>
        <w:t xml:space="preserve">B. </w:t>
      </w:r>
      <w:r>
        <w:t>Explain the evidence and options, explore the client’s concerns and values, adapt when clinically sound, and collaboratively select an acceptable plan.</w:t>
      </w:r>
    </w:p>
    <w:p>
      <w:pPr>
        <w:spacing w:after="40"/>
        <w:ind w:left="245" w:hanging="245"/>
      </w:pPr>
      <w:r>
        <w:rPr>
          <w:b/>
          <w:color w:val="123B63"/>
        </w:rPr>
        <w:t xml:space="preserve">C. </w:t>
      </w:r>
      <w:r>
        <w:t>Avoid discussing the conflict.</w:t>
      </w:r>
    </w:p>
    <w:p>
      <w:pPr>
        <w:spacing w:after="40"/>
        <w:ind w:left="245" w:hanging="245"/>
      </w:pPr>
      <w:r>
        <w:rPr>
          <w:b/>
          <w:color w:val="123B63"/>
        </w:rPr>
        <w:t xml:space="preserve">D. </w:t>
      </w:r>
      <w:r>
        <w:t>Insist on the treatment because evidence overrides preference.</w:t>
      </w:r>
    </w:p>
    <w:p>
      <w:pPr>
        <w:keepNext/>
        <w:spacing w:before="160" w:after="60"/>
      </w:pPr>
      <w:r>
        <w:rPr>
          <w:b/>
          <w:color w:val="123B63"/>
          <w:sz w:val="22"/>
        </w:rPr>
        <w:t xml:space="preserve">87. </w:t>
      </w:r>
      <w:r>
        <w:rPr>
          <w:b/>
          <w:sz w:val="21"/>
        </w:rPr>
        <w:t>A client discharged from inpatient care reports suicidal thoughts, daily intoxication, a pending lockout, and no reliable way to receive follow-up calls. What should the social worker do?</w:t>
      </w:r>
    </w:p>
    <w:p>
      <w:pPr>
        <w:spacing w:after="40"/>
        <w:ind w:left="245" w:hanging="245"/>
      </w:pPr>
      <w:r>
        <w:rPr>
          <w:b/>
          <w:color w:val="123B63"/>
        </w:rPr>
        <w:t xml:space="preserve">A. </w:t>
      </w:r>
      <w:r>
        <w:t>Provide a standard hotline card only.</w:t>
      </w:r>
    </w:p>
    <w:p>
      <w:pPr>
        <w:spacing w:after="40"/>
        <w:ind w:left="245" w:hanging="245"/>
      </w:pPr>
      <w:r>
        <w:rPr>
          <w:b/>
          <w:color w:val="123B63"/>
        </w:rPr>
        <w:t xml:space="preserve">B. </w:t>
      </w:r>
      <w:r>
        <w:t>Complete an immediate suicide and substance-risk assessment, identify a safe level of care, involve supports with appropriate authority, and address communication and housing barriers in the safety plan.</w:t>
      </w:r>
    </w:p>
    <w:p>
      <w:pPr>
        <w:spacing w:after="40"/>
        <w:ind w:left="245" w:hanging="245"/>
      </w:pPr>
      <w:r>
        <w:rPr>
          <w:b/>
          <w:color w:val="123B63"/>
        </w:rPr>
        <w:t xml:space="preserve">C. </w:t>
      </w:r>
      <w:r>
        <w:t>Focus first on a long-term employment goal.</w:t>
      </w:r>
    </w:p>
    <w:p>
      <w:pPr>
        <w:spacing w:after="40"/>
        <w:ind w:left="245" w:hanging="245"/>
      </w:pPr>
      <w:r>
        <w:rPr>
          <w:b/>
          <w:color w:val="123B63"/>
        </w:rPr>
        <w:t xml:space="preserve">D. </w:t>
      </w:r>
      <w:r>
        <w:t>Assume discharge means the client is stable.</w:t>
      </w:r>
    </w:p>
    <w:p>
      <w:pPr>
        <w:keepNext/>
        <w:spacing w:before="160" w:after="60"/>
      </w:pPr>
      <w:r>
        <w:rPr>
          <w:b/>
          <w:color w:val="123B63"/>
          <w:sz w:val="22"/>
        </w:rPr>
        <w:t xml:space="preserve">88. </w:t>
      </w:r>
      <w:r>
        <w:rPr>
          <w:b/>
          <w:sz w:val="21"/>
        </w:rPr>
        <w:t>A housing advocate asks for all clinical notes even though only disability-related functional information is needed. What should the social worker do?</w:t>
      </w:r>
    </w:p>
    <w:p>
      <w:pPr>
        <w:spacing w:after="40"/>
        <w:ind w:left="245" w:hanging="245"/>
      </w:pPr>
      <w:r>
        <w:rPr>
          <w:b/>
          <w:color w:val="123B63"/>
        </w:rPr>
        <w:t xml:space="preserve">A. </w:t>
      </w:r>
      <w:r>
        <w:t>Refuse all coordination regardless of consent.</w:t>
      </w:r>
    </w:p>
    <w:p>
      <w:pPr>
        <w:spacing w:after="40"/>
        <w:ind w:left="245" w:hanging="245"/>
      </w:pPr>
      <w:r>
        <w:rPr>
          <w:b/>
          <w:color w:val="123B63"/>
        </w:rPr>
        <w:t xml:space="preserve">B. </w:t>
      </w:r>
      <w:r>
        <w:t>Send the entire record because the requester is another professional.</w:t>
      </w:r>
    </w:p>
    <w:p>
      <w:pPr>
        <w:spacing w:after="40"/>
        <w:ind w:left="245" w:hanging="245"/>
      </w:pPr>
      <w:r>
        <w:rPr>
          <w:b/>
          <w:color w:val="123B63"/>
        </w:rPr>
        <w:t xml:space="preserve">C. </w:t>
      </w:r>
      <w:r>
        <w:t>Confirm authority and share only information reasonably necessary for the stated coordination purpose.</w:t>
      </w:r>
    </w:p>
    <w:p>
      <w:pPr>
        <w:keepNext/>
        <w:spacing w:before="160" w:after="60"/>
      </w:pPr>
      <w:r>
        <w:rPr>
          <w:b/>
          <w:color w:val="123B63"/>
          <w:sz w:val="22"/>
        </w:rPr>
        <w:t xml:space="preserve">89. </w:t>
      </w:r>
      <w:r>
        <w:rPr>
          <w:b/>
          <w:sz w:val="21"/>
        </w:rPr>
        <w:t>A client points out that the record lists the wrong employer and an inaccurate date. What should the social worker do?</w:t>
      </w:r>
    </w:p>
    <w:p>
      <w:pPr>
        <w:spacing w:after="40"/>
        <w:ind w:left="245" w:hanging="245"/>
      </w:pPr>
      <w:r>
        <w:rPr>
          <w:b/>
          <w:color w:val="123B63"/>
        </w:rPr>
        <w:t xml:space="preserve">A. </w:t>
      </w:r>
      <w:r>
        <w:t>Ask the client to rewrite the clinical note.</w:t>
      </w:r>
    </w:p>
    <w:p>
      <w:pPr>
        <w:spacing w:after="40"/>
        <w:ind w:left="245" w:hanging="245"/>
      </w:pPr>
      <w:r>
        <w:rPr>
          <w:b/>
          <w:color w:val="123B63"/>
        </w:rPr>
        <w:t xml:space="preserve">B. </w:t>
      </w:r>
      <w:r>
        <w:t>Review the concern and make a transparent correction or addendum according to record policy without erasing the original entry improperly.</w:t>
      </w:r>
    </w:p>
    <w:p>
      <w:pPr>
        <w:spacing w:after="40"/>
        <w:ind w:left="245" w:hanging="245"/>
      </w:pPr>
      <w:r>
        <w:rPr>
          <w:b/>
          <w:color w:val="123B63"/>
        </w:rPr>
        <w:t xml:space="preserve">C. </w:t>
      </w:r>
      <w:r>
        <w:t>Delete the entire note without documentation.</w:t>
      </w:r>
    </w:p>
    <w:p>
      <w:pPr>
        <w:keepNext/>
        <w:spacing w:before="160" w:after="60"/>
      </w:pPr>
      <w:r>
        <w:rPr>
          <w:b/>
          <w:color w:val="123B63"/>
          <w:sz w:val="22"/>
        </w:rPr>
        <w:t xml:space="preserve">90. </w:t>
      </w:r>
      <w:r>
        <w:rPr>
          <w:b/>
          <w:sz w:val="21"/>
        </w:rPr>
        <w:t>A client repeatedly misses a specialty clinic’s intake because forms, phone menus, and required documents are confusing. What should the social worker do?</w:t>
      </w:r>
    </w:p>
    <w:p>
      <w:pPr>
        <w:spacing w:after="40"/>
        <w:ind w:left="245" w:hanging="245"/>
      </w:pPr>
      <w:r>
        <w:rPr>
          <w:b/>
          <w:color w:val="123B63"/>
        </w:rPr>
        <w:t xml:space="preserve">A. </w:t>
      </w:r>
      <w:r>
        <w:t>Close the case for noncompliance.</w:t>
      </w:r>
    </w:p>
    <w:p>
      <w:pPr>
        <w:spacing w:after="40"/>
        <w:ind w:left="245" w:hanging="245"/>
      </w:pPr>
      <w:r>
        <w:rPr>
          <w:b/>
          <w:color w:val="123B63"/>
        </w:rPr>
        <w:t xml:space="preserve">B. </w:t>
      </w:r>
      <w:r>
        <w:t>Keep giving the same phone number.</w:t>
      </w:r>
    </w:p>
    <w:p>
      <w:pPr>
        <w:spacing w:after="40"/>
        <w:ind w:left="245" w:hanging="245"/>
      </w:pPr>
      <w:r>
        <w:rPr>
          <w:b/>
          <w:color w:val="123B63"/>
        </w:rPr>
        <w:t xml:space="preserve">C. </w:t>
      </w:r>
      <w:r>
        <w:t>Complete the intake while pretending to be the client.</w:t>
      </w:r>
    </w:p>
    <w:p>
      <w:pPr>
        <w:spacing w:after="40"/>
        <w:ind w:left="245" w:hanging="245"/>
      </w:pPr>
      <w:r>
        <w:rPr>
          <w:b/>
          <w:color w:val="123B63"/>
        </w:rPr>
        <w:t xml:space="preserve">D. </w:t>
      </w:r>
      <w:r>
        <w:t>With permission, help clarify steps, coordinate a warm handoff, troubleshoot barriers, and confirm connection.</w:t>
      </w:r>
    </w:p>
    <w:p>
      <w:pPr>
        <w:keepNext/>
        <w:spacing w:before="160" w:after="60"/>
      </w:pPr>
      <w:r>
        <w:rPr>
          <w:b/>
          <w:color w:val="123B63"/>
          <w:sz w:val="22"/>
        </w:rPr>
        <w:t xml:space="preserve">91. </w:t>
      </w:r>
      <w:r>
        <w:rPr>
          <w:b/>
          <w:sz w:val="21"/>
        </w:rPr>
        <w:t>A client becomes increasingly suspicious after repeated thefts and assaults in an overcrowded shelter. What should the social worker assess before attributing the symptoms only to a psychiatric disorder?</w:t>
      </w:r>
    </w:p>
    <w:p>
      <w:pPr>
        <w:spacing w:after="40"/>
        <w:ind w:left="245" w:hanging="245"/>
      </w:pPr>
      <w:r>
        <w:rPr>
          <w:b/>
          <w:color w:val="123B63"/>
        </w:rPr>
        <w:t xml:space="preserve">A. </w:t>
      </w:r>
      <w:r>
        <w:t>Only a psychiatric diagnosis.</w:t>
      </w:r>
    </w:p>
    <w:p>
      <w:pPr>
        <w:spacing w:after="40"/>
        <w:ind w:left="245" w:hanging="245"/>
      </w:pPr>
      <w:r>
        <w:rPr>
          <w:b/>
          <w:color w:val="123B63"/>
        </w:rPr>
        <w:t xml:space="preserve">B. </w:t>
      </w:r>
      <w:r>
        <w:t>Only housing eligibility.</w:t>
      </w:r>
    </w:p>
    <w:p>
      <w:pPr>
        <w:spacing w:after="40"/>
        <w:ind w:left="245" w:hanging="245"/>
      </w:pPr>
      <w:r>
        <w:rPr>
          <w:b/>
          <w:color w:val="123B63"/>
        </w:rPr>
        <w:t xml:space="preserve">C. </w:t>
      </w:r>
      <w:r>
        <w:t>Psychotic symptoms, trauma, substance or medical factors, environmental danger, sleep, and housing needs as interacting concerns.</w:t>
      </w:r>
    </w:p>
    <w:p>
      <w:pPr>
        <w:spacing w:after="40"/>
        <w:ind w:left="245" w:hanging="245"/>
      </w:pPr>
      <w:r>
        <w:rPr>
          <w:b/>
          <w:color w:val="123B63"/>
        </w:rPr>
        <w:t xml:space="preserve">D. </w:t>
      </w:r>
      <w:r>
        <w:t>Whether the client is choosing to be paranoid.</w:t>
      </w:r>
    </w:p>
    <w:p>
      <w:pPr>
        <w:keepNext/>
        <w:spacing w:before="160" w:after="60"/>
      </w:pPr>
      <w:r>
        <w:rPr>
          <w:b/>
          <w:color w:val="123B63"/>
          <w:sz w:val="22"/>
        </w:rPr>
        <w:t xml:space="preserve">92. </w:t>
      </w:r>
      <w:r>
        <w:rPr>
          <w:b/>
          <w:sz w:val="21"/>
        </w:rPr>
        <w:t>A client states an intention to die tonight, describes the method, has access to the means, and cannot participate in a safety plan. What should the social worker do?</w:t>
      </w:r>
    </w:p>
    <w:p>
      <w:pPr>
        <w:spacing w:after="40"/>
        <w:ind w:left="245" w:hanging="245"/>
      </w:pPr>
      <w:r>
        <w:rPr>
          <w:b/>
          <w:color w:val="123B63"/>
        </w:rPr>
        <w:t xml:space="preserve">A. </w:t>
      </w:r>
      <w:r>
        <w:t>Initiate emergency safety procedures and arrange the level of care needed while remaining engaged and using available supports.</w:t>
      </w:r>
    </w:p>
    <w:p>
      <w:pPr>
        <w:spacing w:after="40"/>
        <w:ind w:left="245" w:hanging="245"/>
      </w:pPr>
      <w:r>
        <w:rPr>
          <w:b/>
          <w:color w:val="123B63"/>
        </w:rPr>
        <w:t xml:space="preserve">B. </w:t>
      </w:r>
      <w:r>
        <w:t>Leave the client alone to preserve autonomy.</w:t>
      </w:r>
    </w:p>
    <w:p>
      <w:pPr>
        <w:spacing w:after="40"/>
        <w:ind w:left="245" w:hanging="245"/>
      </w:pPr>
      <w:r>
        <w:rPr>
          <w:b/>
          <w:color w:val="123B63"/>
        </w:rPr>
        <w:t xml:space="preserve">C. </w:t>
      </w:r>
      <w:r>
        <w:t>Rely only on a no-harm promise.</w:t>
      </w:r>
    </w:p>
    <w:p>
      <w:pPr>
        <w:keepNext/>
        <w:spacing w:before="160" w:after="60"/>
      </w:pPr>
      <w:r>
        <w:rPr>
          <w:b/>
          <w:color w:val="123B63"/>
          <w:sz w:val="22"/>
        </w:rPr>
        <w:t xml:space="preserve">93. </w:t>
      </w:r>
      <w:r>
        <w:rPr>
          <w:b/>
          <w:sz w:val="21"/>
        </w:rPr>
        <w:t>Because of productivity pressure, a supervisor directs staff to reuse last month’s risk narrative without reassessing the client. What should the social worker do?</w:t>
      </w:r>
    </w:p>
    <w:p>
      <w:pPr>
        <w:spacing w:after="40"/>
        <w:ind w:left="245" w:hanging="245"/>
      </w:pPr>
      <w:r>
        <w:rPr>
          <w:b/>
          <w:color w:val="123B63"/>
        </w:rPr>
        <w:t xml:space="preserve">A. </w:t>
      </w:r>
      <w:r>
        <w:t>Remove all risk documentation from the record.</w:t>
      </w:r>
    </w:p>
    <w:p>
      <w:pPr>
        <w:spacing w:after="40"/>
        <w:ind w:left="245" w:hanging="245"/>
      </w:pPr>
      <w:r>
        <w:rPr>
          <w:b/>
          <w:color w:val="123B63"/>
        </w:rPr>
        <w:t xml:space="preserve">B. </w:t>
      </w:r>
      <w:r>
        <w:t>Copy the prior note because the supervisor requested it.</w:t>
      </w:r>
    </w:p>
    <w:p>
      <w:pPr>
        <w:spacing w:after="40"/>
        <w:ind w:left="245" w:hanging="245"/>
      </w:pPr>
      <w:r>
        <w:rPr>
          <w:b/>
          <w:color w:val="123B63"/>
        </w:rPr>
        <w:t xml:space="preserve">C. </w:t>
      </w:r>
      <w:r>
        <w:t>Complete an accurate current assessment and raise the workload concern through appropriate channels.</w:t>
      </w:r>
    </w:p>
    <w:p>
      <w:pPr>
        <w:keepNext/>
        <w:spacing w:before="160" w:after="60"/>
      </w:pPr>
      <w:r>
        <w:rPr>
          <w:b/>
          <w:color w:val="123B63"/>
          <w:sz w:val="22"/>
        </w:rPr>
        <w:t xml:space="preserve">94. </w:t>
      </w:r>
      <w:r>
        <w:rPr>
          <w:b/>
          <w:sz w:val="21"/>
        </w:rPr>
        <w:t>A supervisor assigns a complex forensic task to a new supervisee who has received no relevant training. What should the supervisee do?</w:t>
      </w:r>
    </w:p>
    <w:p>
      <w:pPr>
        <w:spacing w:after="40"/>
        <w:ind w:left="245" w:hanging="245"/>
      </w:pPr>
      <w:r>
        <w:rPr>
          <w:b/>
          <w:color w:val="123B63"/>
        </w:rPr>
        <w:t xml:space="preserve">A. </w:t>
      </w:r>
      <w:r>
        <w:t>Proceed because supervision removes individual responsibility.</w:t>
      </w:r>
    </w:p>
    <w:p>
      <w:pPr>
        <w:spacing w:after="40"/>
        <w:ind w:left="245" w:hanging="245"/>
      </w:pPr>
      <w:r>
        <w:rPr>
          <w:b/>
          <w:color w:val="123B63"/>
        </w:rPr>
        <w:t xml:space="preserve">B. </w:t>
      </w:r>
      <w:r>
        <w:t>Identify the competence concern, seek appropriate training or direct support, and protect clients while the issue is resolved.</w:t>
      </w:r>
    </w:p>
    <w:p>
      <w:pPr>
        <w:spacing w:after="40"/>
        <w:ind w:left="245" w:hanging="245"/>
      </w:pPr>
      <w:r>
        <w:rPr>
          <w:b/>
          <w:color w:val="123B63"/>
        </w:rPr>
        <w:t xml:space="preserve">C. </w:t>
      </w:r>
      <w:r>
        <w:t>Refuse all future assignments.</w:t>
      </w:r>
    </w:p>
    <w:p>
      <w:pPr>
        <w:keepNext/>
        <w:spacing w:before="160" w:after="60"/>
      </w:pPr>
      <w:r>
        <w:rPr>
          <w:b/>
          <w:color w:val="123B63"/>
          <w:sz w:val="22"/>
        </w:rPr>
        <w:t xml:space="preserve">95. </w:t>
      </w:r>
      <w:r>
        <w:rPr>
          <w:b/>
          <w:sz w:val="21"/>
        </w:rPr>
        <w:t>After losing a job, a client says, “My family would be better off if I disappeared.” What should the social worker clarify first?</w:t>
      </w:r>
    </w:p>
    <w:p>
      <w:pPr>
        <w:spacing w:after="40"/>
        <w:ind w:left="245" w:hanging="245"/>
      </w:pPr>
      <w:r>
        <w:rPr>
          <w:b/>
          <w:color w:val="123B63"/>
        </w:rPr>
        <w:t xml:space="preserve">A. </w:t>
      </w:r>
      <w:r>
        <w:t>Reassure the client that the family needs them.</w:t>
      </w:r>
    </w:p>
    <w:p>
      <w:pPr>
        <w:spacing w:after="40"/>
        <w:ind w:left="245" w:hanging="245"/>
      </w:pPr>
      <w:r>
        <w:rPr>
          <w:b/>
          <w:color w:val="123B63"/>
        </w:rPr>
        <w:t xml:space="preserve">B. </w:t>
      </w:r>
      <w:r>
        <w:t>Ask directly about suicidal thoughts, intent, plan, access to means, timing, and protective factors.</w:t>
      </w:r>
    </w:p>
    <w:p>
      <w:pPr>
        <w:spacing w:after="40"/>
        <w:ind w:left="245" w:hanging="245"/>
      </w:pPr>
      <w:r>
        <w:rPr>
          <w:b/>
          <w:color w:val="123B63"/>
        </w:rPr>
        <w:t xml:space="preserve">C. </w:t>
      </w:r>
      <w:r>
        <w:t>Schedule a routine follow-up without further assessment.</w:t>
      </w:r>
    </w:p>
    <w:p>
      <w:pPr>
        <w:keepNext/>
        <w:spacing w:before="160" w:after="60"/>
      </w:pPr>
      <w:r>
        <w:rPr>
          <w:b/>
          <w:color w:val="123B63"/>
          <w:sz w:val="22"/>
        </w:rPr>
        <w:t xml:space="preserve">96. </w:t>
      </w:r>
      <w:r>
        <w:rPr>
          <w:b/>
          <w:sz w:val="21"/>
        </w:rPr>
        <w:t>A client who uses opioids declines abstinence treatment but asks how to lower the chance of another overdose. What should the social worker do?</w:t>
      </w:r>
    </w:p>
    <w:p>
      <w:pPr>
        <w:spacing w:after="40"/>
        <w:ind w:left="245" w:hanging="245"/>
      </w:pPr>
      <w:r>
        <w:rPr>
          <w:b/>
          <w:color w:val="123B63"/>
        </w:rPr>
        <w:t xml:space="preserve">A. </w:t>
      </w:r>
      <w:r>
        <w:t>Collaborate on overdose-risk reduction, safer-use strategies, emergency resources, and ongoing motivation for change.</w:t>
      </w:r>
    </w:p>
    <w:p>
      <w:pPr>
        <w:spacing w:after="40"/>
        <w:ind w:left="245" w:hanging="245"/>
      </w:pPr>
      <w:r>
        <w:rPr>
          <w:b/>
          <w:color w:val="123B63"/>
        </w:rPr>
        <w:t xml:space="preserve">B. </w:t>
      </w:r>
      <w:r>
        <w:t>Ignore substance use.</w:t>
      </w:r>
    </w:p>
    <w:p>
      <w:pPr>
        <w:spacing w:after="40"/>
        <w:ind w:left="245" w:hanging="245"/>
      </w:pPr>
      <w:r>
        <w:rPr>
          <w:b/>
          <w:color w:val="123B63"/>
        </w:rPr>
        <w:t xml:space="preserve">C. </w:t>
      </w:r>
      <w:r>
        <w:t>Assure the client that reduced use is risk-free.</w:t>
      </w:r>
    </w:p>
    <w:p>
      <w:pPr>
        <w:spacing w:after="40"/>
        <w:ind w:left="245" w:hanging="245"/>
      </w:pPr>
      <w:r>
        <w:rPr>
          <w:b/>
          <w:color w:val="123B63"/>
        </w:rPr>
        <w:t xml:space="preserve">D. </w:t>
      </w:r>
      <w:r>
        <w:t>Refuse services until abstinent.</w:t>
      </w:r>
    </w:p>
    <w:p>
      <w:pPr>
        <w:keepNext/>
        <w:spacing w:before="160" w:after="60"/>
      </w:pPr>
      <w:r>
        <w:rPr>
          <w:b/>
          <w:color w:val="123B63"/>
          <w:sz w:val="22"/>
        </w:rPr>
        <w:t xml:space="preserve">97. </w:t>
      </w:r>
      <w:r>
        <w:rPr>
          <w:b/>
          <w:sz w:val="21"/>
        </w:rPr>
        <w:t>A client wants help returning to work, while the social worker thinks unresolved grief is the more important issue. What should the social worker do?</w:t>
      </w:r>
    </w:p>
    <w:p>
      <w:pPr>
        <w:spacing w:after="40"/>
        <w:ind w:left="245" w:hanging="245"/>
      </w:pPr>
      <w:r>
        <w:rPr>
          <w:b/>
          <w:color w:val="123B63"/>
        </w:rPr>
        <w:t xml:space="preserve">A. </w:t>
      </w:r>
      <w:r>
        <w:t>Tell the client treatment cannot begin until the social worker’s goal is accepted.</w:t>
      </w:r>
    </w:p>
    <w:p>
      <w:pPr>
        <w:spacing w:after="40"/>
        <w:ind w:left="245" w:hanging="245"/>
      </w:pPr>
      <w:r>
        <w:rPr>
          <w:b/>
          <w:color w:val="123B63"/>
        </w:rPr>
        <w:t xml:space="preserve">B. </w:t>
      </w:r>
      <w:r>
        <w:t>Replace the client’s goal with the family-conflict goal.</w:t>
      </w:r>
    </w:p>
    <w:p>
      <w:pPr>
        <w:spacing w:after="40"/>
        <w:ind w:left="245" w:hanging="245"/>
      </w:pPr>
      <w:r>
        <w:rPr>
          <w:b/>
          <w:color w:val="123B63"/>
        </w:rPr>
        <w:t xml:space="preserve">C. </w:t>
      </w:r>
      <w:r>
        <w:t>Explore the relationship between the concerns, explain clinical observations, and collaborate on goals that reflect the client’s priorities.</w:t>
      </w:r>
    </w:p>
    <w:p>
      <w:pPr>
        <w:keepNext/>
        <w:spacing w:before="160" w:after="60"/>
      </w:pPr>
      <w:r>
        <w:rPr>
          <w:b/>
          <w:color w:val="123B63"/>
          <w:sz w:val="22"/>
        </w:rPr>
        <w:t xml:space="preserve">98. </w:t>
      </w:r>
      <w:r>
        <w:rPr>
          <w:b/>
          <w:sz w:val="21"/>
        </w:rPr>
        <w:t>A client with depression spends nearly every day in bed and has stopped cooking, walking, and contacting friends. What is an appropriate first behavioral-activation task?</w:t>
      </w:r>
    </w:p>
    <w:p>
      <w:pPr>
        <w:spacing w:after="40"/>
        <w:ind w:left="245" w:hanging="245"/>
      </w:pPr>
      <w:r>
        <w:rPr>
          <w:b/>
          <w:color w:val="123B63"/>
        </w:rPr>
        <w:t xml:space="preserve">A. </w:t>
      </w:r>
      <w:r>
        <w:t>Interpret inactivity only as resistance.</w:t>
      </w:r>
    </w:p>
    <w:p>
      <w:pPr>
        <w:spacing w:after="40"/>
        <w:ind w:left="245" w:hanging="245"/>
      </w:pPr>
      <w:r>
        <w:rPr>
          <w:b/>
          <w:color w:val="123B63"/>
        </w:rPr>
        <w:t xml:space="preserve">B. </w:t>
      </w:r>
      <w:r>
        <w:t>Assign a full week of demanding tasks.</w:t>
      </w:r>
    </w:p>
    <w:p>
      <w:pPr>
        <w:spacing w:after="40"/>
        <w:ind w:left="245" w:hanging="245"/>
      </w:pPr>
      <w:r>
        <w:rPr>
          <w:b/>
          <w:color w:val="123B63"/>
        </w:rPr>
        <w:t xml:space="preserve">C. </w:t>
      </w:r>
      <w:r>
        <w:t>Collaboratively schedule one small, specific, feasible activity and review its effect.</w:t>
      </w:r>
    </w:p>
    <w:p>
      <w:pPr>
        <w:keepNext/>
        <w:spacing w:before="160" w:after="60"/>
      </w:pPr>
      <w:r>
        <w:rPr>
          <w:b/>
          <w:color w:val="123B63"/>
          <w:sz w:val="22"/>
        </w:rPr>
        <w:t xml:space="preserve">99. </w:t>
      </w:r>
      <w:r>
        <w:rPr>
          <w:b/>
          <w:sz w:val="21"/>
        </w:rPr>
        <w:t>A social worker learns that a coworker routinely tells recognizable client stories at community gatherings. What should the social worker do?</w:t>
      </w:r>
    </w:p>
    <w:p>
      <w:pPr>
        <w:spacing w:after="40"/>
        <w:ind w:left="245" w:hanging="245"/>
      </w:pPr>
      <w:r>
        <w:rPr>
          <w:b/>
          <w:color w:val="123B63"/>
        </w:rPr>
        <w:t xml:space="preserve">A. </w:t>
      </w:r>
      <w:r>
        <w:t>Ignore it because the clients are not on the social worker’s caseload.</w:t>
      </w:r>
    </w:p>
    <w:p>
      <w:pPr>
        <w:spacing w:after="40"/>
        <w:ind w:left="245" w:hanging="245"/>
      </w:pPr>
      <w:r>
        <w:rPr>
          <w:b/>
          <w:color w:val="123B63"/>
        </w:rPr>
        <w:t xml:space="preserve">B. </w:t>
      </w:r>
      <w:r>
        <w:t>Post a public accusation online.</w:t>
      </w:r>
    </w:p>
    <w:p>
      <w:pPr>
        <w:spacing w:after="40"/>
        <w:ind w:left="245" w:hanging="245"/>
      </w:pPr>
      <w:r>
        <w:rPr>
          <w:b/>
          <w:color w:val="123B63"/>
        </w:rPr>
        <w:t xml:space="preserve">C. </w:t>
      </w:r>
      <w:r>
        <w:t>Join the conversation to learn more.</w:t>
      </w:r>
    </w:p>
    <w:p>
      <w:pPr>
        <w:spacing w:after="40"/>
        <w:ind w:left="245" w:hanging="245"/>
      </w:pPr>
      <w:r>
        <w:rPr>
          <w:b/>
          <w:color w:val="123B63"/>
        </w:rPr>
        <w:t xml:space="preserve">D. </w:t>
      </w:r>
      <w:r>
        <w:t>Clarify the information, protect clients, and follow applicable supervisory, organizational, and professional reporting processes.</w:t>
      </w:r>
    </w:p>
    <w:p>
      <w:pPr>
        <w:keepNext/>
        <w:spacing w:before="160" w:after="60"/>
      </w:pPr>
      <w:r>
        <w:rPr>
          <w:b/>
          <w:color w:val="123B63"/>
          <w:sz w:val="22"/>
        </w:rPr>
        <w:t xml:space="preserve">100. </w:t>
      </w:r>
      <w:r>
        <w:rPr>
          <w:b/>
          <w:sz w:val="21"/>
        </w:rPr>
        <w:t>In a lobby, a distressed client shouts, clenches fists, and moves into another person’s space. What should the social worker do first?</w:t>
      </w:r>
    </w:p>
    <w:p>
      <w:pPr>
        <w:spacing w:after="40"/>
        <w:ind w:left="245" w:hanging="245"/>
      </w:pPr>
      <w:r>
        <w:rPr>
          <w:b/>
          <w:color w:val="123B63"/>
        </w:rPr>
        <w:t xml:space="preserve">A. </w:t>
      </w:r>
      <w:r>
        <w:t>Begin detailed trauma processing.</w:t>
      </w:r>
    </w:p>
    <w:p>
      <w:pPr>
        <w:spacing w:after="40"/>
        <w:ind w:left="245" w:hanging="245"/>
      </w:pPr>
      <w:r>
        <w:rPr>
          <w:b/>
          <w:color w:val="123B63"/>
        </w:rPr>
        <w:t xml:space="preserve">B. </w:t>
      </w:r>
      <w:r>
        <w:t>Block the doorway.</w:t>
      </w:r>
    </w:p>
    <w:p>
      <w:pPr>
        <w:spacing w:after="40"/>
        <w:ind w:left="245" w:hanging="245"/>
      </w:pPr>
      <w:r>
        <w:rPr>
          <w:b/>
          <w:color w:val="123B63"/>
        </w:rPr>
        <w:t xml:space="preserve">C. </w:t>
      </w:r>
      <w:r>
        <w:t>Use calm, simple communication, increase physical space, reduce stimulation, assess immediate danger, and preserve an exit route.</w:t>
      </w:r>
    </w:p>
    <w:p>
      <w:pPr>
        <w:keepNext/>
        <w:spacing w:before="160" w:after="60"/>
      </w:pPr>
      <w:r>
        <w:rPr>
          <w:b/>
          <w:color w:val="123B63"/>
          <w:sz w:val="22"/>
        </w:rPr>
        <w:t xml:space="preserve">101. </w:t>
      </w:r>
      <w:r>
        <w:rPr>
          <w:b/>
          <w:sz w:val="21"/>
        </w:rPr>
        <w:t>A client’s manner closely resembles an abusive relative from the social worker’s past, and the social worker notices unusually strong anger. What should the social worker do?</w:t>
      </w:r>
    </w:p>
    <w:p>
      <w:pPr>
        <w:spacing w:after="40"/>
        <w:ind w:left="245" w:hanging="245"/>
      </w:pPr>
      <w:r>
        <w:rPr>
          <w:b/>
          <w:color w:val="123B63"/>
        </w:rPr>
        <w:t xml:space="preserve">A. </w:t>
      </w:r>
      <w:r>
        <w:t>Disclose the family history in detail.</w:t>
      </w:r>
    </w:p>
    <w:p>
      <w:pPr>
        <w:spacing w:after="40"/>
        <w:ind w:left="245" w:hanging="245"/>
      </w:pPr>
      <w:r>
        <w:rPr>
          <w:b/>
          <w:color w:val="123B63"/>
        </w:rPr>
        <w:t xml:space="preserve">B. </w:t>
      </w:r>
      <w:r>
        <w:t>Monitor the reaction, use supervision or consultation, and keep the client’s needs central in the session.</w:t>
      </w:r>
    </w:p>
    <w:p>
      <w:pPr>
        <w:spacing w:after="40"/>
        <w:ind w:left="245" w:hanging="245"/>
      </w:pPr>
      <w:r>
        <w:rPr>
          <w:b/>
          <w:color w:val="123B63"/>
        </w:rPr>
        <w:t xml:space="preserve">C. </w:t>
      </w:r>
      <w:r>
        <w:t>Defend against the criticism immediately.</w:t>
      </w:r>
    </w:p>
    <w:p>
      <w:pPr>
        <w:keepNext/>
        <w:spacing w:before="160" w:after="60"/>
      </w:pPr>
      <w:r>
        <w:rPr>
          <w:b/>
          <w:color w:val="123B63"/>
          <w:sz w:val="22"/>
        </w:rPr>
        <w:t xml:space="preserve">102. </w:t>
      </w:r>
      <w:r>
        <w:rPr>
          <w:b/>
          <w:sz w:val="21"/>
        </w:rPr>
        <w:t>A client sees the harms caused by stimulant use but says, “I am not sure I am ready to stop.” Which planning approach best matches the client’s current readiness?</w:t>
      </w:r>
    </w:p>
    <w:p>
      <w:pPr>
        <w:spacing w:after="40"/>
        <w:ind w:left="245" w:hanging="245"/>
      </w:pPr>
      <w:r>
        <w:rPr>
          <w:b/>
          <w:color w:val="123B63"/>
        </w:rPr>
        <w:t xml:space="preserve">A. </w:t>
      </w:r>
      <w:r>
        <w:t>Avoid discussing consequences.</w:t>
      </w:r>
    </w:p>
    <w:p>
      <w:pPr>
        <w:spacing w:after="40"/>
        <w:ind w:left="245" w:hanging="245"/>
      </w:pPr>
      <w:r>
        <w:rPr>
          <w:b/>
          <w:color w:val="123B63"/>
        </w:rPr>
        <w:t xml:space="preserve">B. </w:t>
      </w:r>
      <w:r>
        <w:t>Demand immediate commitment to abstinence.</w:t>
      </w:r>
    </w:p>
    <w:p>
      <w:pPr>
        <w:spacing w:after="40"/>
        <w:ind w:left="245" w:hanging="245"/>
      </w:pPr>
      <w:r>
        <w:rPr>
          <w:b/>
          <w:color w:val="123B63"/>
        </w:rPr>
        <w:t xml:space="preserve">C. </w:t>
      </w:r>
      <w:r>
        <w:t>Explore ambivalence, elicit the client’s own reasons for and against change, and identify a manageable next step.</w:t>
      </w:r>
    </w:p>
    <w:p>
      <w:pPr>
        <w:keepNext/>
        <w:spacing w:before="160" w:after="60"/>
      </w:pPr>
      <w:r>
        <w:rPr>
          <w:b/>
          <w:color w:val="123B63"/>
          <w:sz w:val="22"/>
        </w:rPr>
        <w:t xml:space="preserve">103. </w:t>
      </w:r>
      <w:r>
        <w:rPr>
          <w:b/>
          <w:sz w:val="21"/>
        </w:rPr>
        <w:t>A family asks for conflict-resolution exercises, but one person reports stalking, threats, and control of money by another member. What should the social worker do?</w:t>
      </w:r>
    </w:p>
    <w:p>
      <w:pPr>
        <w:spacing w:after="40"/>
        <w:ind w:left="245" w:hanging="245"/>
      </w:pPr>
      <w:r>
        <w:rPr>
          <w:b/>
          <w:color w:val="123B63"/>
        </w:rPr>
        <w:t xml:space="preserve">A. </w:t>
      </w:r>
      <w:r>
        <w:t>Prioritize safety and coercive-control assessment, avoid interventions that assume equal power, and develop individual and resource-based safety options.</w:t>
      </w:r>
    </w:p>
    <w:p>
      <w:pPr>
        <w:spacing w:after="40"/>
        <w:ind w:left="245" w:hanging="245"/>
      </w:pPr>
      <w:r>
        <w:rPr>
          <w:b/>
          <w:color w:val="123B63"/>
        </w:rPr>
        <w:t xml:space="preserve">B. </w:t>
      </w:r>
      <w:r>
        <w:t>Ask both parties to compromise equally.</w:t>
      </w:r>
    </w:p>
    <w:p>
      <w:pPr>
        <w:spacing w:after="40"/>
        <w:ind w:left="245" w:hanging="245"/>
      </w:pPr>
      <w:r>
        <w:rPr>
          <w:b/>
          <w:color w:val="123B63"/>
        </w:rPr>
        <w:t xml:space="preserve">C. </w:t>
      </w:r>
      <w:r>
        <w:t>Proceed with standard conjoint communication exercises.</w:t>
      </w:r>
    </w:p>
    <w:p>
      <w:pPr>
        <w:spacing w:after="40"/>
        <w:ind w:left="245" w:hanging="245"/>
      </w:pPr>
      <w:r>
        <w:rPr>
          <w:b/>
          <w:color w:val="123B63"/>
        </w:rPr>
        <w:t xml:space="preserve">D. </w:t>
      </w:r>
      <w:r>
        <w:t>Treat the problem as mutual anger only.</w:t>
      </w:r>
    </w:p>
    <w:p>
      <w:pPr>
        <w:keepNext/>
        <w:spacing w:before="160" w:after="60"/>
      </w:pPr>
      <w:r>
        <w:rPr>
          <w:b/>
          <w:color w:val="123B63"/>
          <w:sz w:val="22"/>
        </w:rPr>
        <w:t xml:space="preserve">104. </w:t>
      </w:r>
      <w:r>
        <w:rPr>
          <w:b/>
          <w:sz w:val="21"/>
        </w:rPr>
        <w:t>A promising intervention study used only 18 participants from one clinic and lost nearly half before follow-up. How should the social worker use the result?</w:t>
      </w:r>
    </w:p>
    <w:p>
      <w:pPr>
        <w:spacing w:after="40"/>
        <w:ind w:left="245" w:hanging="245"/>
      </w:pPr>
      <w:r>
        <w:rPr>
          <w:b/>
          <w:color w:val="123B63"/>
        </w:rPr>
        <w:t xml:space="preserve">A. </w:t>
      </w:r>
      <w:r>
        <w:t>View it as preliminary evidence and consider design quality, population fit, harms, and stronger research before changing practice.</w:t>
      </w:r>
    </w:p>
    <w:p>
      <w:pPr>
        <w:spacing w:after="40"/>
        <w:ind w:left="245" w:hanging="245"/>
      </w:pPr>
      <w:r>
        <w:rPr>
          <w:b/>
          <w:color w:val="123B63"/>
        </w:rPr>
        <w:t xml:space="preserve">B. </w:t>
      </w:r>
      <w:r>
        <w:t>Reject all research with limitations.</w:t>
      </w:r>
    </w:p>
    <w:p>
      <w:pPr>
        <w:spacing w:after="40"/>
        <w:ind w:left="245" w:hanging="245"/>
      </w:pPr>
      <w:r>
        <w:rPr>
          <w:b/>
          <w:color w:val="123B63"/>
        </w:rPr>
        <w:t xml:space="preserve">C. </w:t>
      </w:r>
      <w:r>
        <w:t>Adopt the treatment as proven.</w:t>
      </w:r>
    </w:p>
    <w:p>
      <w:pPr>
        <w:keepNext/>
        <w:spacing w:before="160" w:after="60"/>
      </w:pPr>
      <w:r>
        <w:rPr>
          <w:b/>
          <w:color w:val="123B63"/>
          <w:sz w:val="22"/>
        </w:rPr>
        <w:t xml:space="preserve">105. </w:t>
      </w:r>
      <w:r>
        <w:rPr>
          <w:b/>
          <w:sz w:val="21"/>
        </w:rPr>
        <w:t>A client reports feeling “okay,” yet has a constricted facial expression, slowed speech, and tears throughout the interview. How should the mental-status note address this?</w:t>
      </w:r>
    </w:p>
    <w:p>
      <w:pPr>
        <w:spacing w:after="40"/>
        <w:ind w:left="245" w:hanging="245"/>
      </w:pPr>
      <w:r>
        <w:rPr>
          <w:b/>
          <w:color w:val="123B63"/>
        </w:rPr>
        <w:t xml:space="preserve">A. </w:t>
      </w:r>
      <w:r>
        <w:t>The client has major depressive disorder.</w:t>
      </w:r>
    </w:p>
    <w:p>
      <w:pPr>
        <w:spacing w:after="40"/>
        <w:ind w:left="245" w:hanging="245"/>
      </w:pPr>
      <w:r>
        <w:rPr>
          <w:b/>
          <w:color w:val="123B63"/>
        </w:rPr>
        <w:t xml:space="preserve">B. </w:t>
      </w:r>
      <w:r>
        <w:t>Mood and affect are normal.</w:t>
      </w:r>
    </w:p>
    <w:p>
      <w:pPr>
        <w:spacing w:after="40"/>
        <w:ind w:left="245" w:hanging="245"/>
      </w:pPr>
      <w:r>
        <w:rPr>
          <w:b/>
          <w:color w:val="123B63"/>
        </w:rPr>
        <w:t xml:space="preserve">C. </w:t>
      </w:r>
      <w:r>
        <w:t>The client reports a fine mood; observed affect appears sad and constricted.</w:t>
      </w:r>
    </w:p>
    <w:p>
      <w:pPr>
        <w:keepNext/>
        <w:spacing w:before="160" w:after="60"/>
      </w:pPr>
      <w:r>
        <w:rPr>
          <w:b/>
          <w:color w:val="123B63"/>
          <w:sz w:val="22"/>
        </w:rPr>
        <w:t xml:space="preserve">106. </w:t>
      </w:r>
      <w:r>
        <w:rPr>
          <w:b/>
          <w:sz w:val="21"/>
        </w:rPr>
        <w:t>A benefits office denies a qualified client’s request because staff applied the wrong eligibility rule. What should the social worker do?</w:t>
      </w:r>
    </w:p>
    <w:p>
      <w:pPr>
        <w:spacing w:after="40"/>
        <w:ind w:left="245" w:hanging="245"/>
      </w:pPr>
      <w:r>
        <w:rPr>
          <w:b/>
          <w:color w:val="123B63"/>
        </w:rPr>
        <w:t xml:space="preserve">A. </w:t>
      </w:r>
      <w:r>
        <w:t>Speak for the client without consultation.</w:t>
      </w:r>
    </w:p>
    <w:p>
      <w:pPr>
        <w:spacing w:after="40"/>
        <w:ind w:left="245" w:hanging="245"/>
      </w:pPr>
      <w:r>
        <w:rPr>
          <w:b/>
          <w:color w:val="123B63"/>
        </w:rPr>
        <w:t xml:space="preserve">B. </w:t>
      </w:r>
      <w:r>
        <w:t>Threaten the employee immediately.</w:t>
      </w:r>
    </w:p>
    <w:p>
      <w:pPr>
        <w:spacing w:after="40"/>
        <w:ind w:left="245" w:hanging="245"/>
      </w:pPr>
      <w:r>
        <w:rPr>
          <w:b/>
          <w:color w:val="123B63"/>
        </w:rPr>
        <w:t xml:space="preserve">C. </w:t>
      </w:r>
      <w:r>
        <w:t>With the client’s permission, clarify the policy, support self-advocacy, and use appropriate appeal or supervisory channels.</w:t>
      </w:r>
    </w:p>
    <w:p>
      <w:pPr>
        <w:keepNext/>
        <w:spacing w:before="160" w:after="60"/>
      </w:pPr>
      <w:r>
        <w:rPr>
          <w:b/>
          <w:color w:val="123B63"/>
          <w:sz w:val="22"/>
        </w:rPr>
        <w:t xml:space="preserve">107. </w:t>
      </w:r>
      <w:r>
        <w:rPr>
          <w:b/>
          <w:sz w:val="21"/>
        </w:rPr>
        <w:t>An older adult says a new companion changed online banking passwords and becomes angry whenever account statements are requested. What should the social worker do?</w:t>
      </w:r>
    </w:p>
    <w:p>
      <w:pPr>
        <w:spacing w:after="40"/>
        <w:ind w:left="245" w:hanging="245"/>
      </w:pPr>
      <w:r>
        <w:rPr>
          <w:b/>
          <w:color w:val="123B63"/>
        </w:rPr>
        <w:t xml:space="preserve">A. </w:t>
      </w:r>
      <w:r>
        <w:t>Tell the client to confront the nephew alone.</w:t>
      </w:r>
    </w:p>
    <w:p>
      <w:pPr>
        <w:spacing w:after="40"/>
        <w:ind w:left="245" w:hanging="245"/>
      </w:pPr>
      <w:r>
        <w:rPr>
          <w:b/>
          <w:color w:val="123B63"/>
        </w:rPr>
        <w:t xml:space="preserve">B. </w:t>
      </w:r>
      <w:r>
        <w:t>Assume family management is appropriate.</w:t>
      </w:r>
    </w:p>
    <w:p>
      <w:pPr>
        <w:spacing w:after="40"/>
        <w:ind w:left="245" w:hanging="245"/>
      </w:pPr>
      <w:r>
        <w:rPr>
          <w:b/>
          <w:color w:val="123B63"/>
        </w:rPr>
        <w:t xml:space="preserve">C. </w:t>
      </w:r>
      <w:r>
        <w:t>Ignore finances because they are not clinical.</w:t>
      </w:r>
    </w:p>
    <w:p>
      <w:pPr>
        <w:spacing w:after="40"/>
        <w:ind w:left="245" w:hanging="245"/>
      </w:pPr>
      <w:r>
        <w:rPr>
          <w:b/>
          <w:color w:val="123B63"/>
        </w:rPr>
        <w:t xml:space="preserve">D. </w:t>
      </w:r>
      <w:r>
        <w:t>Assess capacity, coercion, financial exploitation, immediate safety, and applicable protective-reporting or resource options.</w:t>
      </w:r>
    </w:p>
    <w:p>
      <w:pPr>
        <w:keepNext/>
        <w:spacing w:before="160" w:after="60"/>
      </w:pPr>
      <w:r>
        <w:rPr>
          <w:b/>
          <w:color w:val="123B63"/>
          <w:sz w:val="22"/>
        </w:rPr>
        <w:t xml:space="preserve">108. </w:t>
      </w:r>
      <w:r>
        <w:rPr>
          <w:b/>
          <w:sz w:val="21"/>
        </w:rPr>
        <w:t>A legal demand for the complete client file arrives at the agency. What should the social worker do before releasing anything?</w:t>
      </w:r>
    </w:p>
    <w:p>
      <w:pPr>
        <w:spacing w:after="40"/>
        <w:ind w:left="245" w:hanging="245"/>
      </w:pPr>
      <w:r>
        <w:rPr>
          <w:b/>
          <w:color w:val="123B63"/>
        </w:rPr>
        <w:t xml:space="preserve">A. </w:t>
      </w:r>
      <w:r>
        <w:t>Review the document, preserve confidentiality, and obtain appropriate legal or agency consultation before disclosing.</w:t>
      </w:r>
    </w:p>
    <w:p>
      <w:pPr>
        <w:spacing w:after="40"/>
        <w:ind w:left="245" w:hanging="245"/>
      </w:pPr>
      <w:r>
        <w:rPr>
          <w:b/>
          <w:color w:val="123B63"/>
        </w:rPr>
        <w:t xml:space="preserve">B. </w:t>
      </w:r>
      <w:r>
        <w:t>Send the record immediately because a subpoena always compels disclosure.</w:t>
      </w:r>
    </w:p>
    <w:p>
      <w:pPr>
        <w:spacing w:after="40"/>
        <w:ind w:left="245" w:hanging="245"/>
      </w:pPr>
      <w:r>
        <w:rPr>
          <w:b/>
          <w:color w:val="123B63"/>
        </w:rPr>
        <w:t xml:space="preserve">C. </w:t>
      </w:r>
      <w:r>
        <w:t>Ignore the subpoena.</w:t>
      </w:r>
    </w:p>
    <w:p>
      <w:pPr>
        <w:keepNext/>
        <w:spacing w:before="160" w:after="60"/>
      </w:pPr>
      <w:r>
        <w:rPr>
          <w:b/>
          <w:color w:val="123B63"/>
          <w:sz w:val="22"/>
        </w:rPr>
        <w:t xml:space="preserve">109. </w:t>
      </w:r>
      <w:r>
        <w:rPr>
          <w:b/>
          <w:sz w:val="21"/>
        </w:rPr>
        <w:t>A family caregiver says, “I am so depleted that sometimes I want to walk away and never return.” What should the social worker do?</w:t>
      </w:r>
    </w:p>
    <w:p>
      <w:pPr>
        <w:spacing w:after="40"/>
        <w:ind w:left="245" w:hanging="245"/>
      </w:pPr>
      <w:r>
        <w:rPr>
          <w:b/>
          <w:color w:val="123B63"/>
        </w:rPr>
        <w:t xml:space="preserve">A. </w:t>
      </w:r>
      <w:r>
        <w:t>Promise the burden will decrease soon.</w:t>
      </w:r>
    </w:p>
    <w:p>
      <w:pPr>
        <w:spacing w:after="40"/>
        <w:ind w:left="245" w:hanging="245"/>
      </w:pPr>
      <w:r>
        <w:rPr>
          <w:b/>
          <w:color w:val="123B63"/>
        </w:rPr>
        <w:t xml:space="preserve">B. </w:t>
      </w:r>
      <w:r>
        <w:t>Focus only on the care recipient.</w:t>
      </w:r>
    </w:p>
    <w:p>
      <w:pPr>
        <w:spacing w:after="40"/>
        <w:ind w:left="245" w:hanging="245"/>
      </w:pPr>
      <w:r>
        <w:rPr>
          <w:b/>
          <w:color w:val="123B63"/>
        </w:rPr>
        <w:t xml:space="preserve">C. </w:t>
      </w:r>
      <w:r>
        <w:t>Shame the caregiver.</w:t>
      </w:r>
    </w:p>
    <w:p>
      <w:pPr>
        <w:spacing w:after="40"/>
        <w:ind w:left="245" w:hanging="245"/>
      </w:pPr>
      <w:r>
        <w:rPr>
          <w:b/>
          <w:color w:val="123B63"/>
        </w:rPr>
        <w:t xml:space="preserve">D. </w:t>
      </w:r>
      <w:r>
        <w:t>Assess immediate safety and neglect risk, validate burden, mobilize respite and support, and develop a realistic care plan.</w:t>
      </w:r>
    </w:p>
    <w:p>
      <w:pPr>
        <w:keepNext/>
        <w:spacing w:before="160" w:after="60"/>
      </w:pPr>
      <w:r>
        <w:rPr>
          <w:b/>
          <w:color w:val="123B63"/>
          <w:sz w:val="22"/>
        </w:rPr>
        <w:t xml:space="preserve">110. </w:t>
      </w:r>
      <w:r>
        <w:rPr>
          <w:b/>
          <w:sz w:val="21"/>
        </w:rPr>
        <w:t>In evaluating suicide risk, which finding would most clearly indicate an existing source of protection that can be strengthened in the safety plan?</w:t>
      </w:r>
    </w:p>
    <w:p>
      <w:pPr>
        <w:spacing w:after="40"/>
        <w:ind w:left="245" w:hanging="245"/>
      </w:pPr>
      <w:r>
        <w:rPr>
          <w:b/>
          <w:color w:val="123B63"/>
        </w:rPr>
        <w:t xml:space="preserve">A. </w:t>
      </w:r>
      <w:r>
        <w:t>Increasing isolation.</w:t>
      </w:r>
    </w:p>
    <w:p>
      <w:pPr>
        <w:spacing w:after="40"/>
        <w:ind w:left="245" w:hanging="245"/>
      </w:pPr>
      <w:r>
        <w:rPr>
          <w:b/>
          <w:color w:val="123B63"/>
        </w:rPr>
        <w:t xml:space="preserve">B. </w:t>
      </w:r>
      <w:r>
        <w:t>A reliable support person who can participate in a safety plan.</w:t>
      </w:r>
    </w:p>
    <w:p>
      <w:pPr>
        <w:spacing w:after="40"/>
        <w:ind w:left="245" w:hanging="245"/>
      </w:pPr>
      <w:r>
        <w:rPr>
          <w:b/>
          <w:color w:val="123B63"/>
        </w:rPr>
        <w:t xml:space="preserve">C. </w:t>
      </w:r>
      <w:r>
        <w:t>Recent acquisition of a lethal method.</w:t>
      </w:r>
    </w:p>
    <w:p>
      <w:pPr>
        <w:keepNext/>
        <w:spacing w:before="160" w:after="60"/>
      </w:pPr>
      <w:r>
        <w:rPr>
          <w:b/>
          <w:color w:val="123B63"/>
          <w:sz w:val="22"/>
        </w:rPr>
        <w:t xml:space="preserve">111. </w:t>
      </w:r>
      <w:r>
        <w:rPr>
          <w:b/>
          <w:sz w:val="21"/>
        </w:rPr>
        <w:t>A parent is clinically appropriate for a day program but cannot attend because of shift work and lack of childcare. What should the social worker do next?</w:t>
      </w:r>
    </w:p>
    <w:p>
      <w:pPr>
        <w:spacing w:after="40"/>
        <w:ind w:left="245" w:hanging="245"/>
      </w:pPr>
      <w:r>
        <w:rPr>
          <w:b/>
          <w:color w:val="123B63"/>
        </w:rPr>
        <w:t xml:space="preserve">A. </w:t>
      </w:r>
      <w:r>
        <w:t>Conclude the client lacks motivation.</w:t>
      </w:r>
    </w:p>
    <w:p>
      <w:pPr>
        <w:spacing w:after="40"/>
        <w:ind w:left="245" w:hanging="245"/>
      </w:pPr>
      <w:r>
        <w:rPr>
          <w:b/>
          <w:color w:val="123B63"/>
        </w:rPr>
        <w:t xml:space="preserve">B. </w:t>
      </w:r>
      <w:r>
        <w:t>Clarify the clinical need and collaboratively identify accessible alternatives, supports, transportation, childcare, or level-of-care options.</w:t>
      </w:r>
    </w:p>
    <w:p>
      <w:pPr>
        <w:spacing w:after="40"/>
        <w:ind w:left="245" w:hanging="245"/>
      </w:pPr>
      <w:r>
        <w:rPr>
          <w:b/>
          <w:color w:val="123B63"/>
        </w:rPr>
        <w:t xml:space="preserve">C. </w:t>
      </w:r>
      <w:r>
        <w:t>Enroll the client without discussing barriers.</w:t>
      </w:r>
    </w:p>
    <w:p>
      <w:pPr>
        <w:spacing w:after="40"/>
        <w:ind w:left="245" w:hanging="245"/>
      </w:pPr>
      <w:r>
        <w:rPr>
          <w:b/>
          <w:color w:val="123B63"/>
        </w:rPr>
        <w:t xml:space="preserve">D. </w:t>
      </w:r>
      <w:r>
        <w:t>Offer no treatment until circumstances change.</w:t>
      </w:r>
    </w:p>
    <w:p>
      <w:pPr>
        <w:keepNext/>
        <w:spacing w:before="160" w:after="60"/>
      </w:pPr>
      <w:r>
        <w:rPr>
          <w:b/>
          <w:color w:val="123B63"/>
          <w:sz w:val="22"/>
        </w:rPr>
        <w:t xml:space="preserve">112. </w:t>
      </w:r>
      <w:r>
        <w:rPr>
          <w:b/>
          <w:sz w:val="21"/>
        </w:rPr>
        <w:t>A probation-referred client says mandatory attendance means the agency can disclose anything and decide every treatment detail. What should the social worker explain?</w:t>
      </w:r>
    </w:p>
    <w:p>
      <w:pPr>
        <w:spacing w:after="40"/>
        <w:ind w:left="245" w:hanging="245"/>
      </w:pPr>
      <w:r>
        <w:rPr>
          <w:b/>
          <w:color w:val="123B63"/>
        </w:rPr>
        <w:t xml:space="preserve">A. </w:t>
      </w:r>
      <w:r>
        <w:t>Threaten additional penalties for asking questions.</w:t>
      </w:r>
    </w:p>
    <w:p>
      <w:pPr>
        <w:spacing w:after="40"/>
        <w:ind w:left="245" w:hanging="245"/>
      </w:pPr>
      <w:r>
        <w:rPr>
          <w:b/>
          <w:color w:val="123B63"/>
        </w:rPr>
        <w:t xml:space="preserve">B. </w:t>
      </w:r>
      <w:r>
        <w:t>Clarify what is required, what may be reported, the limits of confidentiality, and the choices the client still controls.</w:t>
      </w:r>
    </w:p>
    <w:p>
      <w:pPr>
        <w:spacing w:after="40"/>
        <w:ind w:left="245" w:hanging="245"/>
      </w:pPr>
      <w:r>
        <w:rPr>
          <w:b/>
          <w:color w:val="123B63"/>
        </w:rPr>
        <w:t xml:space="preserve">C. </w:t>
      </w:r>
      <w:r>
        <w:t>Promise that nothing will be reported.</w:t>
      </w:r>
    </w:p>
    <w:p>
      <w:pPr>
        <w:keepNext/>
        <w:spacing w:before="160" w:after="60"/>
      </w:pPr>
      <w:r>
        <w:rPr>
          <w:b/>
          <w:color w:val="123B63"/>
          <w:sz w:val="22"/>
        </w:rPr>
        <w:t xml:space="preserve">113. </w:t>
      </w:r>
      <w:r>
        <w:rPr>
          <w:b/>
          <w:sz w:val="21"/>
        </w:rPr>
        <w:t>Before a therapy group begins, a participant asks the facilitator to promise that no member will ever repeat what is said. What should the social worker explain?</w:t>
      </w:r>
    </w:p>
    <w:p>
      <w:pPr>
        <w:spacing w:after="40"/>
        <w:ind w:left="245" w:hanging="245"/>
      </w:pPr>
      <w:r>
        <w:rPr>
          <w:b/>
          <w:color w:val="123B63"/>
        </w:rPr>
        <w:t xml:space="preserve">A. </w:t>
      </w:r>
      <w:r>
        <w:t>Explain the group confidentiality expectations and limits while acknowledging that the social worker cannot guarantee every member’s behavior.</w:t>
      </w:r>
    </w:p>
    <w:p>
      <w:pPr>
        <w:spacing w:after="40"/>
        <w:ind w:left="245" w:hanging="245"/>
      </w:pPr>
      <w:r>
        <w:rPr>
          <w:b/>
          <w:color w:val="123B63"/>
        </w:rPr>
        <w:t xml:space="preserve">B. </w:t>
      </w:r>
      <w:r>
        <w:t>Avoid discussing confidentiality because it may worry members.</w:t>
      </w:r>
    </w:p>
    <w:p>
      <w:pPr>
        <w:spacing w:after="40"/>
        <w:ind w:left="245" w:hanging="245"/>
      </w:pPr>
      <w:r>
        <w:rPr>
          <w:b/>
          <w:color w:val="123B63"/>
        </w:rPr>
        <w:t xml:space="preserve">C. </w:t>
      </w:r>
      <w:r>
        <w:t>Guarantee complete confidentiality.</w:t>
      </w:r>
    </w:p>
    <w:p>
      <w:pPr>
        <w:keepNext/>
        <w:spacing w:before="160" w:after="60"/>
      </w:pPr>
      <w:r>
        <w:rPr>
          <w:b/>
          <w:color w:val="123B63"/>
          <w:sz w:val="22"/>
        </w:rPr>
        <w:t xml:space="preserve">114. </w:t>
      </w:r>
      <w:r>
        <w:rPr>
          <w:b/>
          <w:sz w:val="21"/>
        </w:rPr>
        <w:t>Although family members argue frequently, they organize effectively whenever a relative has a medical emergency. How should this pattern inform assessment and planning?</w:t>
      </w:r>
    </w:p>
    <w:p>
      <w:pPr>
        <w:spacing w:after="40"/>
        <w:ind w:left="245" w:hanging="245"/>
      </w:pPr>
      <w:r>
        <w:rPr>
          <w:b/>
          <w:color w:val="123B63"/>
        </w:rPr>
        <w:t xml:space="preserve">A. </w:t>
      </w:r>
      <w:r>
        <w:t>Ignore it because strengths are not part of assessment.</w:t>
      </w:r>
    </w:p>
    <w:p>
      <w:pPr>
        <w:spacing w:after="40"/>
        <w:ind w:left="245" w:hanging="245"/>
      </w:pPr>
      <w:r>
        <w:rPr>
          <w:b/>
          <w:color w:val="123B63"/>
        </w:rPr>
        <w:t xml:space="preserve">B. </w:t>
      </w:r>
      <w:r>
        <w:t>Explore what supports cooperation and how those resources might be transferred to recurring conflict.</w:t>
      </w:r>
    </w:p>
    <w:p>
      <w:pPr>
        <w:spacing w:after="40"/>
        <w:ind w:left="245" w:hanging="245"/>
      </w:pPr>
      <w:r>
        <w:rPr>
          <w:b/>
          <w:color w:val="123B63"/>
        </w:rPr>
        <w:t xml:space="preserve">C. </w:t>
      </w:r>
      <w:r>
        <w:t>Conclude the family has no problem.</w:t>
      </w:r>
    </w:p>
    <w:p>
      <w:pPr>
        <w:keepNext/>
        <w:spacing w:before="160" w:after="60"/>
      </w:pPr>
      <w:r>
        <w:rPr>
          <w:b/>
          <w:color w:val="123B63"/>
          <w:sz w:val="22"/>
        </w:rPr>
        <w:t xml:space="preserve">115. </w:t>
      </w:r>
      <w:r>
        <w:rPr>
          <w:b/>
          <w:sz w:val="21"/>
        </w:rPr>
        <w:t>While reviewing an application for emergency funds, a social worker discovers that the applicant is a close neighbor and family friend. What should the social worker do?</w:t>
      </w:r>
    </w:p>
    <w:p>
      <w:pPr>
        <w:spacing w:after="40"/>
        <w:ind w:left="245" w:hanging="245"/>
      </w:pPr>
      <w:r>
        <w:rPr>
          <w:b/>
          <w:color w:val="123B63"/>
        </w:rPr>
        <w:t xml:space="preserve">A. </w:t>
      </w:r>
      <w:r>
        <w:t>Automatically approve the application to avoid harm.</w:t>
      </w:r>
    </w:p>
    <w:p>
      <w:pPr>
        <w:spacing w:after="40"/>
        <w:ind w:left="245" w:hanging="245"/>
      </w:pPr>
      <w:r>
        <w:rPr>
          <w:b/>
          <w:color w:val="123B63"/>
        </w:rPr>
        <w:t xml:space="preserve">B. </w:t>
      </w:r>
      <w:r>
        <w:t>Disclose the potential conflict through agency procedures and arrange an impartial evaluator when feasible.</w:t>
      </w:r>
    </w:p>
    <w:p>
      <w:pPr>
        <w:spacing w:after="40"/>
        <w:ind w:left="245" w:hanging="245"/>
      </w:pPr>
      <w:r>
        <w:rPr>
          <w:b/>
          <w:color w:val="123B63"/>
        </w:rPr>
        <w:t xml:space="preserve">C. </w:t>
      </w:r>
      <w:r>
        <w:t>Ask the friend how the evaluation should be handled.</w:t>
      </w:r>
    </w:p>
    <w:p>
      <w:pPr>
        <w:keepNext/>
        <w:spacing w:before="160" w:after="60"/>
      </w:pPr>
      <w:r>
        <w:rPr>
          <w:b/>
          <w:color w:val="123B63"/>
          <w:sz w:val="22"/>
        </w:rPr>
        <w:t xml:space="preserve">116. </w:t>
      </w:r>
      <w:r>
        <w:rPr>
          <w:b/>
          <w:sz w:val="21"/>
        </w:rPr>
        <w:t>Following several medication changes, a client develops feverish sweating, shaking, confusion, and marked agitation. What should the social worker do?</w:t>
      </w:r>
    </w:p>
    <w:p>
      <w:pPr>
        <w:spacing w:after="40"/>
        <w:ind w:left="245" w:hanging="245"/>
      </w:pPr>
      <w:r>
        <w:rPr>
          <w:b/>
          <w:color w:val="123B63"/>
        </w:rPr>
        <w:t xml:space="preserve">A. </w:t>
      </w:r>
      <w:r>
        <w:t>Recommend an additional medication.</w:t>
      </w:r>
    </w:p>
    <w:p>
      <w:pPr>
        <w:spacing w:after="40"/>
        <w:ind w:left="245" w:hanging="245"/>
      </w:pPr>
      <w:r>
        <w:rPr>
          <w:b/>
          <w:color w:val="123B63"/>
        </w:rPr>
        <w:t xml:space="preserve">B. </w:t>
      </w:r>
      <w:r>
        <w:t>Wait for a routine psychiatric appointment.</w:t>
      </w:r>
    </w:p>
    <w:p>
      <w:pPr>
        <w:spacing w:after="40"/>
        <w:ind w:left="245" w:hanging="245"/>
      </w:pPr>
      <w:r>
        <w:rPr>
          <w:b/>
          <w:color w:val="123B63"/>
        </w:rPr>
        <w:t xml:space="preserve">C. </w:t>
      </w:r>
      <w:r>
        <w:t>Arrange urgent medical assessment, identify all prescribed and nonprescribed substances, and coordinate with prescribers while maintaining safety.</w:t>
      </w:r>
    </w:p>
    <w:p>
      <w:pPr>
        <w:spacing w:after="40"/>
        <w:ind w:left="245" w:hanging="245"/>
      </w:pPr>
      <w:r>
        <w:rPr>
          <w:b/>
          <w:color w:val="123B63"/>
        </w:rPr>
        <w:t xml:space="preserve">D. </w:t>
      </w:r>
      <w:r>
        <w:t>Interpret the symptoms as resistance to therapy.</w:t>
      </w:r>
    </w:p>
    <w:p>
      <w:pPr>
        <w:keepNext/>
        <w:spacing w:before="160" w:after="60"/>
      </w:pPr>
      <w:r>
        <w:rPr>
          <w:b/>
          <w:color w:val="123B63"/>
          <w:sz w:val="22"/>
        </w:rPr>
        <w:t xml:space="preserve">117. </w:t>
      </w:r>
      <w:r>
        <w:rPr>
          <w:b/>
          <w:sz w:val="21"/>
        </w:rPr>
        <w:t>A standardized anxiety screen is elevated, but the client says several items were difficult to read and were guessed. What should the social worker do with the result?</w:t>
      </w:r>
    </w:p>
    <w:p>
      <w:pPr>
        <w:spacing w:after="40"/>
        <w:ind w:left="245" w:hanging="245"/>
      </w:pPr>
      <w:r>
        <w:rPr>
          <w:b/>
          <w:color w:val="123B63"/>
        </w:rPr>
        <w:t xml:space="preserve">A. </w:t>
      </w:r>
      <w:r>
        <w:t>Treat the score as definitive.</w:t>
      </w:r>
    </w:p>
    <w:p>
      <w:pPr>
        <w:spacing w:after="40"/>
        <w:ind w:left="245" w:hanging="245"/>
      </w:pPr>
      <w:r>
        <w:rPr>
          <w:b/>
          <w:color w:val="123B63"/>
        </w:rPr>
        <w:t xml:space="preserve">B. </w:t>
      </w:r>
      <w:r>
        <w:t>Diagnose solely from the total.</w:t>
      </w:r>
    </w:p>
    <w:p>
      <w:pPr>
        <w:spacing w:after="40"/>
        <w:ind w:left="245" w:hanging="245"/>
      </w:pPr>
      <w:r>
        <w:rPr>
          <w:b/>
          <w:color w:val="123B63"/>
        </w:rPr>
        <w:t xml:space="preserve">C. </w:t>
      </w:r>
      <w:r>
        <w:t>Clarify the items using accessible methods and integrate the result with interview, observation, and functioning.</w:t>
      </w:r>
    </w:p>
    <w:p>
      <w:pPr>
        <w:keepNext/>
        <w:spacing w:before="160" w:after="60"/>
      </w:pPr>
      <w:r>
        <w:rPr>
          <w:b/>
          <w:color w:val="123B63"/>
          <w:sz w:val="22"/>
        </w:rPr>
        <w:t xml:space="preserve">118. </w:t>
      </w:r>
      <w:r>
        <w:rPr>
          <w:b/>
          <w:sz w:val="21"/>
        </w:rPr>
        <w:t>A client receives an invoice containing a cancellation fee that was not included in the original fee discussion. What should the social worker do?</w:t>
      </w:r>
    </w:p>
    <w:p>
      <w:pPr>
        <w:spacing w:after="40"/>
        <w:ind w:left="245" w:hanging="245"/>
      </w:pPr>
      <w:r>
        <w:rPr>
          <w:b/>
          <w:color w:val="123B63"/>
        </w:rPr>
        <w:t xml:space="preserve">A. </w:t>
      </w:r>
      <w:r>
        <w:t>Add more charges to discourage future absences.</w:t>
      </w:r>
    </w:p>
    <w:p>
      <w:pPr>
        <w:spacing w:after="40"/>
        <w:ind w:left="245" w:hanging="245"/>
      </w:pPr>
      <w:r>
        <w:rPr>
          <w:b/>
          <w:color w:val="123B63"/>
        </w:rPr>
        <w:t xml:space="preserve">B. </w:t>
      </w:r>
      <w:r>
        <w:t>Review the policy, acknowledge the lack of prior disclosure, resolve the charge fairly, and clarify future expectations.</w:t>
      </w:r>
    </w:p>
    <w:p>
      <w:pPr>
        <w:spacing w:after="40"/>
        <w:ind w:left="245" w:hanging="245"/>
      </w:pPr>
      <w:r>
        <w:rPr>
          <w:b/>
          <w:color w:val="123B63"/>
        </w:rPr>
        <w:t xml:space="preserve">C. </w:t>
      </w:r>
      <w:r>
        <w:t>Insist the client should have known the policy.</w:t>
      </w:r>
    </w:p>
    <w:p>
      <w:pPr>
        <w:keepNext/>
        <w:spacing w:before="160" w:after="60"/>
      </w:pPr>
      <w:r>
        <w:rPr>
          <w:b/>
          <w:color w:val="123B63"/>
          <w:sz w:val="22"/>
        </w:rPr>
        <w:t xml:space="preserve">119. </w:t>
      </w:r>
      <w:r>
        <w:rPr>
          <w:b/>
          <w:sz w:val="21"/>
        </w:rPr>
        <w:t>A capable client chooses intensive home-based services after the team recommends residential placement. What should the social worker do?</w:t>
      </w:r>
    </w:p>
    <w:p>
      <w:pPr>
        <w:spacing w:after="40"/>
        <w:ind w:left="245" w:hanging="245"/>
      </w:pPr>
      <w:r>
        <w:rPr>
          <w:b/>
          <w:color w:val="123B63"/>
        </w:rPr>
        <w:t xml:space="preserve">A. </w:t>
      </w:r>
      <w:r>
        <w:t>Ensure the client understands risks and options, present environmental and support data to the team, and collaborate on the safest feasible plan that respects the client’s decision.</w:t>
      </w:r>
    </w:p>
    <w:p>
      <w:pPr>
        <w:spacing w:after="40"/>
        <w:ind w:left="245" w:hanging="245"/>
      </w:pPr>
      <w:r>
        <w:rPr>
          <w:b/>
          <w:color w:val="123B63"/>
        </w:rPr>
        <w:t xml:space="preserve">B. </w:t>
      </w:r>
      <w:r>
        <w:t>Override the client because the team agrees.</w:t>
      </w:r>
    </w:p>
    <w:p>
      <w:pPr>
        <w:spacing w:after="40"/>
        <w:ind w:left="245" w:hanging="245"/>
      </w:pPr>
      <w:r>
        <w:rPr>
          <w:b/>
          <w:color w:val="123B63"/>
        </w:rPr>
        <w:t xml:space="preserve">C. </w:t>
      </w:r>
      <w:r>
        <w:t>Withdraw from the case.</w:t>
      </w:r>
    </w:p>
    <w:p>
      <w:pPr>
        <w:spacing w:after="40"/>
        <w:ind w:left="245" w:hanging="245"/>
      </w:pPr>
      <w:r>
        <w:rPr>
          <w:b/>
          <w:color w:val="123B63"/>
        </w:rPr>
        <w:t xml:space="preserve">D. </w:t>
      </w:r>
      <w:r>
        <w:t>Support the client without discussing risk.</w:t>
      </w:r>
    </w:p>
    <w:p>
      <w:pPr>
        <w:keepNext/>
        <w:spacing w:before="160" w:after="60"/>
      </w:pPr>
      <w:r>
        <w:rPr>
          <w:b/>
          <w:color w:val="123B63"/>
          <w:sz w:val="22"/>
        </w:rPr>
        <w:t xml:space="preserve">120. </w:t>
      </w:r>
      <w:r>
        <w:rPr>
          <w:b/>
          <w:sz w:val="21"/>
        </w:rPr>
        <w:t>Treatment goals have been achieved and a client proposes ending services. What should occur before termination?</w:t>
      </w:r>
    </w:p>
    <w:p>
      <w:pPr>
        <w:spacing w:after="40"/>
        <w:ind w:left="245" w:hanging="245"/>
      </w:pPr>
      <w:r>
        <w:rPr>
          <w:b/>
          <w:color w:val="123B63"/>
        </w:rPr>
        <w:t xml:space="preserve">A. </w:t>
      </w:r>
      <w:r>
        <w:t>Review gains, warning signs, supports, relapse-prevention steps, future access, and the meaning of ending.</w:t>
      </w:r>
    </w:p>
    <w:p>
      <w:pPr>
        <w:spacing w:after="40"/>
        <w:ind w:left="245" w:hanging="245"/>
      </w:pPr>
      <w:r>
        <w:rPr>
          <w:b/>
          <w:color w:val="123B63"/>
        </w:rPr>
        <w:t xml:space="preserve">B. </w:t>
      </w:r>
      <w:r>
        <w:t>Create new goals the client did not request.</w:t>
      </w:r>
    </w:p>
    <w:p>
      <w:pPr>
        <w:spacing w:after="40"/>
        <w:ind w:left="245" w:hanging="245"/>
      </w:pPr>
      <w:r>
        <w:rPr>
          <w:b/>
          <w:color w:val="123B63"/>
        </w:rPr>
        <w:t xml:space="preserve">C. </w:t>
      </w:r>
      <w:r>
        <w:t>Continue indefinitely to preserve the relationship.</w:t>
      </w:r>
    </w:p>
    <w:p>
      <w:pPr>
        <w:keepNext/>
        <w:spacing w:before="160" w:after="60"/>
      </w:pPr>
      <w:r>
        <w:rPr>
          <w:b/>
          <w:color w:val="123B63"/>
          <w:sz w:val="22"/>
        </w:rPr>
        <w:t xml:space="preserve">121. </w:t>
      </w:r>
      <w:r>
        <w:rPr>
          <w:b/>
          <w:sz w:val="21"/>
        </w:rPr>
        <w:t>A client continues to cut, has no stable place to stay, and cannot reliably follow a crisis plan between weekly visits. What should be considered in service planning?</w:t>
      </w:r>
    </w:p>
    <w:p>
      <w:pPr>
        <w:spacing w:after="40"/>
        <w:ind w:left="245" w:hanging="245"/>
      </w:pPr>
      <w:r>
        <w:rPr>
          <w:b/>
          <w:color w:val="123B63"/>
        </w:rPr>
        <w:t xml:space="preserve">A. </w:t>
      </w:r>
      <w:r>
        <w:t>Immediate case closure.</w:t>
      </w:r>
    </w:p>
    <w:p>
      <w:pPr>
        <w:spacing w:after="40"/>
        <w:ind w:left="245" w:hanging="245"/>
      </w:pPr>
      <w:r>
        <w:rPr>
          <w:b/>
          <w:color w:val="123B63"/>
        </w:rPr>
        <w:t xml:space="preserve">B. </w:t>
      </w:r>
      <w:r>
        <w:t>A guarantee that outpatient care will prevent self-harm.</w:t>
      </w:r>
    </w:p>
    <w:p>
      <w:pPr>
        <w:spacing w:after="40"/>
        <w:ind w:left="245" w:hanging="245"/>
      </w:pPr>
      <w:r>
        <w:rPr>
          <w:b/>
          <w:color w:val="123B63"/>
        </w:rPr>
        <w:t xml:space="preserve">C. </w:t>
      </w:r>
      <w:r>
        <w:t>A higher level of care or additional supports, discussed collaboratively and coordinated without abandonment.</w:t>
      </w:r>
    </w:p>
    <w:p>
      <w:pPr>
        <w:keepNext/>
        <w:spacing w:before="160" w:after="60"/>
      </w:pPr>
      <w:r>
        <w:rPr>
          <w:b/>
          <w:color w:val="123B63"/>
          <w:sz w:val="22"/>
        </w:rPr>
        <w:t xml:space="preserve">122. </w:t>
      </w:r>
      <w:r>
        <w:rPr>
          <w:b/>
          <w:sz w:val="21"/>
        </w:rPr>
        <w:t>A student’s outbursts appear almost exclusively when reading assignments exceed current skill level. What should the school social worker do next?</w:t>
      </w:r>
    </w:p>
    <w:p>
      <w:pPr>
        <w:spacing w:after="40"/>
        <w:ind w:left="245" w:hanging="245"/>
      </w:pPr>
      <w:r>
        <w:rPr>
          <w:b/>
          <w:color w:val="123B63"/>
        </w:rPr>
        <w:t xml:space="preserve">A. </w:t>
      </w:r>
      <w:r>
        <w:t>Assess academic demands, learning needs, antecedents, consequences, and supports before selecting an intervention.</w:t>
      </w:r>
    </w:p>
    <w:p>
      <w:pPr>
        <w:spacing w:after="40"/>
        <w:ind w:left="245" w:hanging="245"/>
      </w:pPr>
      <w:r>
        <w:rPr>
          <w:b/>
          <w:color w:val="123B63"/>
        </w:rPr>
        <w:t xml:space="preserve">B. </w:t>
      </w:r>
      <w:r>
        <w:t>Use punishment as the first response.</w:t>
      </w:r>
    </w:p>
    <w:p>
      <w:pPr>
        <w:spacing w:after="40"/>
        <w:ind w:left="245" w:hanging="245"/>
      </w:pPr>
      <w:r>
        <w:rPr>
          <w:b/>
          <w:color w:val="123B63"/>
        </w:rPr>
        <w:t xml:space="preserve">C. </w:t>
      </w:r>
      <w:r>
        <w:t>Assume intentional defiance.</w:t>
      </w:r>
    </w:p>
    <w:p>
      <w:pPr>
        <w:spacing w:after="40"/>
        <w:ind w:left="245" w:hanging="245"/>
      </w:pPr>
      <w:r>
        <w:rPr>
          <w:b/>
          <w:color w:val="123B63"/>
        </w:rPr>
        <w:t xml:space="preserve">D. </w:t>
      </w:r>
      <w:r>
        <w:t>Refer for medication without assessment.</w:t>
      </w:r>
    </w:p>
    <w:p>
      <w:pPr>
        <w:pStyle w:val="Heading1"/>
      </w:pPr>
      <w:r>
        <w:t>End of Examination</w:t>
      </w:r>
    </w:p>
    <w:p>
      <w:r>
        <w:t>Complete the exam before opening the answer key and detailed rationales.</w:t>
      </w:r>
    </w:p>
    <w:sectPr w:rsidR="00FC693F" w:rsidRPr="0006063C" w:rsidSect="00034616">
      <w:headerReference w:type="default" r:id="rId9"/>
      <w:footerReference w:type="default" r:id="rId10"/>
      <w:pgSz w:w="12240" w:h="15840"/>
      <w:pgMar w:top="936" w:right="936" w:bottom="936"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673"/>
        <w:sz w:val="16"/>
      </w:rPr>
      <w:t xml:space="preserve">Clinical Training Academy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673"/>
        <w:sz w:val="16"/>
      </w:rPr>
      <w:t>CTA LCSW ASWB Clinical Comprehensive Simulation — 2026 Form 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23B63"/>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19DA4"/>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123B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23B6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100"/>
    </w:pPr>
    <w:rPr>
      <w:rFonts w:asciiTheme="majorHAnsi" w:eastAsiaTheme="majorEastAsia" w:hAnsiTheme="majorHAnsi" w:cstheme="majorBidi" w:ascii="Aptos Display" w:hAnsi="Aptos Display"/>
      <w:b/>
      <w:i/>
      <w:iCs/>
      <w:color w:val="119DA4"/>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LCSW ASWB Clinical Comprehensive Simulation Form B</dc:title>
  <dc:subject>122-question ASWB Clinical simulation with two 61-question sections and August 2026 timing controls</dc:subject>
  <dc:creator>Clinical Training and Supervision Academy</dc:creator>
  <cp:keywords>CTA, LCSW, ASWB Clinical, exam preparation, August 2026</cp:keywords>
  <dc:description>Initial release package prepared for website and LMS implementation.</dc:description>
  <cp:lastModifiedBy>Clinical Training and Supervision Academy</cp:lastModifiedBy>
  <cp:revision>1</cp:revision>
  <dcterms:created xsi:type="dcterms:W3CDTF">2013-12-23T23:15:00Z</dcterms:created>
  <dcterms:modified xsi:type="dcterms:W3CDTF">2013-12-23T23:15:00Z</dcterms:modified>
  <cp:category/>
</cp:coreProperties>
</file>