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LCSW EXAM PREPARATION PROGRAM</w:t>
      </w:r>
    </w:p>
    <w:p>
      <w:pPr>
        <w:spacing w:after="240"/>
        <w:jc w:val="center"/>
      </w:pPr>
      <w:r>
        <w:rPr>
          <w:b/>
          <w:i w:val="0"/>
          <w:color w:val="C17C00"/>
          <w:sz w:val="30"/>
        </w:rPr>
        <w:t>Student Workbook</w:t>
      </w:r>
    </w:p>
    <w:p>
      <w:pPr>
        <w:pStyle w:val="Title"/>
        <w:spacing w:after="160"/>
        <w:jc w:val="center"/>
      </w:pPr>
      <w:r>
        <w:t>CTA LCSW Workbook 11: Practice Evaluation, Research, Supervision, and Administration</w:t>
      </w:r>
    </w:p>
    <w:p>
      <w:pPr>
        <w:spacing w:after="240"/>
        <w:jc w:val="center"/>
      </w:pPr>
      <w:r>
        <w:rPr>
          <w:b w:val="0"/>
          <w:i/>
          <w:color w:val="5B6573"/>
          <w:sz w:val="24"/>
        </w:rPr>
        <w:t>How to define outcomes, select ethical evaluation and research methods, use supervision effectively, and improve organizational safety, inclusion, and service quality</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National Examination and Clinical Scope Notice</w:t>
            </w:r>
            <w:r>
              <w:br/>
              <w:t>The ASWB examination is national. Unless a question supplies a jurisdiction or legal requirement, do not import California-specific rules. Follow the law stated in the item and use ethical clinical sequencing.</w:t>
              <w:br/>
              <w:br/>
              <w:t>The material is provided for examination preparation and professional education. It is not legal advice, clinical supervision, diagnosis, treatment, or a substitute for consultation with qualified legal, clinical, regulatory, or professional experts.</w:t>
            </w:r>
          </w:p>
        </w:tc>
      </w:tr>
    </w:tbl>
    <w:p>
      <w:pPr>
        <w:pStyle w:val="Heading1"/>
      </w:pPr>
      <w:r>
        <w:t>How to Use This Workbook</w:t>
      </w:r>
    </w:p>
    <w:p>
      <w:r>
        <w:rPr>
          <w:i w:val="0"/>
        </w:rPr>
        <w:t>Use the EVALUATE sequence to organize practice and program questions and the SUPERVISE sequence for supervisory and administrative questions. Begin by identifying the decision that must be made, then define the outcome, select the least burdensome useful data, protect client and staff rights, and use findings to improve practice. Complete the worksheet and all 10 questions before reviewing the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Core Exam Principle</w:t>
            </w:r>
          </w:p>
          <w:p>
            <w:pPr>
              <w:spacing w:after="0"/>
            </w:pPr>
            <w:r>
              <w:t>Collect data for a defined decision, interpret only what the design supports, and use findings to improve safe, ethical, equitable services.</w:t>
            </w:r>
          </w:p>
        </w:tc>
      </w:tr>
    </w:tbl>
    <w:tbl>
      <w:tblPr>
        <w:tblW w:type="auto" w:w="0"/>
        <w:jc w:val="center"/>
        <w:tblLayout w:type="fixed"/>
        <w:tblLook w:firstColumn="1" w:firstRow="1" w:lastColumn="0" w:lastRow="0" w:noHBand="0" w:noVBand="1" w:val="04A0"/>
      </w:tblPr>
      <w:tblGrid>
        <w:gridCol w:w="9936"/>
      </w:tblGrid>
      <w:tr>
        <w:trPr>
          <w:cantSplit/>
          <w:tblHeader/>
        </w:trPr>
        <w:tc>
          <w:tcPr>
            <w:tcW w:type="dxa" w:w="10080"/>
            <w:shd w:fill="EAF3F8"/>
            <w:tcMar>
              <w:top w:w="150" w:type="dxa"/>
              <w:start w:w="180" w:type="dxa"/>
              <w:bottom w:w="150" w:type="dxa"/>
              <w:end w:w="180" w:type="dxa"/>
            </w:tcMar>
          </w:tcPr>
          <w:p>
            <w:pPr>
              <w:spacing w:after="80"/>
            </w:pPr>
            <w:r>
              <w:rPr>
                <w:b/>
                <w:i w:val="0"/>
                <w:color w:val="1F4E78"/>
              </w:rPr>
              <w:t>Blueprint Note</w:t>
            </w:r>
          </w:p>
          <w:p>
            <w:pPr>
              <w:spacing w:after="0"/>
            </w:pPr>
            <w:r>
              <w:t>For Clinical exams administered on or after August 3, 2026, the ASWB outline assigns 36% to Values and Ethics, 32% to Assessment and Planning, and 32% to Intervention and Practice. Intervention questions emphasize applied reasoning, client or client-system fit, ethical sequencing, and the use of both three- and four-option formats.</w:t>
            </w:r>
          </w:p>
        </w:tc>
      </w:tr>
    </w:tbl>
    <w:p>
      <w:pPr>
        <w:spacing w:after="0"/>
      </w:pPr>
    </w:p>
    <w:p>
      <w:pPr>
        <w:pStyle w:val="Heading1"/>
      </w:pPr>
      <w:r>
        <w:t>Learning Objectives</w:t>
      </w:r>
    </w:p>
    <w:p>
      <w:pPr>
        <w:pStyle w:val="ListBullet"/>
      </w:pPr>
      <w:r>
        <w:t>Define client, practice, program, and organizational questions and select meaningful outcomes, indicators, timeframes, data sources, and decision rules for evaluation.</w:t>
      </w:r>
    </w:p>
    <w:p>
      <w:pPr>
        <w:pStyle w:val="ListBullet"/>
      </w:pPr>
      <w:r>
        <w:t>Distinguish needs, process or formative, outcome or summative, cost-effectiveness, and cost-benefit evaluation and write measurable objectives that fit program influence.</w:t>
      </w:r>
    </w:p>
    <w:p>
      <w:pPr>
        <w:pStyle w:val="ListBullet"/>
      </w:pPr>
      <w:r>
        <w:t>Select quantitative, qualitative, or mixed methods; evaluate reliability, validity, sampling, bias, feasibility, accessibility, and cultural responsiveness; and avoid conclusions that exceed the design.</w:t>
      </w:r>
    </w:p>
    <w:p>
      <w:pPr>
        <w:pStyle w:val="ListBullet"/>
      </w:pPr>
      <w:r>
        <w:t>Protect voluntary informed consent, confidentiality, equitable participant selection, data integrity, risk-benefit balance, and independent review in research and evaluation.</w:t>
      </w:r>
    </w:p>
    <w:p>
      <w:pPr>
        <w:pStyle w:val="ListBullet"/>
      </w:pPr>
      <w:r>
        <w:t>Use supervision, consultation, leadership, quality assurance, policy, training, organizational development, and inclusive administration to address risk, competence, service quality, staff functioning, access, and accountability.</w:t>
      </w:r>
    </w:p>
    <w:p>
      <w:pPr>
        <w:pStyle w:val="Heading1"/>
      </w:pPr>
      <w:r>
        <w:t>Why This Topic Matters</w:t>
      </w:r>
    </w:p>
    <w:p>
      <w:r>
        <w:rPr>
          <w:i w:val="0"/>
        </w:rPr>
        <w:t>Evaluation and administration questions are rarely tests of advanced statistics. They test whether the social worker can define a useful question, choose data that fit the question, protect participants, interpret findings accurately, and convert information into safer or more effective practice. Supervision questions test timing and responsibility: uncertainty, risk, competence concerns, and countertransference should be brought forward early rather than concealed or delayed.</w:t>
      </w:r>
    </w:p>
    <w:p>
      <w:pPr>
        <w:pStyle w:val="Heading1"/>
      </w:pPr>
      <w:r>
        <w:t>1. The EVALUATE Decision Sequence</w:t>
      </w:r>
    </w:p>
    <w:tbl>
      <w:tblPr>
        <w:tblStyle w:val="TableGrid"/>
        <w:tblW w:type="auto" w:w="0"/>
        <w:jc w:val="center"/>
        <w:tblLayout w:type="fixed"/>
        <w:tblLook w:firstColumn="1" w:firstRow="1" w:lastColumn="0" w:lastRow="0" w:noHBand="0" w:noVBand="1" w:val="04A0"/>
      </w:tblPr>
      <w:tblGrid>
        <w:gridCol w:w="2520"/>
        <w:gridCol w:w="741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Step</w:t>
            </w:r>
          </w:p>
        </w:tc>
        <w:tc>
          <w:tcPr>
            <w:tcW w:type="dxa" w:w="5040"/>
            <w:shd w:fill="17365D"/>
            <w:tcMar>
              <w:top w:w="100" w:type="dxa"/>
              <w:start w:w="120" w:type="dxa"/>
              <w:bottom w:w="100" w:type="dxa"/>
              <w:end w:w="120" w:type="dxa"/>
            </w:tcMar>
          </w:tcPr>
          <w:p>
            <w:pPr>
              <w:spacing w:after="0"/>
            </w:pPr>
            <w:r>
              <w:rPr>
                <w:b/>
                <w:color w:val="FFFFFF"/>
                <w:sz w:val="16"/>
              </w:rPr>
              <w:t>Question</w:t>
            </w:r>
          </w:p>
        </w:tc>
      </w:tr>
      <w:tr>
        <w:trPr>
          <w:cantSplit/>
        </w:trPr>
        <w:tc>
          <w:tcPr>
            <w:tcW w:type="dxa" w:w="2520"/>
            <w:tcMar>
              <w:top w:w="100" w:type="dxa"/>
              <w:start w:w="120" w:type="dxa"/>
              <w:bottom w:w="100" w:type="dxa"/>
              <w:end w:w="120" w:type="dxa"/>
            </w:tcMar>
          </w:tcPr>
          <w:p>
            <w:pPr>
              <w:spacing w:after="0"/>
            </w:pPr>
            <w:r>
              <w:rPr>
                <w:sz w:val="16"/>
              </w:rPr>
              <w:t>Establish the decision</w:t>
            </w:r>
          </w:p>
        </w:tc>
        <w:tc>
          <w:tcPr>
            <w:tcW w:type="dxa" w:w="7416"/>
            <w:tcMar>
              <w:top w:w="100" w:type="dxa"/>
              <w:start w:w="120" w:type="dxa"/>
              <w:bottom w:w="100" w:type="dxa"/>
              <w:end w:w="120" w:type="dxa"/>
            </w:tcMar>
          </w:tcPr>
          <w:p>
            <w:pPr>
              <w:spacing w:after="0"/>
            </w:pPr>
            <w:r>
              <w:rPr>
                <w:sz w:val="16"/>
              </w:rPr>
              <w:t>What clinical, program, policy, staffing, or quality decision must the information support?</w:t>
            </w:r>
          </w:p>
        </w:tc>
      </w:tr>
      <w:tr>
        <w:trPr>
          <w:cantSplit/>
        </w:trPr>
        <w:tc>
          <w:tcPr>
            <w:tcW w:type="dxa" w:w="2520"/>
            <w:tcMar>
              <w:top w:w="100" w:type="dxa"/>
              <w:start w:w="120" w:type="dxa"/>
              <w:bottom w:w="100" w:type="dxa"/>
              <w:end w:w="120" w:type="dxa"/>
            </w:tcMar>
            <w:shd w:fill="F7F8FA"/>
          </w:tcPr>
          <w:p>
            <w:pPr>
              <w:spacing w:after="0"/>
            </w:pPr>
            <w:r>
              <w:rPr>
                <w:sz w:val="16"/>
              </w:rPr>
              <w:t>Value client and stakeholder goals</w:t>
            </w:r>
          </w:p>
        </w:tc>
        <w:tc>
          <w:tcPr>
            <w:tcW w:type="dxa" w:w="7416"/>
            <w:tcMar>
              <w:top w:w="100" w:type="dxa"/>
              <w:start w:w="120" w:type="dxa"/>
              <w:bottom w:w="100" w:type="dxa"/>
              <w:end w:w="120" w:type="dxa"/>
            </w:tcMar>
            <w:shd w:fill="F7F8FA"/>
          </w:tcPr>
          <w:p>
            <w:pPr>
              <w:spacing w:after="0"/>
            </w:pPr>
            <w:r>
              <w:rPr>
                <w:sz w:val="16"/>
              </w:rPr>
              <w:t>Whose outcomes matter, and how will affected people participate?</w:t>
            </w:r>
          </w:p>
        </w:tc>
      </w:tr>
      <w:tr>
        <w:trPr>
          <w:cantSplit/>
        </w:trPr>
        <w:tc>
          <w:tcPr>
            <w:tcW w:type="dxa" w:w="2520"/>
            <w:tcMar>
              <w:top w:w="100" w:type="dxa"/>
              <w:start w:w="120" w:type="dxa"/>
              <w:bottom w:w="100" w:type="dxa"/>
              <w:end w:w="120" w:type="dxa"/>
            </w:tcMar>
          </w:tcPr>
          <w:p>
            <w:pPr>
              <w:spacing w:after="0"/>
            </w:pPr>
            <w:r>
              <w:rPr>
                <w:sz w:val="16"/>
              </w:rPr>
              <w:t>Articulate objectives</w:t>
            </w:r>
          </w:p>
        </w:tc>
        <w:tc>
          <w:tcPr>
            <w:tcW w:type="dxa" w:w="7416"/>
            <w:tcMar>
              <w:top w:w="100" w:type="dxa"/>
              <w:start w:w="120" w:type="dxa"/>
              <w:bottom w:w="100" w:type="dxa"/>
              <w:end w:w="120" w:type="dxa"/>
            </w:tcMar>
          </w:tcPr>
          <w:p>
            <w:pPr>
              <w:spacing w:after="0"/>
            </w:pPr>
            <w:r>
              <w:rPr>
                <w:sz w:val="16"/>
              </w:rPr>
              <w:t>What specific change, indicator, population, timeframe, and data source are expected?</w:t>
            </w:r>
          </w:p>
        </w:tc>
      </w:tr>
      <w:tr>
        <w:trPr>
          <w:cantSplit/>
        </w:trPr>
        <w:tc>
          <w:tcPr>
            <w:tcW w:type="dxa" w:w="2520"/>
            <w:tcMar>
              <w:top w:w="100" w:type="dxa"/>
              <w:start w:w="120" w:type="dxa"/>
              <w:bottom w:w="100" w:type="dxa"/>
              <w:end w:w="120" w:type="dxa"/>
            </w:tcMar>
            <w:shd w:fill="F7F8FA"/>
          </w:tcPr>
          <w:p>
            <w:pPr>
              <w:spacing w:after="0"/>
            </w:pPr>
            <w:r>
              <w:rPr>
                <w:sz w:val="16"/>
              </w:rPr>
              <w:t>Locate baseline and comparison</w:t>
            </w:r>
          </w:p>
        </w:tc>
        <w:tc>
          <w:tcPr>
            <w:tcW w:type="dxa" w:w="7416"/>
            <w:tcMar>
              <w:top w:w="100" w:type="dxa"/>
              <w:start w:w="120" w:type="dxa"/>
              <w:bottom w:w="100" w:type="dxa"/>
              <w:end w:w="120" w:type="dxa"/>
            </w:tcMar>
            <w:shd w:fill="F7F8FA"/>
          </w:tcPr>
          <w:p>
            <w:pPr>
              <w:spacing w:after="0"/>
            </w:pPr>
            <w:r>
              <w:rPr>
                <w:sz w:val="16"/>
              </w:rPr>
              <w:t>What is happening now, and what comparison is ethical and feasible?</w:t>
            </w:r>
          </w:p>
        </w:tc>
      </w:tr>
      <w:tr>
        <w:trPr>
          <w:cantSplit/>
        </w:trPr>
        <w:tc>
          <w:tcPr>
            <w:tcW w:type="dxa" w:w="2520"/>
            <w:tcMar>
              <w:top w:w="100" w:type="dxa"/>
              <w:start w:w="120" w:type="dxa"/>
              <w:bottom w:w="100" w:type="dxa"/>
              <w:end w:w="120" w:type="dxa"/>
            </w:tcMar>
          </w:tcPr>
          <w:p>
            <w:pPr>
              <w:spacing w:after="0"/>
            </w:pPr>
            <w:r>
              <w:rPr>
                <w:sz w:val="16"/>
              </w:rPr>
              <w:t>Use appropriate measures</w:t>
            </w:r>
          </w:p>
        </w:tc>
        <w:tc>
          <w:tcPr>
            <w:tcW w:type="dxa" w:w="7416"/>
            <w:tcMar>
              <w:top w:w="100" w:type="dxa"/>
              <w:start w:w="120" w:type="dxa"/>
              <w:bottom w:w="100" w:type="dxa"/>
              <w:end w:w="120" w:type="dxa"/>
            </w:tcMar>
          </w:tcPr>
          <w:p>
            <w:pPr>
              <w:spacing w:after="0"/>
            </w:pPr>
            <w:r>
              <w:rPr>
                <w:sz w:val="16"/>
              </w:rPr>
              <w:t>Are measures relevant, reliable enough, valid enough, accessible, culturally responsive, and feasible?</w:t>
            </w:r>
          </w:p>
        </w:tc>
      </w:tr>
      <w:tr>
        <w:trPr>
          <w:cantSplit/>
        </w:trPr>
        <w:tc>
          <w:tcPr>
            <w:tcW w:type="dxa" w:w="2520"/>
            <w:tcMar>
              <w:top w:w="100" w:type="dxa"/>
              <w:start w:w="120" w:type="dxa"/>
              <w:bottom w:w="100" w:type="dxa"/>
              <w:end w:w="120" w:type="dxa"/>
            </w:tcMar>
            <w:shd w:fill="F7F8FA"/>
          </w:tcPr>
          <w:p>
            <w:pPr>
              <w:spacing w:after="0"/>
            </w:pPr>
            <w:r>
              <w:rPr>
                <w:sz w:val="16"/>
              </w:rPr>
              <w:t>Analyze within design limits</w:t>
            </w:r>
          </w:p>
        </w:tc>
        <w:tc>
          <w:tcPr>
            <w:tcW w:type="dxa" w:w="7416"/>
            <w:tcMar>
              <w:top w:w="100" w:type="dxa"/>
              <w:start w:w="120" w:type="dxa"/>
              <w:bottom w:w="100" w:type="dxa"/>
              <w:end w:w="120" w:type="dxa"/>
            </w:tcMar>
            <w:shd w:fill="F7F8FA"/>
          </w:tcPr>
          <w:p>
            <w:pPr>
              <w:spacing w:after="0"/>
            </w:pPr>
            <w:r>
              <w:rPr>
                <w:sz w:val="16"/>
              </w:rPr>
              <w:t>Does the design support description, association, change over time, comparison, or causal inference?</w:t>
            </w:r>
          </w:p>
        </w:tc>
      </w:tr>
      <w:tr>
        <w:trPr>
          <w:cantSplit/>
        </w:trPr>
        <w:tc>
          <w:tcPr>
            <w:tcW w:type="dxa" w:w="2520"/>
            <w:tcMar>
              <w:top w:w="100" w:type="dxa"/>
              <w:start w:w="120" w:type="dxa"/>
              <w:bottom w:w="100" w:type="dxa"/>
              <w:end w:w="120" w:type="dxa"/>
            </w:tcMar>
          </w:tcPr>
          <w:p>
            <w:pPr>
              <w:spacing w:after="0"/>
            </w:pPr>
            <w:r>
              <w:rPr>
                <w:sz w:val="16"/>
              </w:rPr>
              <w:t>Translate findings</w:t>
            </w:r>
          </w:p>
        </w:tc>
        <w:tc>
          <w:tcPr>
            <w:tcW w:type="dxa" w:w="7416"/>
            <w:tcMar>
              <w:top w:w="100" w:type="dxa"/>
              <w:start w:w="120" w:type="dxa"/>
              <w:bottom w:w="100" w:type="dxa"/>
              <w:end w:w="120" w:type="dxa"/>
            </w:tcMar>
          </w:tcPr>
          <w:p>
            <w:pPr>
              <w:spacing w:after="0"/>
            </w:pPr>
            <w:r>
              <w:rPr>
                <w:sz w:val="16"/>
              </w:rPr>
              <w:t>What should continue, change, stop, expand, or be studied further?</w:t>
            </w:r>
          </w:p>
        </w:tc>
      </w:tr>
      <w:tr>
        <w:trPr>
          <w:cantSplit/>
        </w:trPr>
        <w:tc>
          <w:tcPr>
            <w:tcW w:type="dxa" w:w="2520"/>
            <w:tcMar>
              <w:top w:w="100" w:type="dxa"/>
              <w:start w:w="120" w:type="dxa"/>
              <w:bottom w:w="100" w:type="dxa"/>
              <w:end w:w="120" w:type="dxa"/>
            </w:tcMar>
            <w:shd w:fill="F7F8FA"/>
          </w:tcPr>
          <w:p>
            <w:pPr>
              <w:spacing w:after="0"/>
            </w:pPr>
            <w:r>
              <w:rPr>
                <w:sz w:val="16"/>
              </w:rPr>
              <w:t>Evaluate again</w:t>
            </w:r>
          </w:p>
        </w:tc>
        <w:tc>
          <w:tcPr>
            <w:tcW w:type="dxa" w:w="7416"/>
            <w:tcMar>
              <w:top w:w="100" w:type="dxa"/>
              <w:start w:w="120" w:type="dxa"/>
              <w:bottom w:w="100" w:type="dxa"/>
              <w:end w:w="120" w:type="dxa"/>
            </w:tcMar>
            <w:shd w:fill="F7F8FA"/>
          </w:tcPr>
          <w:p>
            <w:pPr>
              <w:spacing w:after="0"/>
            </w:pPr>
            <w:r>
              <w:rPr>
                <w:sz w:val="16"/>
              </w:rPr>
              <w:t>Did the change improve implementation, outcomes, equity, safety, and client experience?</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EVALUATE: Establish → Value participation → Articulate → Locate baseline → Use measures → Analyze → Translate → Evaluate again</w:t>
            </w:r>
          </w:p>
        </w:tc>
      </w:tr>
    </w:tbl>
    <w:p>
      <w:pPr>
        <w:spacing w:after="0"/>
      </w:pPr>
    </w:p>
    <w:p>
      <w:pPr>
        <w:pStyle w:val="Heading1"/>
      </w:pPr>
      <w:r>
        <w:t>2. Levels of Evaluation</w:t>
      </w:r>
    </w:p>
    <w:tbl>
      <w:tblPr>
        <w:tblStyle w:val="TableGrid"/>
        <w:tblW w:type="auto" w:w="0"/>
        <w:jc w:val="center"/>
        <w:tblLayout w:type="fixed"/>
        <w:tblLook w:firstColumn="1" w:firstRow="1" w:lastColumn="0" w:lastRow="0" w:noHBand="0" w:noVBand="1" w:val="04A0"/>
      </w:tblPr>
      <w:tblGrid>
        <w:gridCol w:w="2160"/>
        <w:gridCol w:w="4032"/>
        <w:gridCol w:w="3744"/>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Level</w:t>
            </w:r>
          </w:p>
        </w:tc>
        <w:tc>
          <w:tcPr>
            <w:tcW w:type="dxa" w:w="3360"/>
            <w:shd w:fill="17365D"/>
            <w:tcMar>
              <w:top w:w="100" w:type="dxa"/>
              <w:start w:w="120" w:type="dxa"/>
              <w:bottom w:w="100" w:type="dxa"/>
              <w:end w:w="120" w:type="dxa"/>
            </w:tcMar>
          </w:tcPr>
          <w:p>
            <w:pPr>
              <w:spacing w:after="0"/>
            </w:pPr>
            <w:r>
              <w:rPr>
                <w:b/>
                <w:color w:val="FFFFFF"/>
                <w:sz w:val="16"/>
              </w:rPr>
              <w:t>Example Question</w:t>
            </w:r>
          </w:p>
        </w:tc>
        <w:tc>
          <w:tcPr>
            <w:tcW w:type="dxa" w:w="3360"/>
            <w:shd w:fill="17365D"/>
            <w:tcMar>
              <w:top w:w="100" w:type="dxa"/>
              <w:start w:w="120" w:type="dxa"/>
              <w:bottom w:w="100" w:type="dxa"/>
              <w:end w:w="120" w:type="dxa"/>
            </w:tcMar>
          </w:tcPr>
          <w:p>
            <w:pPr>
              <w:spacing w:after="0"/>
            </w:pPr>
            <w:r>
              <w:rPr>
                <w:b/>
                <w:color w:val="FFFFFF"/>
                <w:sz w:val="16"/>
              </w:rPr>
              <w:t>Possible Data</w:t>
            </w:r>
          </w:p>
        </w:tc>
      </w:tr>
      <w:tr>
        <w:trPr>
          <w:cantSplit/>
        </w:trPr>
        <w:tc>
          <w:tcPr>
            <w:tcW w:type="dxa" w:w="2160"/>
            <w:tcMar>
              <w:top w:w="100" w:type="dxa"/>
              <w:start w:w="120" w:type="dxa"/>
              <w:bottom w:w="100" w:type="dxa"/>
              <w:end w:w="120" w:type="dxa"/>
            </w:tcMar>
          </w:tcPr>
          <w:p>
            <w:pPr>
              <w:spacing w:after="0"/>
            </w:pPr>
            <w:r>
              <w:rPr>
                <w:sz w:val="16"/>
              </w:rPr>
              <w:t>Individual or family practice</w:t>
            </w:r>
          </w:p>
        </w:tc>
        <w:tc>
          <w:tcPr>
            <w:tcW w:type="dxa" w:w="4032"/>
            <w:tcMar>
              <w:top w:w="100" w:type="dxa"/>
              <w:start w:w="120" w:type="dxa"/>
              <w:bottom w:w="100" w:type="dxa"/>
              <w:end w:w="120" w:type="dxa"/>
            </w:tcMar>
          </w:tcPr>
          <w:p>
            <w:pPr>
              <w:spacing w:after="0"/>
            </w:pPr>
            <w:r>
              <w:rPr>
                <w:sz w:val="16"/>
              </w:rPr>
              <w:t>Are symptoms, functioning, safety, relationships, or goal attainment changing?</w:t>
            </w:r>
          </w:p>
        </w:tc>
        <w:tc>
          <w:tcPr>
            <w:tcW w:type="dxa" w:w="3744"/>
            <w:tcMar>
              <w:top w:w="100" w:type="dxa"/>
              <w:start w:w="120" w:type="dxa"/>
              <w:bottom w:w="100" w:type="dxa"/>
              <w:end w:w="120" w:type="dxa"/>
            </w:tcMar>
          </w:tcPr>
          <w:p>
            <w:pPr>
              <w:spacing w:after="0"/>
            </w:pPr>
            <w:r>
              <w:rPr>
                <w:sz w:val="16"/>
              </w:rPr>
              <w:t>Client report, validated measures, behavioral indicators, records, attendance, goal ratings, collateral data when appropriate.</w:t>
            </w:r>
          </w:p>
        </w:tc>
      </w:tr>
      <w:tr>
        <w:trPr>
          <w:cantSplit/>
        </w:trPr>
        <w:tc>
          <w:tcPr>
            <w:tcW w:type="dxa" w:w="2160"/>
            <w:tcMar>
              <w:top w:w="100" w:type="dxa"/>
              <w:start w:w="120" w:type="dxa"/>
              <w:bottom w:w="100" w:type="dxa"/>
              <w:end w:w="120" w:type="dxa"/>
            </w:tcMar>
            <w:shd w:fill="F7F8FA"/>
          </w:tcPr>
          <w:p>
            <w:pPr>
              <w:spacing w:after="0"/>
            </w:pPr>
            <w:r>
              <w:rPr>
                <w:sz w:val="16"/>
              </w:rPr>
              <w:t>Group or service plan</w:t>
            </w:r>
          </w:p>
        </w:tc>
        <w:tc>
          <w:tcPr>
            <w:tcW w:type="dxa" w:w="4032"/>
            <w:tcMar>
              <w:top w:w="100" w:type="dxa"/>
              <w:start w:w="120" w:type="dxa"/>
              <w:bottom w:w="100" w:type="dxa"/>
              <w:end w:w="120" w:type="dxa"/>
            </w:tcMar>
            <w:shd w:fill="F7F8FA"/>
          </w:tcPr>
          <w:p>
            <w:pPr>
              <w:spacing w:after="0"/>
            </w:pPr>
            <w:r>
              <w:rPr>
                <w:sz w:val="16"/>
              </w:rPr>
              <w:t>Is the group or coordinated plan being delivered and helping participants?</w:t>
            </w:r>
          </w:p>
        </w:tc>
        <w:tc>
          <w:tcPr>
            <w:tcW w:type="dxa" w:w="3744"/>
            <w:tcMar>
              <w:top w:w="100" w:type="dxa"/>
              <w:start w:w="120" w:type="dxa"/>
              <w:bottom w:w="100" w:type="dxa"/>
              <w:end w:w="120" w:type="dxa"/>
            </w:tcMar>
            <w:shd w:fill="F7F8FA"/>
          </w:tcPr>
          <w:p>
            <w:pPr>
              <w:spacing w:after="0"/>
            </w:pPr>
            <w:r>
              <w:rPr>
                <w:sz w:val="16"/>
              </w:rPr>
              <w:t>Participation, cohesion, skill use, access, service completion, satisfaction, functional outcomes.</w:t>
            </w:r>
          </w:p>
        </w:tc>
      </w:tr>
      <w:tr>
        <w:trPr>
          <w:cantSplit/>
        </w:trPr>
        <w:tc>
          <w:tcPr>
            <w:tcW w:type="dxa" w:w="2160"/>
            <w:tcMar>
              <w:top w:w="100" w:type="dxa"/>
              <w:start w:w="120" w:type="dxa"/>
              <w:bottom w:w="100" w:type="dxa"/>
              <w:end w:w="120" w:type="dxa"/>
            </w:tcMar>
          </w:tcPr>
          <w:p>
            <w:pPr>
              <w:spacing w:after="0"/>
            </w:pPr>
            <w:r>
              <w:rPr>
                <w:sz w:val="16"/>
              </w:rPr>
              <w:t>Program</w:t>
            </w:r>
          </w:p>
        </w:tc>
        <w:tc>
          <w:tcPr>
            <w:tcW w:type="dxa" w:w="4032"/>
            <w:tcMar>
              <w:top w:w="100" w:type="dxa"/>
              <w:start w:w="120" w:type="dxa"/>
              <w:bottom w:w="100" w:type="dxa"/>
              <w:end w:w="120" w:type="dxa"/>
            </w:tcMar>
          </w:tcPr>
          <w:p>
            <w:pPr>
              <w:spacing w:after="0"/>
            </w:pPr>
            <w:r>
              <w:rPr>
                <w:sz w:val="16"/>
              </w:rPr>
              <w:t>Is the program reaching the intended population, operating as designed, and producing outcomes?</w:t>
            </w:r>
          </w:p>
        </w:tc>
        <w:tc>
          <w:tcPr>
            <w:tcW w:type="dxa" w:w="3744"/>
            <w:tcMar>
              <w:top w:w="100" w:type="dxa"/>
              <w:start w:w="120" w:type="dxa"/>
              <w:bottom w:w="100" w:type="dxa"/>
              <w:end w:w="120" w:type="dxa"/>
            </w:tcMar>
          </w:tcPr>
          <w:p>
            <w:pPr>
              <w:spacing w:after="0"/>
            </w:pPr>
            <w:r>
              <w:rPr>
                <w:sz w:val="16"/>
              </w:rPr>
              <w:t>Needs data, implementation fidelity, utilization, wait times, outcome indicators, cost, equity, stakeholder feedback.</w:t>
            </w:r>
          </w:p>
        </w:tc>
      </w:tr>
      <w:tr>
        <w:trPr>
          <w:cantSplit/>
        </w:trPr>
        <w:tc>
          <w:tcPr>
            <w:tcW w:type="dxa" w:w="2160"/>
            <w:tcMar>
              <w:top w:w="100" w:type="dxa"/>
              <w:start w:w="120" w:type="dxa"/>
              <w:bottom w:w="100" w:type="dxa"/>
              <w:end w:w="120" w:type="dxa"/>
            </w:tcMar>
            <w:shd w:fill="F7F8FA"/>
          </w:tcPr>
          <w:p>
            <w:pPr>
              <w:spacing w:after="0"/>
            </w:pPr>
            <w:r>
              <w:rPr>
                <w:sz w:val="16"/>
              </w:rPr>
              <w:t>Organization or system</w:t>
            </w:r>
          </w:p>
        </w:tc>
        <w:tc>
          <w:tcPr>
            <w:tcW w:type="dxa" w:w="4032"/>
            <w:tcMar>
              <w:top w:w="100" w:type="dxa"/>
              <w:start w:w="120" w:type="dxa"/>
              <w:bottom w:w="100" w:type="dxa"/>
              <w:end w:w="120" w:type="dxa"/>
            </w:tcMar>
            <w:shd w:fill="F7F8FA"/>
          </w:tcPr>
          <w:p>
            <w:pPr>
              <w:spacing w:after="0"/>
            </w:pPr>
            <w:r>
              <w:rPr>
                <w:sz w:val="16"/>
              </w:rPr>
              <w:t>Are policies, staffing, workflows, and quality systems safe, inclusive, and effective?</w:t>
            </w:r>
          </w:p>
        </w:tc>
        <w:tc>
          <w:tcPr>
            <w:tcW w:type="dxa" w:w="3744"/>
            <w:tcMar>
              <w:top w:w="100" w:type="dxa"/>
              <w:start w:w="120" w:type="dxa"/>
              <w:bottom w:w="100" w:type="dxa"/>
              <w:end w:w="120" w:type="dxa"/>
            </w:tcMar>
            <w:shd w:fill="F7F8FA"/>
          </w:tcPr>
          <w:p>
            <w:pPr>
              <w:spacing w:after="0"/>
            </w:pPr>
            <w:r>
              <w:rPr>
                <w:sz w:val="16"/>
              </w:rPr>
              <w:t>Incident reports, audits, turnover, access disparities, complaints, errors, productivity, climate, and outcome trends.</w:t>
            </w:r>
          </w:p>
        </w:tc>
      </w:tr>
    </w:tbl>
    <w:p>
      <w:pPr>
        <w:spacing w:after="0"/>
      </w:pPr>
    </w:p>
    <w:p>
      <w:pPr>
        <w:pStyle w:val="Heading1"/>
      </w:pPr>
      <w:r>
        <w:t>3. Write Measurable Objectives</w:t>
      </w:r>
    </w:p>
    <w:p>
      <w:r>
        <w:rPr>
          <w:i w:val="0"/>
        </w:rPr>
        <w:t>A useful objective identifies the population, the intended change, the indicator, the timeframe, and the data source. It is specific enough to evaluate but does not promise outcomes the program cannot reasonably control.</w:t>
      </w:r>
    </w:p>
    <w:tbl>
      <w:tblPr>
        <w:tblStyle w:val="TableGrid"/>
        <w:tblW w:type="auto" w:w="0"/>
        <w:jc w:val="center"/>
        <w:tblLayout w:type="fixed"/>
        <w:tblLook w:firstColumn="1" w:firstRow="1" w:lastColumn="0" w:lastRow="0" w:noHBand="0" w:noVBand="1" w:val="04A0"/>
      </w:tblPr>
      <w:tblGrid>
        <w:gridCol w:w="3240"/>
        <w:gridCol w:w="669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Weak Objective</w:t>
            </w:r>
          </w:p>
        </w:tc>
        <w:tc>
          <w:tcPr>
            <w:tcW w:type="dxa" w:w="5040"/>
            <w:shd w:fill="17365D"/>
            <w:tcMar>
              <w:top w:w="100" w:type="dxa"/>
              <w:start w:w="120" w:type="dxa"/>
              <w:bottom w:w="100" w:type="dxa"/>
              <w:end w:w="120" w:type="dxa"/>
            </w:tcMar>
          </w:tcPr>
          <w:p>
            <w:pPr>
              <w:spacing w:after="0"/>
            </w:pPr>
            <w:r>
              <w:rPr>
                <w:b/>
                <w:color w:val="FFFFFF"/>
                <w:sz w:val="17"/>
              </w:rPr>
              <w:t>Stronger Objective</w:t>
            </w:r>
          </w:p>
        </w:tc>
      </w:tr>
      <w:tr>
        <w:trPr>
          <w:cantSplit/>
        </w:trPr>
        <w:tc>
          <w:tcPr>
            <w:tcW w:type="dxa" w:w="3240"/>
            <w:tcMar>
              <w:top w:w="100" w:type="dxa"/>
              <w:start w:w="120" w:type="dxa"/>
              <w:bottom w:w="100" w:type="dxa"/>
              <w:end w:w="120" w:type="dxa"/>
            </w:tcMar>
          </w:tcPr>
          <w:p>
            <w:pPr>
              <w:spacing w:after="0"/>
            </w:pPr>
            <w:r>
              <w:rPr>
                <w:sz w:val="17"/>
              </w:rPr>
              <w:t>Clients will improve.</w:t>
            </w:r>
          </w:p>
        </w:tc>
        <w:tc>
          <w:tcPr>
            <w:tcW w:type="dxa" w:w="6696"/>
            <w:tcMar>
              <w:top w:w="100" w:type="dxa"/>
              <w:start w:w="120" w:type="dxa"/>
              <w:bottom w:w="100" w:type="dxa"/>
              <w:end w:w="120" w:type="dxa"/>
            </w:tcMar>
          </w:tcPr>
          <w:p>
            <w:pPr>
              <w:spacing w:after="0"/>
            </w:pPr>
            <w:r>
              <w:rPr>
                <w:sz w:val="17"/>
              </w:rPr>
              <w:t>Within 12 weeks, 70% of enrolled clients will improve by at least one defined level on the agreed functioning measure.</w:t>
            </w:r>
          </w:p>
        </w:tc>
      </w:tr>
      <w:tr>
        <w:trPr>
          <w:cantSplit/>
        </w:trPr>
        <w:tc>
          <w:tcPr>
            <w:tcW w:type="dxa" w:w="3240"/>
            <w:tcMar>
              <w:top w:w="100" w:type="dxa"/>
              <w:start w:w="120" w:type="dxa"/>
              <w:bottom w:w="100" w:type="dxa"/>
              <w:end w:w="120" w:type="dxa"/>
            </w:tcMar>
            <w:shd w:fill="F7F8FA"/>
          </w:tcPr>
          <w:p>
            <w:pPr>
              <w:spacing w:after="0"/>
            </w:pPr>
            <w:r>
              <w:rPr>
                <w:sz w:val="17"/>
              </w:rPr>
              <w:t>Staff will provide better care.</w:t>
            </w:r>
          </w:p>
        </w:tc>
        <w:tc>
          <w:tcPr>
            <w:tcW w:type="dxa" w:w="6696"/>
            <w:tcMar>
              <w:top w:w="100" w:type="dxa"/>
              <w:start w:w="120" w:type="dxa"/>
              <w:bottom w:w="100" w:type="dxa"/>
              <w:end w:w="120" w:type="dxa"/>
            </w:tcMar>
            <w:shd w:fill="F7F8FA"/>
          </w:tcPr>
          <w:p>
            <w:pPr>
              <w:spacing w:after="0"/>
            </w:pPr>
            <w:r>
              <w:rPr>
                <w:sz w:val="17"/>
              </w:rPr>
              <w:t>By the end of the quarter, 90% of eligible cases will include documented safety screening and follow-up within the required timeframe.</w:t>
            </w:r>
          </w:p>
        </w:tc>
      </w:tr>
      <w:tr>
        <w:trPr>
          <w:cantSplit/>
        </w:trPr>
        <w:tc>
          <w:tcPr>
            <w:tcW w:type="dxa" w:w="3240"/>
            <w:tcMar>
              <w:top w:w="100" w:type="dxa"/>
              <w:start w:w="120" w:type="dxa"/>
              <w:bottom w:w="100" w:type="dxa"/>
              <w:end w:w="120" w:type="dxa"/>
            </w:tcMar>
          </w:tcPr>
          <w:p>
            <w:pPr>
              <w:spacing w:after="0"/>
            </w:pPr>
            <w:r>
              <w:rPr>
                <w:sz w:val="17"/>
              </w:rPr>
              <w:t>The program will end homelessness.</w:t>
            </w:r>
          </w:p>
        </w:tc>
        <w:tc>
          <w:tcPr>
            <w:tcW w:type="dxa" w:w="6696"/>
            <w:tcMar>
              <w:top w:w="100" w:type="dxa"/>
              <w:start w:w="120" w:type="dxa"/>
              <w:bottom w:w="100" w:type="dxa"/>
              <w:end w:w="120" w:type="dxa"/>
            </w:tcMar>
          </w:tcPr>
          <w:p>
            <w:pPr>
              <w:spacing w:after="0"/>
            </w:pPr>
            <w:r>
              <w:rPr>
                <w:sz w:val="17"/>
              </w:rPr>
              <w:t>Within six months, 60% of enrolled households will obtain or maintain stable housing for at least 90 days.</w:t>
            </w:r>
          </w:p>
        </w:tc>
      </w:tr>
    </w:tbl>
    <w:p>
      <w:pPr>
        <w:spacing w:after="0"/>
      </w:pPr>
    </w:p>
    <w:p>
      <w:pPr>
        <w:pStyle w:val="Heading1"/>
      </w:pPr>
      <w:r>
        <w:t>4. Needs, Process, Outcome, and Economic Evaluation</w:t>
      </w:r>
    </w:p>
    <w:tbl>
      <w:tblPr>
        <w:tblStyle w:val="TableGrid"/>
        <w:tblW w:type="auto" w:w="0"/>
        <w:jc w:val="center"/>
        <w:tblLayout w:type="fixed"/>
        <w:tblLook w:firstColumn="1" w:firstRow="1" w:lastColumn="0" w:lastRow="0" w:noHBand="0" w:noVBand="1" w:val="04A0"/>
      </w:tblPr>
      <w:tblGrid>
        <w:gridCol w:w="2160"/>
        <w:gridCol w:w="4392"/>
        <w:gridCol w:w="3384"/>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Evaluation Type</w:t>
            </w:r>
          </w:p>
        </w:tc>
        <w:tc>
          <w:tcPr>
            <w:tcW w:type="dxa" w:w="3360"/>
            <w:shd w:fill="17365D"/>
            <w:tcMar>
              <w:top w:w="100" w:type="dxa"/>
              <w:start w:w="120" w:type="dxa"/>
              <w:bottom w:w="100" w:type="dxa"/>
              <w:end w:w="120" w:type="dxa"/>
            </w:tcMar>
          </w:tcPr>
          <w:p>
            <w:pPr>
              <w:spacing w:after="0"/>
            </w:pPr>
            <w:r>
              <w:rPr>
                <w:b/>
                <w:color w:val="FFFFFF"/>
                <w:sz w:val="16"/>
              </w:rPr>
              <w:t>Primary Question</w:t>
            </w:r>
          </w:p>
        </w:tc>
        <w:tc>
          <w:tcPr>
            <w:tcW w:type="dxa" w:w="3360"/>
            <w:shd w:fill="17365D"/>
            <w:tcMar>
              <w:top w:w="100" w:type="dxa"/>
              <w:start w:w="120" w:type="dxa"/>
              <w:bottom w:w="100" w:type="dxa"/>
              <w:end w:w="120" w:type="dxa"/>
            </w:tcMar>
          </w:tcPr>
          <w:p>
            <w:pPr>
              <w:spacing w:after="0"/>
            </w:pPr>
            <w:r>
              <w:rPr>
                <w:b/>
                <w:color w:val="FFFFFF"/>
                <w:sz w:val="16"/>
              </w:rPr>
              <w:t>Example</w:t>
            </w:r>
          </w:p>
        </w:tc>
      </w:tr>
      <w:tr>
        <w:trPr>
          <w:cantSplit/>
        </w:trPr>
        <w:tc>
          <w:tcPr>
            <w:tcW w:type="dxa" w:w="2160"/>
            <w:tcMar>
              <w:top w:w="100" w:type="dxa"/>
              <w:start w:w="120" w:type="dxa"/>
              <w:bottom w:w="100" w:type="dxa"/>
              <w:end w:w="120" w:type="dxa"/>
            </w:tcMar>
          </w:tcPr>
          <w:p>
            <w:pPr>
              <w:spacing w:after="0"/>
            </w:pPr>
            <w:r>
              <w:rPr>
                <w:sz w:val="16"/>
              </w:rPr>
              <w:t>Needs assessment</w:t>
            </w:r>
          </w:p>
        </w:tc>
        <w:tc>
          <w:tcPr>
            <w:tcW w:type="dxa" w:w="4392"/>
            <w:tcMar>
              <w:top w:w="100" w:type="dxa"/>
              <w:start w:w="120" w:type="dxa"/>
              <w:bottom w:w="100" w:type="dxa"/>
              <w:end w:w="120" w:type="dxa"/>
            </w:tcMar>
          </w:tcPr>
          <w:p>
            <w:pPr>
              <w:spacing w:after="0"/>
            </w:pPr>
            <w:r>
              <w:rPr>
                <w:sz w:val="16"/>
              </w:rPr>
              <w:t>What problems, strengths, gaps, populations, and resources should planning address?</w:t>
            </w:r>
          </w:p>
        </w:tc>
        <w:tc>
          <w:tcPr>
            <w:tcW w:type="dxa" w:w="3384"/>
            <w:tcMar>
              <w:top w:w="100" w:type="dxa"/>
              <w:start w:w="120" w:type="dxa"/>
              <w:bottom w:w="100" w:type="dxa"/>
              <w:end w:w="120" w:type="dxa"/>
            </w:tcMar>
          </w:tcPr>
          <w:p>
            <w:pPr>
              <w:spacing w:after="0"/>
            </w:pPr>
            <w:r>
              <w:rPr>
                <w:sz w:val="16"/>
              </w:rPr>
              <w:t>Community survey, utilization review, focus groups, service-gap mapping.</w:t>
            </w:r>
          </w:p>
        </w:tc>
      </w:tr>
      <w:tr>
        <w:trPr>
          <w:cantSplit/>
        </w:trPr>
        <w:tc>
          <w:tcPr>
            <w:tcW w:type="dxa" w:w="2160"/>
            <w:tcMar>
              <w:top w:w="100" w:type="dxa"/>
              <w:start w:w="120" w:type="dxa"/>
              <w:bottom w:w="100" w:type="dxa"/>
              <w:end w:w="120" w:type="dxa"/>
            </w:tcMar>
            <w:shd w:fill="F7F8FA"/>
          </w:tcPr>
          <w:p>
            <w:pPr>
              <w:spacing w:after="0"/>
            </w:pPr>
            <w:r>
              <w:rPr>
                <w:sz w:val="16"/>
              </w:rPr>
              <w:t>Formative / process</w:t>
            </w:r>
          </w:p>
        </w:tc>
        <w:tc>
          <w:tcPr>
            <w:tcW w:type="dxa" w:w="4392"/>
            <w:tcMar>
              <w:top w:w="100" w:type="dxa"/>
              <w:start w:w="120" w:type="dxa"/>
              <w:bottom w:w="100" w:type="dxa"/>
              <w:end w:w="120" w:type="dxa"/>
            </w:tcMar>
            <w:shd w:fill="F7F8FA"/>
          </w:tcPr>
          <w:p>
            <w:pPr>
              <w:spacing w:after="0"/>
            </w:pPr>
            <w:r>
              <w:rPr>
                <w:sz w:val="16"/>
              </w:rPr>
              <w:t>How is implementation working, and what should be improved now?</w:t>
            </w:r>
          </w:p>
        </w:tc>
        <w:tc>
          <w:tcPr>
            <w:tcW w:type="dxa" w:w="3384"/>
            <w:tcMar>
              <w:top w:w="100" w:type="dxa"/>
              <w:start w:w="120" w:type="dxa"/>
              <w:bottom w:w="100" w:type="dxa"/>
              <w:end w:w="120" w:type="dxa"/>
            </w:tcMar>
            <w:shd w:fill="F7F8FA"/>
          </w:tcPr>
          <w:p>
            <w:pPr>
              <w:spacing w:after="0"/>
            </w:pPr>
            <w:r>
              <w:rPr>
                <w:sz w:val="16"/>
              </w:rPr>
              <w:t>Referral completion, fidelity, wait times, participation, barriers, staff workflow.</w:t>
            </w:r>
          </w:p>
        </w:tc>
      </w:tr>
      <w:tr>
        <w:trPr>
          <w:cantSplit/>
        </w:trPr>
        <w:tc>
          <w:tcPr>
            <w:tcW w:type="dxa" w:w="2160"/>
            <w:tcMar>
              <w:top w:w="100" w:type="dxa"/>
              <w:start w:w="120" w:type="dxa"/>
              <w:bottom w:w="100" w:type="dxa"/>
              <w:end w:w="120" w:type="dxa"/>
            </w:tcMar>
          </w:tcPr>
          <w:p>
            <w:pPr>
              <w:spacing w:after="0"/>
            </w:pPr>
            <w:r>
              <w:rPr>
                <w:sz w:val="16"/>
              </w:rPr>
              <w:t>Summative / outcome</w:t>
            </w:r>
          </w:p>
        </w:tc>
        <w:tc>
          <w:tcPr>
            <w:tcW w:type="dxa" w:w="4392"/>
            <w:tcMar>
              <w:top w:w="100" w:type="dxa"/>
              <w:start w:w="120" w:type="dxa"/>
              <w:bottom w:w="100" w:type="dxa"/>
              <w:end w:w="120" w:type="dxa"/>
            </w:tcMar>
          </w:tcPr>
          <w:p>
            <w:pPr>
              <w:spacing w:after="0"/>
            </w:pPr>
            <w:r>
              <w:rPr>
                <w:sz w:val="16"/>
              </w:rPr>
              <w:t>Did intended short- or long-term outcomes occur after implementation?</w:t>
            </w:r>
          </w:p>
        </w:tc>
        <w:tc>
          <w:tcPr>
            <w:tcW w:type="dxa" w:w="3384"/>
            <w:tcMar>
              <w:top w:w="100" w:type="dxa"/>
              <w:start w:w="120" w:type="dxa"/>
              <w:bottom w:w="100" w:type="dxa"/>
              <w:end w:w="120" w:type="dxa"/>
            </w:tcMar>
          </w:tcPr>
          <w:p>
            <w:pPr>
              <w:spacing w:after="0"/>
            </w:pPr>
            <w:r>
              <w:rPr>
                <w:sz w:val="16"/>
              </w:rPr>
              <w:t>Pre/post functioning, safety incidents, housing stability, readmission, goal attainment.</w:t>
            </w:r>
          </w:p>
        </w:tc>
      </w:tr>
      <w:tr>
        <w:trPr>
          <w:cantSplit/>
        </w:trPr>
        <w:tc>
          <w:tcPr>
            <w:tcW w:type="dxa" w:w="2160"/>
            <w:tcMar>
              <w:top w:w="100" w:type="dxa"/>
              <w:start w:w="120" w:type="dxa"/>
              <w:bottom w:w="100" w:type="dxa"/>
              <w:end w:w="120" w:type="dxa"/>
            </w:tcMar>
            <w:shd w:fill="F7F8FA"/>
          </w:tcPr>
          <w:p>
            <w:pPr>
              <w:spacing w:after="0"/>
            </w:pPr>
            <w:r>
              <w:rPr>
                <w:sz w:val="16"/>
              </w:rPr>
              <w:t>Cost-effectiveness</w:t>
            </w:r>
          </w:p>
        </w:tc>
        <w:tc>
          <w:tcPr>
            <w:tcW w:type="dxa" w:w="4392"/>
            <w:tcMar>
              <w:top w:w="100" w:type="dxa"/>
              <w:start w:w="120" w:type="dxa"/>
              <w:bottom w:w="100" w:type="dxa"/>
              <w:end w:w="120" w:type="dxa"/>
            </w:tcMar>
            <w:shd w:fill="F7F8FA"/>
          </w:tcPr>
          <w:p>
            <w:pPr>
              <w:spacing w:after="0"/>
            </w:pPr>
            <w:r>
              <w:rPr>
                <w:sz w:val="16"/>
              </w:rPr>
              <w:t>Which option achieves a defined outcome at lower cost or greater effect per cost?</w:t>
            </w:r>
          </w:p>
        </w:tc>
        <w:tc>
          <w:tcPr>
            <w:tcW w:type="dxa" w:w="3384"/>
            <w:tcMar>
              <w:top w:w="100" w:type="dxa"/>
              <w:start w:w="120" w:type="dxa"/>
              <w:bottom w:w="100" w:type="dxa"/>
              <w:end w:w="120" w:type="dxa"/>
            </w:tcMar>
            <w:shd w:fill="F7F8FA"/>
          </w:tcPr>
          <w:p>
            <w:pPr>
              <w:spacing w:after="0"/>
            </w:pPr>
            <w:r>
              <w:rPr>
                <w:sz w:val="16"/>
              </w:rPr>
              <w:t>Cost per client achieving stable housing.</w:t>
            </w:r>
          </w:p>
        </w:tc>
      </w:tr>
      <w:tr>
        <w:trPr>
          <w:cantSplit/>
        </w:trPr>
        <w:tc>
          <w:tcPr>
            <w:tcW w:type="dxa" w:w="2160"/>
            <w:tcMar>
              <w:top w:w="100" w:type="dxa"/>
              <w:start w:w="120" w:type="dxa"/>
              <w:bottom w:w="100" w:type="dxa"/>
              <w:end w:w="120" w:type="dxa"/>
            </w:tcMar>
          </w:tcPr>
          <w:p>
            <w:pPr>
              <w:spacing w:after="0"/>
            </w:pPr>
            <w:r>
              <w:rPr>
                <w:sz w:val="16"/>
              </w:rPr>
              <w:t>Cost-benefit</w:t>
            </w:r>
          </w:p>
        </w:tc>
        <w:tc>
          <w:tcPr>
            <w:tcW w:type="dxa" w:w="4392"/>
            <w:tcMar>
              <w:top w:w="100" w:type="dxa"/>
              <w:start w:w="120" w:type="dxa"/>
              <w:bottom w:w="100" w:type="dxa"/>
              <w:end w:w="120" w:type="dxa"/>
            </w:tcMar>
          </w:tcPr>
          <w:p>
            <w:pPr>
              <w:spacing w:after="0"/>
            </w:pPr>
            <w:r>
              <w:rPr>
                <w:sz w:val="16"/>
              </w:rPr>
              <w:t>Do monetized benefits exceed costs?</w:t>
            </w:r>
          </w:p>
        </w:tc>
        <w:tc>
          <w:tcPr>
            <w:tcW w:type="dxa" w:w="3384"/>
            <w:tcMar>
              <w:top w:w="100" w:type="dxa"/>
              <w:start w:w="120" w:type="dxa"/>
              <w:bottom w:w="100" w:type="dxa"/>
              <w:end w:w="120" w:type="dxa"/>
            </w:tcMar>
          </w:tcPr>
          <w:p>
            <w:pPr>
              <w:spacing w:after="0"/>
            </w:pPr>
            <w:r>
              <w:rPr>
                <w:sz w:val="16"/>
              </w:rPr>
              <w:t>Program cost compared with estimated avoided emergency and hospitalization expenses.</w:t>
            </w:r>
          </w:p>
        </w:tc>
      </w:tr>
    </w:tbl>
    <w:p>
      <w:pPr>
        <w:spacing w:after="0"/>
      </w:pPr>
    </w:p>
    <w:p>
      <w:pPr>
        <w:pStyle w:val="Heading1"/>
      </w:pPr>
      <w:r>
        <w:t>5. Measurement: Reliability, Validity, Sensitivity, and Feasibility</w:t>
      </w:r>
    </w:p>
    <w:tbl>
      <w:tblPr>
        <w:tblStyle w:val="TableGrid"/>
        <w:tblW w:type="auto" w:w="0"/>
        <w:jc w:val="center"/>
        <w:tblLayout w:type="fixed"/>
        <w:tblLook w:firstColumn="1" w:firstRow="1" w:lastColumn="0" w:lastRow="0" w:noHBand="0" w:noVBand="1" w:val="04A0"/>
      </w:tblPr>
      <w:tblGrid>
        <w:gridCol w:w="2232"/>
        <w:gridCol w:w="5112"/>
        <w:gridCol w:w="2592"/>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Concept</w:t>
            </w:r>
          </w:p>
        </w:tc>
        <w:tc>
          <w:tcPr>
            <w:tcW w:type="dxa" w:w="3360"/>
            <w:shd w:fill="17365D"/>
            <w:tcMar>
              <w:top w:w="100" w:type="dxa"/>
              <w:start w:w="120" w:type="dxa"/>
              <w:bottom w:w="100" w:type="dxa"/>
              <w:end w:w="120" w:type="dxa"/>
            </w:tcMar>
          </w:tcPr>
          <w:p>
            <w:pPr>
              <w:spacing w:after="0"/>
            </w:pPr>
            <w:r>
              <w:rPr>
                <w:b/>
                <w:color w:val="FFFFFF"/>
                <w:sz w:val="16"/>
              </w:rPr>
              <w:t>Exam Meaning</w:t>
            </w:r>
          </w:p>
        </w:tc>
        <w:tc>
          <w:tcPr>
            <w:tcW w:type="dxa" w:w="3360"/>
            <w:shd w:fill="17365D"/>
            <w:tcMar>
              <w:top w:w="100" w:type="dxa"/>
              <w:start w:w="120" w:type="dxa"/>
              <w:bottom w:w="100" w:type="dxa"/>
              <w:end w:w="120" w:type="dxa"/>
            </w:tcMar>
          </w:tcPr>
          <w:p>
            <w:pPr>
              <w:spacing w:after="0"/>
            </w:pPr>
            <w:r>
              <w:rPr>
                <w:b/>
                <w:color w:val="FFFFFF"/>
                <w:sz w:val="16"/>
              </w:rPr>
              <w:t>Common Error</w:t>
            </w:r>
          </w:p>
        </w:tc>
      </w:tr>
      <w:tr>
        <w:trPr>
          <w:cantSplit/>
        </w:trPr>
        <w:tc>
          <w:tcPr>
            <w:tcW w:type="dxa" w:w="2232"/>
            <w:tcMar>
              <w:top w:w="100" w:type="dxa"/>
              <w:start w:w="120" w:type="dxa"/>
              <w:bottom w:w="100" w:type="dxa"/>
              <w:end w:w="120" w:type="dxa"/>
            </w:tcMar>
          </w:tcPr>
          <w:p>
            <w:pPr>
              <w:spacing w:after="0"/>
            </w:pPr>
            <w:r>
              <w:rPr>
                <w:sz w:val="16"/>
              </w:rPr>
              <w:t>Reliability</w:t>
            </w:r>
          </w:p>
        </w:tc>
        <w:tc>
          <w:tcPr>
            <w:tcW w:type="dxa" w:w="5112"/>
            <w:tcMar>
              <w:top w:w="100" w:type="dxa"/>
              <w:start w:w="120" w:type="dxa"/>
              <w:bottom w:w="100" w:type="dxa"/>
              <w:end w:w="120" w:type="dxa"/>
            </w:tcMar>
          </w:tcPr>
          <w:p>
            <w:pPr>
              <w:spacing w:after="0"/>
            </w:pPr>
            <w:r>
              <w:rPr>
                <w:sz w:val="16"/>
              </w:rPr>
              <w:t>Consistency across time, items, raters, or administrations when the construct is stable.</w:t>
            </w:r>
          </w:p>
        </w:tc>
        <w:tc>
          <w:tcPr>
            <w:tcW w:type="dxa" w:w="2592"/>
            <w:tcMar>
              <w:top w:w="100" w:type="dxa"/>
              <w:start w:w="120" w:type="dxa"/>
              <w:bottom w:w="100" w:type="dxa"/>
              <w:end w:w="120" w:type="dxa"/>
            </w:tcMar>
          </w:tcPr>
          <w:p>
            <w:pPr>
              <w:spacing w:after="0"/>
            </w:pPr>
            <w:r>
              <w:rPr>
                <w:sz w:val="16"/>
              </w:rPr>
              <w:t>Assuming a consistent measure necessarily measures the right construct.</w:t>
            </w:r>
          </w:p>
        </w:tc>
      </w:tr>
      <w:tr>
        <w:trPr>
          <w:cantSplit/>
        </w:trPr>
        <w:tc>
          <w:tcPr>
            <w:tcW w:type="dxa" w:w="2232"/>
            <w:tcMar>
              <w:top w:w="100" w:type="dxa"/>
              <w:start w:w="120" w:type="dxa"/>
              <w:bottom w:w="100" w:type="dxa"/>
              <w:end w:w="120" w:type="dxa"/>
            </w:tcMar>
            <w:shd w:fill="F7F8FA"/>
          </w:tcPr>
          <w:p>
            <w:pPr>
              <w:spacing w:after="0"/>
            </w:pPr>
            <w:r>
              <w:rPr>
                <w:sz w:val="16"/>
              </w:rPr>
              <w:t>Validity</w:t>
            </w:r>
          </w:p>
        </w:tc>
        <w:tc>
          <w:tcPr>
            <w:tcW w:type="dxa" w:w="5112"/>
            <w:tcMar>
              <w:top w:w="100" w:type="dxa"/>
              <w:start w:w="120" w:type="dxa"/>
              <w:bottom w:w="100" w:type="dxa"/>
              <w:end w:w="120" w:type="dxa"/>
            </w:tcMar>
            <w:shd w:fill="F7F8FA"/>
          </w:tcPr>
          <w:p>
            <w:pPr>
              <w:spacing w:after="0"/>
            </w:pPr>
            <w:r>
              <w:rPr>
                <w:sz w:val="16"/>
              </w:rPr>
              <w:t>Evidence that the proposed interpretation and use of scores are appropriate.</w:t>
            </w:r>
          </w:p>
        </w:tc>
        <w:tc>
          <w:tcPr>
            <w:tcW w:type="dxa" w:w="2592"/>
            <w:tcMar>
              <w:top w:w="100" w:type="dxa"/>
              <w:start w:w="120" w:type="dxa"/>
              <w:bottom w:w="100" w:type="dxa"/>
              <w:end w:w="120" w:type="dxa"/>
            </w:tcMar>
            <w:shd w:fill="F7F8FA"/>
          </w:tcPr>
          <w:p>
            <w:pPr>
              <w:spacing w:after="0"/>
            </w:pPr>
            <w:r>
              <w:rPr>
                <w:sz w:val="16"/>
              </w:rPr>
              <w:t>Treating validity as a permanent property unrelated to population or purpose.</w:t>
            </w:r>
          </w:p>
        </w:tc>
      </w:tr>
      <w:tr>
        <w:trPr>
          <w:cantSplit/>
        </w:trPr>
        <w:tc>
          <w:tcPr>
            <w:tcW w:type="dxa" w:w="2232"/>
            <w:tcMar>
              <w:top w:w="100" w:type="dxa"/>
              <w:start w:w="120" w:type="dxa"/>
              <w:bottom w:w="100" w:type="dxa"/>
              <w:end w:w="120" w:type="dxa"/>
            </w:tcMar>
          </w:tcPr>
          <w:p>
            <w:pPr>
              <w:spacing w:after="0"/>
            </w:pPr>
            <w:r>
              <w:rPr>
                <w:sz w:val="16"/>
              </w:rPr>
              <w:t>Sensitivity to change</w:t>
            </w:r>
          </w:p>
        </w:tc>
        <w:tc>
          <w:tcPr>
            <w:tcW w:type="dxa" w:w="5112"/>
            <w:tcMar>
              <w:top w:w="100" w:type="dxa"/>
              <w:start w:w="120" w:type="dxa"/>
              <w:bottom w:w="100" w:type="dxa"/>
              <w:end w:w="120" w:type="dxa"/>
            </w:tcMar>
          </w:tcPr>
          <w:p>
            <w:pPr>
              <w:spacing w:after="0"/>
            </w:pPr>
            <w:r>
              <w:rPr>
                <w:sz w:val="16"/>
              </w:rPr>
              <w:t>Ability to detect meaningful improvement or deterioration over the evaluation period.</w:t>
            </w:r>
          </w:p>
        </w:tc>
        <w:tc>
          <w:tcPr>
            <w:tcW w:type="dxa" w:w="2592"/>
            <w:tcMar>
              <w:top w:w="100" w:type="dxa"/>
              <w:start w:w="120" w:type="dxa"/>
              <w:bottom w:w="100" w:type="dxa"/>
              <w:end w:w="120" w:type="dxa"/>
            </w:tcMar>
          </w:tcPr>
          <w:p>
            <w:pPr>
              <w:spacing w:after="0"/>
            </w:pPr>
            <w:r>
              <w:rPr>
                <w:sz w:val="16"/>
              </w:rPr>
              <w:t>Using a measure that is too broad or stable to detect the target change.</w:t>
            </w:r>
          </w:p>
        </w:tc>
      </w:tr>
      <w:tr>
        <w:trPr>
          <w:cantSplit/>
        </w:trPr>
        <w:tc>
          <w:tcPr>
            <w:tcW w:type="dxa" w:w="2232"/>
            <w:tcMar>
              <w:top w:w="100" w:type="dxa"/>
              <w:start w:w="120" w:type="dxa"/>
              <w:bottom w:w="100" w:type="dxa"/>
              <w:end w:w="120" w:type="dxa"/>
            </w:tcMar>
            <w:shd w:fill="F7F8FA"/>
          </w:tcPr>
          <w:p>
            <w:pPr>
              <w:spacing w:after="0"/>
            </w:pPr>
            <w:r>
              <w:rPr>
                <w:sz w:val="16"/>
              </w:rPr>
              <w:t>Feasibility</w:t>
            </w:r>
          </w:p>
        </w:tc>
        <w:tc>
          <w:tcPr>
            <w:tcW w:type="dxa" w:w="5112"/>
            <w:tcMar>
              <w:top w:w="100" w:type="dxa"/>
              <w:start w:w="120" w:type="dxa"/>
              <w:bottom w:w="100" w:type="dxa"/>
              <w:end w:w="120" w:type="dxa"/>
            </w:tcMar>
            <w:shd w:fill="F7F8FA"/>
          </w:tcPr>
          <w:p>
            <w:pPr>
              <w:spacing w:after="0"/>
            </w:pPr>
            <w:r>
              <w:rPr>
                <w:sz w:val="16"/>
              </w:rPr>
              <w:t>Time, burden, cost, literacy, language, technology, staffing, and workflow fit.</w:t>
            </w:r>
          </w:p>
        </w:tc>
        <w:tc>
          <w:tcPr>
            <w:tcW w:type="dxa" w:w="2592"/>
            <w:tcMar>
              <w:top w:w="100" w:type="dxa"/>
              <w:start w:w="120" w:type="dxa"/>
              <w:bottom w:w="100" w:type="dxa"/>
              <w:end w:w="120" w:type="dxa"/>
            </w:tcMar>
            <w:shd w:fill="F7F8FA"/>
          </w:tcPr>
          <w:p>
            <w:pPr>
              <w:spacing w:after="0"/>
            </w:pPr>
            <w:r>
              <w:rPr>
                <w:sz w:val="16"/>
              </w:rPr>
              <w:t>Selecting an excellent instrument that clients or staff cannot realistically use.</w:t>
            </w:r>
          </w:p>
        </w:tc>
      </w:tr>
      <w:tr>
        <w:trPr>
          <w:cantSplit/>
        </w:trPr>
        <w:tc>
          <w:tcPr>
            <w:tcW w:type="dxa" w:w="2232"/>
            <w:tcMar>
              <w:top w:w="100" w:type="dxa"/>
              <w:start w:w="120" w:type="dxa"/>
              <w:bottom w:w="100" w:type="dxa"/>
              <w:end w:w="120" w:type="dxa"/>
            </w:tcMar>
          </w:tcPr>
          <w:p>
            <w:pPr>
              <w:spacing w:after="0"/>
            </w:pPr>
            <w:r>
              <w:rPr>
                <w:sz w:val="16"/>
              </w:rPr>
              <w:t>Equity and cultural responsiveness</w:t>
            </w:r>
          </w:p>
        </w:tc>
        <w:tc>
          <w:tcPr>
            <w:tcW w:type="dxa" w:w="5112"/>
            <w:tcMar>
              <w:top w:w="100" w:type="dxa"/>
              <w:start w:w="120" w:type="dxa"/>
              <w:bottom w:w="100" w:type="dxa"/>
              <w:end w:w="120" w:type="dxa"/>
            </w:tcMar>
          </w:tcPr>
          <w:p>
            <w:pPr>
              <w:spacing w:after="0"/>
            </w:pPr>
            <w:r>
              <w:rPr>
                <w:sz w:val="16"/>
              </w:rPr>
              <w:t>Meaning, language, accessibility, norming, bias, and consequences across populations.</w:t>
            </w:r>
          </w:p>
        </w:tc>
        <w:tc>
          <w:tcPr>
            <w:tcW w:type="dxa" w:w="2592"/>
            <w:tcMar>
              <w:top w:w="100" w:type="dxa"/>
              <w:start w:w="120" w:type="dxa"/>
              <w:bottom w:w="100" w:type="dxa"/>
              <w:end w:w="120" w:type="dxa"/>
            </w:tcMar>
          </w:tcPr>
          <w:p>
            <w:pPr>
              <w:spacing w:after="0"/>
            </w:pPr>
            <w:r>
              <w:rPr>
                <w:sz w:val="16"/>
              </w:rPr>
              <w:t>Interpreting group differences without examining measurement or access bias.</w:t>
            </w:r>
          </w:p>
        </w:tc>
      </w:tr>
    </w:tbl>
    <w:p>
      <w:pPr>
        <w:spacing w:after="0"/>
      </w:pPr>
    </w:p>
    <w:p>
      <w:pPr>
        <w:pStyle w:val="Heading1"/>
      </w:pPr>
      <w:r>
        <w:t>6. Research Questions, Designs, and Claims</w:t>
      </w:r>
    </w:p>
    <w:tbl>
      <w:tblPr>
        <w:tblStyle w:val="TableGrid"/>
        <w:tblW w:type="auto" w:w="0"/>
        <w:jc w:val="center"/>
        <w:tblLayout w:type="fixed"/>
        <w:tblLook w:firstColumn="1" w:firstRow="1" w:lastColumn="0" w:lastRow="0" w:noHBand="0" w:noVBand="1" w:val="04A0"/>
      </w:tblPr>
      <w:tblGrid>
        <w:gridCol w:w="3096"/>
        <w:gridCol w:w="3240"/>
        <w:gridCol w:w="3600"/>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Question</w:t>
            </w:r>
          </w:p>
        </w:tc>
        <w:tc>
          <w:tcPr>
            <w:tcW w:type="dxa" w:w="3360"/>
            <w:shd w:fill="17365D"/>
            <w:tcMar>
              <w:top w:w="100" w:type="dxa"/>
              <w:start w:w="120" w:type="dxa"/>
              <w:bottom w:w="100" w:type="dxa"/>
              <w:end w:w="120" w:type="dxa"/>
            </w:tcMar>
          </w:tcPr>
          <w:p>
            <w:pPr>
              <w:spacing w:after="0"/>
            </w:pPr>
            <w:r>
              <w:rPr>
                <w:b/>
                <w:color w:val="FFFFFF"/>
                <w:sz w:val="16"/>
              </w:rPr>
              <w:t>Possible Design</w:t>
            </w:r>
          </w:p>
        </w:tc>
        <w:tc>
          <w:tcPr>
            <w:tcW w:type="dxa" w:w="3360"/>
            <w:shd w:fill="17365D"/>
            <w:tcMar>
              <w:top w:w="100" w:type="dxa"/>
              <w:start w:w="120" w:type="dxa"/>
              <w:bottom w:w="100" w:type="dxa"/>
              <w:end w:w="120" w:type="dxa"/>
            </w:tcMar>
          </w:tcPr>
          <w:p>
            <w:pPr>
              <w:spacing w:after="0"/>
            </w:pPr>
            <w:r>
              <w:rPr>
                <w:b/>
                <w:color w:val="FFFFFF"/>
                <w:sz w:val="16"/>
              </w:rPr>
              <w:t>What It Can Support</w:t>
            </w:r>
          </w:p>
        </w:tc>
      </w:tr>
      <w:tr>
        <w:trPr>
          <w:cantSplit/>
        </w:trPr>
        <w:tc>
          <w:tcPr>
            <w:tcW w:type="dxa" w:w="3096"/>
            <w:tcMar>
              <w:top w:w="100" w:type="dxa"/>
              <w:start w:w="120" w:type="dxa"/>
              <w:bottom w:w="100" w:type="dxa"/>
              <w:end w:w="120" w:type="dxa"/>
            </w:tcMar>
          </w:tcPr>
          <w:p>
            <w:pPr>
              <w:spacing w:after="0"/>
            </w:pPr>
            <w:r>
              <w:rPr>
                <w:sz w:val="16"/>
              </w:rPr>
              <w:t>What is happening?</w:t>
            </w:r>
          </w:p>
        </w:tc>
        <w:tc>
          <w:tcPr>
            <w:tcW w:type="dxa" w:w="3240"/>
            <w:tcMar>
              <w:top w:w="100" w:type="dxa"/>
              <w:start w:w="120" w:type="dxa"/>
              <w:bottom w:w="100" w:type="dxa"/>
              <w:end w:w="120" w:type="dxa"/>
            </w:tcMar>
          </w:tcPr>
          <w:p>
            <w:pPr>
              <w:spacing w:after="0"/>
            </w:pPr>
            <w:r>
              <w:rPr>
                <w:sz w:val="16"/>
              </w:rPr>
              <w:t>Descriptive quantitative or qualitative study.</w:t>
            </w:r>
          </w:p>
        </w:tc>
        <w:tc>
          <w:tcPr>
            <w:tcW w:type="dxa" w:w="3600"/>
            <w:tcMar>
              <w:top w:w="100" w:type="dxa"/>
              <w:start w:w="120" w:type="dxa"/>
              <w:bottom w:w="100" w:type="dxa"/>
              <w:end w:w="120" w:type="dxa"/>
            </w:tcMar>
          </w:tcPr>
          <w:p>
            <w:pPr>
              <w:spacing w:after="0"/>
            </w:pPr>
            <w:r>
              <w:rPr>
                <w:sz w:val="16"/>
              </w:rPr>
              <w:t>Patterns, experiences, frequencies, themes, and hypotheses.</w:t>
            </w:r>
          </w:p>
        </w:tc>
      </w:tr>
      <w:tr>
        <w:trPr>
          <w:cantSplit/>
        </w:trPr>
        <w:tc>
          <w:tcPr>
            <w:tcW w:type="dxa" w:w="3096"/>
            <w:tcMar>
              <w:top w:w="100" w:type="dxa"/>
              <w:start w:w="120" w:type="dxa"/>
              <w:bottom w:w="100" w:type="dxa"/>
              <w:end w:w="120" w:type="dxa"/>
            </w:tcMar>
            <w:shd w:fill="F7F8FA"/>
          </w:tcPr>
          <w:p>
            <w:pPr>
              <w:spacing w:after="0"/>
            </w:pPr>
            <w:r>
              <w:rPr>
                <w:sz w:val="16"/>
              </w:rPr>
              <w:t>Are variables related?</w:t>
            </w:r>
          </w:p>
        </w:tc>
        <w:tc>
          <w:tcPr>
            <w:tcW w:type="dxa" w:w="3240"/>
            <w:tcMar>
              <w:top w:w="100" w:type="dxa"/>
              <w:start w:w="120" w:type="dxa"/>
              <w:bottom w:w="100" w:type="dxa"/>
              <w:end w:w="120" w:type="dxa"/>
            </w:tcMar>
            <w:shd w:fill="F7F8FA"/>
          </w:tcPr>
          <w:p>
            <w:pPr>
              <w:spacing w:after="0"/>
            </w:pPr>
            <w:r>
              <w:rPr>
                <w:sz w:val="16"/>
              </w:rPr>
              <w:t>Correlational or observational design.</w:t>
            </w:r>
          </w:p>
        </w:tc>
        <w:tc>
          <w:tcPr>
            <w:tcW w:type="dxa" w:w="3600"/>
            <w:tcMar>
              <w:top w:w="100" w:type="dxa"/>
              <w:start w:w="120" w:type="dxa"/>
              <w:bottom w:w="100" w:type="dxa"/>
              <w:end w:w="120" w:type="dxa"/>
            </w:tcMar>
            <w:shd w:fill="F7F8FA"/>
          </w:tcPr>
          <w:p>
            <w:pPr>
              <w:spacing w:after="0"/>
            </w:pPr>
            <w:r>
              <w:rPr>
                <w:sz w:val="16"/>
              </w:rPr>
              <w:t>Association, not automatic causation.</w:t>
            </w:r>
          </w:p>
        </w:tc>
      </w:tr>
      <w:tr>
        <w:trPr>
          <w:cantSplit/>
        </w:trPr>
        <w:tc>
          <w:tcPr>
            <w:tcW w:type="dxa" w:w="3096"/>
            <w:tcMar>
              <w:top w:w="100" w:type="dxa"/>
              <w:start w:w="120" w:type="dxa"/>
              <w:bottom w:w="100" w:type="dxa"/>
              <w:end w:w="120" w:type="dxa"/>
            </w:tcMar>
          </w:tcPr>
          <w:p>
            <w:pPr>
              <w:spacing w:after="0"/>
            </w:pPr>
            <w:r>
              <w:rPr>
                <w:sz w:val="16"/>
              </w:rPr>
              <w:t>Did outcomes change over time?</w:t>
            </w:r>
          </w:p>
        </w:tc>
        <w:tc>
          <w:tcPr>
            <w:tcW w:type="dxa" w:w="3240"/>
            <w:tcMar>
              <w:top w:w="100" w:type="dxa"/>
              <w:start w:w="120" w:type="dxa"/>
              <w:bottom w:w="100" w:type="dxa"/>
              <w:end w:w="120" w:type="dxa"/>
            </w:tcMar>
          </w:tcPr>
          <w:p>
            <w:pPr>
              <w:spacing w:after="0"/>
            </w:pPr>
            <w:r>
              <w:rPr>
                <w:sz w:val="16"/>
              </w:rPr>
              <w:t>Pre/post or repeated-measures design.</w:t>
            </w:r>
          </w:p>
        </w:tc>
        <w:tc>
          <w:tcPr>
            <w:tcW w:type="dxa" w:w="3600"/>
            <w:tcMar>
              <w:top w:w="100" w:type="dxa"/>
              <w:start w:w="120" w:type="dxa"/>
              <w:bottom w:w="100" w:type="dxa"/>
              <w:end w:w="120" w:type="dxa"/>
            </w:tcMar>
          </w:tcPr>
          <w:p>
            <w:pPr>
              <w:spacing w:after="0"/>
            </w:pPr>
            <w:r>
              <w:rPr>
                <w:sz w:val="16"/>
              </w:rPr>
              <w:t>Change over time; alternative explanations may remain.</w:t>
            </w:r>
          </w:p>
        </w:tc>
      </w:tr>
      <w:tr>
        <w:trPr>
          <w:cantSplit/>
        </w:trPr>
        <w:tc>
          <w:tcPr>
            <w:tcW w:type="dxa" w:w="3096"/>
            <w:tcMar>
              <w:top w:w="100" w:type="dxa"/>
              <w:start w:w="120" w:type="dxa"/>
              <w:bottom w:w="100" w:type="dxa"/>
              <w:end w:w="120" w:type="dxa"/>
            </w:tcMar>
            <w:shd w:fill="F7F8FA"/>
          </w:tcPr>
          <w:p>
            <w:pPr>
              <w:spacing w:after="0"/>
            </w:pPr>
            <w:r>
              <w:rPr>
                <w:sz w:val="16"/>
              </w:rPr>
              <w:t>Did one program outperform another?</w:t>
            </w:r>
          </w:p>
        </w:tc>
        <w:tc>
          <w:tcPr>
            <w:tcW w:type="dxa" w:w="3240"/>
            <w:tcMar>
              <w:top w:w="100" w:type="dxa"/>
              <w:start w:w="120" w:type="dxa"/>
              <w:bottom w:w="100" w:type="dxa"/>
              <w:end w:w="120" w:type="dxa"/>
            </w:tcMar>
            <w:shd w:fill="F7F8FA"/>
          </w:tcPr>
          <w:p>
            <w:pPr>
              <w:spacing w:after="0"/>
            </w:pPr>
            <w:r>
              <w:rPr>
                <w:sz w:val="16"/>
              </w:rPr>
              <w:t>Comparison or quasi-experimental design.</w:t>
            </w:r>
          </w:p>
        </w:tc>
        <w:tc>
          <w:tcPr>
            <w:tcW w:type="dxa" w:w="3600"/>
            <w:tcMar>
              <w:top w:w="100" w:type="dxa"/>
              <w:start w:w="120" w:type="dxa"/>
              <w:bottom w:w="100" w:type="dxa"/>
              <w:end w:w="120" w:type="dxa"/>
            </w:tcMar>
            <w:shd w:fill="F7F8FA"/>
          </w:tcPr>
          <w:p>
            <w:pPr>
              <w:spacing w:after="0"/>
            </w:pPr>
            <w:r>
              <w:rPr>
                <w:sz w:val="16"/>
              </w:rPr>
              <w:t>Group differences with attention to selection and confounding.</w:t>
            </w:r>
          </w:p>
        </w:tc>
      </w:tr>
      <w:tr>
        <w:trPr>
          <w:cantSplit/>
        </w:trPr>
        <w:tc>
          <w:tcPr>
            <w:tcW w:type="dxa" w:w="3096"/>
            <w:tcMar>
              <w:top w:w="100" w:type="dxa"/>
              <w:start w:w="120" w:type="dxa"/>
              <w:bottom w:w="100" w:type="dxa"/>
              <w:end w:w="120" w:type="dxa"/>
            </w:tcMar>
          </w:tcPr>
          <w:p>
            <w:pPr>
              <w:spacing w:after="0"/>
            </w:pPr>
            <w:r>
              <w:rPr>
                <w:sz w:val="16"/>
              </w:rPr>
              <w:t>Did the intervention cause the outcome?</w:t>
            </w:r>
          </w:p>
        </w:tc>
        <w:tc>
          <w:tcPr>
            <w:tcW w:type="dxa" w:w="3240"/>
            <w:tcMar>
              <w:top w:w="100" w:type="dxa"/>
              <w:start w:w="120" w:type="dxa"/>
              <w:bottom w:w="100" w:type="dxa"/>
              <w:end w:w="120" w:type="dxa"/>
            </w:tcMar>
          </w:tcPr>
          <w:p>
            <w:pPr>
              <w:spacing w:after="0"/>
            </w:pPr>
            <w:r>
              <w:rPr>
                <w:sz w:val="16"/>
              </w:rPr>
              <w:t>Strong experimental design when ethical and feasible.</w:t>
            </w:r>
          </w:p>
        </w:tc>
        <w:tc>
          <w:tcPr>
            <w:tcW w:type="dxa" w:w="3600"/>
            <w:tcMar>
              <w:top w:w="100" w:type="dxa"/>
              <w:start w:w="120" w:type="dxa"/>
              <w:bottom w:w="100" w:type="dxa"/>
              <w:end w:w="120" w:type="dxa"/>
            </w:tcMar>
          </w:tcPr>
          <w:p>
            <w:pPr>
              <w:spacing w:after="0"/>
            </w:pPr>
            <w:r>
              <w:rPr>
                <w:sz w:val="16"/>
              </w:rPr>
              <w:t>Causal inference when randomization, control, measurement, and implementation support it.</w:t>
            </w:r>
          </w:p>
        </w:tc>
      </w:tr>
      <w:tr>
        <w:trPr>
          <w:cantSplit/>
        </w:trPr>
        <w:tc>
          <w:tcPr>
            <w:tcW w:type="dxa" w:w="3096"/>
            <w:tcMar>
              <w:top w:w="100" w:type="dxa"/>
              <w:start w:w="120" w:type="dxa"/>
              <w:bottom w:w="100" w:type="dxa"/>
              <w:end w:w="120" w:type="dxa"/>
            </w:tcMar>
            <w:shd w:fill="F7F8FA"/>
          </w:tcPr>
          <w:p>
            <w:pPr>
              <w:spacing w:after="0"/>
            </w:pPr>
            <w:r>
              <w:rPr>
                <w:sz w:val="16"/>
              </w:rPr>
              <w:t>How and why do participants experience the program?</w:t>
            </w:r>
          </w:p>
        </w:tc>
        <w:tc>
          <w:tcPr>
            <w:tcW w:type="dxa" w:w="3240"/>
            <w:tcMar>
              <w:top w:w="100" w:type="dxa"/>
              <w:start w:w="120" w:type="dxa"/>
              <w:bottom w:w="100" w:type="dxa"/>
              <w:end w:w="120" w:type="dxa"/>
            </w:tcMar>
            <w:shd w:fill="F7F8FA"/>
          </w:tcPr>
          <w:p>
            <w:pPr>
              <w:spacing w:after="0"/>
            </w:pPr>
            <w:r>
              <w:rPr>
                <w:sz w:val="16"/>
              </w:rPr>
              <w:t>Qualitative interviews, focus groups, observation, or mixed methods.</w:t>
            </w:r>
          </w:p>
        </w:tc>
        <w:tc>
          <w:tcPr>
            <w:tcW w:type="dxa" w:w="3600"/>
            <w:tcMar>
              <w:top w:w="100" w:type="dxa"/>
              <w:start w:w="120" w:type="dxa"/>
              <w:bottom w:w="100" w:type="dxa"/>
              <w:end w:w="120" w:type="dxa"/>
            </w:tcMar>
            <w:shd w:fill="F7F8FA"/>
          </w:tcPr>
          <w:p>
            <w:pPr>
              <w:spacing w:after="0"/>
            </w:pPr>
            <w:r>
              <w:rPr>
                <w:sz w:val="16"/>
              </w:rPr>
              <w:t>Meaning, process, context, and explanations that numerical data may miss.</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CE8E6"/>
            <w:tcMar>
              <w:top w:w="150" w:type="dxa"/>
              <w:start w:w="180" w:type="dxa"/>
              <w:bottom w:w="150" w:type="dxa"/>
              <w:end w:w="180" w:type="dxa"/>
            </w:tcMar>
          </w:tcPr>
          <w:p>
            <w:pPr>
              <w:spacing w:after="80"/>
            </w:pPr>
            <w:r>
              <w:rPr>
                <w:b/>
                <w:i w:val="0"/>
                <w:color w:val="9C2B2E"/>
              </w:rPr>
              <w:t>Exam Trap</w:t>
            </w:r>
          </w:p>
          <w:p>
            <w:pPr>
              <w:spacing w:after="0"/>
            </w:pPr>
            <w:r>
              <w:t>Correlation, improvement after treatment, and client satisfaction can all be useful findings, but none automatically proves that the intervention caused the outcome.</w:t>
            </w:r>
          </w:p>
        </w:tc>
      </w:tr>
    </w:tbl>
    <w:p>
      <w:pPr>
        <w:spacing w:after="0"/>
      </w:pPr>
    </w:p>
    <w:p>
      <w:pPr>
        <w:pStyle w:val="Heading1"/>
      </w:pPr>
      <w:r>
        <w:t>7. Sampling, Bias, and Data Quality</w:t>
      </w:r>
    </w:p>
    <w:tbl>
      <w:tblPr>
        <w:tblStyle w:val="TableGrid"/>
        <w:tblW w:type="auto" w:w="0"/>
        <w:jc w:val="center"/>
        <w:tblLayout w:type="fixed"/>
        <w:tblLook w:firstColumn="1" w:firstRow="1" w:lastColumn="0" w:lastRow="0" w:noHBand="0" w:noVBand="1" w:val="04A0"/>
      </w:tblPr>
      <w:tblGrid>
        <w:gridCol w:w="2088"/>
        <w:gridCol w:w="3816"/>
        <w:gridCol w:w="4032"/>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Issue</w:t>
            </w:r>
          </w:p>
        </w:tc>
        <w:tc>
          <w:tcPr>
            <w:tcW w:type="dxa" w:w="3360"/>
            <w:shd w:fill="17365D"/>
            <w:tcMar>
              <w:top w:w="100" w:type="dxa"/>
              <w:start w:w="120" w:type="dxa"/>
              <w:bottom w:w="100" w:type="dxa"/>
              <w:end w:w="120" w:type="dxa"/>
            </w:tcMar>
          </w:tcPr>
          <w:p>
            <w:pPr>
              <w:spacing w:after="0"/>
            </w:pPr>
            <w:r>
              <w:rPr>
                <w:b/>
                <w:color w:val="FFFFFF"/>
                <w:sz w:val="16"/>
              </w:rPr>
              <w:t>Why It Matters</w:t>
            </w:r>
          </w:p>
        </w:tc>
        <w:tc>
          <w:tcPr>
            <w:tcW w:type="dxa" w:w="3360"/>
            <w:shd w:fill="17365D"/>
            <w:tcMar>
              <w:top w:w="100" w:type="dxa"/>
              <w:start w:w="120" w:type="dxa"/>
              <w:bottom w:w="100" w:type="dxa"/>
              <w:end w:w="120" w:type="dxa"/>
            </w:tcMar>
          </w:tcPr>
          <w:p>
            <w:pPr>
              <w:spacing w:after="0"/>
            </w:pPr>
            <w:r>
              <w:rPr>
                <w:b/>
                <w:color w:val="FFFFFF"/>
                <w:sz w:val="16"/>
              </w:rPr>
              <w:t>Improvement</w:t>
            </w:r>
          </w:p>
        </w:tc>
      </w:tr>
      <w:tr>
        <w:trPr>
          <w:cantSplit/>
        </w:trPr>
        <w:tc>
          <w:tcPr>
            <w:tcW w:type="dxa" w:w="2088"/>
            <w:tcMar>
              <w:top w:w="100" w:type="dxa"/>
              <w:start w:w="120" w:type="dxa"/>
              <w:bottom w:w="100" w:type="dxa"/>
              <w:end w:w="120" w:type="dxa"/>
            </w:tcMar>
          </w:tcPr>
          <w:p>
            <w:pPr>
              <w:spacing w:after="0"/>
            </w:pPr>
            <w:r>
              <w:rPr>
                <w:sz w:val="16"/>
              </w:rPr>
              <w:t>Selection bias</w:t>
            </w:r>
          </w:p>
        </w:tc>
        <w:tc>
          <w:tcPr>
            <w:tcW w:type="dxa" w:w="3816"/>
            <w:tcMar>
              <w:top w:w="100" w:type="dxa"/>
              <w:start w:w="120" w:type="dxa"/>
              <w:bottom w:w="100" w:type="dxa"/>
              <w:end w:w="120" w:type="dxa"/>
            </w:tcMar>
          </w:tcPr>
          <w:p>
            <w:pPr>
              <w:spacing w:after="0"/>
            </w:pPr>
            <w:r>
              <w:rPr>
                <w:sz w:val="16"/>
              </w:rPr>
              <w:t>Participants may differ systematically from nonparticipants.</w:t>
            </w:r>
          </w:p>
        </w:tc>
        <w:tc>
          <w:tcPr>
            <w:tcW w:type="dxa" w:w="4032"/>
            <w:tcMar>
              <w:top w:w="100" w:type="dxa"/>
              <w:start w:w="120" w:type="dxa"/>
              <w:bottom w:w="100" w:type="dxa"/>
              <w:end w:w="120" w:type="dxa"/>
            </w:tcMar>
          </w:tcPr>
          <w:p>
            <w:pPr>
              <w:spacing w:after="0"/>
            </w:pPr>
            <w:r>
              <w:rPr>
                <w:sz w:val="16"/>
              </w:rPr>
              <w:t>Describe recruitment, compare groups, broaden access, and limit causal claims.</w:t>
            </w:r>
          </w:p>
        </w:tc>
      </w:tr>
      <w:tr>
        <w:trPr>
          <w:cantSplit/>
        </w:trPr>
        <w:tc>
          <w:tcPr>
            <w:tcW w:type="dxa" w:w="2088"/>
            <w:tcMar>
              <w:top w:w="100" w:type="dxa"/>
              <w:start w:w="120" w:type="dxa"/>
              <w:bottom w:w="100" w:type="dxa"/>
              <w:end w:w="120" w:type="dxa"/>
            </w:tcMar>
            <w:shd w:fill="F7F8FA"/>
          </w:tcPr>
          <w:p>
            <w:pPr>
              <w:spacing w:after="0"/>
            </w:pPr>
            <w:r>
              <w:rPr>
                <w:sz w:val="16"/>
              </w:rPr>
              <w:t>Attrition</w:t>
            </w:r>
          </w:p>
        </w:tc>
        <w:tc>
          <w:tcPr>
            <w:tcW w:type="dxa" w:w="3816"/>
            <w:tcMar>
              <w:top w:w="100" w:type="dxa"/>
              <w:start w:w="120" w:type="dxa"/>
              <w:bottom w:w="100" w:type="dxa"/>
              <w:end w:w="120" w:type="dxa"/>
            </w:tcMar>
            <w:shd w:fill="F7F8FA"/>
          </w:tcPr>
          <w:p>
            <w:pPr>
              <w:spacing w:after="0"/>
            </w:pPr>
            <w:r>
              <w:rPr>
                <w:sz w:val="16"/>
              </w:rPr>
              <w:t>People who leave may have different outcomes or barriers.</w:t>
            </w:r>
          </w:p>
        </w:tc>
        <w:tc>
          <w:tcPr>
            <w:tcW w:type="dxa" w:w="4032"/>
            <w:tcMar>
              <w:top w:w="100" w:type="dxa"/>
              <w:start w:w="120" w:type="dxa"/>
              <w:bottom w:w="100" w:type="dxa"/>
              <w:end w:w="120" w:type="dxa"/>
            </w:tcMar>
            <w:shd w:fill="F7F8FA"/>
          </w:tcPr>
          <w:p>
            <w:pPr>
              <w:spacing w:after="0"/>
            </w:pPr>
            <w:r>
              <w:rPr>
                <w:sz w:val="16"/>
              </w:rPr>
              <w:t>Track reasons, compare completers and noncompleters, and improve retention or follow-up.</w:t>
            </w:r>
          </w:p>
        </w:tc>
      </w:tr>
      <w:tr>
        <w:trPr>
          <w:cantSplit/>
        </w:trPr>
        <w:tc>
          <w:tcPr>
            <w:tcW w:type="dxa" w:w="2088"/>
            <w:tcMar>
              <w:top w:w="100" w:type="dxa"/>
              <w:start w:w="120" w:type="dxa"/>
              <w:bottom w:w="100" w:type="dxa"/>
              <w:end w:w="120" w:type="dxa"/>
            </w:tcMar>
          </w:tcPr>
          <w:p>
            <w:pPr>
              <w:spacing w:after="0"/>
            </w:pPr>
            <w:r>
              <w:rPr>
                <w:sz w:val="16"/>
              </w:rPr>
              <w:t>Social desirability</w:t>
            </w:r>
          </w:p>
        </w:tc>
        <w:tc>
          <w:tcPr>
            <w:tcW w:type="dxa" w:w="3816"/>
            <w:tcMar>
              <w:top w:w="100" w:type="dxa"/>
              <w:start w:w="120" w:type="dxa"/>
              <w:bottom w:w="100" w:type="dxa"/>
              <w:end w:w="120" w:type="dxa"/>
            </w:tcMar>
          </w:tcPr>
          <w:p>
            <w:pPr>
              <w:spacing w:after="0"/>
            </w:pPr>
            <w:r>
              <w:rPr>
                <w:sz w:val="16"/>
              </w:rPr>
              <w:t>Participants may report what feels acceptable or safe.</w:t>
            </w:r>
          </w:p>
        </w:tc>
        <w:tc>
          <w:tcPr>
            <w:tcW w:type="dxa" w:w="4032"/>
            <w:tcMar>
              <w:top w:w="100" w:type="dxa"/>
              <w:start w:w="120" w:type="dxa"/>
              <w:bottom w:w="100" w:type="dxa"/>
              <w:end w:w="120" w:type="dxa"/>
            </w:tcMar>
          </w:tcPr>
          <w:p>
            <w:pPr>
              <w:spacing w:after="0"/>
            </w:pPr>
            <w:r>
              <w:rPr>
                <w:sz w:val="16"/>
              </w:rPr>
              <w:t>Protect privacy, normalize responses, use multiple data sources, and phrase questions neutrally.</w:t>
            </w:r>
          </w:p>
        </w:tc>
      </w:tr>
      <w:tr>
        <w:trPr>
          <w:cantSplit/>
        </w:trPr>
        <w:tc>
          <w:tcPr>
            <w:tcW w:type="dxa" w:w="2088"/>
            <w:tcMar>
              <w:top w:w="100" w:type="dxa"/>
              <w:start w:w="120" w:type="dxa"/>
              <w:bottom w:w="100" w:type="dxa"/>
              <w:end w:w="120" w:type="dxa"/>
            </w:tcMar>
            <w:shd w:fill="F7F8FA"/>
          </w:tcPr>
          <w:p>
            <w:pPr>
              <w:spacing w:after="0"/>
            </w:pPr>
            <w:r>
              <w:rPr>
                <w:sz w:val="16"/>
              </w:rPr>
              <w:t>Missing data</w:t>
            </w:r>
          </w:p>
        </w:tc>
        <w:tc>
          <w:tcPr>
            <w:tcW w:type="dxa" w:w="3816"/>
            <w:tcMar>
              <w:top w:w="100" w:type="dxa"/>
              <w:start w:w="120" w:type="dxa"/>
              <w:bottom w:w="100" w:type="dxa"/>
              <w:end w:w="120" w:type="dxa"/>
            </w:tcMar>
            <w:shd w:fill="F7F8FA"/>
          </w:tcPr>
          <w:p>
            <w:pPr>
              <w:spacing w:after="0"/>
            </w:pPr>
            <w:r>
              <w:rPr>
                <w:sz w:val="16"/>
              </w:rPr>
              <w:t>Gaps can distort results and may reflect access or workflow problems.</w:t>
            </w:r>
          </w:p>
        </w:tc>
        <w:tc>
          <w:tcPr>
            <w:tcW w:type="dxa" w:w="4032"/>
            <w:tcMar>
              <w:top w:w="100" w:type="dxa"/>
              <w:start w:w="120" w:type="dxa"/>
              <w:bottom w:w="100" w:type="dxa"/>
              <w:end w:w="120" w:type="dxa"/>
            </w:tcMar>
            <w:shd w:fill="F7F8FA"/>
          </w:tcPr>
          <w:p>
            <w:pPr>
              <w:spacing w:after="0"/>
            </w:pPr>
            <w:r>
              <w:rPr>
                <w:sz w:val="16"/>
              </w:rPr>
              <w:t>Examine patterns, improve collection, document limitations, and avoid hiding missingness.</w:t>
            </w:r>
          </w:p>
        </w:tc>
      </w:tr>
      <w:tr>
        <w:trPr>
          <w:cantSplit/>
        </w:trPr>
        <w:tc>
          <w:tcPr>
            <w:tcW w:type="dxa" w:w="2088"/>
            <w:tcMar>
              <w:top w:w="100" w:type="dxa"/>
              <w:start w:w="120" w:type="dxa"/>
              <w:bottom w:w="100" w:type="dxa"/>
              <w:end w:w="120" w:type="dxa"/>
            </w:tcMar>
          </w:tcPr>
          <w:p>
            <w:pPr>
              <w:spacing w:after="0"/>
            </w:pPr>
            <w:r>
              <w:rPr>
                <w:sz w:val="16"/>
              </w:rPr>
              <w:t>Observer or confirmation bias</w:t>
            </w:r>
          </w:p>
        </w:tc>
        <w:tc>
          <w:tcPr>
            <w:tcW w:type="dxa" w:w="3816"/>
            <w:tcMar>
              <w:top w:w="100" w:type="dxa"/>
              <w:start w:w="120" w:type="dxa"/>
              <w:bottom w:w="100" w:type="dxa"/>
              <w:end w:w="120" w:type="dxa"/>
            </w:tcMar>
          </w:tcPr>
          <w:p>
            <w:pPr>
              <w:spacing w:after="0"/>
            </w:pPr>
            <w:r>
              <w:rPr>
                <w:sz w:val="16"/>
              </w:rPr>
              <w:t>Expectations may shape coding, interpretation, or documentation.</w:t>
            </w:r>
          </w:p>
        </w:tc>
        <w:tc>
          <w:tcPr>
            <w:tcW w:type="dxa" w:w="4032"/>
            <w:tcMar>
              <w:top w:w="100" w:type="dxa"/>
              <w:start w:w="120" w:type="dxa"/>
              <w:bottom w:w="100" w:type="dxa"/>
              <w:end w:w="120" w:type="dxa"/>
            </w:tcMar>
          </w:tcPr>
          <w:p>
            <w:pPr>
              <w:spacing w:after="0"/>
            </w:pPr>
            <w:r>
              <w:rPr>
                <w:sz w:val="16"/>
              </w:rPr>
              <w:t>Use clear definitions, training, multiple reviewers when appropriate, and transparent analysis.</w:t>
            </w:r>
          </w:p>
        </w:tc>
      </w:tr>
    </w:tbl>
    <w:p>
      <w:pPr>
        <w:spacing w:after="0"/>
      </w:pPr>
    </w:p>
    <w:p>
      <w:pPr>
        <w:pStyle w:val="Heading1"/>
      </w:pPr>
      <w:r>
        <w:t>8. Research Ethics and Human Participants</w:t>
      </w:r>
    </w:p>
    <w:p>
      <w:r>
        <w:rPr>
          <w:i w:val="0"/>
        </w:rPr>
        <w:t>Ethical research protects voluntary informed consent, the right to decline or withdraw, privacy and confidentiality, fair participant selection, appropriate risk-benefit balance, data security, accurate reporting, and independent review when required. Services should not be withheld or conditioned in ways that create inappropriate pressure unless an ethically and legally approved design justifies the procedure.</w:t>
      </w:r>
    </w:p>
    <w:tbl>
      <w:tblPr>
        <w:tblStyle w:val="TableGrid"/>
        <w:tblW w:type="auto" w:w="0"/>
        <w:jc w:val="center"/>
        <w:tblLayout w:type="fixed"/>
        <w:tblLook w:firstColumn="1" w:firstRow="1" w:lastColumn="0" w:lastRow="0" w:noHBand="0" w:noVBand="1" w:val="04A0"/>
      </w:tblPr>
      <w:tblGrid>
        <w:gridCol w:w="2448"/>
        <w:gridCol w:w="748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Safeguard</w:t>
            </w:r>
          </w:p>
        </w:tc>
        <w:tc>
          <w:tcPr>
            <w:tcW w:type="dxa" w:w="5040"/>
            <w:shd w:fill="17365D"/>
            <w:tcMar>
              <w:top w:w="100" w:type="dxa"/>
              <w:start w:w="120" w:type="dxa"/>
              <w:bottom w:w="100" w:type="dxa"/>
              <w:end w:w="120" w:type="dxa"/>
            </w:tcMar>
          </w:tcPr>
          <w:p>
            <w:pPr>
              <w:spacing w:after="0"/>
            </w:pPr>
            <w:r>
              <w:rPr>
                <w:b/>
                <w:color w:val="FFFFFF"/>
                <w:sz w:val="16"/>
              </w:rPr>
              <w:t>Application</w:t>
            </w:r>
          </w:p>
        </w:tc>
      </w:tr>
      <w:tr>
        <w:trPr>
          <w:cantSplit/>
        </w:trPr>
        <w:tc>
          <w:tcPr>
            <w:tcW w:type="dxa" w:w="2448"/>
            <w:tcMar>
              <w:top w:w="100" w:type="dxa"/>
              <w:start w:w="120" w:type="dxa"/>
              <w:bottom w:w="100" w:type="dxa"/>
              <w:end w:w="120" w:type="dxa"/>
            </w:tcMar>
          </w:tcPr>
          <w:p>
            <w:pPr>
              <w:spacing w:after="0"/>
            </w:pPr>
            <w:r>
              <w:rPr>
                <w:sz w:val="16"/>
              </w:rPr>
              <w:t>Informed consent</w:t>
            </w:r>
          </w:p>
        </w:tc>
        <w:tc>
          <w:tcPr>
            <w:tcW w:type="dxa" w:w="7488"/>
            <w:tcMar>
              <w:top w:w="100" w:type="dxa"/>
              <w:start w:w="120" w:type="dxa"/>
              <w:bottom w:w="100" w:type="dxa"/>
              <w:end w:w="120" w:type="dxa"/>
            </w:tcMar>
          </w:tcPr>
          <w:p>
            <w:pPr>
              <w:spacing w:after="0"/>
            </w:pPr>
            <w:r>
              <w:rPr>
                <w:sz w:val="16"/>
              </w:rPr>
              <w:t>Explain purpose, procedures, risks, benefits, alternatives, confidentiality limits, voluntariness, contacts, and withdrawal rights in understandable language.</w:t>
            </w:r>
          </w:p>
        </w:tc>
      </w:tr>
      <w:tr>
        <w:trPr>
          <w:cantSplit/>
        </w:trPr>
        <w:tc>
          <w:tcPr>
            <w:tcW w:type="dxa" w:w="2448"/>
            <w:tcMar>
              <w:top w:w="100" w:type="dxa"/>
              <w:start w:w="120" w:type="dxa"/>
              <w:bottom w:w="100" w:type="dxa"/>
              <w:end w:w="120" w:type="dxa"/>
            </w:tcMar>
            <w:shd w:fill="F7F8FA"/>
          </w:tcPr>
          <w:p>
            <w:pPr>
              <w:spacing w:after="0"/>
            </w:pPr>
            <w:r>
              <w:rPr>
                <w:sz w:val="16"/>
              </w:rPr>
              <w:t>Equitable selection</w:t>
            </w:r>
          </w:p>
        </w:tc>
        <w:tc>
          <w:tcPr>
            <w:tcW w:type="dxa" w:w="7488"/>
            <w:tcMar>
              <w:top w:w="100" w:type="dxa"/>
              <w:start w:w="120" w:type="dxa"/>
              <w:bottom w:w="100" w:type="dxa"/>
              <w:end w:w="120" w:type="dxa"/>
            </w:tcMar>
            <w:shd w:fill="F7F8FA"/>
          </w:tcPr>
          <w:p>
            <w:pPr>
              <w:spacing w:after="0"/>
            </w:pPr>
            <w:r>
              <w:rPr>
                <w:sz w:val="16"/>
              </w:rPr>
              <w:t>Avoid burdening convenient or vulnerable populations while excluding them from potential benefits without justification.</w:t>
            </w:r>
          </w:p>
        </w:tc>
      </w:tr>
      <w:tr>
        <w:trPr>
          <w:cantSplit/>
        </w:trPr>
        <w:tc>
          <w:tcPr>
            <w:tcW w:type="dxa" w:w="2448"/>
            <w:tcMar>
              <w:top w:w="100" w:type="dxa"/>
              <w:start w:w="120" w:type="dxa"/>
              <w:bottom w:w="100" w:type="dxa"/>
              <w:end w:w="120" w:type="dxa"/>
            </w:tcMar>
          </w:tcPr>
          <w:p>
            <w:pPr>
              <w:spacing w:after="0"/>
            </w:pPr>
            <w:r>
              <w:rPr>
                <w:sz w:val="16"/>
              </w:rPr>
              <w:t>Confidentiality and data security</w:t>
            </w:r>
          </w:p>
        </w:tc>
        <w:tc>
          <w:tcPr>
            <w:tcW w:type="dxa" w:w="7488"/>
            <w:tcMar>
              <w:top w:w="100" w:type="dxa"/>
              <w:start w:w="120" w:type="dxa"/>
              <w:bottom w:w="100" w:type="dxa"/>
              <w:end w:w="120" w:type="dxa"/>
            </w:tcMar>
          </w:tcPr>
          <w:p>
            <w:pPr>
              <w:spacing w:after="0"/>
            </w:pPr>
            <w:r>
              <w:rPr>
                <w:sz w:val="16"/>
              </w:rPr>
              <w:t>Collect only needed data, limit access, protect identifiers, and disclose limits.</w:t>
            </w:r>
          </w:p>
        </w:tc>
      </w:tr>
      <w:tr>
        <w:trPr>
          <w:cantSplit/>
        </w:trPr>
        <w:tc>
          <w:tcPr>
            <w:tcW w:type="dxa" w:w="2448"/>
            <w:tcMar>
              <w:top w:w="100" w:type="dxa"/>
              <w:start w:w="120" w:type="dxa"/>
              <w:bottom w:w="100" w:type="dxa"/>
              <w:end w:w="120" w:type="dxa"/>
            </w:tcMar>
            <w:shd w:fill="F7F8FA"/>
          </w:tcPr>
          <w:p>
            <w:pPr>
              <w:spacing w:after="0"/>
            </w:pPr>
            <w:r>
              <w:rPr>
                <w:sz w:val="16"/>
              </w:rPr>
              <w:t>Independent review</w:t>
            </w:r>
          </w:p>
        </w:tc>
        <w:tc>
          <w:tcPr>
            <w:tcW w:type="dxa" w:w="7488"/>
            <w:tcMar>
              <w:top w:w="100" w:type="dxa"/>
              <w:start w:w="120" w:type="dxa"/>
              <w:bottom w:w="100" w:type="dxa"/>
              <w:end w:w="120" w:type="dxa"/>
            </w:tcMar>
            <w:shd w:fill="F7F8FA"/>
          </w:tcPr>
          <w:p>
            <w:pPr>
              <w:spacing w:after="0"/>
            </w:pPr>
            <w:r>
              <w:rPr>
                <w:sz w:val="16"/>
              </w:rPr>
              <w:t>Use an institutional review board or other required review structure before beginning covered human-subjects research.</w:t>
            </w:r>
          </w:p>
        </w:tc>
      </w:tr>
      <w:tr>
        <w:trPr>
          <w:cantSplit/>
        </w:trPr>
        <w:tc>
          <w:tcPr>
            <w:tcW w:type="dxa" w:w="2448"/>
            <w:tcMar>
              <w:top w:w="100" w:type="dxa"/>
              <w:start w:w="120" w:type="dxa"/>
              <w:bottom w:w="100" w:type="dxa"/>
              <w:end w:w="120" w:type="dxa"/>
            </w:tcMar>
          </w:tcPr>
          <w:p>
            <w:pPr>
              <w:spacing w:after="0"/>
            </w:pPr>
            <w:r>
              <w:rPr>
                <w:sz w:val="16"/>
              </w:rPr>
              <w:t>Integrity</w:t>
            </w:r>
          </w:p>
        </w:tc>
        <w:tc>
          <w:tcPr>
            <w:tcW w:type="dxa" w:w="7488"/>
            <w:tcMar>
              <w:top w:w="100" w:type="dxa"/>
              <w:start w:w="120" w:type="dxa"/>
              <w:bottom w:w="100" w:type="dxa"/>
              <w:end w:w="120" w:type="dxa"/>
            </w:tcMar>
          </w:tcPr>
          <w:p>
            <w:pPr>
              <w:spacing w:after="0"/>
            </w:pPr>
            <w:r>
              <w:rPr>
                <w:sz w:val="16"/>
              </w:rPr>
              <w:t>Do not fabricate, alter, suppress, or selectively report data to produce a preferred result.</w:t>
            </w:r>
          </w:p>
        </w:tc>
      </w:tr>
    </w:tbl>
    <w:p>
      <w:pPr>
        <w:spacing w:after="0"/>
      </w:pPr>
    </w:p>
    <w:p>
      <w:pPr>
        <w:pStyle w:val="Heading1"/>
      </w:pPr>
      <w:r>
        <w:t>9. Supervision and Consultation</w:t>
      </w:r>
    </w:p>
    <w:p>
      <w:r>
        <w:rPr>
          <w:i w:val="0"/>
        </w:rPr>
        <w:t>Supervision supports safe practice, professional development, accountability, and reflective use of self. The supervisee identifies learning needs, prepares cases and questions, discloses risk and uncertainty, applies feedback, documents as required, and follows up. Seeking supervision is not a substitute for immediate emergency action when safety requires it.</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Bring to Supervision Promptly</w:t>
            </w:r>
          </w:p>
        </w:tc>
        <w:tc>
          <w:tcPr>
            <w:tcW w:type="dxa" w:w="5040"/>
            <w:shd w:fill="17365D"/>
            <w:tcMar>
              <w:top w:w="100" w:type="dxa"/>
              <w:start w:w="120" w:type="dxa"/>
              <w:bottom w:w="100" w:type="dxa"/>
              <w:end w:w="120" w:type="dxa"/>
            </w:tcMar>
          </w:tcPr>
          <w:p>
            <w:pPr>
              <w:spacing w:after="0"/>
            </w:pPr>
            <w:r>
              <w:rPr>
                <w:b/>
                <w:color w:val="FFFFFF"/>
                <w:sz w:val="16"/>
              </w:rPr>
              <w:t>Why</w:t>
            </w:r>
          </w:p>
        </w:tc>
      </w:tr>
      <w:tr>
        <w:trPr>
          <w:cantSplit/>
        </w:trPr>
        <w:tc>
          <w:tcPr>
            <w:tcW w:type="dxa" w:w="4968"/>
            <w:tcMar>
              <w:top w:w="100" w:type="dxa"/>
              <w:start w:w="120" w:type="dxa"/>
              <w:bottom w:w="100" w:type="dxa"/>
              <w:end w:w="120" w:type="dxa"/>
            </w:tcMar>
          </w:tcPr>
          <w:p>
            <w:pPr>
              <w:spacing w:after="0"/>
            </w:pPr>
            <w:r>
              <w:rPr>
                <w:sz w:val="16"/>
              </w:rPr>
              <w:t>Client risk, mandated duties, or unclear emergency response</w:t>
            </w:r>
          </w:p>
        </w:tc>
        <w:tc>
          <w:tcPr>
            <w:tcW w:type="dxa" w:w="4968"/>
            <w:tcMar>
              <w:top w:w="100" w:type="dxa"/>
              <w:start w:w="120" w:type="dxa"/>
              <w:bottom w:w="100" w:type="dxa"/>
              <w:end w:w="120" w:type="dxa"/>
            </w:tcMar>
          </w:tcPr>
          <w:p>
            <w:pPr>
              <w:spacing w:after="0"/>
            </w:pPr>
            <w:r>
              <w:rPr>
                <w:sz w:val="16"/>
              </w:rPr>
              <w:t>Delay can increase harm and legal or ethical exposure.</w:t>
            </w:r>
          </w:p>
        </w:tc>
      </w:tr>
      <w:tr>
        <w:trPr>
          <w:cantSplit/>
        </w:trPr>
        <w:tc>
          <w:tcPr>
            <w:tcW w:type="dxa" w:w="4968"/>
            <w:tcMar>
              <w:top w:w="100" w:type="dxa"/>
              <w:start w:w="120" w:type="dxa"/>
              <w:bottom w:w="100" w:type="dxa"/>
              <w:end w:w="120" w:type="dxa"/>
            </w:tcMar>
            <w:shd w:fill="F7F8FA"/>
          </w:tcPr>
          <w:p>
            <w:pPr>
              <w:spacing w:after="0"/>
            </w:pPr>
            <w:r>
              <w:rPr>
                <w:sz w:val="16"/>
              </w:rPr>
              <w:t>Competence limits or unfamiliar treatment need</w:t>
            </w:r>
          </w:p>
        </w:tc>
        <w:tc>
          <w:tcPr>
            <w:tcW w:type="dxa" w:w="4968"/>
            <w:tcMar>
              <w:top w:w="100" w:type="dxa"/>
              <w:start w:w="120" w:type="dxa"/>
              <w:bottom w:w="100" w:type="dxa"/>
              <w:end w:w="120" w:type="dxa"/>
            </w:tcMar>
            <w:shd w:fill="F7F8FA"/>
          </w:tcPr>
          <w:p>
            <w:pPr>
              <w:spacing w:after="0"/>
            </w:pPr>
            <w:r>
              <w:rPr>
                <w:sz w:val="16"/>
              </w:rPr>
              <w:t>The supervisor can help determine training, consultation, referral, or reassignment.</w:t>
            </w:r>
          </w:p>
        </w:tc>
      </w:tr>
      <w:tr>
        <w:trPr>
          <w:cantSplit/>
        </w:trPr>
        <w:tc>
          <w:tcPr>
            <w:tcW w:type="dxa" w:w="4968"/>
            <w:tcMar>
              <w:top w:w="100" w:type="dxa"/>
              <w:start w:w="120" w:type="dxa"/>
              <w:bottom w:w="100" w:type="dxa"/>
              <w:end w:w="120" w:type="dxa"/>
            </w:tcMar>
          </w:tcPr>
          <w:p>
            <w:pPr>
              <w:spacing w:after="0"/>
            </w:pPr>
            <w:r>
              <w:rPr>
                <w:sz w:val="16"/>
              </w:rPr>
              <w:t>Strong countertransference, bias, avoidance, or rescue impulses</w:t>
            </w:r>
          </w:p>
        </w:tc>
        <w:tc>
          <w:tcPr>
            <w:tcW w:type="dxa" w:w="4968"/>
            <w:tcMar>
              <w:top w:w="100" w:type="dxa"/>
              <w:start w:w="120" w:type="dxa"/>
              <w:bottom w:w="100" w:type="dxa"/>
              <w:end w:w="120" w:type="dxa"/>
            </w:tcMar>
          </w:tcPr>
          <w:p>
            <w:pPr>
              <w:spacing w:after="0"/>
            </w:pPr>
            <w:r>
              <w:rPr>
                <w:sz w:val="16"/>
              </w:rPr>
              <w:t>Unexamined reactions can distort assessment, boundaries, and intervention.</w:t>
            </w:r>
          </w:p>
        </w:tc>
      </w:tr>
      <w:tr>
        <w:trPr>
          <w:cantSplit/>
        </w:trPr>
        <w:tc>
          <w:tcPr>
            <w:tcW w:type="dxa" w:w="4968"/>
            <w:tcMar>
              <w:top w:w="100" w:type="dxa"/>
              <w:start w:w="120" w:type="dxa"/>
              <w:bottom w:w="100" w:type="dxa"/>
              <w:end w:w="120" w:type="dxa"/>
            </w:tcMar>
            <w:shd w:fill="F7F8FA"/>
          </w:tcPr>
          <w:p>
            <w:pPr>
              <w:spacing w:after="0"/>
            </w:pPr>
            <w:r>
              <w:rPr>
                <w:sz w:val="16"/>
              </w:rPr>
              <w:t>Ethical conflict, dual role, organizational pressure, or documentation concern</w:t>
            </w:r>
          </w:p>
        </w:tc>
        <w:tc>
          <w:tcPr>
            <w:tcW w:type="dxa" w:w="4968"/>
            <w:tcMar>
              <w:top w:w="100" w:type="dxa"/>
              <w:start w:w="120" w:type="dxa"/>
              <w:bottom w:w="100" w:type="dxa"/>
              <w:end w:w="120" w:type="dxa"/>
            </w:tcMar>
            <w:shd w:fill="F7F8FA"/>
          </w:tcPr>
          <w:p>
            <w:pPr>
              <w:spacing w:after="0"/>
            </w:pPr>
            <w:r>
              <w:rPr>
                <w:sz w:val="16"/>
              </w:rPr>
              <w:t>Supervision supports analysis, transparency, and a defensible plan.</w:t>
            </w:r>
          </w:p>
        </w:tc>
      </w:tr>
      <w:tr>
        <w:trPr>
          <w:cantSplit/>
        </w:trPr>
        <w:tc>
          <w:tcPr>
            <w:tcW w:type="dxa" w:w="4968"/>
            <w:tcMar>
              <w:top w:w="100" w:type="dxa"/>
              <w:start w:w="120" w:type="dxa"/>
              <w:bottom w:w="100" w:type="dxa"/>
              <w:end w:w="120" w:type="dxa"/>
            </w:tcMar>
          </w:tcPr>
          <w:p>
            <w:pPr>
              <w:spacing w:after="0"/>
            </w:pPr>
            <w:r>
              <w:rPr>
                <w:sz w:val="16"/>
              </w:rPr>
              <w:t>Repeated nonresponse, alliance rupture, or case drift</w:t>
            </w:r>
          </w:p>
        </w:tc>
        <w:tc>
          <w:tcPr>
            <w:tcW w:type="dxa" w:w="4968"/>
            <w:tcMar>
              <w:top w:w="100" w:type="dxa"/>
              <w:start w:w="120" w:type="dxa"/>
              <w:bottom w:w="100" w:type="dxa"/>
              <w:end w:w="120" w:type="dxa"/>
            </w:tcMar>
          </w:tcPr>
          <w:p>
            <w:pPr>
              <w:spacing w:after="0"/>
            </w:pPr>
            <w:r>
              <w:rPr>
                <w:sz w:val="16"/>
              </w:rPr>
              <w:t>The formulation, method, treatment unit, or level of care may need revision.</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SUPERVISE: Safety → Uncertainty → Professional role → Evidence and ethics → Reaction and bias → Verify plan → Implement → Study result → Escalate when needed</w:t>
            </w:r>
          </w:p>
        </w:tc>
      </w:tr>
    </w:tbl>
    <w:p>
      <w:pPr>
        <w:spacing w:after="0"/>
      </w:pPr>
    </w:p>
    <w:p>
      <w:pPr>
        <w:pStyle w:val="Heading1"/>
      </w:pPr>
      <w:r>
        <w:t>10. Transference, Countertransference, and the Supervisory Relationship</w:t>
      </w:r>
    </w:p>
    <w:p>
      <w:r>
        <w:rPr>
          <w:i w:val="0"/>
        </w:rPr>
        <w:t>Supervision may reproduce authority, approval, conflict, dependency, avoidance, or rescue patterns. A supervisor should create enough psychological safety for uncertainty and error to be discussed while maintaining clear evaluation and accountability. The supervisee should not conceal information to preserve approval, and the supervisor should not use humiliation or retaliation as a teaching method.</w:t>
      </w:r>
    </w:p>
    <w:p>
      <w:pPr>
        <w:pStyle w:val="Heading1"/>
      </w:pPr>
      <w:r>
        <w:t>11. Administration, Leadership, and Organizational Development</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Administrative Function</w:t>
            </w:r>
          </w:p>
        </w:tc>
        <w:tc>
          <w:tcPr>
            <w:tcW w:type="dxa" w:w="5040"/>
            <w:shd w:fill="17365D"/>
            <w:tcMar>
              <w:top w:w="100" w:type="dxa"/>
              <w:start w:w="120" w:type="dxa"/>
              <w:bottom w:w="100" w:type="dxa"/>
              <w:end w:w="120" w:type="dxa"/>
            </w:tcMar>
          </w:tcPr>
          <w:p>
            <w:pPr>
              <w:spacing w:after="0"/>
            </w:pPr>
            <w:r>
              <w:rPr>
                <w:b/>
                <w:color w:val="FFFFFF"/>
                <w:sz w:val="16"/>
              </w:rPr>
              <w:t>Strong Practice</w:t>
            </w:r>
          </w:p>
        </w:tc>
      </w:tr>
      <w:tr>
        <w:trPr>
          <w:cantSplit/>
        </w:trPr>
        <w:tc>
          <w:tcPr>
            <w:tcW w:type="dxa" w:w="2880"/>
            <w:tcMar>
              <w:top w:w="100" w:type="dxa"/>
              <w:start w:w="120" w:type="dxa"/>
              <w:bottom w:w="100" w:type="dxa"/>
              <w:end w:w="120" w:type="dxa"/>
            </w:tcMar>
          </w:tcPr>
          <w:p>
            <w:pPr>
              <w:spacing w:after="0"/>
            </w:pPr>
            <w:r>
              <w:rPr>
                <w:sz w:val="16"/>
              </w:rPr>
              <w:t>Leadership and communication</w:t>
            </w:r>
          </w:p>
        </w:tc>
        <w:tc>
          <w:tcPr>
            <w:tcW w:type="dxa" w:w="7056"/>
            <w:tcMar>
              <w:top w:w="100" w:type="dxa"/>
              <w:start w:w="120" w:type="dxa"/>
              <w:bottom w:w="100" w:type="dxa"/>
              <w:end w:w="120" w:type="dxa"/>
            </w:tcMar>
          </w:tcPr>
          <w:p>
            <w:pPr>
              <w:spacing w:after="0"/>
            </w:pPr>
            <w:r>
              <w:rPr>
                <w:sz w:val="16"/>
              </w:rPr>
              <w:t>Clarify mission, priorities, decision authority, expectations, feedback pathways, and accountability.</w:t>
            </w:r>
          </w:p>
        </w:tc>
      </w:tr>
      <w:tr>
        <w:trPr>
          <w:cantSplit/>
        </w:trPr>
        <w:tc>
          <w:tcPr>
            <w:tcW w:type="dxa" w:w="2880"/>
            <w:tcMar>
              <w:top w:w="100" w:type="dxa"/>
              <w:start w:w="120" w:type="dxa"/>
              <w:bottom w:w="100" w:type="dxa"/>
              <w:end w:w="120" w:type="dxa"/>
            </w:tcMar>
            <w:shd w:fill="F7F8FA"/>
          </w:tcPr>
          <w:p>
            <w:pPr>
              <w:spacing w:after="0"/>
            </w:pPr>
            <w:r>
              <w:rPr>
                <w:sz w:val="16"/>
              </w:rPr>
              <w:t>Policy and procedure</w:t>
            </w:r>
          </w:p>
        </w:tc>
        <w:tc>
          <w:tcPr>
            <w:tcW w:type="dxa" w:w="7056"/>
            <w:tcMar>
              <w:top w:w="100" w:type="dxa"/>
              <w:start w:w="120" w:type="dxa"/>
              <w:bottom w:w="100" w:type="dxa"/>
              <w:end w:w="120" w:type="dxa"/>
            </w:tcMar>
            <w:shd w:fill="F7F8FA"/>
          </w:tcPr>
          <w:p>
            <w:pPr>
              <w:spacing w:after="0"/>
            </w:pPr>
            <w:r>
              <w:rPr>
                <w:sz w:val="16"/>
              </w:rPr>
              <w:t>Define safe, inclusive, feasible steps; train staff; provide resources; monitor implementation; revise from evidence.</w:t>
            </w:r>
          </w:p>
        </w:tc>
      </w:tr>
      <w:tr>
        <w:trPr>
          <w:cantSplit/>
        </w:trPr>
        <w:tc>
          <w:tcPr>
            <w:tcW w:type="dxa" w:w="2880"/>
            <w:tcMar>
              <w:top w:w="100" w:type="dxa"/>
              <w:start w:w="120" w:type="dxa"/>
              <w:bottom w:w="100" w:type="dxa"/>
              <w:end w:w="120" w:type="dxa"/>
            </w:tcMar>
          </w:tcPr>
          <w:p>
            <w:pPr>
              <w:spacing w:after="0"/>
            </w:pPr>
            <w:r>
              <w:rPr>
                <w:sz w:val="16"/>
              </w:rPr>
              <w:t>Risk management</w:t>
            </w:r>
          </w:p>
        </w:tc>
        <w:tc>
          <w:tcPr>
            <w:tcW w:type="dxa" w:w="7056"/>
            <w:tcMar>
              <w:top w:w="100" w:type="dxa"/>
              <w:start w:w="120" w:type="dxa"/>
              <w:bottom w:w="100" w:type="dxa"/>
              <w:end w:w="120" w:type="dxa"/>
            </w:tcMar>
          </w:tcPr>
          <w:p>
            <w:pPr>
              <w:spacing w:after="0"/>
            </w:pPr>
            <w:r>
              <w:rPr>
                <w:sz w:val="16"/>
              </w:rPr>
              <w:t>Identify hazards, reporting pathways, emergency responsibilities, documentation standards, and corrective safeguards.</w:t>
            </w:r>
          </w:p>
        </w:tc>
      </w:tr>
      <w:tr>
        <w:trPr>
          <w:cantSplit/>
        </w:trPr>
        <w:tc>
          <w:tcPr>
            <w:tcW w:type="dxa" w:w="2880"/>
            <w:tcMar>
              <w:top w:w="100" w:type="dxa"/>
              <w:start w:w="120" w:type="dxa"/>
              <w:bottom w:w="100" w:type="dxa"/>
              <w:end w:w="120" w:type="dxa"/>
            </w:tcMar>
            <w:shd w:fill="F7F8FA"/>
          </w:tcPr>
          <w:p>
            <w:pPr>
              <w:spacing w:after="0"/>
            </w:pPr>
            <w:r>
              <w:rPr>
                <w:sz w:val="16"/>
              </w:rPr>
              <w:t>Recruitment, training, retention, and performance</w:t>
            </w:r>
          </w:p>
        </w:tc>
        <w:tc>
          <w:tcPr>
            <w:tcW w:type="dxa" w:w="7056"/>
            <w:tcMar>
              <w:top w:w="100" w:type="dxa"/>
              <w:start w:w="120" w:type="dxa"/>
              <w:bottom w:w="100" w:type="dxa"/>
              <w:end w:w="120" w:type="dxa"/>
            </w:tcMar>
            <w:shd w:fill="F7F8FA"/>
          </w:tcPr>
          <w:p>
            <w:pPr>
              <w:spacing w:after="0"/>
            </w:pPr>
            <w:r>
              <w:rPr>
                <w:sz w:val="16"/>
              </w:rPr>
              <w:t>Use fair criteria, orientation, ongoing development, supportive supervision, transparent appraisal, and proportionate discipline.</w:t>
            </w:r>
          </w:p>
        </w:tc>
      </w:tr>
      <w:tr>
        <w:trPr>
          <w:cantSplit/>
        </w:trPr>
        <w:tc>
          <w:tcPr>
            <w:tcW w:type="dxa" w:w="2880"/>
            <w:tcMar>
              <w:top w:w="100" w:type="dxa"/>
              <w:start w:w="120" w:type="dxa"/>
              <w:bottom w:w="100" w:type="dxa"/>
              <w:end w:w="120" w:type="dxa"/>
            </w:tcMar>
          </w:tcPr>
          <w:p>
            <w:pPr>
              <w:spacing w:after="0"/>
            </w:pPr>
            <w:r>
              <w:rPr>
                <w:sz w:val="16"/>
              </w:rPr>
              <w:t>Organizational structure and workflow</w:t>
            </w:r>
          </w:p>
        </w:tc>
        <w:tc>
          <w:tcPr>
            <w:tcW w:type="dxa" w:w="7056"/>
            <w:tcMar>
              <w:top w:w="100" w:type="dxa"/>
              <w:start w:w="120" w:type="dxa"/>
              <w:bottom w:w="100" w:type="dxa"/>
              <w:end w:w="120" w:type="dxa"/>
            </w:tcMar>
          </w:tcPr>
          <w:p>
            <w:pPr>
              <w:spacing w:after="0"/>
            </w:pPr>
            <w:r>
              <w:rPr>
                <w:sz w:val="16"/>
              </w:rPr>
              <w:t>Reduce duplication, gaps, delay, role conflict, inaccessible processes, and information breakdowns.</w:t>
            </w:r>
          </w:p>
        </w:tc>
      </w:tr>
      <w:tr>
        <w:trPr>
          <w:cantSplit/>
        </w:trPr>
        <w:tc>
          <w:tcPr>
            <w:tcW w:type="dxa" w:w="2880"/>
            <w:tcMar>
              <w:top w:w="100" w:type="dxa"/>
              <w:start w:w="120" w:type="dxa"/>
              <w:bottom w:w="100" w:type="dxa"/>
              <w:end w:w="120" w:type="dxa"/>
            </w:tcMar>
            <w:shd w:fill="F7F8FA"/>
          </w:tcPr>
          <w:p>
            <w:pPr>
              <w:spacing w:after="0"/>
            </w:pPr>
            <w:r>
              <w:rPr>
                <w:sz w:val="16"/>
              </w:rPr>
              <w:t>Fiscal stewardship</w:t>
            </w:r>
          </w:p>
        </w:tc>
        <w:tc>
          <w:tcPr>
            <w:tcW w:type="dxa" w:w="7056"/>
            <w:tcMar>
              <w:top w:w="100" w:type="dxa"/>
              <w:start w:w="120" w:type="dxa"/>
              <w:bottom w:w="100" w:type="dxa"/>
              <w:end w:w="120" w:type="dxa"/>
            </w:tcMar>
            <w:shd w:fill="F7F8FA"/>
          </w:tcPr>
          <w:p>
            <w:pPr>
              <w:spacing w:after="0"/>
            </w:pPr>
            <w:r>
              <w:rPr>
                <w:sz w:val="16"/>
              </w:rPr>
              <w:t>Use resources transparently and align spending with mission, safety, equity, quality, and contractual requirements.</w:t>
            </w:r>
          </w:p>
        </w:tc>
      </w:tr>
    </w:tbl>
    <w:p>
      <w:pPr>
        <w:spacing w:after="0"/>
      </w:pPr>
    </w:p>
    <w:p>
      <w:pPr>
        <w:pStyle w:val="Heading1"/>
      </w:pPr>
      <w:r>
        <w:t>12. Quality Assurance and Continuous Improvement</w:t>
      </w:r>
    </w:p>
    <w:p>
      <w:r>
        <w:rPr>
          <w:i w:val="0"/>
        </w:rPr>
        <w:t>Quality assurance examines whether practice meets defined standards and whether systems identify and reduce risk. Audits, incident review, outcome monitoring, and external review should support learning and accountability. A strong safety culture distinguishes human error, workflow design, training gaps, reckless conduct, and intentional falsification rather than treating every event as the same problem.</w:t>
      </w:r>
    </w:p>
    <w:p>
      <w:pPr>
        <w:pStyle w:val="ListNumber"/>
      </w:pPr>
      <w:r>
        <w:t>Define the standard, risk, or outcome.</w:t>
      </w:r>
    </w:p>
    <w:p>
      <w:pPr>
        <w:pStyle w:val="ListNumber"/>
      </w:pPr>
      <w:r>
        <w:t>Collect accurate and relevant data.</w:t>
      </w:r>
    </w:p>
    <w:p>
      <w:pPr>
        <w:pStyle w:val="ListNumber"/>
      </w:pPr>
      <w:r>
        <w:t>Analyze patterns, disparities, workflow, staffing, communication, and environmental contributors.</w:t>
      </w:r>
    </w:p>
    <w:p>
      <w:pPr>
        <w:pStyle w:val="ListNumber"/>
      </w:pPr>
      <w:r>
        <w:t>Engage affected staff, clients, and stakeholders when appropriate.</w:t>
      </w:r>
    </w:p>
    <w:p>
      <w:pPr>
        <w:pStyle w:val="ListNumber"/>
      </w:pPr>
      <w:r>
        <w:t>Implement targeted corrective action with assigned responsibility and timeline.</w:t>
      </w:r>
    </w:p>
    <w:p>
      <w:pPr>
        <w:pStyle w:val="ListNumber"/>
      </w:pPr>
      <w:r>
        <w:t>Monitor whether safety, quality, access, inclusion, and outcomes improve.</w:t>
      </w:r>
    </w:p>
    <w:p>
      <w:pPr>
        <w:pStyle w:val="Heading1"/>
      </w:pPr>
      <w:r>
        <w:t>13. Common Exam Traps</w:t>
      </w:r>
    </w:p>
    <w:tbl>
      <w:tblPr>
        <w:tblStyle w:val="TableGrid"/>
        <w:tblW w:type="auto" w:w="0"/>
        <w:jc w:val="center"/>
        <w:tblLayout w:type="fixed"/>
        <w:tblLook w:firstColumn="1" w:firstRow="1" w:lastColumn="0" w:lastRow="0" w:noHBand="0" w:noVBand="1" w:val="04A0"/>
      </w:tblPr>
      <w:tblGrid>
        <w:gridCol w:w="4032"/>
        <w:gridCol w:w="5904"/>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Trap</w:t>
            </w:r>
          </w:p>
        </w:tc>
        <w:tc>
          <w:tcPr>
            <w:tcW w:type="dxa" w:w="5040"/>
            <w:shd w:fill="17365D"/>
            <w:tcMar>
              <w:top w:w="100" w:type="dxa"/>
              <w:start w:w="120" w:type="dxa"/>
              <w:bottom w:w="100" w:type="dxa"/>
              <w:end w:w="120" w:type="dxa"/>
            </w:tcMar>
          </w:tcPr>
          <w:p>
            <w:pPr>
              <w:spacing w:after="0"/>
            </w:pPr>
            <w:r>
              <w:rPr>
                <w:b/>
                <w:color w:val="FFFFFF"/>
                <w:sz w:val="16"/>
              </w:rPr>
              <w:t>Correction</w:t>
            </w:r>
          </w:p>
        </w:tc>
      </w:tr>
      <w:tr>
        <w:trPr>
          <w:cantSplit/>
        </w:trPr>
        <w:tc>
          <w:tcPr>
            <w:tcW w:type="dxa" w:w="4032"/>
            <w:tcMar>
              <w:top w:w="100" w:type="dxa"/>
              <w:start w:w="120" w:type="dxa"/>
              <w:bottom w:w="100" w:type="dxa"/>
              <w:end w:w="120" w:type="dxa"/>
            </w:tcMar>
          </w:tcPr>
          <w:p>
            <w:pPr>
              <w:spacing w:after="0"/>
            </w:pPr>
            <w:r>
              <w:rPr>
                <w:sz w:val="16"/>
              </w:rPr>
              <w:t>Collecting data without a decision or objective</w:t>
            </w:r>
          </w:p>
        </w:tc>
        <w:tc>
          <w:tcPr>
            <w:tcW w:type="dxa" w:w="5904"/>
            <w:tcMar>
              <w:top w:w="100" w:type="dxa"/>
              <w:start w:w="120" w:type="dxa"/>
              <w:bottom w:w="100" w:type="dxa"/>
              <w:end w:w="120" w:type="dxa"/>
            </w:tcMar>
          </w:tcPr>
          <w:p>
            <w:pPr>
              <w:spacing w:after="0"/>
            </w:pPr>
            <w:r>
              <w:rPr>
                <w:sz w:val="16"/>
              </w:rPr>
              <w:t>Define the question, outcome, indicator, timeframe, and data source first.</w:t>
            </w:r>
          </w:p>
        </w:tc>
      </w:tr>
      <w:tr>
        <w:trPr>
          <w:cantSplit/>
        </w:trPr>
        <w:tc>
          <w:tcPr>
            <w:tcW w:type="dxa" w:w="4032"/>
            <w:tcMar>
              <w:top w:w="100" w:type="dxa"/>
              <w:start w:w="120" w:type="dxa"/>
              <w:bottom w:w="100" w:type="dxa"/>
              <w:end w:w="120" w:type="dxa"/>
            </w:tcMar>
            <w:shd w:fill="F7F8FA"/>
          </w:tcPr>
          <w:p>
            <w:pPr>
              <w:spacing w:after="0"/>
            </w:pPr>
            <w:r>
              <w:rPr>
                <w:sz w:val="16"/>
              </w:rPr>
              <w:t>Treating satisfaction as proof of effectiveness</w:t>
            </w:r>
          </w:p>
        </w:tc>
        <w:tc>
          <w:tcPr>
            <w:tcW w:type="dxa" w:w="5904"/>
            <w:tcMar>
              <w:top w:w="100" w:type="dxa"/>
              <w:start w:w="120" w:type="dxa"/>
              <w:bottom w:w="100" w:type="dxa"/>
              <w:end w:w="120" w:type="dxa"/>
            </w:tcMar>
            <w:shd w:fill="F7F8FA"/>
          </w:tcPr>
          <w:p>
            <w:pPr>
              <w:spacing w:after="0"/>
            </w:pPr>
            <w:r>
              <w:rPr>
                <w:sz w:val="16"/>
              </w:rPr>
              <w:t>Use satisfaction as one data source and assess relevant outcomes and implementation.</w:t>
            </w:r>
          </w:p>
        </w:tc>
      </w:tr>
      <w:tr>
        <w:trPr>
          <w:cantSplit/>
        </w:trPr>
        <w:tc>
          <w:tcPr>
            <w:tcW w:type="dxa" w:w="4032"/>
            <w:tcMar>
              <w:top w:w="100" w:type="dxa"/>
              <w:start w:w="120" w:type="dxa"/>
              <w:bottom w:w="100" w:type="dxa"/>
              <w:end w:w="120" w:type="dxa"/>
            </w:tcMar>
          </w:tcPr>
          <w:p>
            <w:pPr>
              <w:spacing w:after="0"/>
            </w:pPr>
            <w:r>
              <w:rPr>
                <w:sz w:val="16"/>
              </w:rPr>
              <w:t>Claiming causation from correlation or simple pre/post change</w:t>
            </w:r>
          </w:p>
        </w:tc>
        <w:tc>
          <w:tcPr>
            <w:tcW w:type="dxa" w:w="5904"/>
            <w:tcMar>
              <w:top w:w="100" w:type="dxa"/>
              <w:start w:w="120" w:type="dxa"/>
              <w:bottom w:w="100" w:type="dxa"/>
              <w:end w:w="120" w:type="dxa"/>
            </w:tcMar>
          </w:tcPr>
          <w:p>
            <w:pPr>
              <w:spacing w:after="0"/>
            </w:pPr>
            <w:r>
              <w:rPr>
                <w:sz w:val="16"/>
              </w:rPr>
              <w:t>State conclusions within the design’s limits and consider alternative explanations.</w:t>
            </w:r>
          </w:p>
        </w:tc>
      </w:tr>
      <w:tr>
        <w:trPr>
          <w:cantSplit/>
        </w:trPr>
        <w:tc>
          <w:tcPr>
            <w:tcW w:type="dxa" w:w="4032"/>
            <w:tcMar>
              <w:top w:w="100" w:type="dxa"/>
              <w:start w:w="120" w:type="dxa"/>
              <w:bottom w:w="100" w:type="dxa"/>
              <w:end w:w="120" w:type="dxa"/>
            </w:tcMar>
            <w:shd w:fill="F7F8FA"/>
          </w:tcPr>
          <w:p>
            <w:pPr>
              <w:spacing w:after="0"/>
            </w:pPr>
            <w:r>
              <w:rPr>
                <w:sz w:val="16"/>
              </w:rPr>
              <w:t>Using a measure because it is popular</w:t>
            </w:r>
          </w:p>
        </w:tc>
        <w:tc>
          <w:tcPr>
            <w:tcW w:type="dxa" w:w="5904"/>
            <w:tcMar>
              <w:top w:w="100" w:type="dxa"/>
              <w:start w:w="120" w:type="dxa"/>
              <w:bottom w:w="100" w:type="dxa"/>
              <w:end w:w="120" w:type="dxa"/>
            </w:tcMar>
            <w:shd w:fill="F7F8FA"/>
          </w:tcPr>
          <w:p>
            <w:pPr>
              <w:spacing w:after="0"/>
            </w:pPr>
            <w:r>
              <w:rPr>
                <w:sz w:val="16"/>
              </w:rPr>
              <w:t>Assess fit, reliability, validity, sensitivity, access, burden, and cultural responsiveness.</w:t>
            </w:r>
          </w:p>
        </w:tc>
      </w:tr>
      <w:tr>
        <w:trPr>
          <w:cantSplit/>
        </w:trPr>
        <w:tc>
          <w:tcPr>
            <w:tcW w:type="dxa" w:w="4032"/>
            <w:tcMar>
              <w:top w:w="100" w:type="dxa"/>
              <w:start w:w="120" w:type="dxa"/>
              <w:bottom w:w="100" w:type="dxa"/>
              <w:end w:w="120" w:type="dxa"/>
            </w:tcMar>
          </w:tcPr>
          <w:p>
            <w:pPr>
              <w:spacing w:after="0"/>
            </w:pPr>
            <w:r>
              <w:rPr>
                <w:sz w:val="16"/>
              </w:rPr>
              <w:t>Delaying supervision to appear competent</w:t>
            </w:r>
          </w:p>
        </w:tc>
        <w:tc>
          <w:tcPr>
            <w:tcW w:type="dxa" w:w="5904"/>
            <w:tcMar>
              <w:top w:w="100" w:type="dxa"/>
              <w:start w:w="120" w:type="dxa"/>
              <w:bottom w:w="100" w:type="dxa"/>
              <w:end w:w="120" w:type="dxa"/>
            </w:tcMar>
          </w:tcPr>
          <w:p>
            <w:pPr>
              <w:spacing w:after="0"/>
            </w:pPr>
            <w:r>
              <w:rPr>
                <w:sz w:val="16"/>
              </w:rPr>
              <w:t>Bring risk, uncertainty, competence, and countertransference forward promptly.</w:t>
            </w:r>
          </w:p>
        </w:tc>
      </w:tr>
      <w:tr>
        <w:trPr>
          <w:cantSplit/>
        </w:trPr>
        <w:tc>
          <w:tcPr>
            <w:tcW w:type="dxa" w:w="4032"/>
            <w:tcMar>
              <w:top w:w="100" w:type="dxa"/>
              <w:start w:w="120" w:type="dxa"/>
              <w:bottom w:w="100" w:type="dxa"/>
              <w:end w:w="120" w:type="dxa"/>
            </w:tcMar>
            <w:shd w:fill="F7F8FA"/>
          </w:tcPr>
          <w:p>
            <w:pPr>
              <w:spacing w:after="0"/>
            </w:pPr>
            <w:r>
              <w:rPr>
                <w:sz w:val="16"/>
              </w:rPr>
              <w:t>Punishing the person who reports a system error</w:t>
            </w:r>
          </w:p>
        </w:tc>
        <w:tc>
          <w:tcPr>
            <w:tcW w:type="dxa" w:w="5904"/>
            <w:tcMar>
              <w:top w:w="100" w:type="dxa"/>
              <w:start w:w="120" w:type="dxa"/>
              <w:bottom w:w="100" w:type="dxa"/>
              <w:end w:w="120" w:type="dxa"/>
            </w:tcMar>
            <w:shd w:fill="F7F8FA"/>
          </w:tcPr>
          <w:p>
            <w:pPr>
              <w:spacing w:after="0"/>
            </w:pPr>
            <w:r>
              <w:rPr>
                <w:sz w:val="16"/>
              </w:rPr>
              <w:t>Investigate system and individual contributors while protecting accurate reporting.</w:t>
            </w:r>
          </w:p>
        </w:tc>
      </w:tr>
      <w:tr>
        <w:trPr>
          <w:cantSplit/>
        </w:trPr>
        <w:tc>
          <w:tcPr>
            <w:tcW w:type="dxa" w:w="4032"/>
            <w:tcMar>
              <w:top w:w="100" w:type="dxa"/>
              <w:start w:w="120" w:type="dxa"/>
              <w:bottom w:w="100" w:type="dxa"/>
              <w:end w:w="120" w:type="dxa"/>
            </w:tcMar>
          </w:tcPr>
          <w:p>
            <w:pPr>
              <w:spacing w:after="0"/>
            </w:pPr>
            <w:r>
              <w:rPr>
                <w:sz w:val="16"/>
              </w:rPr>
              <w:t>Writing policy without implementation or evaluation</w:t>
            </w:r>
          </w:p>
        </w:tc>
        <w:tc>
          <w:tcPr>
            <w:tcW w:type="dxa" w:w="5904"/>
            <w:tcMar>
              <w:top w:w="100" w:type="dxa"/>
              <w:start w:w="120" w:type="dxa"/>
              <w:bottom w:w="100" w:type="dxa"/>
              <w:end w:w="120" w:type="dxa"/>
            </w:tcMar>
          </w:tcPr>
          <w:p>
            <w:pPr>
              <w:spacing w:after="0"/>
            </w:pPr>
            <w:r>
              <w:rPr>
                <w:sz w:val="16"/>
              </w:rPr>
              <w:t>Provide training, resources, responsibility, feedback, monitoring, and revision.</w:t>
            </w:r>
          </w:p>
        </w:tc>
      </w:tr>
    </w:tbl>
    <w:p>
      <w:pPr>
        <w:spacing w:after="0"/>
      </w:pPr>
    </w:p>
    <w:p>
      <w:pPr>
        <w:pStyle w:val="Heading1"/>
      </w:pPr>
      <w:r>
        <w:t>Worked Example 1: Practice Evaluation</w:t>
      </w:r>
    </w:p>
    <w:p>
      <w:r>
        <w:rPr>
          <w:i w:val="0"/>
        </w:rPr>
        <w:t>A clinician wants to know whether a new anxiety intervention is helping a client. The clinician defines the target, selects a brief accessible measure and functional indicators, obtains a baseline, reviews scores and client experience at planned intervals, and modifies the plan if expected change does not occur. A score is interpreted alongside clinical context rather than as the sole decision maker.</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Measure what matters, at a useful interval, with the client’s participation, and connect the result to a decision.</w:t>
            </w:r>
          </w:p>
        </w:tc>
      </w:tr>
    </w:tbl>
    <w:p>
      <w:pPr>
        <w:spacing w:after="0"/>
      </w:pPr>
    </w:p>
    <w:p>
      <w:pPr>
        <w:pStyle w:val="Heading1"/>
      </w:pPr>
      <w:r>
        <w:t>Worked Example 2: Administrative Quality Improvement</w:t>
      </w:r>
    </w:p>
    <w:p>
      <w:r>
        <w:rPr>
          <w:i w:val="0"/>
        </w:rPr>
        <w:t>A clinic has repeated missed interpreter requests. The manager maps the request and scheduling workflow, reviews data by language and service stage, involves staff and affected clients, clarifies responsibility, trains staff, builds confirmation steps, and monitors wait time, completed access, complaints, and outcomes. The goal is not simply to remind staff to try harder; it is to redesign the system and evaluate whether the change works.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Administrative action should change the system that produces the problem and include measurable follow-up.</w:t>
            </w:r>
          </w:p>
        </w:tc>
      </w:tr>
    </w:tbl>
    <w:p>
      <w:pPr>
        <w:spacing w:after="0"/>
      </w:pPr>
    </w:p>
    <w:p>
      <w:pPr>
        <w:pStyle w:val="Heading1"/>
      </w:pPr>
      <w:r>
        <w:t>Evaluation, Supervision, and Administration Worksheet</w:t>
      </w:r>
    </w:p>
    <w:tbl>
      <w:tblPr>
        <w:tblStyle w:val="TableGrid"/>
        <w:tblW w:type="auto" w:w="0"/>
        <w:jc w:val="center"/>
        <w:tblLayout w:type="fixed"/>
        <w:tblLook w:firstColumn="1" w:firstRow="1" w:lastColumn="0" w:lastRow="0" w:noHBand="0" w:noVBand="1" w:val="04A0"/>
      </w:tblPr>
      <w:tblGrid>
        <w:gridCol w:w="5976"/>
        <w:gridCol w:w="39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Prompt</w:t>
            </w:r>
          </w:p>
        </w:tc>
        <w:tc>
          <w:tcPr>
            <w:tcW w:type="dxa" w:w="5040"/>
            <w:shd w:fill="17365D"/>
            <w:tcMar>
              <w:top w:w="100" w:type="dxa"/>
              <w:start w:w="120" w:type="dxa"/>
              <w:bottom w:w="100" w:type="dxa"/>
              <w:end w:w="120" w:type="dxa"/>
            </w:tcMar>
          </w:tcPr>
          <w:p>
            <w:pPr>
              <w:spacing w:after="0"/>
            </w:pPr>
            <w:r>
              <w:rPr>
                <w:b/>
                <w:color w:val="FFFFFF"/>
                <w:sz w:val="16"/>
              </w:rPr>
              <w:t>Notes</w:t>
            </w:r>
          </w:p>
        </w:tc>
      </w:tr>
      <w:tr>
        <w:trPr>
          <w:cantSplit/>
        </w:trPr>
        <w:tc>
          <w:tcPr>
            <w:tcW w:type="dxa" w:w="5976"/>
            <w:tcMar>
              <w:top w:w="100" w:type="dxa"/>
              <w:start w:w="120" w:type="dxa"/>
              <w:bottom w:w="100" w:type="dxa"/>
              <w:end w:w="120" w:type="dxa"/>
            </w:tcMar>
          </w:tcPr>
          <w:p>
            <w:pPr>
              <w:spacing w:after="0"/>
            </w:pPr>
            <w:r>
              <w:rPr>
                <w:sz w:val="16"/>
              </w:rPr>
              <w:t>Decision or problem to be addressed; affected clients, staff, or community</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Client and stakeholder goals, participation, strengths, and concerns</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Measurable objective: population, change, indicator, timeframe, data source</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Evaluation or research design and why it fits the question</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Measures: reliability, validity, sensitivity, feasibility, access, and cultural fit</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Ethics: consent, privacy, data security, equitable selection, risk, and review</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Supervision or consultation need; uncertainty, competence, risk, and reactions</w:t>
            </w:r>
          </w:p>
        </w:tc>
        <w:tc>
          <w:tcPr>
            <w:tcW w:type="dxa" w:w="3960"/>
            <w:tcMar>
              <w:top w:w="100" w:type="dxa"/>
              <w:start w:w="120" w:type="dxa"/>
              <w:bottom w:w="100" w:type="dxa"/>
              <w:end w:w="120" w:type="dxa"/>
            </w:tcMar>
          </w:tcPr>
          <w:p>
            <w:pPr>
              <w:spacing w:after="0"/>
            </w:pPr>
            <w:r>
              <w:rPr>
                <w:sz w:val="16"/>
              </w:rPr>
            </w:r>
          </w:p>
        </w:tc>
      </w:tr>
      <w:tr>
        <w:trPr>
          <w:cantSplit/>
        </w:trPr>
        <w:tc>
          <w:tcPr>
            <w:tcW w:type="dxa" w:w="5976"/>
            <w:tcMar>
              <w:top w:w="100" w:type="dxa"/>
              <w:start w:w="120" w:type="dxa"/>
              <w:bottom w:w="100" w:type="dxa"/>
              <w:end w:w="120" w:type="dxa"/>
            </w:tcMar>
            <w:shd w:fill="F7F8FA"/>
          </w:tcPr>
          <w:p>
            <w:pPr>
              <w:spacing w:after="0"/>
            </w:pPr>
            <w:r>
              <w:rPr>
                <w:sz w:val="16"/>
              </w:rPr>
              <w:t>Administrative roles, policy, workflow, training, resources, and risk controls</w:t>
            </w:r>
          </w:p>
        </w:tc>
        <w:tc>
          <w:tcPr>
            <w:tcW w:type="dxa" w:w="3960"/>
            <w:tcMar>
              <w:top w:w="100" w:type="dxa"/>
              <w:start w:w="120" w:type="dxa"/>
              <w:bottom w:w="100" w:type="dxa"/>
              <w:end w:w="120" w:type="dxa"/>
            </w:tcMar>
            <w:shd w:fill="F7F8FA"/>
          </w:tcPr>
          <w:p>
            <w:pPr>
              <w:spacing w:after="0"/>
            </w:pPr>
            <w:r>
              <w:rPr>
                <w:sz w:val="16"/>
              </w:rPr>
            </w:r>
          </w:p>
        </w:tc>
      </w:tr>
      <w:tr>
        <w:trPr>
          <w:cantSplit/>
        </w:trPr>
        <w:tc>
          <w:tcPr>
            <w:tcW w:type="dxa" w:w="5976"/>
            <w:tcMar>
              <w:top w:w="100" w:type="dxa"/>
              <w:start w:w="120" w:type="dxa"/>
              <w:bottom w:w="100" w:type="dxa"/>
              <w:end w:w="120" w:type="dxa"/>
            </w:tcMar>
          </w:tcPr>
          <w:p>
            <w:pPr>
              <w:spacing w:after="0"/>
            </w:pPr>
            <w:r>
              <w:rPr>
                <w:sz w:val="16"/>
              </w:rPr>
              <w:t>Interpretation limits, action plan, responsible person, and next review date</w:t>
            </w:r>
          </w:p>
        </w:tc>
        <w:tc>
          <w:tcPr>
            <w:tcW w:type="dxa" w:w="3960"/>
            <w:tcMar>
              <w:top w:w="100" w:type="dxa"/>
              <w:start w:w="120" w:type="dxa"/>
              <w:bottom w:w="100" w:type="dxa"/>
              <w:end w:w="120" w:type="dxa"/>
            </w:tcMar>
          </w:tcPr>
          <w:p>
            <w:pPr>
              <w:spacing w:after="0"/>
            </w:pPr>
            <w:r>
              <w:rPr>
                <w:sz w:val="16"/>
              </w:rPr>
            </w:r>
          </w:p>
        </w:tc>
      </w:tr>
    </w:tbl>
    <w:p>
      <w:pPr>
        <w:spacing w:after="0"/>
      </w:pPr>
    </w:p>
    <w:p>
      <w:pPr>
        <w:pStyle w:val="Heading1"/>
      </w:pPr>
      <w:r>
        <w:t>Chapter Summary</w:t>
      </w:r>
    </w:p>
    <w:p>
      <w:pPr>
        <w:pStyle w:val="ListBullet"/>
      </w:pPr>
      <w:r>
        <w:t>Use EVALUATE: establish the decision, value client and stakeholder priorities, articulate the outcome, locate useful data, use ethical methods, analyze within design limits, translate findings into action, and evaluate the change.</w:t>
      </w:r>
    </w:p>
    <w:p>
      <w:pPr>
        <w:pStyle w:val="ListBullet"/>
      </w:pPr>
      <w:r>
        <w:t>Formative or process evaluation asks how implementation is working; summative or outcome evaluation asks whether intended results occurred after sufficient implementation.</w:t>
      </w:r>
    </w:p>
    <w:p>
      <w:pPr>
        <w:pStyle w:val="ListBullet"/>
      </w:pPr>
      <w:r>
        <w:t>Reliability concerns consistency; validity concerns whether the intended interpretation or use is supported. Feasibility, accessibility, bias, and cultural responsiveness also affect usefulness.</w:t>
      </w:r>
    </w:p>
    <w:p>
      <w:pPr>
        <w:pStyle w:val="ListBullet"/>
      </w:pPr>
      <w:r>
        <w:t>Correlation or association does not establish causation. Match the strength of the conclusion to the research design and data quality.</w:t>
      </w:r>
    </w:p>
    <w:p>
      <w:pPr>
        <w:pStyle w:val="ListBullet"/>
      </w:pPr>
      <w:r>
        <w:t>Bring risk, uncertainty, competence limits, and countertransference to supervision early. Administrative responses should examine systems, clarify responsibility, protect reporting, implement targeted change, and monitor equitable outcomes.</w:t>
      </w:r>
    </w:p>
    <w:p>
      <w:pPr>
        <w:pStyle w:val="Heading1"/>
        <w:pageBreakBefore/>
      </w:pPr>
      <w:r>
        <w:t>Knowledge Check</w:t>
      </w:r>
    </w:p>
    <w:p>
      <w:r>
        <w:rPr>
          <w:i w:val="0"/>
        </w:rPr>
        <w:t>Complete all 10 original CTA practice questions before reviewing the answer key. Record your answer and confidence level. The set emphasizes practice evaluation, program objectives, formative and summative evaluation, research design, reliability and validity, research ethics, supervision, quality assurance, and inclusive administration.</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t>LCSW-WB11-Q001 | Recall | Easy | Primary concept: Purpose of practice evaluation</w:t>
      </w:r>
    </w:p>
    <w:p>
      <w:pPr>
        <w:keepNext/>
        <w:keepLines/>
        <w:spacing w:before="60"/>
      </w:pPr>
      <w:r>
        <w:rPr>
          <w:b/>
          <w:i w:val="0"/>
        </w:rPr>
        <w:t>1. What is the PRIMARY purpose of practice evaluation?</w:t>
      </w:r>
    </w:p>
    <w:p>
      <w:pPr>
        <w:keepNext/>
        <w:keepLines/>
        <w:spacing w:after="20"/>
        <w:ind w:left="259"/>
      </w:pPr>
      <w:r>
        <w:t>A. To prove that the social worker’s preferred intervention is correct.</w:t>
      </w:r>
    </w:p>
    <w:p>
      <w:pPr>
        <w:keepNext/>
        <w:keepLines/>
        <w:spacing w:after="20"/>
        <w:ind w:left="259"/>
      </w:pPr>
      <w:r>
        <w:t>B. To replace clinical judgment with a single score.</w:t>
      </w:r>
    </w:p>
    <w:p>
      <w:pPr>
        <w:keepNext/>
        <w:keepLines/>
        <w:spacing w:after="20"/>
        <w:ind w:left="259"/>
      </w:pPr>
      <w:r>
        <w:t>C. To determine whether services are being implemented as intended and whether meaningful outcomes are changing.</w:t>
      </w:r>
    </w:p>
    <w:p>
      <w:pPr>
        <w:keepNext/>
        <w:keepLines/>
        <w:spacing w:after="20"/>
        <w:ind w:left="259"/>
      </w:pPr>
      <w:r>
        <w:t>D. To collect as much data as possible regardless of use.</w:t>
      </w:r>
    </w:p>
    <w:p>
      <w:pPr>
        <w:keepNext w:val="0"/>
        <w:spacing w:before="0" w:after="120" w:line="240" w:lineRule="auto"/>
      </w:pPr>
      <w:r>
        <w:t>My answer: ______  Confidence: 1  2  3</w:t>
      </w:r>
    </w:p>
    <w:p>
      <w:pPr>
        <w:keepNext/>
        <w:spacing w:before="120" w:after="40" w:line="240" w:lineRule="auto"/>
      </w:pPr>
      <w:r>
        <w:t>LCSW-WB11-Q002 | Recall | Easy | Primary concept: Formative program evaluation</w:t>
      </w:r>
    </w:p>
    <w:p>
      <w:pPr>
        <w:keepNext/>
        <w:keepLines/>
        <w:spacing w:before="60"/>
      </w:pPr>
      <w:r>
        <w:rPr>
          <w:b/>
          <w:i w:val="0"/>
        </w:rPr>
        <w:t>2. Which question is MOST consistent with formative program evaluation?</w:t>
      </w:r>
    </w:p>
    <w:p>
      <w:pPr>
        <w:keepNext/>
        <w:keepLines/>
        <w:spacing w:after="20"/>
        <w:ind w:left="259"/>
      </w:pPr>
      <w:r>
        <w:t>A. Did the completed program produce the intended long-term outcomes?</w:t>
      </w:r>
    </w:p>
    <w:p>
      <w:pPr>
        <w:keepNext/>
        <w:keepLines/>
        <w:spacing w:after="20"/>
        <w:ind w:left="259"/>
      </w:pPr>
      <w:r>
        <w:t>B. How is the program being implemented, and what changes could improve it while it is operating?</w:t>
      </w:r>
    </w:p>
    <w:p>
      <w:pPr>
        <w:keepNext/>
        <w:keepLines/>
        <w:spacing w:after="20"/>
        <w:ind w:left="259"/>
      </w:pPr>
      <w:r>
        <w:t>C. Does one variable cause another under controlled conditions?</w:t>
      </w:r>
    </w:p>
    <w:p>
      <w:pPr>
        <w:keepNext/>
        <w:keepLines/>
        <w:spacing w:after="20"/>
        <w:ind w:left="259"/>
      </w:pPr>
      <w:r>
        <w:t>D. What is the licensing status of each employee?</w:t>
      </w:r>
    </w:p>
    <w:p>
      <w:pPr>
        <w:keepNext w:val="0"/>
        <w:spacing w:before="0" w:after="120" w:line="240" w:lineRule="auto"/>
      </w:pPr>
      <w:r>
        <w:t>My answer: ______  Confidence: 1  2  3</w:t>
      </w:r>
    </w:p>
    <w:p>
      <w:pPr>
        <w:keepNext/>
        <w:spacing w:before="120" w:after="40" w:line="240" w:lineRule="auto"/>
      </w:pPr>
      <w:r>
        <w:t>LCSW-WB11-Q003 | Recall | Easy | Primary concept: Reliability and validity</w:t>
      </w:r>
    </w:p>
    <w:p>
      <w:pPr>
        <w:keepNext/>
        <w:keepLines/>
        <w:spacing w:before="60"/>
      </w:pPr>
      <w:r>
        <w:rPr>
          <w:b/>
          <w:i w:val="0"/>
        </w:rPr>
        <w:t>3. Which statement BEST distinguishes reliability from validity?</w:t>
      </w:r>
    </w:p>
    <w:p>
      <w:pPr>
        <w:keepNext/>
        <w:keepLines/>
        <w:spacing w:after="20"/>
        <w:ind w:left="259"/>
      </w:pPr>
      <w:r>
        <w:t>A. Reliability concerns ethics; validity concerns cost.</w:t>
      </w:r>
    </w:p>
    <w:p>
      <w:pPr>
        <w:keepNext/>
        <w:keepLines/>
        <w:spacing w:after="20"/>
        <w:ind w:left="259"/>
      </w:pPr>
      <w:r>
        <w:t>B. Reliability applies only to qualitative research; validity applies only to quantitative research.</w:t>
      </w:r>
    </w:p>
    <w:p>
      <w:pPr>
        <w:keepNext/>
        <w:keepLines/>
        <w:spacing w:after="20"/>
        <w:ind w:left="259"/>
      </w:pPr>
      <w:r>
        <w:t>C. Reliability and validity are interchangeable terms.</w:t>
      </w:r>
    </w:p>
    <w:p>
      <w:pPr>
        <w:keepNext/>
        <w:keepLines/>
        <w:spacing w:after="20"/>
        <w:ind w:left="259"/>
      </w:pPr>
      <w:r>
        <w:t>D. Reliability concerns consistency; validity concerns whether the intended interpretation is supported.</w:t>
      </w:r>
    </w:p>
    <w:p>
      <w:pPr>
        <w:keepNext w:val="0"/>
        <w:spacing w:before="0" w:after="120" w:line="240" w:lineRule="auto"/>
      </w:pPr>
      <w:r>
        <w:t>My answer: ______  Confidence: 1  2  3</w:t>
      </w:r>
    </w:p>
    <w:p>
      <w:pPr>
        <w:keepNext/>
        <w:spacing w:before="120" w:after="40" w:line="240" w:lineRule="auto"/>
      </w:pPr>
      <w:r>
        <w:t>LCSW-WB11-Q004 | Application | Moderate | Primary concept: Measurable program objectives</w:t>
      </w:r>
    </w:p>
    <w:p>
      <w:pPr>
        <w:keepNext/>
        <w:keepLines/>
        <w:spacing w:before="60"/>
      </w:pPr>
      <w:r>
        <w:rPr>
          <w:b/>
          <w:i w:val="0"/>
        </w:rPr>
        <w:t>4. Which objective is MOST measurable?</w:t>
      </w:r>
    </w:p>
    <w:p>
      <w:pPr>
        <w:keepNext/>
        <w:keepLines/>
        <w:spacing w:after="20"/>
        <w:ind w:left="259"/>
      </w:pPr>
      <w:r>
        <w:t>A. Within three months, 75% of enrolled clients will complete a housing-stability plan documented in the case record.</w:t>
      </w:r>
    </w:p>
    <w:p>
      <w:pPr>
        <w:keepNext/>
        <w:keepLines/>
        <w:spacing w:after="20"/>
        <w:ind w:left="259"/>
      </w:pPr>
      <w:r>
        <w:t>B. Clients will feel better soon.</w:t>
      </w:r>
    </w:p>
    <w:p>
      <w:pPr>
        <w:keepNext/>
        <w:keepLines/>
        <w:spacing w:after="20"/>
        <w:ind w:left="259"/>
      </w:pPr>
      <w:r>
        <w:t>C. Staff will try harder to provide good services.</w:t>
      </w:r>
    </w:p>
    <w:p>
      <w:pPr>
        <w:keepNext/>
        <w:keepLines/>
        <w:spacing w:after="20"/>
        <w:ind w:left="259"/>
      </w:pPr>
      <w:r>
        <w:t>D. The program will eliminate homelessness in the community.</w:t>
      </w:r>
    </w:p>
    <w:p>
      <w:pPr>
        <w:keepNext w:val="0"/>
        <w:spacing w:before="0" w:after="120" w:line="240" w:lineRule="auto"/>
      </w:pPr>
      <w:r>
        <w:t>My answer: ______  Confidence: 1  2  3</w:t>
      </w:r>
    </w:p>
    <w:p>
      <w:pPr>
        <w:keepNext/>
        <w:spacing w:before="120" w:after="40" w:line="240" w:lineRule="auto"/>
      </w:pPr>
      <w:r>
        <w:t>LCSW-WB11-Q005 | Application | Moderate | Primary concept: Summative outcome evaluation</w:t>
      </w:r>
    </w:p>
    <w:p>
      <w:pPr>
        <w:keepNext/>
        <w:keepLines/>
        <w:spacing w:before="60"/>
      </w:pPr>
      <w:r>
        <w:rPr>
          <w:b/>
          <w:i w:val="0"/>
        </w:rPr>
        <w:t>5. A year after a parenting program begins, an agency wants to know whether participants improved parenting confidence and reduced substantiated safety incidents. What type of evaluation is MOST directly indicated?</w:t>
      </w:r>
    </w:p>
    <w:p>
      <w:pPr>
        <w:keepNext/>
        <w:keepLines/>
        <w:spacing w:after="20"/>
        <w:ind w:left="259"/>
      </w:pPr>
      <w:r>
        <w:t>A. A needs assessment only.</w:t>
      </w:r>
    </w:p>
    <w:p>
      <w:pPr>
        <w:keepNext/>
        <w:keepLines/>
        <w:spacing w:after="20"/>
        <w:ind w:left="259"/>
      </w:pPr>
      <w:r>
        <w:t>B. An employee satisfaction survey only.</w:t>
      </w:r>
    </w:p>
    <w:p>
      <w:pPr>
        <w:keepNext/>
        <w:keepLines/>
        <w:spacing w:after="20"/>
        <w:ind w:left="259"/>
      </w:pPr>
      <w:r>
        <w:t>C. A summative outcome evaluation using appropriate baseline and follow-up data.</w:t>
      </w:r>
    </w:p>
    <w:p>
      <w:pPr>
        <w:keepNext/>
        <w:keepLines/>
        <w:spacing w:after="20"/>
        <w:ind w:left="259"/>
      </w:pPr>
      <w:r>
        <w:t>D. An informal discussion without defined outcomes.</w:t>
      </w:r>
    </w:p>
    <w:p>
      <w:pPr>
        <w:keepNext w:val="0"/>
        <w:spacing w:before="0" w:after="120" w:line="240" w:lineRule="auto"/>
      </w:pPr>
      <w:r>
        <w:t>My answer: ______  Confidence: 1  2  3</w:t>
      </w:r>
    </w:p>
    <w:p>
      <w:pPr>
        <w:keepNext/>
        <w:spacing w:before="120" w:after="40" w:line="240" w:lineRule="auto"/>
      </w:pPr>
      <w:r>
        <w:t>LCSW-WB11-Q006 | Application | Moderate | Primary concept: Association, design, and causation</w:t>
      </w:r>
    </w:p>
    <w:p>
      <w:pPr>
        <w:keepNext/>
        <w:keepLines/>
        <w:spacing w:before="60"/>
      </w:pPr>
      <w:r>
        <w:rPr>
          <w:b/>
          <w:i w:val="0"/>
        </w:rPr>
        <w:t>6. An agency finds that clients who attend more sessions have better outcomes. What conclusion is MOST appropriate?</w:t>
      </w:r>
    </w:p>
    <w:p>
      <w:pPr>
        <w:keepNext/>
        <w:keepLines/>
        <w:spacing w:after="20"/>
        <w:ind w:left="259"/>
      </w:pPr>
      <w:r>
        <w:t>A. More sessions definitely caused the better outcomes.</w:t>
      </w:r>
    </w:p>
    <w:p>
      <w:pPr>
        <w:keepNext/>
        <w:keepLines/>
        <w:spacing w:after="20"/>
        <w:ind w:left="259"/>
      </w:pPr>
      <w:r>
        <w:t>B. The intervention is ineffective because not all clients improved.</w:t>
      </w:r>
    </w:p>
    <w:p>
      <w:pPr>
        <w:keepNext/>
        <w:keepLines/>
        <w:spacing w:after="20"/>
        <w:ind w:left="259"/>
      </w:pPr>
      <w:r>
        <w:t>C. No further analysis is needed because the correlation proves the program works.</w:t>
      </w:r>
    </w:p>
    <w:p>
      <w:pPr>
        <w:keepNext/>
        <w:keepLines/>
        <w:spacing w:after="20"/>
        <w:ind w:left="259"/>
      </w:pPr>
      <w:r>
        <w:t>D. Attendance and outcomes are associated, but other factors may explain the relationship.</w:t>
      </w:r>
    </w:p>
    <w:p>
      <w:pPr>
        <w:keepNext w:val="0"/>
        <w:spacing w:before="0" w:after="120" w:line="240" w:lineRule="auto"/>
      </w:pPr>
      <w:r>
        <w:t>My answer: ______  Confidence: 1  2  3</w:t>
      </w:r>
    </w:p>
    <w:p>
      <w:pPr>
        <w:keepNext/>
        <w:spacing w:before="120" w:after="40" w:line="240" w:lineRule="auto"/>
      </w:pPr>
      <w:r>
        <w:t>LCSW-WB11-Q007 | Scenario | Moderate | Primary concept: Research ethics and voluntariness</w:t>
      </w:r>
    </w:p>
    <w:p>
      <w:pPr>
        <w:keepNext/>
        <w:keepLines/>
        <w:spacing w:before="60"/>
      </w:pPr>
      <w:r>
        <w:rPr>
          <w:b/>
          <w:i w:val="0"/>
        </w:rPr>
        <w:t>7. A clinic offers a needed counseling service only to clients who agree to participate in a research study. What is the PRIMARY ethical concern?</w:t>
      </w:r>
    </w:p>
    <w:p>
      <w:pPr>
        <w:keepNext/>
        <w:keepLines/>
        <w:spacing w:after="20"/>
        <w:ind w:left="259"/>
      </w:pPr>
      <w:r>
        <w:t>A. The study will produce too much data.</w:t>
      </w:r>
    </w:p>
    <w:p>
      <w:pPr>
        <w:keepNext/>
        <w:keepLines/>
        <w:spacing w:after="20"/>
        <w:ind w:left="259"/>
      </w:pPr>
      <w:r>
        <w:t>B. Linking necessary services to research participation may undermine voluntary informed consent and create undue influence.</w:t>
      </w:r>
    </w:p>
    <w:p>
      <w:pPr>
        <w:keepNext/>
        <w:keepLines/>
        <w:spacing w:after="20"/>
        <w:ind w:left="259"/>
      </w:pPr>
      <w:r>
        <w:t>C. Research should never occur in clinical settings.</w:t>
      </w:r>
    </w:p>
    <w:p>
      <w:pPr>
        <w:keepNext/>
        <w:keepLines/>
        <w:spacing w:after="20"/>
        <w:ind w:left="259"/>
      </w:pPr>
      <w:r>
        <w:t>D. Clients should be required to participate because the clinic funds the service.</w:t>
      </w:r>
    </w:p>
    <w:p>
      <w:pPr>
        <w:keepNext w:val="0"/>
        <w:spacing w:before="0" w:after="120" w:line="240" w:lineRule="auto"/>
      </w:pPr>
      <w:r>
        <w:t>My answer: ______  Confidence: 1  2  3</w:t>
      </w:r>
    </w:p>
    <w:p>
      <w:pPr>
        <w:keepNext/>
        <w:spacing w:before="120" w:after="40" w:line="240" w:lineRule="auto"/>
      </w:pPr>
      <w:r>
        <w:t>LCSW-WB11-Q008 | Scenario | Moderate | Primary concept: Supervision, consultation, and risk</w:t>
      </w:r>
    </w:p>
    <w:p>
      <w:pPr>
        <w:keepNext/>
        <w:keepLines/>
        <w:spacing w:before="60"/>
      </w:pPr>
      <w:r>
        <w:rPr>
          <w:b/>
          <w:i w:val="0"/>
        </w:rPr>
        <w:t>8. A social worker is uncertain whether a client’s escalating threats require an emergency response. The client is not currently present, and the social worker has incomplete information. What should the social worker do NEXT?</w:t>
      </w:r>
    </w:p>
    <w:p>
      <w:pPr>
        <w:keepNext/>
        <w:keepLines/>
        <w:spacing w:after="20"/>
        <w:ind w:left="259"/>
      </w:pPr>
      <w:r>
        <w:t>A. Seek prompt supervision or consultation while continuing to gather available risk information and follow emergency procedures.</w:t>
      </w:r>
    </w:p>
    <w:p>
      <w:pPr>
        <w:keepNext/>
        <w:keepLines/>
        <w:spacing w:after="20"/>
        <w:ind w:left="259"/>
      </w:pPr>
      <w:r>
        <w:t>B. Wait until the next scheduled session to avoid overreacting.</w:t>
      </w:r>
    </w:p>
    <w:p>
      <w:pPr>
        <w:keepNext/>
        <w:keepLines/>
        <w:spacing w:after="20"/>
        <w:ind w:left="259"/>
      </w:pPr>
      <w:r>
        <w:t>C. Transfer the case without informing the client or supervisor.</w:t>
      </w:r>
    </w:p>
    <w:p>
      <w:pPr>
        <w:keepNext/>
        <w:keepLines/>
        <w:spacing w:after="20"/>
        <w:ind w:left="259"/>
      </w:pPr>
      <w:r>
        <w:t>D. Document the uncertainty and take no further action.</w:t>
      </w:r>
    </w:p>
    <w:p>
      <w:pPr>
        <w:keepNext w:val="0"/>
        <w:spacing w:before="0" w:after="120" w:line="240" w:lineRule="auto"/>
      </w:pPr>
      <w:r>
        <w:t>My answer: ______  Confidence: 1  2  3</w:t>
      </w:r>
    </w:p>
    <w:p>
      <w:pPr>
        <w:keepNext/>
        <w:spacing w:before="120" w:after="40" w:line="240" w:lineRule="auto"/>
      </w:pPr>
      <w:r>
        <w:t>LCSW-WB11-Q009 | Scenario | Moderate | Primary concept: Quality assurance and safety culture</w:t>
      </w:r>
    </w:p>
    <w:p>
      <w:pPr>
        <w:keepNext/>
        <w:keepLines/>
        <w:spacing w:before="60"/>
      </w:pPr>
      <w:r>
        <w:rPr>
          <w:b/>
          <w:i w:val="0"/>
        </w:rPr>
        <w:t>9. An agency audit shows repeated medication-reconciliation errors. A manager proposes disciplining the last employee who documented an error so staff will be more careful. What is the BEST initial administrative response?</w:t>
      </w:r>
    </w:p>
    <w:p>
      <w:pPr>
        <w:keepNext/>
        <w:keepLines/>
        <w:spacing w:after="20"/>
        <w:ind w:left="259"/>
      </w:pPr>
      <w:r>
        <w:t>A. Discipline the reporting employee immediately to show accountability.</w:t>
      </w:r>
    </w:p>
    <w:p>
      <w:pPr>
        <w:keepNext/>
        <w:keepLines/>
        <w:spacing w:after="20"/>
        <w:ind w:left="259"/>
      </w:pPr>
      <w:r>
        <w:t>B. Stop audits because they lower morale.</w:t>
      </w:r>
    </w:p>
    <w:p>
      <w:pPr>
        <w:keepNext/>
        <w:keepLines/>
        <w:spacing w:after="20"/>
        <w:ind w:left="259"/>
      </w:pPr>
      <w:r>
        <w:t>C. Remove all references to the errors from the record.</w:t>
      </w:r>
    </w:p>
    <w:p>
      <w:pPr>
        <w:keepNext/>
        <w:keepLines/>
        <w:spacing w:after="20"/>
        <w:ind w:left="259"/>
      </w:pPr>
      <w:r>
        <w:t>D. Examine the workflow, training, staffing, communication, and reporting system; implement corrective safeguards and monitor results.</w:t>
      </w:r>
    </w:p>
    <w:p>
      <w:pPr>
        <w:keepNext w:val="0"/>
        <w:spacing w:before="0" w:after="120" w:line="240" w:lineRule="auto"/>
      </w:pPr>
      <w:r>
        <w:t>My answer: ______  Confidence: 1  2  3</w:t>
      </w:r>
    </w:p>
    <w:p>
      <w:pPr>
        <w:keepNext/>
        <w:spacing w:before="120" w:after="40" w:line="240" w:lineRule="auto"/>
      </w:pPr>
      <w:r>
        <w:t>LCSW-WB11-Q010 | Integrated | Challenge | Primary concept: Inclusive administration and continuous improvement</w:t>
      </w:r>
    </w:p>
    <w:p>
      <w:pPr>
        <w:keepNext/>
        <w:keepLines/>
        <w:spacing w:before="60"/>
      </w:pPr>
      <w:r>
        <w:rPr>
          <w:b/>
          <w:i w:val="0"/>
        </w:rPr>
        <w:t>10. A community clinic has high staff turnover, long intake delays, and lower completion rates among clients who need interpreters. What is the BEST administrative plan?</w:t>
      </w:r>
    </w:p>
    <w:p>
      <w:pPr>
        <w:keepNext/>
        <w:keepLines/>
        <w:spacing w:after="20"/>
        <w:ind w:left="259"/>
      </w:pPr>
      <w:r>
        <w:t>A. Require remaining staff to work faster and evaluate them only on the number of closed cases.</w:t>
      </w:r>
    </w:p>
    <w:p>
      <w:pPr>
        <w:keepNext/>
        <w:keepLines/>
        <w:spacing w:after="20"/>
        <w:ind w:left="259"/>
      </w:pPr>
      <w:r>
        <w:t>B. Stop collecting demographic data so differences are not visible.</w:t>
      </w:r>
    </w:p>
    <w:p>
      <w:pPr>
        <w:keepNext/>
        <w:keepLines/>
        <w:spacing w:after="20"/>
        <w:ind w:left="259"/>
      </w:pPr>
      <w:r>
        <w:t>C. Review workflow and staffing data, involve staff and affected clients, assess language-access procedures, clarify roles and training, implement targeted changes, and monitor equitable access and outcomes.</w:t>
      </w:r>
    </w:p>
    <w:p>
      <w:pPr>
        <w:keepNext/>
        <w:keepLines/>
        <w:spacing w:after="20"/>
        <w:ind w:left="259"/>
      </w:pPr>
      <w:r>
        <w:t>D. Refer all clients who need interpreters to another organization regardless of availability.</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involved an unclear outcome, weak design, misuse of data, delayed supervision, role confusion, or an administrative response that did not address the system. Write one sentence explaining why the correct response is better supported and better timed than the strongest distractor.</w:t>
            </w:r>
          </w:p>
        </w:tc>
      </w:tr>
    </w:tbl>
    <w:p>
      <w:pPr>
        <w:spacing w:after="0"/>
      </w:pPr>
    </w:p>
    <w:p>
      <w:pPr>
        <w:pStyle w:val="Heading2"/>
        <w:keepNext/>
        <w:keepLines/>
        <w:spacing w:before="100" w:after="40"/>
      </w:pPr>
      <w:r>
        <w:rPr>
          <w:b/>
          <w:i w:val="0"/>
          <w:sz w:val="20"/>
        </w:rPr>
        <w:t>Question 1 (LCSW-WB11-Q001)</w:t>
      </w:r>
    </w:p>
    <w:p>
      <w:pPr>
        <w:keepNext/>
        <w:keepLines/>
      </w:pPr>
      <w:r>
        <w:rPr>
          <w:b/>
          <w:i w:val="0"/>
          <w:color w:val="0F7C82"/>
        </w:rPr>
        <w:t>Correct Answer: C</w:t>
      </w:r>
    </w:p>
    <w:p>
      <w:pPr>
        <w:keepNext/>
        <w:keepLines/>
        <w:spacing w:after="40"/>
        <w:ind w:left="173"/>
      </w:pPr>
      <w:r>
        <w:rPr>
          <w:b/>
          <w:i w:val="0"/>
        </w:rPr>
        <w:t>A. Evaluation should test and improve practice rather than confirm a preferred conclusion.</w:t>
      </w:r>
    </w:p>
    <w:p>
      <w:pPr>
        <w:keepNext/>
        <w:keepLines/>
        <w:spacing w:after="40"/>
        <w:ind w:left="173"/>
      </w:pPr>
      <w:r>
        <w:rPr>
          <w:b/>
          <w:i w:val="0"/>
        </w:rPr>
        <w:t>B. Measures inform but do not replace professional judgment and client participation.</w:t>
      </w:r>
    </w:p>
    <w:p>
      <w:pPr>
        <w:keepNext/>
        <w:keepLines/>
        <w:spacing w:after="40"/>
        <w:ind w:left="173"/>
      </w:pPr>
      <w:r>
        <w:rPr>
          <w:b/>
          <w:i w:val="0"/>
        </w:rPr>
        <w:t>C. Correct. Practice evaluation examines implementation and outcomes to guide decisions and improvement.</w:t>
      </w:r>
    </w:p>
    <w:p>
      <w:pPr>
        <w:keepNext/>
        <w:keepLines/>
        <w:spacing w:after="40"/>
        <w:ind w:left="173"/>
      </w:pPr>
      <w:r>
        <w:rPr>
          <w:b/>
          <w:i w:val="0"/>
        </w:rPr>
        <w:t>D. Data collection should be purposeful, feasible, ethical, and tied to decisions.</w:t>
      </w:r>
    </w:p>
    <w:p>
      <w:pPr>
        <w:keepLines/>
        <w:spacing w:after="120"/>
        <w:ind w:left="173"/>
      </w:pPr>
      <w:r>
        <w:rPr>
          <w:b/>
          <w:i w:val="0"/>
          <w:color w:val="1F4E78"/>
        </w:rPr>
        <w:t xml:space="preserve">Exam Strategy: </w:t>
      </w:r>
      <w:r>
        <w:rPr>
          <w:b w:val="0"/>
          <w:i/>
        </w:rPr>
        <w:t>Define the target and decision first, then choose a measure that is relevant, feasible, reliable enough, valid enough, accessible, and sensitive to change.</w:t>
      </w:r>
    </w:p>
    <w:p>
      <w:pPr>
        <w:pStyle w:val="Heading2"/>
        <w:keepNext/>
        <w:keepLines/>
        <w:spacing w:before="100" w:after="40"/>
      </w:pPr>
      <w:r>
        <w:rPr>
          <w:b/>
          <w:i w:val="0"/>
          <w:sz w:val="20"/>
        </w:rPr>
        <w:t>Question 2 (LCSW-WB11-Q002)</w:t>
      </w:r>
    </w:p>
    <w:p>
      <w:pPr>
        <w:keepNext/>
        <w:keepLines/>
      </w:pPr>
      <w:r>
        <w:rPr>
          <w:b/>
          <w:i w:val="0"/>
          <w:color w:val="0F7C82"/>
        </w:rPr>
        <w:t>Correct Answer: B</w:t>
      </w:r>
    </w:p>
    <w:p>
      <w:pPr>
        <w:keepNext/>
        <w:keepLines/>
        <w:spacing w:after="40"/>
        <w:ind w:left="173"/>
      </w:pPr>
      <w:r>
        <w:rPr>
          <w:b/>
          <w:i w:val="0"/>
        </w:rPr>
        <w:t>A. This is closer to summative or outcome evaluation.</w:t>
      </w:r>
    </w:p>
    <w:p>
      <w:pPr>
        <w:keepNext/>
        <w:keepLines/>
        <w:spacing w:after="40"/>
        <w:ind w:left="173"/>
      </w:pPr>
      <w:r>
        <w:rPr>
          <w:b/>
          <w:i w:val="0"/>
        </w:rPr>
        <w:t>B. Correct. Formative evaluation examines implementation and supports improvement during development or operation.</w:t>
      </w:r>
    </w:p>
    <w:p>
      <w:pPr>
        <w:keepNext/>
        <w:keepLines/>
        <w:spacing w:after="40"/>
        <w:ind w:left="173"/>
      </w:pPr>
      <w:r>
        <w:rPr>
          <w:b/>
          <w:i w:val="0"/>
        </w:rPr>
        <w:t>C. This is a research-design question rather than the defining formative question.</w:t>
      </w:r>
    </w:p>
    <w:p>
      <w:pPr>
        <w:keepNext/>
        <w:keepLines/>
        <w:spacing w:after="40"/>
        <w:ind w:left="173"/>
      </w:pPr>
      <w:r>
        <w:rPr>
          <w:b/>
          <w:i w:val="0"/>
        </w:rPr>
        <w:t>D. Credential review may be an administrative task but is not formative program evaluation.</w:t>
      </w:r>
    </w:p>
    <w:p>
      <w:pPr>
        <w:keepLines/>
        <w:spacing w:after="120"/>
        <w:ind w:left="173"/>
      </w:pPr>
      <w:r>
        <w:rPr>
          <w:b/>
          <w:i w:val="0"/>
          <w:color w:val="1F4E78"/>
        </w:rPr>
        <w:t xml:space="preserve">Exam Strategy: </w:t>
      </w:r>
      <w:r>
        <w:rPr>
          <w:b w:val="0"/>
          <w:i/>
        </w:rPr>
        <w:t>Formative or process evaluation asks how implementation is working and what should be improved before the program is complete.</w:t>
      </w:r>
    </w:p>
    <w:p>
      <w:pPr>
        <w:pStyle w:val="Heading2"/>
        <w:keepNext/>
        <w:keepLines/>
        <w:spacing w:before="100" w:after="40"/>
      </w:pPr>
      <w:r>
        <w:rPr>
          <w:b/>
          <w:i w:val="0"/>
          <w:sz w:val="20"/>
        </w:rPr>
        <w:t>Question 3 (LCSW-WB11-Q003)</w:t>
      </w:r>
    </w:p>
    <w:p>
      <w:pPr>
        <w:keepNext/>
        <w:keepLines/>
      </w:pPr>
      <w:r>
        <w:rPr>
          <w:b/>
          <w:i w:val="0"/>
          <w:color w:val="0F7C82"/>
        </w:rPr>
        <w:t>Correct Answer: D</w:t>
      </w:r>
    </w:p>
    <w:p>
      <w:pPr>
        <w:keepNext/>
        <w:keepLines/>
        <w:spacing w:after="40"/>
        <w:ind w:left="173"/>
      </w:pPr>
      <w:r>
        <w:rPr>
          <w:b/>
          <w:i w:val="0"/>
        </w:rPr>
        <w:t>A. Ethics and cost are important but do not define reliability and validity.</w:t>
      </w:r>
    </w:p>
    <w:p>
      <w:pPr>
        <w:keepNext/>
        <w:keepLines/>
        <w:spacing w:after="40"/>
        <w:ind w:left="173"/>
      </w:pPr>
      <w:r>
        <w:rPr>
          <w:b/>
          <w:i w:val="0"/>
        </w:rPr>
        <w:t>B. Both concepts may be relevant across methods, although evaluated differently.</w:t>
      </w:r>
    </w:p>
    <w:p>
      <w:pPr>
        <w:keepNext/>
        <w:keepLines/>
        <w:spacing w:after="40"/>
        <w:ind w:left="173"/>
      </w:pPr>
      <w:r>
        <w:rPr>
          <w:b/>
          <w:i w:val="0"/>
        </w:rPr>
        <w:t>C. The concepts are related but not interchangeable.</w:t>
      </w:r>
    </w:p>
    <w:p>
      <w:pPr>
        <w:keepNext/>
        <w:keepLines/>
        <w:spacing w:after="40"/>
        <w:ind w:left="173"/>
      </w:pPr>
      <w:r>
        <w:rPr>
          <w:b/>
          <w:i w:val="0"/>
        </w:rPr>
        <w:t>D. Correct. Reliability addresses consistency, while validity addresses whether the measure supports the meaning or use intended.</w:t>
      </w:r>
    </w:p>
    <w:p>
      <w:pPr>
        <w:keepLines/>
        <w:spacing w:after="120"/>
        <w:ind w:left="173"/>
      </w:pPr>
      <w:r>
        <w:rPr>
          <w:b/>
          <w:i w:val="0"/>
          <w:color w:val="1F4E78"/>
        </w:rPr>
        <w:t xml:space="preserve">Exam Strategy: </w:t>
      </w:r>
      <w:r>
        <w:rPr>
          <w:b w:val="0"/>
          <w:i/>
        </w:rPr>
        <w:t>Reliability concerns consistency; validity concerns whether the measure supports the intended interpretation.</w:t>
      </w:r>
    </w:p>
    <w:p>
      <w:pPr>
        <w:pStyle w:val="Heading2"/>
        <w:keepNext/>
        <w:keepLines/>
        <w:spacing w:before="100" w:after="40"/>
      </w:pPr>
      <w:r>
        <w:rPr>
          <w:b/>
          <w:i w:val="0"/>
          <w:sz w:val="20"/>
        </w:rPr>
        <w:t>Question 4 (LCSW-WB11-Q004)</w:t>
      </w:r>
    </w:p>
    <w:p>
      <w:pPr>
        <w:keepNext/>
        <w:keepLines/>
      </w:pPr>
      <w:r>
        <w:rPr>
          <w:b/>
          <w:i w:val="0"/>
          <w:color w:val="0F7C82"/>
        </w:rPr>
        <w:t>Correct Answer: A</w:t>
      </w:r>
    </w:p>
    <w:p>
      <w:pPr>
        <w:keepNext/>
        <w:keepLines/>
        <w:spacing w:after="40"/>
        <w:ind w:left="173"/>
      </w:pPr>
      <w:r>
        <w:rPr>
          <w:b/>
          <w:i w:val="0"/>
        </w:rPr>
        <w:t>A. Correct. The objective specifies a population, action, proportion, timeframe, and data source.</w:t>
      </w:r>
    </w:p>
    <w:p>
      <w:pPr>
        <w:keepNext/>
        <w:keepLines/>
        <w:spacing w:after="40"/>
        <w:ind w:left="173"/>
      </w:pPr>
      <w:r>
        <w:rPr>
          <w:b/>
          <w:i w:val="0"/>
        </w:rPr>
        <w:t>B. The outcome and timeframe are vague and the indicator is undefined.</w:t>
      </w:r>
    </w:p>
    <w:p>
      <w:pPr>
        <w:keepNext/>
        <w:keepLines/>
        <w:spacing w:after="40"/>
        <w:ind w:left="173"/>
      </w:pPr>
      <w:r>
        <w:rPr>
          <w:b/>
          <w:i w:val="0"/>
        </w:rPr>
        <w:t>C. Effort is not a clear client or program outcome and lacks an indicator.</w:t>
      </w:r>
    </w:p>
    <w:p>
      <w:pPr>
        <w:keepNext/>
        <w:keepLines/>
        <w:spacing w:after="40"/>
        <w:ind w:left="173"/>
      </w:pPr>
      <w:r>
        <w:rPr>
          <w:b/>
          <w:i w:val="0"/>
        </w:rPr>
        <w:t>D. The objective is overly broad, not realistically attributable to one program, and lacks a defined measure.</w:t>
      </w:r>
    </w:p>
    <w:p>
      <w:pPr>
        <w:keepLines/>
        <w:spacing w:after="120"/>
        <w:ind w:left="173"/>
      </w:pPr>
      <w:r>
        <w:rPr>
          <w:b/>
          <w:i w:val="0"/>
          <w:color w:val="1F4E78"/>
        </w:rPr>
        <w:t xml:space="preserve">Exam Strategy: </w:t>
      </w:r>
      <w:r>
        <w:rPr>
          <w:b w:val="0"/>
          <w:i/>
        </w:rPr>
        <w:t>A strong objective identifies the population, change, indicator, timeframe, and data source.</w:t>
      </w:r>
    </w:p>
    <w:p>
      <w:pPr>
        <w:pStyle w:val="Heading2"/>
        <w:keepNext/>
        <w:keepLines/>
        <w:spacing w:before="100" w:after="40"/>
      </w:pPr>
      <w:r>
        <w:rPr>
          <w:b/>
          <w:i w:val="0"/>
          <w:sz w:val="20"/>
        </w:rPr>
        <w:t>Question 5 (LCSW-WB11-Q005)</w:t>
      </w:r>
    </w:p>
    <w:p>
      <w:pPr>
        <w:keepNext/>
        <w:keepLines/>
      </w:pPr>
      <w:r>
        <w:rPr>
          <w:b/>
          <w:i w:val="0"/>
          <w:color w:val="0F7C82"/>
        </w:rPr>
        <w:t>Correct Answer: C</w:t>
      </w:r>
    </w:p>
    <w:p>
      <w:pPr>
        <w:keepNext/>
        <w:keepLines/>
        <w:spacing w:after="40"/>
        <w:ind w:left="173"/>
      </w:pPr>
      <w:r>
        <w:rPr>
          <w:b/>
          <w:i w:val="0"/>
        </w:rPr>
        <w:t>A. A needs assessment identifies needs before or during planning but does not directly answer whether outcomes changed.</w:t>
      </w:r>
    </w:p>
    <w:p>
      <w:pPr>
        <w:keepNext/>
        <w:keepLines/>
        <w:spacing w:after="40"/>
        <w:ind w:left="173"/>
      </w:pPr>
      <w:r>
        <w:rPr>
          <w:b/>
          <w:i w:val="0"/>
        </w:rPr>
        <w:t>B. Employee satisfaction does not measure the specified participant and safety outcomes.</w:t>
      </w:r>
    </w:p>
    <w:p>
      <w:pPr>
        <w:keepNext/>
        <w:keepLines/>
        <w:spacing w:after="40"/>
        <w:ind w:left="173"/>
      </w:pPr>
      <w:r>
        <w:rPr>
          <w:b/>
          <w:i w:val="0"/>
        </w:rPr>
        <w:t>C. Correct. The agency is asking whether intended outcomes occurred after implementation.</w:t>
      </w:r>
    </w:p>
    <w:p>
      <w:pPr>
        <w:keepNext/>
        <w:keepLines/>
        <w:spacing w:after="40"/>
        <w:ind w:left="173"/>
      </w:pPr>
      <w:r>
        <w:rPr>
          <w:b/>
          <w:i w:val="0"/>
        </w:rPr>
        <w:t>D. Informal discussion may generate ideas but does not provide a defined outcome evaluation.</w:t>
      </w:r>
    </w:p>
    <w:p>
      <w:pPr>
        <w:keepLines/>
        <w:spacing w:after="120"/>
        <w:ind w:left="173"/>
      </w:pPr>
      <w:r>
        <w:rPr>
          <w:b/>
          <w:i w:val="0"/>
          <w:color w:val="1F4E78"/>
        </w:rPr>
        <w:t xml:space="preserve">Exam Strategy: </w:t>
      </w:r>
      <w:r>
        <w:rPr>
          <w:b w:val="0"/>
          <w:i/>
        </w:rPr>
        <w:t>Summative or outcome evaluation asks whether intended results occurred after sufficient implementation.</w:t>
      </w:r>
    </w:p>
    <w:p>
      <w:pPr>
        <w:pStyle w:val="Heading2"/>
        <w:keepNext/>
        <w:keepLines/>
        <w:spacing w:before="100" w:after="40"/>
      </w:pPr>
      <w:r>
        <w:rPr>
          <w:b/>
          <w:i w:val="0"/>
          <w:sz w:val="20"/>
        </w:rPr>
        <w:t>Question 6 (LCSW-WB11-Q006)</w:t>
      </w:r>
    </w:p>
    <w:p>
      <w:pPr>
        <w:keepNext/>
        <w:keepLines/>
      </w:pPr>
      <w:r>
        <w:rPr>
          <w:b/>
          <w:i w:val="0"/>
          <w:color w:val="0F7C82"/>
        </w:rPr>
        <w:t>Correct Answer: D</w:t>
      </w:r>
    </w:p>
    <w:p>
      <w:pPr>
        <w:keepNext/>
        <w:keepLines/>
        <w:spacing w:after="40"/>
        <w:ind w:left="173"/>
      </w:pPr>
      <w:r>
        <w:rPr>
          <w:b/>
          <w:i w:val="0"/>
        </w:rPr>
        <w:t>A. Association alone does not establish causation; motivation, severity, access, or other variables may contribute.</w:t>
      </w:r>
    </w:p>
    <w:p>
      <w:pPr>
        <w:keepNext/>
        <w:keepLines/>
        <w:spacing w:after="40"/>
        <w:ind w:left="173"/>
      </w:pPr>
      <w:r>
        <w:rPr>
          <w:b/>
          <w:i w:val="0"/>
        </w:rPr>
        <w:t>B. Variation in outcomes does not by itself establish ineffectiveness.</w:t>
      </w:r>
    </w:p>
    <w:p>
      <w:pPr>
        <w:keepNext/>
        <w:keepLines/>
        <w:spacing w:after="40"/>
        <w:ind w:left="173"/>
      </w:pPr>
      <w:r>
        <w:rPr>
          <w:b/>
          <w:i w:val="0"/>
        </w:rPr>
        <w:t>C. Correlation does not prove causation and should not end inquiry.</w:t>
      </w:r>
    </w:p>
    <w:p>
      <w:pPr>
        <w:keepNext/>
        <w:keepLines/>
        <w:spacing w:after="40"/>
        <w:ind w:left="173"/>
      </w:pPr>
      <w:r>
        <w:rPr>
          <w:b/>
          <w:i w:val="0"/>
        </w:rPr>
        <w:t>D. Correct. The data support an association, and alternative explanations should be considered.</w:t>
      </w:r>
    </w:p>
    <w:p>
      <w:pPr>
        <w:keepLines/>
        <w:spacing w:after="120"/>
        <w:ind w:left="173"/>
      </w:pPr>
      <w:r>
        <w:rPr>
          <w:b/>
          <w:i w:val="0"/>
          <w:color w:val="1F4E78"/>
        </w:rPr>
        <w:t xml:space="preserve">Exam Strategy: </w:t>
      </w:r>
      <w:r>
        <w:rPr>
          <w:b w:val="0"/>
          <w:i/>
        </w:rPr>
        <w:t>Match the design to the question and avoid claiming causation when the design only supports association or description.</w:t>
      </w:r>
    </w:p>
    <w:p>
      <w:pPr>
        <w:pStyle w:val="Heading2"/>
        <w:keepNext/>
        <w:keepLines/>
        <w:spacing w:before="100" w:after="40"/>
      </w:pPr>
      <w:r>
        <w:rPr>
          <w:b/>
          <w:i w:val="0"/>
          <w:sz w:val="20"/>
        </w:rPr>
        <w:t>Question 7 (LCSW-WB11-Q007)</w:t>
      </w:r>
    </w:p>
    <w:p>
      <w:pPr>
        <w:keepNext/>
        <w:keepLines/>
      </w:pPr>
      <w:r>
        <w:rPr>
          <w:b/>
          <w:i w:val="0"/>
          <w:color w:val="0F7C82"/>
        </w:rPr>
        <w:t>Correct Answer: B</w:t>
      </w:r>
    </w:p>
    <w:p>
      <w:pPr>
        <w:keepNext/>
        <w:keepLines/>
        <w:spacing w:after="40"/>
        <w:ind w:left="173"/>
      </w:pPr>
      <w:r>
        <w:rPr>
          <w:b/>
          <w:i w:val="0"/>
        </w:rPr>
        <w:t>A. Data volume is not the primary ethical problem.</w:t>
      </w:r>
    </w:p>
    <w:p>
      <w:pPr>
        <w:keepNext/>
        <w:keepLines/>
        <w:spacing w:after="40"/>
        <w:ind w:left="173"/>
      </w:pPr>
      <w:r>
        <w:rPr>
          <w:b/>
          <w:i w:val="0"/>
        </w:rPr>
        <w:t>B. Correct. Access to needed care can create pressure that compromises voluntariness and informed consent.</w:t>
      </w:r>
    </w:p>
    <w:p>
      <w:pPr>
        <w:keepNext/>
        <w:keepLines/>
        <w:spacing w:after="40"/>
        <w:ind w:left="173"/>
      </w:pPr>
      <w:r>
        <w:rPr>
          <w:b/>
          <w:i w:val="0"/>
        </w:rPr>
        <w:t>C. Clinical research may be ethical with appropriate safeguards and review.</w:t>
      </w:r>
    </w:p>
    <w:p>
      <w:pPr>
        <w:keepNext/>
        <w:keepLines/>
        <w:spacing w:after="40"/>
        <w:ind w:left="173"/>
      </w:pPr>
      <w:r>
        <w:rPr>
          <w:b/>
          <w:i w:val="0"/>
        </w:rPr>
        <w:t>D. Funding does not justify coerced participation.</w:t>
      </w:r>
    </w:p>
    <w:p>
      <w:pPr>
        <w:keepLines/>
        <w:spacing w:after="120"/>
        <w:ind w:left="173"/>
      </w:pPr>
      <w:r>
        <w:rPr>
          <w:b/>
          <w:i w:val="0"/>
          <w:color w:val="1F4E78"/>
        </w:rPr>
        <w:t xml:space="preserve">Exam Strategy: </w:t>
      </w:r>
      <w:r>
        <w:rPr>
          <w:b w:val="0"/>
          <w:i/>
        </w:rPr>
        <w:t>Protect voluntary informed consent, confidentiality, equitable selection, risk-benefit balance, and independent review when required.</w:t>
      </w:r>
    </w:p>
    <w:p>
      <w:pPr>
        <w:pStyle w:val="Heading2"/>
        <w:keepNext/>
        <w:keepLines/>
        <w:spacing w:before="100" w:after="40"/>
      </w:pPr>
      <w:r>
        <w:rPr>
          <w:b/>
          <w:i w:val="0"/>
          <w:sz w:val="20"/>
        </w:rPr>
        <w:t>Question 8 (LCSW-WB11-Q008)</w:t>
      </w:r>
    </w:p>
    <w:p>
      <w:pPr>
        <w:keepNext/>
        <w:keepLines/>
      </w:pPr>
      <w:r>
        <w:rPr>
          <w:b/>
          <w:i w:val="0"/>
          <w:color w:val="0F7C82"/>
        </w:rPr>
        <w:t>Correct Answer: A</w:t>
      </w:r>
    </w:p>
    <w:p>
      <w:pPr>
        <w:keepNext/>
        <w:keepLines/>
        <w:spacing w:after="40"/>
        <w:ind w:left="173"/>
      </w:pPr>
      <w:r>
        <w:rPr>
          <w:b/>
          <w:i w:val="0"/>
        </w:rPr>
        <w:t>A. Correct. Prompt supervision or consultation should occur alongside active assessment and required emergency procedures.</w:t>
      </w:r>
    </w:p>
    <w:p>
      <w:pPr>
        <w:keepNext/>
        <w:keepLines/>
        <w:spacing w:after="40"/>
        <w:ind w:left="173"/>
      </w:pPr>
      <w:r>
        <w:rPr>
          <w:b/>
          <w:i w:val="0"/>
        </w:rPr>
        <w:t>B. Delay may be unsafe when threats are escalating.</w:t>
      </w:r>
    </w:p>
    <w:p>
      <w:pPr>
        <w:keepNext/>
        <w:keepLines/>
        <w:spacing w:after="40"/>
        <w:ind w:left="173"/>
      </w:pPr>
      <w:r>
        <w:rPr>
          <w:b/>
          <w:i w:val="0"/>
        </w:rPr>
        <w:t>C. Transfer does not resolve the immediate risk and may disrupt continuity.</w:t>
      </w:r>
    </w:p>
    <w:p>
      <w:pPr>
        <w:keepNext/>
        <w:keepLines/>
        <w:spacing w:after="40"/>
        <w:ind w:left="173"/>
      </w:pPr>
      <w:r>
        <w:rPr>
          <w:b/>
          <w:i w:val="0"/>
        </w:rPr>
        <w:t>D. Documentation is necessary but is not a substitute for assessment and action.</w:t>
      </w:r>
    </w:p>
    <w:p>
      <w:pPr>
        <w:keepLines/>
        <w:spacing w:after="120"/>
        <w:ind w:left="173"/>
      </w:pPr>
      <w:r>
        <w:rPr>
          <w:b/>
          <w:i w:val="0"/>
          <w:color w:val="1F4E78"/>
        </w:rPr>
        <w:t xml:space="preserve">Exam Strategy: </w:t>
      </w:r>
      <w:r>
        <w:rPr>
          <w:b w:val="0"/>
          <w:i/>
        </w:rPr>
        <w:t>Bring risk, uncertainty, competence limits, and countertransference to supervision early; supervision supports but does not erase professional responsibility.</w:t>
      </w:r>
    </w:p>
    <w:p>
      <w:pPr>
        <w:pStyle w:val="Heading2"/>
        <w:keepNext/>
        <w:keepLines/>
        <w:spacing w:before="100" w:after="40"/>
      </w:pPr>
      <w:r>
        <w:rPr>
          <w:b/>
          <w:i w:val="0"/>
          <w:sz w:val="20"/>
        </w:rPr>
        <w:t>Question 9 (LCSW-WB11-Q009)</w:t>
      </w:r>
    </w:p>
    <w:p>
      <w:pPr>
        <w:keepNext/>
        <w:keepLines/>
      </w:pPr>
      <w:r>
        <w:rPr>
          <w:b/>
          <w:i w:val="0"/>
          <w:color w:val="0F7C82"/>
        </w:rPr>
        <w:t>Correct Answer: D</w:t>
      </w:r>
    </w:p>
    <w:p>
      <w:pPr>
        <w:keepNext/>
        <w:keepLines/>
        <w:spacing w:after="40"/>
        <w:ind w:left="173"/>
      </w:pPr>
      <w:r>
        <w:rPr>
          <w:b/>
          <w:i w:val="0"/>
        </w:rPr>
        <w:t>A. Punishing the reporter before examining the system can discourage reporting and miss the source of repeated errors.</w:t>
      </w:r>
    </w:p>
    <w:p>
      <w:pPr>
        <w:keepNext/>
        <w:keepLines/>
        <w:spacing w:after="40"/>
        <w:ind w:left="173"/>
      </w:pPr>
      <w:r>
        <w:rPr>
          <w:b/>
          <w:i w:val="0"/>
        </w:rPr>
        <w:t>B. Ending audits prevents learning and risk reduction.</w:t>
      </w:r>
    </w:p>
    <w:p>
      <w:pPr>
        <w:keepNext/>
        <w:keepLines/>
        <w:spacing w:after="40"/>
        <w:ind w:left="173"/>
      </w:pPr>
      <w:r>
        <w:rPr>
          <w:b/>
          <w:i w:val="0"/>
        </w:rPr>
        <w:t>C. Altering records is unethical and undermines safety and accountability.</w:t>
      </w:r>
    </w:p>
    <w:p>
      <w:pPr>
        <w:keepNext/>
        <w:keepLines/>
        <w:spacing w:after="40"/>
        <w:ind w:left="173"/>
      </w:pPr>
      <w:r>
        <w:rPr>
          <w:b/>
          <w:i w:val="0"/>
        </w:rPr>
        <w:t>D. Correct. Quality assurance uses accurate data to identify system contributors, implement safeguards, and evaluate improvement.</w:t>
      </w:r>
    </w:p>
    <w:p>
      <w:pPr>
        <w:keepLines/>
        <w:spacing w:after="120"/>
        <w:ind w:left="173"/>
      </w:pPr>
      <w:r>
        <w:rPr>
          <w:b/>
          <w:i w:val="0"/>
          <w:color w:val="1F4E78"/>
        </w:rPr>
        <w:t xml:space="preserve">Exam Strategy: </w:t>
      </w:r>
      <w:r>
        <w:rPr>
          <w:b w:val="0"/>
          <w:i/>
        </w:rPr>
        <w:t>Use accurate data to identify patterns and improve systems, not to conceal errors or punish staff for reporting safety concerns.</w:t>
      </w:r>
    </w:p>
    <w:p>
      <w:pPr>
        <w:pStyle w:val="Heading2"/>
        <w:keepNext/>
        <w:keepLines/>
        <w:spacing w:before="100" w:after="40"/>
      </w:pPr>
      <w:r>
        <w:rPr>
          <w:b/>
          <w:i w:val="0"/>
          <w:sz w:val="20"/>
        </w:rPr>
        <w:t>Question 10 (LCSW-WB11-Q010)</w:t>
      </w:r>
    </w:p>
    <w:p>
      <w:pPr>
        <w:keepNext/>
        <w:keepLines/>
      </w:pPr>
      <w:r>
        <w:rPr>
          <w:b/>
          <w:i w:val="0"/>
          <w:color w:val="0F7C82"/>
        </w:rPr>
        <w:t>Correct Answer: C</w:t>
      </w:r>
    </w:p>
    <w:p>
      <w:pPr>
        <w:keepNext/>
        <w:keepLines/>
        <w:spacing w:after="40"/>
        <w:ind w:left="173"/>
      </w:pPr>
      <w:r>
        <w:rPr>
          <w:b/>
          <w:i w:val="0"/>
        </w:rPr>
        <w:t>A. Speed-only pressure may worsen turnover, quality, and inequity.</w:t>
      </w:r>
    </w:p>
    <w:p>
      <w:pPr>
        <w:keepNext/>
        <w:keepLines/>
        <w:spacing w:after="40"/>
        <w:ind w:left="173"/>
      </w:pPr>
      <w:r>
        <w:rPr>
          <w:b/>
          <w:i w:val="0"/>
        </w:rPr>
        <w:t>B. Removing data conceals rather than addresses disparities.</w:t>
      </w:r>
    </w:p>
    <w:p>
      <w:pPr>
        <w:keepNext/>
        <w:keepLines/>
        <w:spacing w:after="40"/>
        <w:ind w:left="173"/>
      </w:pPr>
      <w:r>
        <w:rPr>
          <w:b/>
          <w:i w:val="0"/>
        </w:rPr>
        <w:t>C. Correct. The plan integrates organizational assessment, participation, inclusion, implementation, role clarity, and outcome evaluation.</w:t>
      </w:r>
    </w:p>
    <w:p>
      <w:pPr>
        <w:keepNext/>
        <w:keepLines/>
        <w:spacing w:after="40"/>
        <w:ind w:left="173"/>
      </w:pPr>
      <w:r>
        <w:rPr>
          <w:b/>
          <w:i w:val="0"/>
        </w:rPr>
        <w:t>D. Automatic referral may create access barriers and does not address the clinic’s service responsibility or capacity problems.</w:t>
      </w:r>
    </w:p>
    <w:p>
      <w:pPr>
        <w:keepLines/>
        <w:spacing w:after="120"/>
        <w:ind w:left="173"/>
      </w:pPr>
      <w:r>
        <w:rPr>
          <w:b/>
          <w:i w:val="0"/>
          <w:color w:val="1F4E78"/>
        </w:rPr>
        <w:t xml:space="preserve">Exam Strategy: </w:t>
      </w:r>
      <w:r>
        <w:rPr>
          <w:b w:val="0"/>
          <w:i/>
        </w:rPr>
        <w:t>Choose policies and leadership actions that clarify responsibility, reduce risk, support inclusion, and include implementation and evaluation.</w:t>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evaluation and systems reasoning</w:t>
            </w:r>
          </w:p>
        </w:tc>
        <w:tc>
          <w:tcPr>
            <w:tcW w:type="dxa" w:w="5328"/>
            <w:tcMar>
              <w:top w:w="100" w:type="dxa"/>
              <w:start w:w="120" w:type="dxa"/>
              <w:bottom w:w="100" w:type="dxa"/>
              <w:end w:w="120" w:type="dxa"/>
            </w:tcMar>
          </w:tcPr>
          <w:p>
            <w:pPr>
              <w:spacing w:after="0"/>
            </w:pPr>
            <w:r>
              <w:rPr>
                <w:sz w:val="18"/>
              </w:rPr>
              <w:t>Review low-confidence items and practice mixed scenarios involving measurement, research ethics, supervision, and administration.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objective writing, evaluation types, reliability/validity, and supervision sequencing.</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Important application gaps</w:t>
            </w:r>
          </w:p>
        </w:tc>
        <w:tc>
          <w:tcPr>
            <w:tcW w:type="dxa" w:w="5328"/>
            <w:tcMar>
              <w:top w:w="100" w:type="dxa"/>
              <w:start w:w="120" w:type="dxa"/>
              <w:bottom w:w="100" w:type="dxa"/>
              <w:end w:w="120" w:type="dxa"/>
            </w:tcMar>
          </w:tcPr>
          <w:p>
            <w:pPr>
              <w:spacing w:after="0"/>
            </w:pPr>
            <w:r>
              <w:rPr>
                <w:sz w:val="18"/>
              </w:rPr>
              <w:t>Practice identifying the decision, data needed, responsible role, and evaluation method in each vignette.</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evaluation/research and supervision/administration as separate domains, then retake the questions.</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Final Review Checklist</w:t>
      </w:r>
    </w:p>
    <w:p>
      <w:pPr>
        <w:pStyle w:val="ListBullet"/>
      </w:pPr>
      <w:r>
        <w:t>Did I define the question, population, outcome, indicator, timeframe, and data source?</w:t>
      </w:r>
    </w:p>
    <w:p>
      <w:pPr>
        <w:pStyle w:val="ListBullet"/>
      </w:pPr>
      <w:r>
        <w:t>Did I choose the correct evaluation or research design without overclaiming what the data show?</w:t>
      </w:r>
    </w:p>
    <w:p>
      <w:pPr>
        <w:pStyle w:val="ListBullet"/>
      </w:pPr>
      <w:r>
        <w:t>Did I consider reliability, validity, feasibility, accessibility, bias, and cultural responsiveness?</w:t>
      </w:r>
    </w:p>
    <w:p>
      <w:pPr>
        <w:pStyle w:val="ListBullet"/>
      </w:pPr>
      <w:r>
        <w:t>Did I protect informed consent, confidentiality, equitable participation, and research integrity?</w:t>
      </w:r>
    </w:p>
    <w:p>
      <w:pPr>
        <w:pStyle w:val="ListBullet"/>
      </w:pPr>
      <w:r>
        <w:t>Did I use supervision promptly for risk, uncertainty, competence, and countertransference?</w:t>
      </w:r>
    </w:p>
    <w:p>
      <w:pPr>
        <w:pStyle w:val="ListBullet"/>
      </w:pPr>
      <w:r>
        <w:t>Did the administrative response clarify responsibility, reduce risk, support inclusion, and include evaluation?</w:t>
      </w:r>
    </w:p>
    <w:p>
      <w:pPr>
        <w:pStyle w:val="Heading1"/>
      </w:pPr>
      <w:r>
        <w:t>Sources and Currency Note</w:t>
      </w:r>
    </w:p>
    <w:p>
      <w:pPr>
        <w:pStyle w:val="ListBullet"/>
      </w:pPr>
      <w:r>
        <w:t>Association of Social Work Boards. ASWB Examination Guidebook: 2026 Blueprints for Exams Taken on or After August 3, 2026, Clinical content outline addressing practice evaluation and research, supervision, and administration (May 2026).</w:t>
      </w:r>
    </w:p>
    <w:p>
      <w:pPr>
        <w:pStyle w:val="ListBullet"/>
      </w:pPr>
      <w:r>
        <w:t>Association of Social Work Boards. Current 2026 Clinical examination resources and exam-transition information (accessed July 24, 2026).</w:t>
      </w:r>
    </w:p>
    <w:p>
      <w:pPr>
        <w:pStyle w:val="ListBullet"/>
      </w:pPr>
      <w:r>
        <w:t>National Association of Social Workers. Code of Ethics (2021), including competence, evaluation and research, supervision and consultation, administration, and integrity of the profession.</w:t>
      </w:r>
    </w:p>
    <w:p>
      <w:pPr>
        <w:pStyle w:val="ListBullet"/>
      </w:pPr>
      <w:r>
        <w:t>Research review, employment, supervision, documentation, reporting, data privacy, and organizational requirements vary by jurisdiction and setting and must be verified locally.</w:t>
      </w:r>
    </w:p>
    <w:p>
      <w:pPr>
        <w:pStyle w:val="ListBullet"/>
      </w:pPr>
      <w:r>
        <w:t>This workbook uses national ASWB reasoning unless a vignette supplies a jurisdiction. Examination specifications, laws, ethical standards, and professional guidance may change.</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t xml:space="preserve">Page </w:t>
          </w:r>
          <w:r>
            <w:fldChar w:fldCharType="begin"/>
            <w:instrText xml:space="preserve"> PAGE </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LCSW Workbook 11 • Practice Evaluation, Research, Supervision, and Administration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11: Practice Evaluation, Research, Supervision, and Administration</dc:title>
  <dc:subject>LCSW Exam Preparation Program Student Workbook</dc:subject>
  <dc:creator>Clinical Training Academy</dc:creator>
  <cp:keywords>CTA, LCSW, exam preparation, Workbook 11</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