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A9D8F"/>
          <w:sz w:val="20"/>
        </w:rPr>
        <w:t>LMFT CLINICAL EXAM PREPARATION PROGRAM</w:t>
      </w:r>
    </w:p>
    <w:p>
      <w:pPr>
        <w:pStyle w:val="Title"/>
        <w:jc w:val="center"/>
      </w:pPr>
      <w:r>
        <w:t>LMFT Clinical Question Bank</w:t>
      </w:r>
    </w:p>
    <w:p>
      <w:pPr>
        <w:pStyle w:val="Subtitle"/>
        <w:jc w:val="center"/>
      </w:pPr>
      <w:r>
        <w:t>Workbook 8: Family, Couple, Attachment, and Relational Interventions</w:t>
      </w:r>
    </w:p>
    <w:p>
      <w:pPr>
        <w:jc w:val="center"/>
      </w:pPr>
      <w:r>
        <w:rPr>
          <w:b/>
          <w:color w:val="1B2A41"/>
          <w:sz w:val="20"/>
        </w:rPr>
        <w:t>17 QUESTIONS WITH COMPLETE RATIONALES AND EXAM STRATEGIES</w:t>
      </w:r>
    </w:p>
    <w:p/>
    <w:p/>
    <w:p>
      <w:pPr>
        <w:jc w:val="center"/>
      </w:pPr>
      <w:r>
        <w:t>Version 1.0 • July 2026</w:t>
      </w:r>
    </w:p>
    <w:p>
      <w:pPr>
        <w:jc w:val="center"/>
      </w:pPr>
      <w:r>
        <w:rPr>
          <w:b/>
          <w:color w:val="1B2A41"/>
        </w:rPr>
        <w:t>Clinical Training Academy</w:t>
      </w:r>
    </w:p>
    <w:p>
      <w:r>
        <w:br w:type="page"/>
      </w:r>
    </w:p>
    <w:tbl>
      <w:tblPr>
        <w:tblW w:type="auto" w:w="0"/>
        <w:jc w:val="center"/>
        <w:tblLayout w:type="autofit"/>
        <w:tblLook w:firstColumn="1" w:firstRow="1" w:lastColumn="0" w:lastRow="0" w:noHBand="0" w:noVBand="1" w:val="04A0"/>
      </w:tblPr>
      <w:tblGrid>
        <w:gridCol w:w="10282"/>
      </w:tblGrid>
      <w:tr>
        <w:trPr>
          <w:tblHeader w:val="true"/>
        </w:trPr>
        <w:tc>
          <w:tcPr>
            <w:tcW w:type="dxa" w:w="10282"/>
            <w:shd w:fill="E9F5F3"/>
            <w:vAlign w:val="center"/>
          </w:tcPr>
          <w:p>
            <w:r>
              <w:rPr>
                <w:b/>
                <w:color w:val="1B2A41"/>
                <w:sz w:val="21"/>
              </w:rPr>
              <w:t>Publication and Use Notice</w:t>
              <w:br/>
            </w:r>
            <w:r>
              <w:rPr>
                <w:sz w:val="19"/>
              </w:rPr>
              <w:t>This original Clinical Training Academy resource is designed for LMFT clinical-examination preparation and educational use. It is not legal advice, medical advice, or a substitute for current official examination materials, supervision, consultation, or case-specific professional judgment.</w:t>
            </w:r>
          </w:p>
        </w:tc>
      </w:tr>
    </w:tbl>
    <w:p/>
    <w:tbl>
      <w:tblPr>
        <w:tblW w:type="auto" w:w="0"/>
        <w:jc w:val="center"/>
        <w:tblLayout w:type="autofit"/>
        <w:tblLook w:firstColumn="1" w:firstRow="1" w:lastColumn="0" w:lastRow="0" w:noHBand="0" w:noVBand="1" w:val="04A0"/>
      </w:tblPr>
      <w:tblGrid>
        <w:gridCol w:w="10282"/>
      </w:tblGrid>
      <w:tr>
        <w:trPr>
          <w:tblHeader w:val="true"/>
        </w:trPr>
        <w:tc>
          <w:tcPr>
            <w:tcW w:type="dxa" w:w="10282"/>
            <w:shd w:fill="F2F4F6"/>
            <w:vAlign w:val="center"/>
          </w:tcPr>
          <w:p>
            <w:r>
              <w:rPr>
                <w:b/>
                <w:color w:val="1B2A41"/>
                <w:sz w:val="21"/>
              </w:rPr>
              <w:t>Question Bank Structure</w:t>
              <w:br/>
            </w:r>
            <w:r>
              <w:rPr>
                <w:sz w:val="19"/>
              </w:rPr>
              <w:t>This workbook question bank contains 17 questions: 5 Easy, 7 Moderate, and 5 Difficult. Scenario-Based, Application, Knowledge &amp; Recall, and Integrated Clinical Reasoning are question types rather than difficulty categories. Each item includes the correct answer, a rationale for every option, and a CTA exam strategy.</w:t>
            </w:r>
          </w:p>
        </w:tc>
      </w:tr>
    </w:tbl>
    <w:p/>
    <w:p>
      <w:pPr>
        <w:pStyle w:val="Heading1"/>
      </w:pPr>
      <w:r>
        <w:t>Question Bank Blueprint</w:t>
      </w:r>
    </w:p>
    <w:tbl>
      <w:tblPr>
        <w:tblW w:type="auto" w:w="0"/>
        <w:jc w:val="center"/>
        <w:tblLook w:firstColumn="1" w:firstRow="1" w:lastColumn="0" w:lastRow="0" w:noHBand="0" w:noVBand="1" w:val="04A0"/>
      </w:tblPr>
      <w:tblGrid>
        <w:gridCol w:w="5141"/>
        <w:gridCol w:w="5141"/>
      </w:tblGrid>
      <w:tr>
        <w:trPr>
          <w:cantSplit/>
          <w:tblHeader w:val="true"/>
        </w:trPr>
        <w:tc>
          <w:tcPr>
            <w:tcW w:type="dxa" w:w="5141"/>
            <w:shd w:fill="1B2A41"/>
          </w:tcPr>
          <w:p>
            <w:pPr>
              <w:spacing w:after="20"/>
            </w:pPr>
            <w:r>
              <w:rPr>
                <w:b/>
                <w:color w:val="FFFFFF"/>
                <w:sz w:val="18"/>
              </w:rPr>
              <w:t>Control</w:t>
            </w:r>
          </w:p>
        </w:tc>
        <w:tc>
          <w:tcPr>
            <w:tcW w:type="dxa" w:w="5141"/>
            <w:shd w:fill="1B2A41"/>
          </w:tcPr>
          <w:p>
            <w:pPr>
              <w:spacing w:after="20"/>
            </w:pPr>
            <w:r>
              <w:rPr>
                <w:b/>
                <w:color w:val="FFFFFF"/>
                <w:sz w:val="18"/>
              </w:rPr>
              <w:t>Final Design</w:t>
            </w:r>
          </w:p>
        </w:tc>
      </w:tr>
      <w:tr>
        <w:trPr>
          <w:cantSplit/>
        </w:trPr>
        <w:tc>
          <w:tcPr>
            <w:tcW w:type="dxa" w:w="5141"/>
          </w:tcPr>
          <w:p>
            <w:pPr>
              <w:spacing w:after="20"/>
            </w:pPr>
            <w:r>
              <w:rPr>
                <w:sz w:val="18"/>
              </w:rPr>
              <w:t>Total questions</w:t>
            </w:r>
          </w:p>
        </w:tc>
        <w:tc>
          <w:tcPr>
            <w:tcW w:type="dxa" w:w="5141"/>
          </w:tcPr>
          <w:p>
            <w:pPr>
              <w:spacing w:after="20"/>
            </w:pPr>
            <w:r>
              <w:rPr>
                <w:sz w:val="18"/>
              </w:rPr>
              <w:t>17</w:t>
            </w:r>
          </w:p>
        </w:tc>
      </w:tr>
      <w:tr>
        <w:trPr>
          <w:cantSplit/>
        </w:trPr>
        <w:tc>
          <w:tcPr>
            <w:tcW w:type="dxa" w:w="5141"/>
            <w:shd w:fill="F2F4F6"/>
          </w:tcPr>
          <w:p>
            <w:pPr>
              <w:spacing w:after="20"/>
            </w:pPr>
            <w:r>
              <w:rPr>
                <w:sz w:val="18"/>
              </w:rPr>
              <w:t>Difficulty distribution</w:t>
            </w:r>
          </w:p>
        </w:tc>
        <w:tc>
          <w:tcPr>
            <w:tcW w:type="dxa" w:w="5141"/>
            <w:shd w:fill="F2F4F6"/>
          </w:tcPr>
          <w:p>
            <w:pPr>
              <w:spacing w:after="20"/>
            </w:pPr>
            <w:r>
              <w:rPr>
                <w:sz w:val="18"/>
              </w:rPr>
              <w:t>Easy: 5 | Moderate: 7 | Difficult: 5</w:t>
            </w:r>
          </w:p>
        </w:tc>
      </w:tr>
      <w:tr>
        <w:trPr>
          <w:cantSplit/>
        </w:trPr>
        <w:tc>
          <w:tcPr>
            <w:tcW w:type="dxa" w:w="5141"/>
          </w:tcPr>
          <w:p>
            <w:pPr>
              <w:spacing w:after="20"/>
            </w:pPr>
            <w:r>
              <w:rPr>
                <w:sz w:val="18"/>
              </w:rPr>
              <w:t>Question-type distribution</w:t>
            </w:r>
          </w:p>
        </w:tc>
        <w:tc>
          <w:tcPr>
            <w:tcW w:type="dxa" w:w="5141"/>
          </w:tcPr>
          <w:p>
            <w:pPr>
              <w:spacing w:after="20"/>
            </w:pPr>
            <w:r>
              <w:rPr>
                <w:sz w:val="18"/>
              </w:rPr>
              <w:t>Knowledge &amp; Recall: 3 | Application: 4 | Scenario-Based: 5 | Integrated Clinical Reasoning: 5</w:t>
            </w:r>
          </w:p>
        </w:tc>
      </w:tr>
      <w:tr>
        <w:trPr>
          <w:cantSplit/>
        </w:trPr>
        <w:tc>
          <w:tcPr>
            <w:tcW w:type="dxa" w:w="5141"/>
            <w:shd w:fill="F2F4F6"/>
          </w:tcPr>
          <w:p>
            <w:pPr>
              <w:spacing w:after="20"/>
            </w:pPr>
            <w:r>
              <w:rPr>
                <w:sz w:val="18"/>
              </w:rPr>
              <w:t>Answer distribution</w:t>
            </w:r>
          </w:p>
        </w:tc>
        <w:tc>
          <w:tcPr>
            <w:tcW w:type="dxa" w:w="5141"/>
            <w:shd w:fill="F2F4F6"/>
          </w:tcPr>
          <w:p>
            <w:pPr>
              <w:spacing w:after="20"/>
            </w:pPr>
            <w:r>
              <w:rPr>
                <w:sz w:val="18"/>
              </w:rPr>
              <w:t>A: 5 | B: 4 | C: 4 | D: 4</w:t>
            </w:r>
          </w:p>
        </w:tc>
      </w:tr>
      <w:tr>
        <w:trPr>
          <w:cantSplit/>
        </w:trPr>
        <w:tc>
          <w:tcPr>
            <w:tcW w:type="dxa" w:w="5141"/>
          </w:tcPr>
          <w:p>
            <w:pPr>
              <w:spacing w:after="20"/>
            </w:pPr>
            <w:r>
              <w:rPr>
                <w:sz w:val="18"/>
              </w:rPr>
              <w:t>Source alignment</w:t>
            </w:r>
          </w:p>
        </w:tc>
        <w:tc>
          <w:tcPr>
            <w:tcW w:type="dxa" w:w="5141"/>
          </w:tcPr>
          <w:p>
            <w:pPr>
              <w:spacing w:after="20"/>
            </w:pPr>
            <w:r>
              <w:rPr>
                <w:sz w:val="18"/>
              </w:rPr>
              <w:t>CTA LMFT Workbook 8: Family, Couple, Attachment, and Relational Interventions</w:t>
            </w:r>
          </w:p>
        </w:tc>
      </w:tr>
    </w:tbl>
    <w:p>
      <w:pPr>
        <w:pStyle w:val="Heading1"/>
      </w:pPr>
      <w:r>
        <w:t>How to Use This Question Bank</w:t>
      </w:r>
    </w:p>
    <w:p>
      <w:pPr>
        <w:pStyle w:val="ListBullet"/>
      </w:pPr>
      <w:r>
        <w:t>Work through one difficulty section at a time or complete all 17 questions as a mixed review.</w:t>
      </w:r>
    </w:p>
    <w:p>
      <w:pPr>
        <w:pStyle w:val="ListBullet"/>
      </w:pPr>
      <w:r>
        <w:t>Cover the answer and rationale area before choosing your response.</w:t>
      </w:r>
    </w:p>
    <w:p>
      <w:pPr>
        <w:pStyle w:val="ListBullet"/>
      </w:pPr>
      <w:r>
        <w:t>For scenario questions, identify the priority, the requested action, and whether more assessment is needed before intervention.</w:t>
      </w:r>
    </w:p>
    <w:p>
      <w:pPr>
        <w:pStyle w:val="ListBullet"/>
      </w:pPr>
      <w:r>
        <w:t>Record both incorrect answers and low-confidence correct answers in your study notes.</w:t>
      </w:r>
    </w:p>
    <w:p>
      <w:pPr>
        <w:pStyle w:val="Heading1"/>
      </w:pPr>
      <w:r>
        <w:t>Easy Questions</w:t>
      </w:r>
    </w:p>
    <w:p>
      <w:r>
        <w:t>5 questions | Foundational distinctions and direct applications.</w:t>
      </w:r>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LMFT-WB08-QB-Q001</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Knowledge &amp; Recall</w:t>
            </w:r>
          </w:p>
        </w:tc>
        <w:tc>
          <w:tcPr>
            <w:tcW w:type="dxa" w:w="2570"/>
            <w:vAlign w:val="center"/>
          </w:tcPr>
          <w:p>
            <w:pPr>
              <w:spacing w:after="0" w:before="0"/>
              <w:keepNext/>
            </w:pPr>
            <w:r>
              <w:rPr>
                <w:sz w:val="17"/>
              </w:rPr>
              <w:t>Unit of treatment selection</w:t>
            </w:r>
          </w:p>
        </w:tc>
      </w:tr>
    </w:tbl>
    <w:p>
      <w:pPr>
        <w:keepNext/>
      </w:pPr>
      <w:r>
        <w:rPr>
          <w:b/>
          <w:color w:val="1B2A41"/>
        </w:rPr>
        <w:t>Question</w:t>
      </w:r>
    </w:p>
    <w:p>
      <w:pPr>
        <w:keepNext/>
        <w:keepLines/>
      </w:pPr>
      <w:r>
        <w:t>Which factor should guide an LMFT MOST directly when selecting individual, couple, family, group, or coordinated-system treatment?</w:t>
      </w:r>
    </w:p>
    <w:p>
      <w:pPr>
        <w:pStyle w:val="Option"/>
        <w:keepLines/>
      </w:pPr>
      <w:r>
        <w:t>A. The number of people who arrive for the first appointment.</w:t>
      </w:r>
    </w:p>
    <w:p>
      <w:pPr>
        <w:pStyle w:val="Option"/>
        <w:keepLines/>
      </w:pPr>
      <w:r>
        <w:t>B. The treatment target, the system maintaining the problem, safety, voluntariness, and the frame required for change.</w:t>
      </w:r>
    </w:p>
    <w:p>
      <w:pPr>
        <w:pStyle w:val="Option"/>
        <w:keepLines/>
      </w:pPr>
      <w:r>
        <w:t>C. The modality the therapist uses most often.</w:t>
      </w:r>
    </w:p>
    <w:p>
      <w:pPr>
        <w:pStyle w:val="Option"/>
        <w:keepLines/>
      </w:pPr>
      <w:r>
        <w:t>D. The preference of the person who made the referral, regardless of other participants.</w:t>
      </w:r>
    </w:p>
    <w:p>
      <w:pPr>
        <w:keepNext/>
      </w:pPr>
      <w:r>
        <w:rPr>
          <w:b/>
          <w:color w:val="2A9D8F"/>
        </w:rPr>
        <w:t>Correct Answer: B</w:t>
      </w:r>
    </w:p>
    <w:p>
      <w:pPr>
        <w:keepNext/>
      </w:pPr>
      <w:r>
        <w:rPr>
          <w:b/>
          <w:color w:val="1B2A41"/>
        </w:rPr>
        <w:t>Rationales</w:t>
      </w:r>
    </w:p>
    <w:p>
      <w:pPr>
        <w:pStyle w:val="Rationale"/>
        <w:keepLines/>
      </w:pPr>
      <w:r>
        <w:t>A. Incorrect. Several people may attend without conjoint treatment being the safest or most effective unit.</w:t>
      </w:r>
    </w:p>
    <w:p>
      <w:pPr>
        <w:pStyle w:val="Rationale"/>
        <w:keepLines/>
      </w:pPr>
      <w:r>
        <w:t>B. Correct. The unit should follow the target, maintaining system, safety, voluntariness, and treatment frame.</w:t>
      </w:r>
    </w:p>
    <w:p>
      <w:pPr>
        <w:pStyle w:val="Rationale"/>
        <w:keepLines/>
      </w:pPr>
      <w:r>
        <w:t>C. Incorrect. Therapist familiarity does not replace case formulation and client-system fit.</w:t>
      </w:r>
    </w:p>
    <w:p>
      <w:pPr>
        <w:pStyle w:val="Rationale"/>
        <w:keepLines/>
      </w:pPr>
      <w:r>
        <w:t>D. Incorrect. A referral source does not determine the treatment unit or override participant rights and clinical judgment.</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Choose the treatment system from the target and maintaining pattern, not simply from who is present.</w:t>
            </w:r>
          </w:p>
        </w:tc>
      </w:tr>
    </w:tbl>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LMFT-WB08-QB-Q002</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Application</w:t>
            </w:r>
          </w:p>
        </w:tc>
        <w:tc>
          <w:tcPr>
            <w:tcW w:type="dxa" w:w="2570"/>
            <w:vAlign w:val="center"/>
          </w:tcPr>
          <w:p>
            <w:pPr>
              <w:spacing w:after="0" w:before="0"/>
              <w:keepNext/>
            </w:pPr>
            <w:r>
              <w:rPr>
                <w:sz w:val="17"/>
              </w:rPr>
              <w:t>Attachment repair</w:t>
            </w:r>
          </w:p>
        </w:tc>
      </w:tr>
    </w:tbl>
    <w:p>
      <w:pPr>
        <w:keepNext/>
      </w:pPr>
      <w:r>
        <w:rPr>
          <w:b/>
          <w:color w:val="1B2A41"/>
        </w:rPr>
        <w:t>Question</w:t>
      </w:r>
    </w:p>
    <w:p>
      <w:pPr>
        <w:keepNext/>
        <w:keepLines/>
      </w:pPr>
      <w:r>
        <w:t>A young child runs to a caregiver after a separation, then pushes the caregiver away and begins crying. What is the BEST caregiver-focused intervention?</w:t>
      </w:r>
    </w:p>
    <w:p>
      <w:pPr>
        <w:pStyle w:val="Option"/>
        <w:keepLines/>
      </w:pPr>
      <w:r>
        <w:t>A. Help the caregiver remain calm, available, and predictable while recognizing the child’s mixed attachment signals.</w:t>
      </w:r>
    </w:p>
    <w:p>
      <w:pPr>
        <w:pStyle w:val="Option"/>
        <w:keepLines/>
      </w:pPr>
      <w:r>
        <w:t>B. Tell the caregiver to withdraw until the child behaves consistently.</w:t>
      </w:r>
    </w:p>
    <w:p>
      <w:pPr>
        <w:pStyle w:val="Option"/>
        <w:keepLines/>
      </w:pPr>
      <w:r>
        <w:t>C. Ask the child to explain the behavior using adult language before receiving comfort.</w:t>
      </w:r>
    </w:p>
    <w:p>
      <w:pPr>
        <w:pStyle w:val="Option"/>
        <w:keepLines/>
      </w:pPr>
      <w:r>
        <w:t>D. Ignore the reunion pattern and focus only on school performance.</w:t>
      </w:r>
    </w:p>
    <w:p>
      <w:pPr>
        <w:keepNext/>
      </w:pPr>
      <w:r>
        <w:rPr>
          <w:b/>
          <w:color w:val="2A9D8F"/>
        </w:rPr>
        <w:t>Correct Answer: A</w:t>
      </w:r>
    </w:p>
    <w:p>
      <w:pPr>
        <w:keepNext/>
      </w:pPr>
      <w:r>
        <w:rPr>
          <w:b/>
          <w:color w:val="1B2A41"/>
        </w:rPr>
        <w:t>Rationales</w:t>
      </w:r>
    </w:p>
    <w:p>
      <w:pPr>
        <w:pStyle w:val="Rationale"/>
        <w:keepLines/>
      </w:pPr>
      <w:r>
        <w:t>A. Correct. Regulated, predictable responsiveness supports safety, attunement, and repair when attachment behavior is mixed.</w:t>
      </w:r>
    </w:p>
    <w:p>
      <w:pPr>
        <w:pStyle w:val="Rationale"/>
        <w:keepLines/>
      </w:pPr>
      <w:r>
        <w:t>B. Incorrect. Reciprocal withdrawal can intensify insecurity and disconnection.</w:t>
      </w:r>
    </w:p>
    <w:p>
      <w:pPr>
        <w:pStyle w:val="Rationale"/>
        <w:keepLines/>
      </w:pPr>
      <w:r>
        <w:t>C. Incorrect. The demand is not developmentally matched and makes comfort contingent on explanation.</w:t>
      </w:r>
    </w:p>
    <w:p>
      <w:pPr>
        <w:pStyle w:val="Rationale"/>
        <w:keepLines/>
      </w:pPr>
      <w:r>
        <w:t>D. Incorrect. School functioning may matter, but the described caregiver-child interaction is the immediate treatment target.</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For attachment items, favor regulated caregiver availability and repair over withdrawal, coercion, or adult-level demands.</w:t>
            </w:r>
          </w:p>
        </w:tc>
      </w:tr>
    </w:tbl>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LMFT-WB08-QB-Q003</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Knowledge &amp; Recall</w:t>
            </w:r>
          </w:p>
        </w:tc>
        <w:tc>
          <w:tcPr>
            <w:tcW w:type="dxa" w:w="2570"/>
            <w:vAlign w:val="center"/>
          </w:tcPr>
          <w:p>
            <w:pPr>
              <w:spacing w:after="0" w:before="0"/>
              <w:keepNext/>
            </w:pPr>
            <w:r>
              <w:rPr>
                <w:sz w:val="17"/>
              </w:rPr>
              <w:t>Group screening</w:t>
            </w:r>
          </w:p>
        </w:tc>
      </w:tr>
    </w:tbl>
    <w:p>
      <w:pPr>
        <w:keepNext/>
      </w:pPr>
      <w:r>
        <w:rPr>
          <w:b/>
          <w:color w:val="1B2A41"/>
        </w:rPr>
        <w:t>Question</w:t>
      </w:r>
    </w:p>
    <w:p>
      <w:pPr>
        <w:keepNext/>
        <w:keepLines/>
      </w:pPr>
      <w:r>
        <w:t>Before placing a client in a therapy group, which information is MOST important to assess?</w:t>
      </w:r>
    </w:p>
    <w:p>
      <w:pPr>
        <w:pStyle w:val="Option"/>
        <w:keepLines/>
      </w:pPr>
      <w:r>
        <w:t>A. Whether group treatment costs less than individual therapy.</w:t>
      </w:r>
    </w:p>
    <w:p>
      <w:pPr>
        <w:pStyle w:val="Option"/>
        <w:keepLines/>
      </w:pPr>
      <w:r>
        <w:t>B. Whether the client has the same diagnosis as current members.</w:t>
      </w:r>
    </w:p>
    <w:p>
      <w:pPr>
        <w:pStyle w:val="Option"/>
        <w:keepLines/>
      </w:pPr>
      <w:r>
        <w:t>C. The group purpose, client readiness, risk, expectations, participation capacity, access, and fit with the group’s composition and stage.</w:t>
      </w:r>
    </w:p>
    <w:p>
      <w:pPr>
        <w:pStyle w:val="Option"/>
        <w:keepLines/>
      </w:pPr>
      <w:r>
        <w:t>D. Whether current members unanimously approve the client.</w:t>
      </w:r>
    </w:p>
    <w:p>
      <w:pPr>
        <w:keepNext/>
      </w:pPr>
      <w:r>
        <w:rPr>
          <w:b/>
          <w:color w:val="2A9D8F"/>
        </w:rPr>
        <w:t>Correct Answer: C</w:t>
      </w:r>
    </w:p>
    <w:p>
      <w:pPr>
        <w:keepNext/>
      </w:pPr>
      <w:r>
        <w:rPr>
          <w:b/>
          <w:color w:val="1B2A41"/>
        </w:rPr>
        <w:t>Rationales</w:t>
      </w:r>
    </w:p>
    <w:p>
      <w:pPr>
        <w:pStyle w:val="Rationale"/>
        <w:keepLines/>
      </w:pPr>
      <w:r>
        <w:t>A. Incorrect. Cost may affect access, but it does not establish clinical suitability.</w:t>
      </w:r>
    </w:p>
    <w:p>
      <w:pPr>
        <w:pStyle w:val="Rationale"/>
        <w:keepLines/>
      </w:pPr>
      <w:r>
        <w:t>B. Incorrect. Diagnosis alone does not determine group fit.</w:t>
      </w:r>
    </w:p>
    <w:p>
      <w:pPr>
        <w:pStyle w:val="Rationale"/>
        <w:keepLines/>
      </w:pPr>
      <w:r>
        <w:t>C. Correct. Screening should address purpose, readiness, risk, expectations, participation, access, composition, and stage.</w:t>
      </w:r>
    </w:p>
    <w:p>
      <w:pPr>
        <w:pStyle w:val="Rationale"/>
        <w:keepLines/>
      </w:pPr>
      <w:r>
        <w:t>D. Incorrect. The facilitator is responsible for screening and protecting group integrity.</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Group selection is a fit decision involving purpose, readiness, risk, participation, access, and stage.</w:t>
            </w:r>
          </w:p>
        </w:tc>
      </w:tr>
    </w:tbl>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LMFT-WB08-QB-Q004</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Family transition normalization</w:t>
            </w:r>
          </w:p>
        </w:tc>
      </w:tr>
    </w:tbl>
    <w:p>
      <w:pPr>
        <w:keepNext/>
      </w:pPr>
      <w:r>
        <w:rPr>
          <w:b/>
          <w:color w:val="1B2A41"/>
        </w:rPr>
        <w:t>Question</w:t>
      </w:r>
    </w:p>
    <w:p>
      <w:pPr>
        <w:keepNext/>
        <w:keepLines/>
      </w:pPr>
      <w:r>
        <w:t>A family reports increased irritability and role confusion after a parent returns from a long military deployment. What should the LMFT do FIRST?</w:t>
      </w:r>
    </w:p>
    <w:p>
      <w:pPr>
        <w:pStyle w:val="Option"/>
        <w:keepLines/>
      </w:pPr>
      <w:r>
        <w:t>A. Assign the returning parent immediate authority over all household decisions.</w:t>
      </w:r>
    </w:p>
    <w:p>
      <w:pPr>
        <w:pStyle w:val="Option"/>
        <w:keepLines/>
      </w:pPr>
      <w:r>
        <w:t>B. Tell the family that conflict means the reunion has failed.</w:t>
      </w:r>
    </w:p>
    <w:p>
      <w:pPr>
        <w:pStyle w:val="Option"/>
        <w:keepLines/>
      </w:pPr>
      <w:r>
        <w:t>C. Require the children to express gratitude during conjoint sessions.</w:t>
      </w:r>
    </w:p>
    <w:p>
      <w:pPr>
        <w:pStyle w:val="Option"/>
        <w:keepLines/>
      </w:pPr>
      <w:r>
        <w:t>D. Assess losses, expectations, changed roles, boundaries, loyalties, and the pace of reintegration before prescribing solutions.</w:t>
      </w:r>
    </w:p>
    <w:p>
      <w:pPr>
        <w:keepNext/>
      </w:pPr>
      <w:r>
        <w:rPr>
          <w:b/>
          <w:color w:val="2A9D8F"/>
        </w:rPr>
        <w:t>Correct Answer: D</w:t>
      </w:r>
    </w:p>
    <w:p>
      <w:pPr>
        <w:keepNext/>
      </w:pPr>
      <w:r>
        <w:rPr>
          <w:b/>
          <w:color w:val="1B2A41"/>
        </w:rPr>
        <w:t>Rationales</w:t>
      </w:r>
    </w:p>
    <w:p>
      <w:pPr>
        <w:pStyle w:val="Rationale"/>
        <w:keepLines/>
      </w:pPr>
      <w:r>
        <w:t>A. Incorrect. Immediate authority changes may ignore the family’s adaptation during the separation.</w:t>
      </w:r>
    </w:p>
    <w:p>
      <w:pPr>
        <w:pStyle w:val="Rationale"/>
        <w:keepLines/>
      </w:pPr>
      <w:r>
        <w:t>B. Incorrect. Conflict can occur during normative transition and does not establish failure.</w:t>
      </w:r>
    </w:p>
    <w:p>
      <w:pPr>
        <w:pStyle w:val="Rationale"/>
        <w:keepLines/>
      </w:pPr>
      <w:r>
        <w:t>C. Incorrect. Forced emotional expression can invalidate mixed reactions and increase resistance.</w:t>
      </w:r>
    </w:p>
    <w:p>
      <w:pPr>
        <w:pStyle w:val="Rationale"/>
        <w:keepLines/>
      </w:pPr>
      <w:r>
        <w:t>D. Correct. Transition-focused assessment clarifies grief, expectations, role shifts, boundaries, and realistic pacing.</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During major transitions, assess role changes, losses, loyalties, expectations, and developmental timing before forcing closeness or authority.</w:t>
            </w:r>
          </w:p>
        </w:tc>
      </w:tr>
    </w:tbl>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LMFT-WB08-QB-Q005</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Application</w:t>
            </w:r>
          </w:p>
        </w:tc>
        <w:tc>
          <w:tcPr>
            <w:tcW w:type="dxa" w:w="2570"/>
            <w:vAlign w:val="center"/>
          </w:tcPr>
          <w:p>
            <w:pPr>
              <w:spacing w:after="0" w:before="0"/>
              <w:keepNext/>
            </w:pPr>
            <w:r>
              <w:rPr>
                <w:sz w:val="17"/>
              </w:rPr>
              <w:t>Demand-withdraw cycle</w:t>
            </w:r>
          </w:p>
        </w:tc>
      </w:tr>
    </w:tbl>
    <w:p>
      <w:pPr>
        <w:keepNext/>
      </w:pPr>
      <w:r>
        <w:rPr>
          <w:b/>
          <w:color w:val="1B2A41"/>
        </w:rPr>
        <w:t>Question</w:t>
      </w:r>
    </w:p>
    <w:p>
      <w:pPr>
        <w:keepNext/>
        <w:keepLines/>
      </w:pPr>
      <w:r>
        <w:t>One partner repeatedly demands immediate discussion while the other becomes silent and leaves the room. Which intervention BEST targets the maintaining cycle?</w:t>
      </w:r>
    </w:p>
    <w:p>
      <w:pPr>
        <w:pStyle w:val="Option"/>
        <w:keepLines/>
      </w:pPr>
      <w:r>
        <w:t>A. Slow the sequence, identify the cue and protective meaning for each partner, and coach a more regulated request-and-response pattern.</w:t>
      </w:r>
    </w:p>
    <w:p>
      <w:pPr>
        <w:pStyle w:val="Option"/>
        <w:keepLines/>
      </w:pPr>
      <w:r>
        <w:t>B. Determine which partner started the pattern and assign responsibility.</w:t>
      </w:r>
    </w:p>
    <w:p>
      <w:pPr>
        <w:pStyle w:val="Option"/>
        <w:keepLines/>
      </w:pPr>
      <w:r>
        <w:t>C. Tell the withdrawing partner never to take space during conflict.</w:t>
      </w:r>
    </w:p>
    <w:p>
      <w:pPr>
        <w:pStyle w:val="Option"/>
        <w:keepLines/>
      </w:pPr>
      <w:r>
        <w:t>D. Ask both partners to discuss unrelated childhood memories before addressing the current interaction.</w:t>
      </w:r>
    </w:p>
    <w:p>
      <w:pPr>
        <w:keepNext/>
      </w:pPr>
      <w:r>
        <w:rPr>
          <w:b/>
          <w:color w:val="2A9D8F"/>
        </w:rPr>
        <w:t>Correct Answer: A</w:t>
      </w:r>
    </w:p>
    <w:p>
      <w:pPr>
        <w:keepNext/>
      </w:pPr>
      <w:r>
        <w:rPr>
          <w:b/>
          <w:color w:val="1B2A41"/>
        </w:rPr>
        <w:t>Rationales</w:t>
      </w:r>
    </w:p>
    <w:p>
      <w:pPr>
        <w:pStyle w:val="Rationale"/>
        <w:keepLines/>
      </w:pPr>
      <w:r>
        <w:t>A. Correct. The intervention maps and reorganizes the reciprocal cycle rather than blaming one partner.</w:t>
      </w:r>
    </w:p>
    <w:p>
      <w:pPr>
        <w:pStyle w:val="Rationale"/>
        <w:keepLines/>
      </w:pPr>
      <w:r>
        <w:t>B. Incorrect. Systemic treatment focuses on the pattern and each person’s contribution, not a single culprit.</w:t>
      </w:r>
    </w:p>
    <w:p>
      <w:pPr>
        <w:pStyle w:val="Rationale"/>
        <w:keepLines/>
      </w:pPr>
      <w:r>
        <w:t>C. Incorrect. A rigid prohibition ignores regulation needs and does not teach a safer alternative.</w:t>
      </w:r>
    </w:p>
    <w:p>
      <w:pPr>
        <w:pStyle w:val="Rationale"/>
        <w:keepLines/>
      </w:pPr>
      <w:r>
        <w:t>D. Incorrect. History may inform meaning, but the immediate intervention should address the identified interactional sequence.</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Name the cue, meaning, response, and feedback loop, then create a safer alternative sequence.</w:t>
            </w:r>
          </w:p>
        </w:tc>
      </w:tr>
    </w:tbl>
    <w:p/>
    <w:p>
      <w:pPr>
        <w:pStyle w:val="Heading1"/>
      </w:pPr>
      <w:r>
        <w:t>Moderate Questions</w:t>
      </w:r>
    </w:p>
    <w:p>
      <w:r>
        <w:t>7 questions | Applied planning, monitoring, and termination decisions.</w:t>
      </w:r>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LMFT-WB08-QB-Q006</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Intimacy and sexuality assessment</w:t>
            </w:r>
          </w:p>
        </w:tc>
      </w:tr>
    </w:tbl>
    <w:p>
      <w:pPr>
        <w:keepNext/>
      </w:pPr>
      <w:r>
        <w:rPr>
          <w:b/>
          <w:color w:val="1B2A41"/>
        </w:rPr>
        <w:t>Question</w:t>
      </w:r>
    </w:p>
    <w:p>
      <w:pPr>
        <w:keepNext/>
        <w:keepLines/>
      </w:pPr>
      <w:r>
        <w:t>A couple reports a recent decline in sexual intimacy and asks the therapist to identify which partner is “the problem.” What should the LMFT do NEXT?</w:t>
      </w:r>
    </w:p>
    <w:p>
      <w:pPr>
        <w:pStyle w:val="Option"/>
        <w:keepLines/>
      </w:pPr>
      <w:r>
        <w:t>A. Choose the partner with lower desire as the identified patient.</w:t>
      </w:r>
    </w:p>
    <w:p>
      <w:pPr>
        <w:pStyle w:val="Option"/>
        <w:keepLines/>
      </w:pPr>
      <w:r>
        <w:t>B. Recommend a fixed frequency of sexual activity before completing an assessment.</w:t>
      </w:r>
    </w:p>
    <w:p>
      <w:pPr>
        <w:pStyle w:val="Option"/>
        <w:keepLines/>
      </w:pPr>
      <w:r>
        <w:t>C. Avoid the topic because sexuality is never appropriate in couple therapy.</w:t>
      </w:r>
    </w:p>
    <w:p>
      <w:pPr>
        <w:pStyle w:val="Option"/>
        <w:keepLines/>
      </w:pPr>
      <w:r>
        <w:t>D. Assess consent, safety, health factors, values, expectations, communication, relational meaning, and the interactional pattern before selecting an intervention.</w:t>
      </w:r>
    </w:p>
    <w:p>
      <w:pPr>
        <w:keepNext/>
      </w:pPr>
      <w:r>
        <w:rPr>
          <w:b/>
          <w:color w:val="2A9D8F"/>
        </w:rPr>
        <w:t>Correct Answer: D</w:t>
      </w:r>
    </w:p>
    <w:p>
      <w:pPr>
        <w:keepNext/>
      </w:pPr>
      <w:r>
        <w:rPr>
          <w:b/>
          <w:color w:val="1B2A41"/>
        </w:rPr>
        <w:t>Rationales</w:t>
      </w:r>
    </w:p>
    <w:p>
      <w:pPr>
        <w:pStyle w:val="Rationale"/>
        <w:keepLines/>
      </w:pPr>
      <w:r>
        <w:t>A. Incorrect. Desire differences do not automatically identify one partner as the problem.</w:t>
      </w:r>
    </w:p>
    <w:p>
      <w:pPr>
        <w:pStyle w:val="Rationale"/>
        <w:keepLines/>
      </w:pPr>
      <w:r>
        <w:t>B. Incorrect. A prescribed frequency is premature and may ignore consent, health, values, and meaning.</w:t>
      </w:r>
    </w:p>
    <w:p>
      <w:pPr>
        <w:pStyle w:val="Rationale"/>
        <w:keepLines/>
      </w:pPr>
      <w:r>
        <w:t>C. Incorrect. Sexuality can be clinically relevant when addressed competently and respectfully.</w:t>
      </w:r>
    </w:p>
    <w:p>
      <w:pPr>
        <w:pStyle w:val="Rationale"/>
        <w:keepLines/>
      </w:pPr>
      <w:r>
        <w:t>D. Correct. A sound relational assessment includes consent, safety, health, values, expectations, communication, meaning, and cycle.</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For intimacy concerns, assess consent, safety, health, values, expectations, communication, and relational meaning before technique.</w:t>
            </w:r>
          </w:p>
        </w:tc>
      </w:tr>
    </w:tbl>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LMFT-WB08-QB-Q007</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Application</w:t>
            </w:r>
          </w:p>
        </w:tc>
        <w:tc>
          <w:tcPr>
            <w:tcW w:type="dxa" w:w="2570"/>
            <w:vAlign w:val="center"/>
          </w:tcPr>
          <w:p>
            <w:pPr>
              <w:spacing w:after="0" w:before="0"/>
              <w:keepNext/>
            </w:pPr>
            <w:r>
              <w:rPr>
                <w:sz w:val="17"/>
              </w:rPr>
              <w:t>Caregiver burden and family organization</w:t>
            </w:r>
          </w:p>
        </w:tc>
      </w:tr>
    </w:tbl>
    <w:p>
      <w:pPr>
        <w:keepNext/>
      </w:pPr>
      <w:r>
        <w:rPr>
          <w:b/>
          <w:color w:val="1B2A41"/>
        </w:rPr>
        <w:t>Question</w:t>
      </w:r>
    </w:p>
    <w:p>
      <w:pPr>
        <w:keepNext/>
        <w:keepLines/>
      </w:pPr>
      <w:r>
        <w:t>An adult daughter caring for a parent with a chronic illness is exhausted, while siblings criticize her decisions but provide little help. Which intervention is MOST appropriate?</w:t>
      </w:r>
    </w:p>
    <w:p>
      <w:pPr>
        <w:pStyle w:val="Option"/>
        <w:keepLines/>
      </w:pPr>
      <w:r>
        <w:t>A. Focus only on the daughter’s individual coping and avoid family roles.</w:t>
      </w:r>
    </w:p>
    <w:p>
      <w:pPr>
        <w:pStyle w:val="Option"/>
        <w:keepLines/>
      </w:pPr>
      <w:r>
        <w:t>B. Tell the siblings that equal caregiving time is mandatory.</w:t>
      </w:r>
    </w:p>
    <w:p>
      <w:pPr>
        <w:pStyle w:val="Option"/>
        <w:keepLines/>
      </w:pPr>
      <w:r>
        <w:t>C. Assess caregiver burden, resources, role distribution, boundaries, communication, and practical supports, then develop a collaborative plan.</w:t>
      </w:r>
    </w:p>
    <w:p>
      <w:pPr>
        <w:pStyle w:val="Option"/>
        <w:keepLines/>
      </w:pPr>
      <w:r>
        <w:t>D. Recommend immediate residential placement without assessing the parent’s needs or preferences.</w:t>
      </w:r>
    </w:p>
    <w:p>
      <w:pPr>
        <w:keepNext/>
      </w:pPr>
      <w:r>
        <w:rPr>
          <w:b/>
          <w:color w:val="2A9D8F"/>
        </w:rPr>
        <w:t>Correct Answer: C</w:t>
      </w:r>
    </w:p>
    <w:p>
      <w:pPr>
        <w:keepNext/>
      </w:pPr>
      <w:r>
        <w:rPr>
          <w:b/>
          <w:color w:val="1B2A41"/>
        </w:rPr>
        <w:t>Rationales</w:t>
      </w:r>
    </w:p>
    <w:p>
      <w:pPr>
        <w:pStyle w:val="Rationale"/>
        <w:keepLines/>
      </w:pPr>
      <w:r>
        <w:t>A. Incorrect. Individual coping matters, but the family organization and resource context are maintaining the strain.</w:t>
      </w:r>
    </w:p>
    <w:p>
      <w:pPr>
        <w:pStyle w:val="Rationale"/>
        <w:keepLines/>
      </w:pPr>
      <w:r>
        <w:t>B. Incorrect. Equal time may be infeasible and should not be imposed without assessment and collaboration.</w:t>
      </w:r>
    </w:p>
    <w:p>
      <w:pPr>
        <w:pStyle w:val="Rationale"/>
        <w:keepLines/>
      </w:pPr>
      <w:r>
        <w:t>C. Correct. The response integrates caregiver stress, family roles, boundaries, communication, and resources.</w:t>
      </w:r>
    </w:p>
    <w:p>
      <w:pPr>
        <w:pStyle w:val="Rationale"/>
        <w:keepLines/>
      </w:pPr>
      <w:r>
        <w:t>D. Incorrect. Placement is a major decision requiring fuller assessment and participation.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Caregiving questions usually require both relational reorganization and practical resource assessment.</w:t>
            </w:r>
          </w:p>
        </w:tc>
      </w:tr>
    </w:tbl>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LMFT-WB08-QB-Q008</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Group process and monopolizing</w:t>
            </w:r>
          </w:p>
        </w:tc>
      </w:tr>
    </w:tbl>
    <w:p>
      <w:pPr>
        <w:keepNext/>
      </w:pPr>
      <w:r>
        <w:rPr>
          <w:b/>
          <w:color w:val="1B2A41"/>
        </w:rPr>
        <w:t>Question</w:t>
      </w:r>
    </w:p>
    <w:p>
      <w:pPr>
        <w:keepNext/>
        <w:keepLines/>
      </w:pPr>
      <w:r>
        <w:t>In a therapy group, one member repeatedly interrupts and answers questions directed to others. What should the facilitator do?</w:t>
      </w:r>
    </w:p>
    <w:p>
      <w:pPr>
        <w:pStyle w:val="Option"/>
        <w:keepLines/>
      </w:pPr>
      <w:r>
        <w:t>A. Ignore the behavior so the member does not feel embarrassed.</w:t>
      </w:r>
    </w:p>
    <w:p>
      <w:pPr>
        <w:pStyle w:val="Option"/>
        <w:keepLines/>
      </w:pPr>
      <w:r>
        <w:t>B. Acknowledge the member’s participation, redirect respectfully, reinforce group norms, and invite other voices.</w:t>
      </w:r>
    </w:p>
    <w:p>
      <w:pPr>
        <w:pStyle w:val="Option"/>
        <w:keepLines/>
      </w:pPr>
      <w:r>
        <w:t>C. Ask the group to vote on whether the member should be removed.</w:t>
      </w:r>
    </w:p>
    <w:p>
      <w:pPr>
        <w:pStyle w:val="Option"/>
        <w:keepLines/>
      </w:pPr>
      <w:r>
        <w:t>D. Publicly label the member as controlling.</w:t>
      </w:r>
    </w:p>
    <w:p>
      <w:pPr>
        <w:keepNext/>
      </w:pPr>
      <w:r>
        <w:rPr>
          <w:b/>
          <w:color w:val="2A9D8F"/>
        </w:rPr>
        <w:t>Correct Answer: B</w:t>
      </w:r>
    </w:p>
    <w:p>
      <w:pPr>
        <w:keepNext/>
      </w:pPr>
      <w:r>
        <w:rPr>
          <w:b/>
          <w:color w:val="1B2A41"/>
        </w:rPr>
        <w:t>Rationales</w:t>
      </w:r>
    </w:p>
    <w:p>
      <w:pPr>
        <w:pStyle w:val="Rationale"/>
        <w:keepLines/>
      </w:pPr>
      <w:r>
        <w:t>A. Incorrect. Ignoring the pattern permits continued interference with participation and cohesion.</w:t>
      </w:r>
    </w:p>
    <w:p>
      <w:pPr>
        <w:pStyle w:val="Rationale"/>
        <w:keepLines/>
      </w:pPr>
      <w:r>
        <w:t>B. Correct. Respectful redirection protects the whole group without humiliation.</w:t>
      </w:r>
    </w:p>
    <w:p>
      <w:pPr>
        <w:pStyle w:val="Rationale"/>
        <w:keepLines/>
      </w:pPr>
      <w:r>
        <w:t>C. Incorrect. Immediate removal by group vote is disproportionate and abdicates facilitator responsibility.</w:t>
      </w:r>
    </w:p>
    <w:p>
      <w:pPr>
        <w:pStyle w:val="Rationale"/>
        <w:keepLines/>
      </w:pPr>
      <w:r>
        <w:t>D. Incorrect. Shaming and labeling can damage safety and cohesion.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Protect participation and cohesion through respectful here-and-now redirection, not shame or avoidance.</w:t>
            </w:r>
          </w:p>
        </w:tc>
      </w:tr>
    </w:tbl>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LMFT-WB08-QB-Q009</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School collaboration and minimum disclosure</w:t>
            </w:r>
          </w:p>
        </w:tc>
      </w:tr>
    </w:tbl>
    <w:p>
      <w:pPr>
        <w:keepNext/>
      </w:pPr>
      <w:r>
        <w:rPr>
          <w:b/>
          <w:color w:val="1B2A41"/>
        </w:rPr>
        <w:t>Question</w:t>
      </w:r>
    </w:p>
    <w:p>
      <w:pPr>
        <w:keepNext/>
        <w:keepLines/>
      </w:pPr>
      <w:r>
        <w:t>With appropriate authorization, an LMFT and school support team are coordinating accommodations for an adolescent. What information should the therapist share?</w:t>
      </w:r>
    </w:p>
    <w:p>
      <w:pPr>
        <w:pStyle w:val="Option"/>
        <w:keepLines/>
      </w:pPr>
      <w:r>
        <w:t>A. Only information relevant to the agreed purpose and role, with clear boundaries and follow-through.</w:t>
      </w:r>
    </w:p>
    <w:p>
      <w:pPr>
        <w:pStyle w:val="Option"/>
        <w:keepLines/>
      </w:pPr>
      <w:r>
        <w:t>B. The complete psychotherapy record because the school is part of the treatment team.</w:t>
      </w:r>
    </w:p>
    <w:p>
      <w:pPr>
        <w:pStyle w:val="Option"/>
        <w:keepLines/>
      </w:pPr>
      <w:r>
        <w:t>C. Every family conflict discussed in therapy so the team has full context.</w:t>
      </w:r>
    </w:p>
    <w:p>
      <w:pPr>
        <w:pStyle w:val="Option"/>
        <w:keepLines/>
      </w:pPr>
      <w:r>
        <w:t>D. No information under any circumstances, even when authorized and clinically useful.</w:t>
      </w:r>
    </w:p>
    <w:p>
      <w:pPr>
        <w:keepNext/>
      </w:pPr>
      <w:r>
        <w:rPr>
          <w:b/>
          <w:color w:val="2A9D8F"/>
        </w:rPr>
        <w:t>Correct Answer: A</w:t>
      </w:r>
    </w:p>
    <w:p>
      <w:pPr>
        <w:keepNext/>
      </w:pPr>
      <w:r>
        <w:rPr>
          <w:b/>
          <w:color w:val="1B2A41"/>
        </w:rPr>
        <w:t>Rationales</w:t>
      </w:r>
    </w:p>
    <w:p>
      <w:pPr>
        <w:pStyle w:val="Rationale"/>
        <w:keepLines/>
      </w:pPr>
      <w:r>
        <w:t>A. Correct. Collaboration should be purpose-limited, role-clear, authorized, and focused on relevant information.</w:t>
      </w:r>
    </w:p>
    <w:p>
      <w:pPr>
        <w:pStyle w:val="Rationale"/>
        <w:keepLines/>
      </w:pPr>
      <w:r>
        <w:t>B. Incorrect. Team involvement does not automatically justify disclosure of the full record.</w:t>
      </w:r>
    </w:p>
    <w:p>
      <w:pPr>
        <w:pStyle w:val="Rationale"/>
        <w:keepLines/>
      </w:pPr>
      <w:r>
        <w:t>C. Incorrect. Broad disclosure exceeds what is needed for the stated coordination purpose.</w:t>
      </w:r>
    </w:p>
    <w:p>
      <w:pPr>
        <w:pStyle w:val="Rationale"/>
        <w:keepLines/>
      </w:pPr>
      <w:r>
        <w:t>D. Incorrect. Appropriate, authorized collaboration may support treatment and access.</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In coordinated care, share the minimum relevant information for the defined purpose and role.</w:t>
            </w:r>
          </w:p>
        </w:tc>
      </w:tr>
    </w:tbl>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LMFT-WB08-QB-Q010</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Application</w:t>
            </w:r>
          </w:p>
        </w:tc>
        <w:tc>
          <w:tcPr>
            <w:tcW w:type="dxa" w:w="2570"/>
            <w:vAlign w:val="center"/>
          </w:tcPr>
          <w:p>
            <w:pPr>
              <w:spacing w:after="0" w:before="0"/>
              <w:keepNext/>
            </w:pPr>
            <w:r>
              <w:rPr>
                <w:sz w:val="17"/>
              </w:rPr>
              <w:t>Voluntariness in conjoint treatment</w:t>
            </w:r>
          </w:p>
        </w:tc>
      </w:tr>
    </w:tbl>
    <w:p>
      <w:pPr>
        <w:keepNext/>
      </w:pPr>
      <w:r>
        <w:rPr>
          <w:b/>
          <w:color w:val="1B2A41"/>
        </w:rPr>
        <w:t>Question</w:t>
      </w:r>
    </w:p>
    <w:p>
      <w:pPr>
        <w:keepNext/>
        <w:keepLines/>
      </w:pPr>
      <w:r>
        <w:t>An adult client says a spouse will end the marriage unless the client agrees to couple therapy. No threats of physical harm are reported. What should the LMFT do before beginning conjoint work?</w:t>
      </w:r>
    </w:p>
    <w:p>
      <w:pPr>
        <w:pStyle w:val="Option"/>
        <w:keepLines/>
      </w:pPr>
      <w:r>
        <w:t>A. Assume attendance proves voluntary consent.</w:t>
      </w:r>
    </w:p>
    <w:p>
      <w:pPr>
        <w:pStyle w:val="Option"/>
        <w:keepLines/>
      </w:pPr>
      <w:r>
        <w:t>B. Refuse couple therapy whenever a relationship consequence is involved.</w:t>
      </w:r>
    </w:p>
    <w:p>
      <w:pPr>
        <w:pStyle w:val="Option"/>
        <w:keepLines/>
      </w:pPr>
      <w:r>
        <w:t>C. Explore each partner’s goals, freedom to participate, pressure, safety, expectations, and whether a shared treatment target exists.</w:t>
      </w:r>
    </w:p>
    <w:p>
      <w:pPr>
        <w:pStyle w:val="Option"/>
        <w:keepLines/>
      </w:pPr>
      <w:r>
        <w:t>D. Ask the spouse to sign a statement promising not to leave the relationship.</w:t>
      </w:r>
    </w:p>
    <w:p>
      <w:pPr>
        <w:keepNext/>
      </w:pPr>
      <w:r>
        <w:rPr>
          <w:b/>
          <w:color w:val="2A9D8F"/>
        </w:rPr>
        <w:t>Correct Answer: C</w:t>
      </w:r>
    </w:p>
    <w:p>
      <w:pPr>
        <w:keepNext/>
      </w:pPr>
      <w:r>
        <w:rPr>
          <w:b/>
          <w:color w:val="1B2A41"/>
        </w:rPr>
        <w:t>Rationales</w:t>
      </w:r>
    </w:p>
    <w:p>
      <w:pPr>
        <w:pStyle w:val="Rationale"/>
        <w:keepLines/>
      </w:pPr>
      <w:r>
        <w:t>A. Incorrect. Attendance does not by itself establish voluntariness or a shared goal.</w:t>
      </w:r>
    </w:p>
    <w:p>
      <w:pPr>
        <w:pStyle w:val="Rationale"/>
        <w:keepLines/>
      </w:pPr>
      <w:r>
        <w:t>B. Incorrect. External pressure requires assessment but does not automatically make conjoint work impossible.</w:t>
      </w:r>
    </w:p>
    <w:p>
      <w:pPr>
        <w:pStyle w:val="Rationale"/>
        <w:keepLines/>
      </w:pPr>
      <w:r>
        <w:t>C. Correct. The therapist should assess voluntariness, pressure, safety, goals, expectations, and treatment fit.</w:t>
      </w:r>
    </w:p>
    <w:p>
      <w:pPr>
        <w:pStyle w:val="Rationale"/>
        <w:keepLines/>
      </w:pPr>
      <w:r>
        <w:t>D. Incorrect. The therapist cannot require a relationship guarantee and such a statement would not establish voluntariness.</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Assess freedom to participate and shared goals rather than treating attendance as proof of voluntary conjoint consent.</w:t>
            </w:r>
          </w:p>
        </w:tc>
      </w:tr>
    </w:tbl>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LMFT-WB08-QB-Q011</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Alliance rupture and perceived alignment</w:t>
            </w:r>
          </w:p>
        </w:tc>
      </w:tr>
    </w:tbl>
    <w:p>
      <w:pPr>
        <w:keepNext/>
      </w:pPr>
      <w:r>
        <w:rPr>
          <w:b/>
          <w:color w:val="1B2A41"/>
        </w:rPr>
        <w:t>Question</w:t>
      </w:r>
    </w:p>
    <w:p>
      <w:pPr>
        <w:keepNext/>
        <w:keepLines/>
      </w:pPr>
      <w:r>
        <w:t>During family therapy, one parent says, “You understand everyone except me,” and becomes less engaged. What should the LMFT do FIRST?</w:t>
      </w:r>
    </w:p>
    <w:p>
      <w:pPr>
        <w:pStyle w:val="Option"/>
        <w:keepLines/>
      </w:pPr>
      <w:r>
        <w:t>A. Explain that neutrality means the therapist cannot be aligned with anyone.</w:t>
      </w:r>
    </w:p>
    <w:p>
      <w:pPr>
        <w:pStyle w:val="Option"/>
        <w:keepLines/>
      </w:pPr>
      <w:r>
        <w:t>B. Ask other family members whether the parent is overreacting.</w:t>
      </w:r>
    </w:p>
    <w:p>
      <w:pPr>
        <w:pStyle w:val="Option"/>
        <w:keepLines/>
      </w:pPr>
      <w:r>
        <w:t>C. Continue the planned intervention to avoid reinforcing withdrawal.</w:t>
      </w:r>
    </w:p>
    <w:p>
      <w:pPr>
        <w:pStyle w:val="Option"/>
        <w:keepLines/>
      </w:pPr>
      <w:r>
        <w:t>D. Invite the parent’s experience, assess alliance with each participant, examine therapist joining and pacing, and repair the frame before adding technique.</w:t>
      </w:r>
    </w:p>
    <w:p>
      <w:pPr>
        <w:keepNext/>
      </w:pPr>
      <w:r>
        <w:rPr>
          <w:b/>
          <w:color w:val="2A9D8F"/>
        </w:rPr>
        <w:t>Correct Answer: D</w:t>
      </w:r>
    </w:p>
    <w:p>
      <w:pPr>
        <w:keepNext/>
      </w:pPr>
      <w:r>
        <w:rPr>
          <w:b/>
          <w:color w:val="1B2A41"/>
        </w:rPr>
        <w:t>Rationales</w:t>
      </w:r>
    </w:p>
    <w:p>
      <w:pPr>
        <w:pStyle w:val="Rationale"/>
        <w:keepLines/>
      </w:pPr>
      <w:r>
        <w:t>A. Incorrect. Defending neutrality does not address the participant’s experience or the rupture.</w:t>
      </w:r>
    </w:p>
    <w:p>
      <w:pPr>
        <w:pStyle w:val="Rationale"/>
        <w:keepLines/>
      </w:pPr>
      <w:r>
        <w:t>B. Incorrect. Recruiting others may intensify exclusion and confirm the concern.</w:t>
      </w:r>
    </w:p>
    <w:p>
      <w:pPr>
        <w:pStyle w:val="Rationale"/>
        <w:keepLines/>
      </w:pPr>
      <w:r>
        <w:t>C. Incorrect. Proceeding without repair can deepen disengagement and reduce treatment effectiveness.</w:t>
      </w:r>
    </w:p>
    <w:p>
      <w:pPr>
        <w:pStyle w:val="Rationale"/>
        <w:keepLines/>
      </w:pPr>
      <w:r>
        <w:t>D. Correct. Alliance imbalance is treatment data and should be explored and repaired before further intervention.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a participant feels excluded or joined against, assess and repair the alliance before continuing the technique.</w:t>
            </w:r>
          </w:p>
        </w:tc>
      </w:tr>
    </w:tbl>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LMFT-WB08-QB-Q012</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Knowledge &amp; Recall</w:t>
            </w:r>
          </w:p>
        </w:tc>
        <w:tc>
          <w:tcPr>
            <w:tcW w:type="dxa" w:w="2570"/>
            <w:vAlign w:val="center"/>
          </w:tcPr>
          <w:p>
            <w:pPr>
              <w:spacing w:after="0" w:before="0"/>
              <w:keepNext/>
            </w:pPr>
            <w:r>
              <w:rPr>
                <w:sz w:val="17"/>
              </w:rPr>
              <w:t>SAFER SYSTEM response review</w:t>
            </w:r>
          </w:p>
        </w:tc>
      </w:tr>
    </w:tbl>
    <w:p>
      <w:pPr>
        <w:keepNext/>
      </w:pPr>
      <w:r>
        <w:rPr>
          <w:b/>
          <w:color w:val="1B2A41"/>
        </w:rPr>
        <w:t>Question</w:t>
      </w:r>
    </w:p>
    <w:p>
      <w:pPr>
        <w:keepNext/>
        <w:keepLines/>
      </w:pPr>
      <w:r>
        <w:t>What is the purpose of the final “Review response” step in the SAFER SYSTEM sequence?</w:t>
      </w:r>
    </w:p>
    <w:p>
      <w:pPr>
        <w:pStyle w:val="Option"/>
        <w:keepLines/>
      </w:pPr>
      <w:r>
        <w:t>A. To decide which participant was most responsible for the original problem.</w:t>
      </w:r>
    </w:p>
    <w:p>
      <w:pPr>
        <w:pStyle w:val="Option"/>
        <w:keepLines/>
      </w:pPr>
      <w:r>
        <w:t>B. To determine whether safety, alliance, functioning, and the target relational pattern are improving and whether the plan should change.</w:t>
      </w:r>
    </w:p>
    <w:p>
      <w:pPr>
        <w:pStyle w:val="Option"/>
        <w:keepLines/>
      </w:pPr>
      <w:r>
        <w:t>C. To confirm that the therapist used the intended theoretical label.</w:t>
      </w:r>
    </w:p>
    <w:p>
      <w:pPr>
        <w:pStyle w:val="Option"/>
        <w:keepLines/>
      </w:pPr>
      <w:r>
        <w:t>D. To postpone evaluation until termination.</w:t>
      </w:r>
    </w:p>
    <w:p>
      <w:pPr>
        <w:keepNext/>
      </w:pPr>
      <w:r>
        <w:rPr>
          <w:b/>
          <w:color w:val="2A9D8F"/>
        </w:rPr>
        <w:t>Correct Answer: B</w:t>
      </w:r>
    </w:p>
    <w:p>
      <w:pPr>
        <w:keepNext/>
      </w:pPr>
      <w:r>
        <w:rPr>
          <w:b/>
          <w:color w:val="1B2A41"/>
        </w:rPr>
        <w:t>Rationales</w:t>
      </w:r>
    </w:p>
    <w:p>
      <w:pPr>
        <w:pStyle w:val="Rationale"/>
        <w:keepLines/>
      </w:pPr>
      <w:r>
        <w:t>A. Incorrect. The sequence is not designed to assign blame.</w:t>
      </w:r>
    </w:p>
    <w:p>
      <w:pPr>
        <w:pStyle w:val="Rationale"/>
        <w:keepLines/>
      </w:pPr>
      <w:r>
        <w:t>B. Correct. Response review evaluates safety, alliance, functioning, target change, and the need for revision.</w:t>
      </w:r>
    </w:p>
    <w:p>
      <w:pPr>
        <w:pStyle w:val="Rationale"/>
        <w:keepLines/>
      </w:pPr>
      <w:r>
        <w:t>C. Incorrect. Theoretical consistency matters only insofar as the intervention fits and helps the client system.</w:t>
      </w:r>
    </w:p>
    <w:p>
      <w:pPr>
        <w:pStyle w:val="Rationale"/>
        <w:keepLines/>
      </w:pPr>
      <w:r>
        <w:t>D. Incorrect. Ongoing review supports timely adjustment rather than waiting until termination.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The response check asks whether the target pattern and overall safety and functioning are improving now.</w:t>
            </w:r>
          </w:p>
        </w:tc>
      </w:tr>
    </w:tbl>
    <w:p/>
    <w:p>
      <w:pPr>
        <w:pStyle w:val="Heading1"/>
      </w:pPr>
      <w:r>
        <w:t>Difficult Questions</w:t>
      </w:r>
    </w:p>
    <w:p>
      <w:r>
        <w:t>5 questions | Integrated clinical reasoning across competing priorities.</w:t>
      </w:r>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LMFT-WB08-QB-Q013</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Integrated unit and family pattern revision</w:t>
            </w:r>
          </w:p>
        </w:tc>
      </w:tr>
    </w:tbl>
    <w:p>
      <w:pPr>
        <w:keepNext/>
      </w:pPr>
      <w:r>
        <w:rPr>
          <w:b/>
          <w:color w:val="1B2A41"/>
        </w:rPr>
        <w:t>Question</w:t>
      </w:r>
    </w:p>
    <w:p>
      <w:pPr>
        <w:keepNext/>
        <w:keepLines/>
      </w:pPr>
      <w:r>
        <w:t>An adolescent’s panic symptoms improve individually but recur after intense parental arguments. The parents are willing to participate, and no conjoint safety concerns are identified. What is the BEST next step?</w:t>
      </w:r>
    </w:p>
    <w:p>
      <w:pPr>
        <w:pStyle w:val="Option"/>
        <w:keepLines/>
      </w:pPr>
      <w:r>
        <w:t>A. Discuss the systemic formulation, clarify roles and consent, and consider adding structured family work targeting the conflict-and-panic cycle while continuing outcome monitoring.</w:t>
      </w:r>
    </w:p>
    <w:p>
      <w:pPr>
        <w:pStyle w:val="Option"/>
        <w:keepLines/>
      </w:pPr>
      <w:r>
        <w:t>B. End individual treatment immediately because family involvement is now relevant.</w:t>
      </w:r>
    </w:p>
    <w:p>
      <w:pPr>
        <w:pStyle w:val="Option"/>
        <w:keepLines/>
      </w:pPr>
      <w:r>
        <w:t>C. Tell the adolescent the symptoms are caused entirely by the parents.</w:t>
      </w:r>
    </w:p>
    <w:p>
      <w:pPr>
        <w:pStyle w:val="Option"/>
        <w:keepLines/>
      </w:pPr>
      <w:r>
        <w:t>D. Continue the same individual plan without discussing the recurring family context.</w:t>
      </w:r>
    </w:p>
    <w:p>
      <w:pPr>
        <w:keepNext/>
      </w:pPr>
      <w:r>
        <w:rPr>
          <w:b/>
          <w:color w:val="2A9D8F"/>
        </w:rPr>
        <w:t>Correct Answer: A</w:t>
      </w:r>
    </w:p>
    <w:p>
      <w:pPr>
        <w:keepNext/>
      </w:pPr>
      <w:r>
        <w:rPr>
          <w:b/>
          <w:color w:val="1B2A41"/>
        </w:rPr>
        <w:t>Rationales</w:t>
      </w:r>
    </w:p>
    <w:p>
      <w:pPr>
        <w:pStyle w:val="Rationale"/>
        <w:keepLines/>
      </w:pPr>
      <w:r>
        <w:t>A. Correct. The treatment unit can be revised when new data identify a safe, relevant maintaining system.</w:t>
      </w:r>
    </w:p>
    <w:p>
      <w:pPr>
        <w:pStyle w:val="Rationale"/>
        <w:keepLines/>
      </w:pPr>
      <w:r>
        <w:t>B. Incorrect. Family involvement does not require abrupt termination of useful individual work.</w:t>
      </w:r>
    </w:p>
    <w:p>
      <w:pPr>
        <w:pStyle w:val="Rationale"/>
        <w:keepLines/>
      </w:pPr>
      <w:r>
        <w:t>C. Incorrect. Systemic formulation should not be communicated as total blame.</w:t>
      </w:r>
    </w:p>
    <w:p>
      <w:pPr>
        <w:pStyle w:val="Rationale"/>
        <w:keepLines/>
      </w:pPr>
      <w:r>
        <w:t>D. Incorrect. Ignoring the recurring relational trigger may preserve an incomplete plan.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new data reveal a safe relational maintaining system, revise the treatment unit and plan collaboratively.</w:t>
            </w:r>
          </w:p>
        </w:tc>
      </w:tr>
    </w:tbl>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LMFT-WB08-QB-Q014</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Integrated stepfamily pacing and hierarchy</w:t>
            </w:r>
          </w:p>
        </w:tc>
      </w:tr>
    </w:tbl>
    <w:p>
      <w:pPr>
        <w:keepNext/>
      </w:pPr>
      <w:r>
        <w:rPr>
          <w:b/>
          <w:color w:val="1B2A41"/>
        </w:rPr>
        <w:t>Question</w:t>
      </w:r>
    </w:p>
    <w:p>
      <w:pPr>
        <w:keepNext/>
        <w:keepLines/>
      </w:pPr>
      <w:r>
        <w:t>A newly remarried family reports escalating conflict because the stepparent began enforcing strict rules immediately. The biological parent avoids conflict, and the children refuse family activities. What should the LMFT do?</w:t>
      </w:r>
    </w:p>
    <w:p>
      <w:pPr>
        <w:pStyle w:val="Option"/>
        <w:keepLines/>
      </w:pPr>
      <w:r>
        <w:t>A. Require the children to comply so the new hierarchy is established quickly.</w:t>
      </w:r>
    </w:p>
    <w:p>
      <w:pPr>
        <w:pStyle w:val="Option"/>
        <w:keepLines/>
      </w:pPr>
      <w:r>
        <w:t>B. Remove the stepparent from all parenting discussions indefinitely.</w:t>
      </w:r>
    </w:p>
    <w:p>
      <w:pPr>
        <w:pStyle w:val="Option"/>
        <w:keepLines/>
      </w:pPr>
      <w:r>
        <w:t>C. Focus only on the children’s defiance.</w:t>
      </w:r>
    </w:p>
    <w:p>
      <w:pPr>
        <w:pStyle w:val="Option"/>
        <w:keepLines/>
      </w:pPr>
      <w:r>
        <w:t>D. Assess losses, loyalty conflicts, role expectations, parental alignment, boundaries, and developmental pacing, then build authority and connection gradually.</w:t>
      </w:r>
    </w:p>
    <w:p>
      <w:pPr>
        <w:keepNext/>
      </w:pPr>
      <w:r>
        <w:rPr>
          <w:b/>
          <w:color w:val="2A9D8F"/>
        </w:rPr>
        <w:t>Correct Answer: D</w:t>
      </w:r>
    </w:p>
    <w:p>
      <w:pPr>
        <w:keepNext/>
      </w:pPr>
      <w:r>
        <w:rPr>
          <w:b/>
          <w:color w:val="1B2A41"/>
        </w:rPr>
        <w:t>Rationales</w:t>
      </w:r>
    </w:p>
    <w:p>
      <w:pPr>
        <w:pStyle w:val="Rationale"/>
        <w:keepLines/>
      </w:pPr>
      <w:r>
        <w:t>A. Incorrect. Forced compliance may intensify loyalty conflict and resistance.</w:t>
      </w:r>
    </w:p>
    <w:p>
      <w:pPr>
        <w:pStyle w:val="Rationale"/>
        <w:keepLines/>
      </w:pPr>
      <w:r>
        <w:t>B. Incorrect. Permanent exclusion is overly broad and does not support gradual role development.</w:t>
      </w:r>
    </w:p>
    <w:p>
      <w:pPr>
        <w:pStyle w:val="Rationale"/>
        <w:keepLines/>
      </w:pPr>
      <w:r>
        <w:t>C. Incorrect. The children’s behavior is embedded in a transition and family-organization pattern.</w:t>
      </w:r>
    </w:p>
    <w:p>
      <w:pPr>
        <w:pStyle w:val="Rationale"/>
        <w:keepLines/>
      </w:pPr>
      <w:r>
        <w:t>D. Correct. The intervention addresses transition, loyalty, hierarchy, boundaries, alignment, and realistic pacing.</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In stepfamily items, assess grief, loyalties, roles, boundaries, and pacing before imposing closeness or authority.</w:t>
            </w:r>
          </w:p>
        </w:tc>
      </w:tr>
    </w:tbl>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LMFT-WB08-QB-Q015</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Integrated caregiving, medical coordination, and continuity</w:t>
            </w:r>
          </w:p>
        </w:tc>
      </w:tr>
    </w:tbl>
    <w:p>
      <w:pPr>
        <w:keepNext/>
      </w:pPr>
      <w:r>
        <w:rPr>
          <w:b/>
          <w:color w:val="1B2A41"/>
        </w:rPr>
        <w:t>Question</w:t>
      </w:r>
    </w:p>
    <w:p>
      <w:pPr>
        <w:keepNext/>
        <w:keepLines/>
      </w:pPr>
      <w:r>
        <w:t>A couple caring for an aging parent argues about responsibilities. The parent has begun falling, missing medication, and refusing appointments. The LMFT is not trained to evaluate the medical condition. What is the BEST response?</w:t>
      </w:r>
    </w:p>
    <w:p>
      <w:pPr>
        <w:pStyle w:val="Option"/>
        <w:keepLines/>
      </w:pPr>
      <w:r>
        <w:t>A. Keep the focus exclusively on couple communication because medical issues are outside LMFT practice.</w:t>
      </w:r>
    </w:p>
    <w:p>
      <w:pPr>
        <w:pStyle w:val="Option"/>
        <w:keepLines/>
      </w:pPr>
      <w:r>
        <w:t>B. Tell the couple to place the parent immediately.</w:t>
      </w:r>
    </w:p>
    <w:p>
      <w:pPr>
        <w:pStyle w:val="Option"/>
        <w:keepLines/>
      </w:pPr>
      <w:r>
        <w:t>C. Assess immediate safety and caregiver capacity, coordinate appropriate medical evaluation and resources, clarify authorization and roles, and continue relational work on burden and decision-making.</w:t>
      </w:r>
    </w:p>
    <w:p>
      <w:pPr>
        <w:pStyle w:val="Option"/>
        <w:keepLines/>
      </w:pPr>
      <w:r>
        <w:t>D. Ask one partner to take full responsibility so conflict stops.</w:t>
      </w:r>
    </w:p>
    <w:p>
      <w:pPr>
        <w:keepNext/>
      </w:pPr>
      <w:r>
        <w:rPr>
          <w:b/>
          <w:color w:val="2A9D8F"/>
        </w:rPr>
        <w:t>Correct Answer: C</w:t>
      </w:r>
    </w:p>
    <w:p>
      <w:pPr>
        <w:keepNext/>
      </w:pPr>
      <w:r>
        <w:rPr>
          <w:b/>
          <w:color w:val="1B2A41"/>
        </w:rPr>
        <w:t>Rationales</w:t>
      </w:r>
    </w:p>
    <w:p>
      <w:pPr>
        <w:pStyle w:val="Rationale"/>
        <w:keepLines/>
      </w:pPr>
      <w:r>
        <w:t>A. Incorrect. The therapist should not provide medical treatment, but medical risk and functioning affect family safety and planning.</w:t>
      </w:r>
    </w:p>
    <w:p>
      <w:pPr>
        <w:pStyle w:val="Rationale"/>
        <w:keepLines/>
      </w:pPr>
      <w:r>
        <w:t>B. Incorrect. Immediate placement is premature without assessment of needs, preferences, and alternatives.</w:t>
      </w:r>
    </w:p>
    <w:p>
      <w:pPr>
        <w:pStyle w:val="Rationale"/>
        <w:keepLines/>
      </w:pPr>
      <w:r>
        <w:t>C. Correct. The response integrates safety, competence, medical coordination, authorization, resources, and relational treatment.</w:t>
      </w:r>
    </w:p>
    <w:p>
      <w:pPr>
        <w:pStyle w:val="Rationale"/>
        <w:keepLines/>
      </w:pPr>
      <w:r>
        <w:t>D. Incorrect. Unilateral assignment may increase burden and does not address capacity, resources, or shared decision-making.</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specialty or medical risk appears, coordinate competent evaluation while preserving appropriate relational support and continuity.</w:t>
            </w:r>
          </w:p>
        </w:tc>
      </w:tr>
    </w:tbl>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LMFT-WB08-QB-Q016</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Integrated group safety and process</w:t>
            </w:r>
          </w:p>
        </w:tc>
      </w:tr>
    </w:tbl>
    <w:p>
      <w:pPr>
        <w:keepNext/>
      </w:pPr>
      <w:r>
        <w:rPr>
          <w:b/>
          <w:color w:val="1B2A41"/>
        </w:rPr>
        <w:t>Question</w:t>
      </w:r>
    </w:p>
    <w:p>
      <w:pPr>
        <w:keepNext/>
        <w:keepLines/>
      </w:pPr>
      <w:r>
        <w:t>During a support group, a member says they may not be safe after leaving and then asks the facilitator not to interrupt the group. What should the facilitator do?</w:t>
      </w:r>
    </w:p>
    <w:p>
      <w:pPr>
        <w:pStyle w:val="Option"/>
        <w:keepLines/>
      </w:pPr>
      <w:r>
        <w:t>A. Wait until the next meeting because protecting group flow is the priority.</w:t>
      </w:r>
    </w:p>
    <w:p>
      <w:pPr>
        <w:pStyle w:val="Option"/>
        <w:keepLines/>
      </w:pPr>
      <w:r>
        <w:t>B. Address immediate safety using the group’s procedures, arrange a more private assessment and needed support, and maintain clear communication with the group without unnecessary disclosure.</w:t>
      </w:r>
    </w:p>
    <w:p>
      <w:pPr>
        <w:pStyle w:val="Option"/>
        <w:keepLines/>
      </w:pPr>
      <w:r>
        <w:t>C. Ask the group to decide whether the member is at risk.</w:t>
      </w:r>
    </w:p>
    <w:p>
      <w:pPr>
        <w:pStyle w:val="Option"/>
        <w:keepLines/>
      </w:pPr>
      <w:r>
        <w:t>D. Require the member to describe the full crisis in front of everyone.</w:t>
      </w:r>
    </w:p>
    <w:p>
      <w:pPr>
        <w:keepNext/>
      </w:pPr>
      <w:r>
        <w:rPr>
          <w:b/>
          <w:color w:val="2A9D8F"/>
        </w:rPr>
        <w:t>Correct Answer: B</w:t>
      </w:r>
    </w:p>
    <w:p>
      <w:pPr>
        <w:keepNext/>
      </w:pPr>
      <w:r>
        <w:rPr>
          <w:b/>
          <w:color w:val="1B2A41"/>
        </w:rPr>
        <w:t>Rationales</w:t>
      </w:r>
    </w:p>
    <w:p>
      <w:pPr>
        <w:pStyle w:val="Rationale"/>
        <w:keepLines/>
      </w:pPr>
      <w:r>
        <w:t>A. Incorrect. A possible immediate safety concern takes priority over preserving the planned agenda.</w:t>
      </w:r>
    </w:p>
    <w:p>
      <w:pPr>
        <w:pStyle w:val="Rationale"/>
        <w:keepLines/>
      </w:pPr>
      <w:r>
        <w:t>B. Correct. The facilitator should protect safety, use appropriate procedures, preserve privacy, and manage the group frame.</w:t>
      </w:r>
    </w:p>
    <w:p>
      <w:pPr>
        <w:pStyle w:val="Rationale"/>
        <w:keepLines/>
      </w:pPr>
      <w:r>
        <w:t>C. Incorrect. Risk assessment is a professional responsibility, not a group vote.</w:t>
      </w:r>
    </w:p>
    <w:p>
      <w:pPr>
        <w:pStyle w:val="Rationale"/>
        <w:keepLines/>
      </w:pPr>
      <w:r>
        <w:t>D. Incorrect. Forced public disclosure can be unsafe and unnecessary.</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In group crises, prioritize safety while preserving privacy, role clarity, and the integrity of the group process.</w:t>
            </w:r>
          </w:p>
        </w:tc>
      </w:tr>
    </w:tbl>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LMFT-WB08-QB-Q017</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Integrated reassessment of conjoint treatment</w:t>
            </w:r>
          </w:p>
        </w:tc>
      </w:tr>
    </w:tbl>
    <w:p>
      <w:pPr>
        <w:keepNext/>
      </w:pPr>
      <w:r>
        <w:rPr>
          <w:b/>
          <w:color w:val="1B2A41"/>
        </w:rPr>
        <w:t>Question</w:t>
      </w:r>
    </w:p>
    <w:p>
      <w:pPr>
        <w:keepNext/>
        <w:keepLines/>
      </w:pPr>
      <w:r>
        <w:t>A couple begins therapy for recurring arguments. Over several sessions conflict escalates, one partner privately reports fear of retaliation, and the other says the therapist is taking sides. What should the LMFT do FIRST?</w:t>
      </w:r>
    </w:p>
    <w:p>
      <w:pPr>
        <w:pStyle w:val="Option"/>
        <w:keepLines/>
      </w:pPr>
      <w:r>
        <w:t>A. Reassess immediate safety, coercion, retaliation risk, alliance with each partner, and whether conjoint treatment remains appropriate before continuing relational interventions.</w:t>
      </w:r>
    </w:p>
    <w:p>
      <w:pPr>
        <w:pStyle w:val="Option"/>
        <w:keepLines/>
      </w:pPr>
      <w:r>
        <w:t>B. Assign more communication homework so the therapist appears neutral.</w:t>
      </w:r>
    </w:p>
    <w:p>
      <w:pPr>
        <w:pStyle w:val="Option"/>
        <w:keepLines/>
      </w:pPr>
      <w:r>
        <w:t>C. Require the fearful partner to disclose the concern in the next conjoint session.</w:t>
      </w:r>
    </w:p>
    <w:p>
      <w:pPr>
        <w:pStyle w:val="Option"/>
        <w:keepLines/>
      </w:pPr>
      <w:r>
        <w:t>D. Defend the therapist’s neutrality and continue the original plan.</w:t>
      </w:r>
    </w:p>
    <w:p>
      <w:pPr>
        <w:keepNext/>
      </w:pPr>
      <w:r>
        <w:rPr>
          <w:b/>
          <w:color w:val="2A9D8F"/>
        </w:rPr>
        <w:t>Correct Answer: A</w:t>
      </w:r>
    </w:p>
    <w:p>
      <w:pPr>
        <w:keepNext/>
      </w:pPr>
      <w:r>
        <w:rPr>
          <w:b/>
          <w:color w:val="1B2A41"/>
        </w:rPr>
        <w:t>Rationales</w:t>
      </w:r>
    </w:p>
    <w:p>
      <w:pPr>
        <w:pStyle w:val="Rationale"/>
        <w:keepLines/>
      </w:pPr>
      <w:r>
        <w:t>A. Correct. New safety and alliance information requires immediate reassessment of the treatment frame and suitability of conjoint work.</w:t>
      </w:r>
    </w:p>
    <w:p>
      <w:pPr>
        <w:pStyle w:val="Rationale"/>
        <w:keepLines/>
      </w:pPr>
      <w:r>
        <w:t>B. Incorrect. More homework is premature when safety and alliance are uncertain.</w:t>
      </w:r>
    </w:p>
    <w:p>
      <w:pPr>
        <w:pStyle w:val="Rationale"/>
        <w:keepLines/>
      </w:pPr>
      <w:r>
        <w:t>C. Incorrect. Forced conjoint disclosure may increase retaliation risk.</w:t>
      </w:r>
    </w:p>
    <w:p>
      <w:pPr>
        <w:pStyle w:val="Rationale"/>
        <w:keepLines/>
      </w:pPr>
      <w:r>
        <w:t>D. Incorrect. Defensiveness ignores clinically significant safety and alliance data.</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new fear, retaliation risk, or alliance rupture appears, reassess safety and the treatment unit before continuing conjoint technique.</w:t>
            </w:r>
          </w:p>
        </w:tc>
      </w:tr>
    </w:tbl>
    <w:p/>
    <w:p>
      <w:pPr>
        <w:pStyle w:val="Heading1"/>
      </w:pPr>
      <w:r>
        <w:t>Final Quality-Control Summary</w:t>
      </w:r>
    </w:p>
    <w:tbl>
      <w:tblPr>
        <w:tblW w:type="auto" w:w="0"/>
        <w:jc w:val="center"/>
        <w:tblLook w:firstColumn="1" w:firstRow="1" w:lastColumn="0" w:lastRow="0" w:noHBand="0" w:noVBand="1" w:val="04A0"/>
      </w:tblPr>
      <w:tblGrid>
        <w:gridCol w:w="5141"/>
        <w:gridCol w:w="5141"/>
      </w:tblGrid>
      <w:tr>
        <w:trPr>
          <w:cantSplit/>
          <w:tblHeader w:val="true"/>
        </w:trPr>
        <w:tc>
          <w:tcPr>
            <w:tcW w:type="dxa" w:w="5141"/>
            <w:shd w:fill="1B2A41"/>
          </w:tcPr>
          <w:p>
            <w:r>
              <w:rPr>
                <w:b/>
                <w:color w:val="FFFFFF"/>
              </w:rPr>
              <w:t>Control</w:t>
            </w:r>
          </w:p>
        </w:tc>
        <w:tc>
          <w:tcPr>
            <w:tcW w:type="dxa" w:w="5141"/>
            <w:shd w:fill="1B2A41"/>
          </w:tcPr>
          <w:p>
            <w:r>
              <w:rPr>
                <w:b/>
                <w:color w:val="FFFFFF"/>
              </w:rPr>
              <w:t>Result</w:t>
            </w:r>
          </w:p>
        </w:tc>
      </w:tr>
      <w:tr>
        <w:trPr>
          <w:cantSplit/>
        </w:trPr>
        <w:tc>
          <w:tcPr>
            <w:tcW w:type="dxa" w:w="5141"/>
          </w:tcPr>
          <w:p>
            <w:r>
              <w:t>Total item count</w:t>
            </w:r>
          </w:p>
        </w:tc>
        <w:tc>
          <w:tcPr>
            <w:tcW w:type="dxa" w:w="5141"/>
          </w:tcPr>
          <w:p>
            <w:r>
              <w:t>17</w:t>
            </w:r>
          </w:p>
        </w:tc>
      </w:tr>
      <w:tr>
        <w:trPr>
          <w:cantSplit/>
        </w:trPr>
        <w:tc>
          <w:tcPr>
            <w:tcW w:type="dxa" w:w="5141"/>
            <w:shd w:fill="F2F4F6"/>
          </w:tcPr>
          <w:p>
            <w:r>
              <w:t>Difficulty distribution</w:t>
            </w:r>
          </w:p>
        </w:tc>
        <w:tc>
          <w:tcPr>
            <w:tcW w:type="dxa" w:w="5141"/>
            <w:shd w:fill="F2F4F6"/>
          </w:tcPr>
          <w:p>
            <w:r>
              <w:t>5 Easy | 7 Moderate | 5 Difficult</w:t>
            </w:r>
          </w:p>
        </w:tc>
      </w:tr>
      <w:tr>
        <w:trPr>
          <w:cantSplit/>
        </w:trPr>
        <w:tc>
          <w:tcPr>
            <w:tcW w:type="dxa" w:w="5141"/>
          </w:tcPr>
          <w:p>
            <w:r>
              <w:t>Answer balance</w:t>
            </w:r>
          </w:p>
        </w:tc>
        <w:tc>
          <w:tcPr>
            <w:tcW w:type="dxa" w:w="5141"/>
          </w:tcPr>
          <w:p>
            <w:r>
              <w:t>A=5 | B=4 | C=4 | D=4</w:t>
            </w:r>
          </w:p>
        </w:tc>
      </w:tr>
      <w:tr>
        <w:trPr>
          <w:cantSplit/>
        </w:trPr>
        <w:tc>
          <w:tcPr>
            <w:tcW w:type="dxa" w:w="5141"/>
            <w:shd w:fill="F2F4F6"/>
          </w:tcPr>
          <w:p>
            <w:r>
              <w:t>One-best-answer review</w:t>
            </w:r>
          </w:p>
        </w:tc>
        <w:tc>
          <w:tcPr>
            <w:tcW w:type="dxa" w:w="5141"/>
            <w:shd w:fill="F2F4F6"/>
          </w:tcPr>
          <w:p>
            <w:r>
              <w:t>Completed</w:t>
            </w:r>
          </w:p>
        </w:tc>
      </w:tr>
      <w:tr>
        <w:trPr>
          <w:cantSplit/>
        </w:trPr>
        <w:tc>
          <w:tcPr>
            <w:tcW w:type="dxa" w:w="5141"/>
          </w:tcPr>
          <w:p>
            <w:r>
              <w:t>Rationale coverage</w:t>
            </w:r>
          </w:p>
        </w:tc>
        <w:tc>
          <w:tcPr>
            <w:tcW w:type="dxa" w:w="5141"/>
          </w:tcPr>
          <w:p>
            <w:r>
              <w:t>Correct and incorrect options addressed for every item</w:t>
            </w:r>
          </w:p>
        </w:tc>
      </w:tr>
      <w:tr>
        <w:trPr>
          <w:cantSplit/>
        </w:trPr>
        <w:tc>
          <w:tcPr>
            <w:tcW w:type="dxa" w:w="5141"/>
            <w:shd w:fill="F2F4F6"/>
          </w:tcPr>
          <w:p>
            <w:r>
              <w:t>Student-facing format</w:t>
            </w:r>
          </w:p>
        </w:tc>
        <w:tc>
          <w:tcPr>
            <w:tcW w:type="dxa" w:w="5141"/>
            <w:shd w:fill="F2F4F6"/>
          </w:tcPr>
          <w:p>
            <w:r>
              <w:t>Question bank only; no separate 50-question workbook exam</w:t>
            </w:r>
          </w:p>
        </w:tc>
      </w:tr>
    </w:tbl>
    <w:p>
      <w:pPr>
        <w:pStyle w:val="Heading1"/>
      </w:pPr>
      <w:r>
        <w:t>Sources and Currency Note</w:t>
      </w:r>
    </w:p>
    <w:p>
      <w:pPr>
        <w:pStyle w:val="ListBullet"/>
      </w:pPr>
      <w:r>
        <w:t>CTA LMFT Workbook 8: Family, Couple, Attachment, and Relational Interventions, Version 1.0 (July 2026).</w:t>
      </w:r>
    </w:p>
    <w:p>
      <w:pPr>
        <w:pStyle w:val="ListBullet"/>
      </w:pPr>
      <w:r>
        <w:t>California Board of Behavioral Sciences. Licensed Marriage and Family Therapist Written Clinical Examination Outline (source cited in the workbook).</w:t>
      </w:r>
    </w:p>
    <w:p>
      <w:pPr>
        <w:pStyle w:val="ListBullet"/>
      </w:pPr>
      <w:r>
        <w:t>Pearson VUE. California Board of Behavioral Sciences Examination Candidate Handbook and LMFT examination resources (sources cited in the workbook).</w:t>
      </w:r>
    </w:p>
    <w:p>
      <w:pPr>
        <w:pStyle w:val="ListBullet"/>
      </w:pPr>
      <w:r>
        <w:t>Family, couple, attachment, group, and interdisciplinary methods are summarized at an examination-preparation level and do not establish competence to deliver a specialized intervention.</w:t>
      </w:r>
    </w:p>
    <w:p>
      <w:pPr>
        <w:pStyle w:val="ListBullet"/>
      </w:pPr>
      <w:r>
        <w:t>Exam specifications, laws, regulations, and professional standards may change. Consult current official sources before testing or relying on a legal rule in practice.</w:t>
      </w:r>
    </w:p>
    <w:sectPr w:rsidR="00FC693F" w:rsidRPr="0006063C" w:rsidSect="00034616">
      <w:headerReference w:type="default" r:id="rId9"/>
      <w:footerReference w:type="default" r:id="rId10"/>
      <w:pgSz w:w="12240" w:h="15840"/>
      <w:pgMar w:top="893" w:right="979" w:bottom="893"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B2A41"/>
        <w:sz w:val="16"/>
      </w:rPr>
      <w:t xml:space="preserve">Clinical Training Academy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2A9D8F"/>
        <w:sz w:val="16"/>
      </w:rPr>
      <w:t>CTA LMFT Workbook 8 Question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B2A41"/>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2A9D8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B2A4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Aptos" w:hAnsi="Aptos"/>
      <w:b/>
      <w:i/>
      <w:iCs/>
      <w:color w:val="2A9D8F"/>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ption">
    <w:name w:val="Option"/>
    <w:pPr>
      <w:spacing w:after="40"/>
      <w:ind w:left="259"/>
    </w:pPr>
    <w:rPr>
      <w:rFonts w:ascii="Aptos" w:hAnsi="Aptos"/>
      <w:sz w:val="21"/>
    </w:rPr>
  </w:style>
  <w:style w:type="paragraph" w:customStyle="1" w:styleId="Rationale">
    <w:name w:val="Rationale"/>
    <w:pPr>
      <w:spacing w:after="40"/>
      <w:ind w:left="259"/>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LMFT Workbook 8 Question Bank</dc:title>
  <dc:subject>Family, Couple, Attachment, and Relational Interventions</dc:subject>
  <dc:creator>Clinical Training Academy</dc:creator>
  <cp:keywords>LMFT, exam preparation, Workbook 8, question bank</cp:keywords>
  <dc:description>Original educational examination-preparation resource.</dc:description>
  <cp:lastModifiedBy/>
  <cp:revision>1</cp:revision>
  <dcterms:created xsi:type="dcterms:W3CDTF">2013-12-23T23:15:00Z</dcterms:created>
  <dcterms:modified xsi:type="dcterms:W3CDTF">2013-12-23T23:15:00Z</dcterms:modified>
  <cp:category/>
</cp:coreProperties>
</file>