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descr="Clinical Training and Supervision Academy logo" title="Clinical Training and Supervision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EXAM PREPARATION PROGRAM</w:t>
      </w:r>
    </w:p>
    <w:p>
      <w:pPr>
        <w:spacing w:after="240"/>
        <w:jc w:val="center"/>
      </w:pPr>
      <w:r>
        <w:rPr>
          <w:b/>
          <w:i w:val="0"/>
          <w:color w:val="C17C00"/>
          <w:sz w:val="30"/>
        </w:rPr>
        <w:t>Student Workbook</w:t>
      </w:r>
    </w:p>
    <w:p>
      <w:pPr>
        <w:pStyle w:val="Title"/>
        <w:spacing w:after="160"/>
        <w:jc w:val="center"/>
      </w:pPr>
      <w:r>
        <w:t>CTA LMFT Workbook 7: Planning, Progress, and Termination</w:t>
      </w:r>
    </w:p>
    <w:p>
      <w:pPr>
        <w:spacing w:after="240"/>
        <w:jc w:val="center"/>
      </w:pPr>
      <w:r>
        <w:rPr>
          <w:b w:val="0"/>
          <w:i/>
          <w:color w:val="5B6573"/>
          <w:sz w:val="24"/>
        </w:rPr>
        <w:t>Translate systemic assessment into collaborative goals, theory-informed interventions, measurable outcomes, plan revision, and ethical closure</w:t>
      </w:r>
    </w:p>
    <w:p>
      <w:pPr>
        <w:spacing w:after="360"/>
        <w:jc w:val="center"/>
      </w:pPr>
      <w:r>
        <w:rPr>
          <w:b w:val="0"/>
          <w:i w:val="0"/>
          <w:color w:val="667085"/>
          <w:sz w:val="21"/>
        </w:rPr>
        <w:t>Version 1.0 - July 2026</w:t>
      </w:r>
    </w:p>
    <w:p>
      <w:pPr>
        <w:spacing w:before="240"/>
        <w:jc w:val="center"/>
      </w:pPr>
      <w:r>
        <w:rPr>
          <w:b/>
          <w:i w:val="0"/>
          <w:color w:val="17365D"/>
          <w:sz w:val="22"/>
        </w:rPr>
        <w:t>Clinical Training Academy</w:t>
      </w:r>
    </w:p>
    <w:p>
      <w:r>
        <w:br w:type="page"/>
      </w:r>
    </w:p>
    <w:tbl>
      <w:tblPr>
        <w:tblW w:type="auto" w:w="0"/>
        <w:jc w:val="center"/>
        <w:tblLayout w:type="fixed"/>
        <w:tblLook w:firstColumn="1" w:firstRow="1" w:lastColumn="0" w:lastRow="0" w:noHBand="0" w:noVBand="1" w:val="04A0"/>
      </w:tblPr>
      <w:tblGrid>
        <w:gridCol w:w="8208"/>
      </w:tblGrid>
      <w:tr>
        <w:trPr>
          <w:cantSplit/>
          <w:tblHeader/>
        </w:trPr>
        <w:tc>
          <w:tcPr>
            <w:tcW w:type="dxa" w:w="10080"/>
            <w:shd w:fill="EEF6F8"/>
            <w:tcMar>
              <w:top w:w="120" w:type="dxa"/>
              <w:start w:w="140" w:type="dxa"/>
              <w:bottom w:w="120" w:type="dxa"/>
              <w:end w:w="140" w:type="dxa"/>
            </w:tcMar>
            <w:vAlign w:val="center"/>
          </w:tcPr>
          <w:p>
            <w:pPr>
              <w:spacing w:after="0" w:before="0" w:line="252" w:lineRule="auto"/>
              <w:jc w:val="center"/>
            </w:pPr>
            <w:r>
              <w:rPr>
                <w:b/>
              </w:rPr>
              <w:t>Educational and Non-Affiliation Notice</w:t>
            </w:r>
            <w: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tbl>
      <w:tblPr>
        <w:tblW w:type="auto" w:w="0"/>
        <w:jc w:val="center"/>
        <w:tblLayout w:type="fixed"/>
        <w:tblLook w:firstColumn="1" w:firstRow="1" w:lastColumn="0" w:lastRow="0" w:noHBand="0" w:noVBand="1" w:val="04A0"/>
      </w:tblPr>
      <w:tblGrid>
        <w:gridCol w:w="9936"/>
      </w:tblGrid>
      <w:tr>
        <w:trPr>
          <w:cantSplit/>
          <w:tblHeader/>
        </w:trPr>
        <w:tc>
          <w:tcPr>
            <w:tcW w:type="dxa" w:w="10080"/>
            <w:shd w:fill="EEF6F8"/>
            <w:tcMar>
              <w:top w:w="120" w:type="dxa"/>
              <w:start w:w="140" w:type="dxa"/>
              <w:bottom w:w="120" w:type="dxa"/>
              <w:end w:w="140" w:type="dxa"/>
            </w:tcMar>
            <w:vAlign w:val="center"/>
          </w:tcPr>
          <w:p>
            <w:pPr>
              <w:spacing w:after="0" w:before="0" w:line="252" w:lineRule="auto"/>
            </w:pPr>
            <w:r>
              <w:rPr>
                <w:b/>
              </w:rPr>
              <w:t>Clinical and Legal Scope Notice</w:t>
            </w:r>
            <w:r>
              <w:br/>
              <w:t>The material is provided for examination preparation and professional education. It is not legal advice, clinical supervision, diagnosis, treatment, or a substitute for consultation with qualified legal, clinical, regulatory, or professional experts. California examination and professional-practice references were reviewed against current official sources on July 24, 2026. Candidates should verify current Board requirements and setting-specific procedures.</w:t>
            </w:r>
          </w:p>
        </w:tc>
      </w:tr>
    </w:tbl>
    <w:p>
      <w:pPr>
        <w:pStyle w:val="Heading1"/>
      </w:pPr>
      <w:r>
        <w:t>How to Use This Workbook</w:t>
      </w:r>
    </w:p>
    <w:p>
      <w:r>
        <w:rPr>
          <w:i w:val="0"/>
        </w:rPr>
        <w:t>Read the workbook in sequence and practice the PLAN-ER and CLOSE memory aids. For each vignette, identify the unit of treatment, the maintaining relational process, the highest-priority target, the collaborative goal, the intervention mechanism, and the outcome indicator. Complete the worksheet and all 10 questions before reviewing the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rPr>
              <w:t>Core Exam Principle</w:t>
            </w:r>
            <w:r>
              <w:br/>
              <w:t>Assessment drives the plan. The plan drives the intervention. Progress data drive revision or termination.</w:t>
            </w:r>
          </w:p>
          <w:p>
            <w:pPr>
              <w:spacing w:after="0"/>
            </w:pPr>
            <w:r>
              <w:t>A good treatment plan is not a list of techniques. It is a defensible chain from assessment and systemic formulation to priority, goal, intervention, outcome measure, review, revision, and termination.</w:t>
            </w:r>
          </w:p>
        </w:tc>
      </w:tr>
    </w:tbl>
    <w:p>
      <w:pPr>
        <w:spacing w:after="0"/>
      </w:pPr>
    </w:p>
    <w:p>
      <w:pPr>
        <w:pStyle w:val="Heading1"/>
      </w:pPr>
      <w:r>
        <w:t>Learning Objectives</w:t>
      </w:r>
    </w:p>
    <w:p>
      <w:pPr>
        <w:pStyle w:val="ListBullet"/>
      </w:pPr>
      <w:r>
        <w:t>Convert assessment and systemic formulation into prioritized, collaborative short- and long-term goals with observable relational and functional outcomes.</w:t>
      </w:r>
    </w:p>
    <w:p>
      <w:pPr>
        <w:pStyle w:val="ListBullet"/>
      </w:pPr>
      <w:r>
        <w:t>Select the appropriate unit of treatment, modality, theoretical mechanism, adjunctive service, referral, or level of care based on formulation, risk, culture, development, resources, and client-system fit.</w:t>
      </w:r>
    </w:p>
    <w:p>
      <w:pPr>
        <w:pStyle w:val="ListBullet"/>
      </w:pPr>
      <w:r>
        <w:t>Monitor symptoms, functioning, relational patterns, alliance, implementation, and barriers and use lack of progress as data for reassessment and plan revision.</w:t>
      </w:r>
    </w:p>
    <w:p>
      <w:pPr>
        <w:pStyle w:val="ListBullet"/>
      </w:pPr>
      <w:r>
        <w:t>Clarify confidentiality, authorization, role, and information boundaries when payers, employers, courts, schools, or other third parties influence treatment planning.</w:t>
      </w:r>
    </w:p>
    <w:p>
      <w:pPr>
        <w:pStyle w:val="ListBullet"/>
      </w:pPr>
      <w:r>
        <w:t>Evaluate readiness for termination and choose an ethical response to goal attainment, dependency, premature ending, transfer, financial barriers, or administrative limits while preserving continuity.</w:t>
      </w:r>
    </w:p>
    <w:p>
      <w:pPr>
        <w:pStyle w:val="Heading1"/>
      </w:pPr>
      <w:r>
        <w:t>Why This Topic Matters</w:t>
      </w:r>
    </w:p>
    <w:p>
      <w:r>
        <w:rPr>
          <w:i w:val="0"/>
        </w:rPr>
        <w:t>Planning items often contain several clinically reasonable choices. The best answer is usually the one that occurs at the correct stage and links directly to the assessment. The exam may test whether the therapist clarifies the goal before choosing a technique, repairs the alliance before assigning more work, revises the unit of treatment when new relational data emerge, or evaluates readiness before continuing or ending treatment.</w:t>
      </w:r>
    </w:p>
    <w:p>
      <w:pPr>
        <w:pStyle w:val="Heading1"/>
      </w:pPr>
      <w:r>
        <w:t>1. The CTA PLAN-ER Sequence</w:t>
      </w:r>
    </w:p>
    <w:tbl>
      <w:tblPr>
        <w:tblStyle w:val="TableGrid"/>
        <w:tblW w:type="auto" w:w="0"/>
        <w:jc w:val="center"/>
        <w:tblLayout w:type="fixed"/>
        <w:tblLook w:firstColumn="1" w:firstRow="1" w:lastColumn="0" w:lastRow="0" w:noHBand="0" w:noVBand="1" w:val="04A0"/>
      </w:tblPr>
      <w:tblGrid>
        <w:gridCol w:w="1440"/>
        <w:gridCol w:w="2376"/>
        <w:gridCol w:w="2952"/>
        <w:gridCol w:w="3168"/>
      </w:tblGrid>
      <w:tr>
        <w:trPr>
          <w:tblHeader w:val="true"/>
          <w:cantSplit/>
        </w:trPr>
        <w:tc>
          <w:tcPr>
            <w:tcW w:type="dxa" w:w="2520"/>
            <w:shd w:fill="17365D"/>
            <w:tcMar>
              <w:top w:w="100" w:type="dxa"/>
              <w:start w:w="120" w:type="dxa"/>
              <w:bottom w:w="100" w:type="dxa"/>
              <w:end w:w="120" w:type="dxa"/>
            </w:tcMar>
          </w:tcPr>
          <w:p>
            <w:pPr>
              <w:spacing w:after="0"/>
            </w:pPr>
            <w:r>
              <w:rPr>
                <w:b/>
                <w:color w:val="FFFFFF"/>
                <w:sz w:val="16"/>
              </w:rPr>
              <w:t>Step</w:t>
            </w:r>
          </w:p>
        </w:tc>
        <w:tc>
          <w:tcPr>
            <w:tcW w:type="dxa" w:w="2520"/>
            <w:shd w:fill="17365D"/>
            <w:tcMar>
              <w:top w:w="100" w:type="dxa"/>
              <w:start w:w="120" w:type="dxa"/>
              <w:bottom w:w="100" w:type="dxa"/>
              <w:end w:w="120" w:type="dxa"/>
            </w:tcMar>
          </w:tcPr>
          <w:p>
            <w:pPr>
              <w:spacing w:after="0"/>
            </w:pPr>
            <w:r>
              <w:rPr>
                <w:b/>
                <w:color w:val="FFFFFF"/>
                <w:sz w:val="16"/>
              </w:rPr>
              <w:t>Question</w:t>
            </w:r>
          </w:p>
        </w:tc>
        <w:tc>
          <w:tcPr>
            <w:tcW w:type="dxa" w:w="2520"/>
            <w:shd w:fill="17365D"/>
            <w:tcMar>
              <w:top w:w="100" w:type="dxa"/>
              <w:start w:w="120" w:type="dxa"/>
              <w:bottom w:w="100" w:type="dxa"/>
              <w:end w:w="120" w:type="dxa"/>
            </w:tcMar>
          </w:tcPr>
          <w:p>
            <w:pPr>
              <w:spacing w:after="0"/>
            </w:pPr>
            <w:r>
              <w:rPr>
                <w:b/>
                <w:color w:val="FFFFFF"/>
                <w:sz w:val="16"/>
              </w:rPr>
              <w:t>Common Error</w:t>
            </w:r>
          </w:p>
        </w:tc>
        <w:tc>
          <w:tcPr>
            <w:tcW w:type="dxa" w:w="2520"/>
            <w:shd w:fill="17365D"/>
            <w:tcMar>
              <w:top w:w="100" w:type="dxa"/>
              <w:start w:w="120" w:type="dxa"/>
              <w:bottom w:w="100" w:type="dxa"/>
              <w:end w:w="120" w:type="dxa"/>
            </w:tcMar>
          </w:tcPr>
          <w:p>
            <w:pPr>
              <w:spacing w:after="0"/>
            </w:pPr>
            <w:r>
              <w:rPr>
                <w:b/>
                <w:color w:val="FFFFFF"/>
                <w:sz w:val="16"/>
              </w:rPr>
              <w:t>Better Response</w:t>
            </w:r>
          </w:p>
        </w:tc>
      </w:tr>
      <w:tr>
        <w:trPr>
          <w:cantSplit/>
        </w:trPr>
        <w:tc>
          <w:tcPr>
            <w:tcW w:type="dxa" w:w="1440"/>
            <w:tcMar>
              <w:top w:w="100" w:type="dxa"/>
              <w:start w:w="120" w:type="dxa"/>
              <w:bottom w:w="100" w:type="dxa"/>
              <w:end w:w="120" w:type="dxa"/>
            </w:tcMar>
          </w:tcPr>
          <w:p>
            <w:pPr>
              <w:spacing w:after="0"/>
            </w:pPr>
            <w:r>
              <w:rPr>
                <w:sz w:val="16"/>
              </w:rPr>
              <w:t>P — Prioritize</w:t>
            </w:r>
          </w:p>
        </w:tc>
        <w:tc>
          <w:tcPr>
            <w:tcW w:type="dxa" w:w="2376"/>
            <w:tcMar>
              <w:top w:w="100" w:type="dxa"/>
              <w:start w:w="120" w:type="dxa"/>
              <w:bottom w:w="100" w:type="dxa"/>
              <w:end w:w="120" w:type="dxa"/>
            </w:tcMar>
          </w:tcPr>
          <w:p>
            <w:pPr>
              <w:spacing w:after="0"/>
            </w:pPr>
            <w:r>
              <w:rPr>
                <w:sz w:val="16"/>
              </w:rPr>
              <w:t>What requires attention first?</w:t>
            </w:r>
          </w:p>
        </w:tc>
        <w:tc>
          <w:tcPr>
            <w:tcW w:type="dxa" w:w="2952"/>
            <w:tcMar>
              <w:top w:w="100" w:type="dxa"/>
              <w:start w:w="120" w:type="dxa"/>
              <w:bottom w:w="100" w:type="dxa"/>
              <w:end w:w="120" w:type="dxa"/>
            </w:tcMar>
          </w:tcPr>
          <w:p>
            <w:pPr>
              <w:spacing w:after="0"/>
            </w:pPr>
            <w:r>
              <w:rPr>
                <w:sz w:val="16"/>
              </w:rPr>
              <w:t>Treating every problem as equal.</w:t>
            </w:r>
          </w:p>
        </w:tc>
        <w:tc>
          <w:tcPr>
            <w:tcW w:type="dxa" w:w="3168"/>
            <w:tcMar>
              <w:top w:w="100" w:type="dxa"/>
              <w:start w:w="120" w:type="dxa"/>
              <w:bottom w:w="100" w:type="dxa"/>
              <w:end w:w="120" w:type="dxa"/>
            </w:tcMar>
          </w:tcPr>
          <w:p>
            <w:pPr>
              <w:spacing w:after="0"/>
            </w:pPr>
            <w:r>
              <w:rPr>
                <w:sz w:val="16"/>
              </w:rPr>
              <w:t>Rank safety, impairment, relational disruption, and client priorities.</w:t>
            </w:r>
          </w:p>
        </w:tc>
      </w:tr>
      <w:tr>
        <w:trPr>
          <w:cantSplit/>
        </w:trPr>
        <w:tc>
          <w:tcPr>
            <w:tcW w:type="dxa" w:w="1440"/>
            <w:tcMar>
              <w:top w:w="100" w:type="dxa"/>
              <w:start w:w="120" w:type="dxa"/>
              <w:bottom w:w="100" w:type="dxa"/>
              <w:end w:w="120" w:type="dxa"/>
            </w:tcMar>
            <w:shd w:fill="F7F8FA"/>
          </w:tcPr>
          <w:p>
            <w:pPr>
              <w:spacing w:after="0"/>
            </w:pPr>
            <w:r>
              <w:rPr>
                <w:sz w:val="16"/>
              </w:rPr>
              <w:t>L — Link</w:t>
            </w:r>
          </w:p>
        </w:tc>
        <w:tc>
          <w:tcPr>
            <w:tcW w:type="dxa" w:w="2376"/>
            <w:tcMar>
              <w:top w:w="100" w:type="dxa"/>
              <w:start w:w="120" w:type="dxa"/>
              <w:bottom w:w="100" w:type="dxa"/>
              <w:end w:w="120" w:type="dxa"/>
            </w:tcMar>
            <w:shd w:fill="F7F8FA"/>
          </w:tcPr>
          <w:p>
            <w:pPr>
              <w:spacing w:after="0"/>
            </w:pPr>
            <w:r>
              <w:rPr>
                <w:sz w:val="16"/>
              </w:rPr>
              <w:t>What systemic formulation explains the target?</w:t>
            </w:r>
          </w:p>
        </w:tc>
        <w:tc>
          <w:tcPr>
            <w:tcW w:type="dxa" w:w="2952"/>
            <w:tcMar>
              <w:top w:w="100" w:type="dxa"/>
              <w:start w:w="120" w:type="dxa"/>
              <w:bottom w:w="100" w:type="dxa"/>
              <w:end w:w="120" w:type="dxa"/>
            </w:tcMar>
            <w:shd w:fill="F7F8FA"/>
          </w:tcPr>
          <w:p>
            <w:pPr>
              <w:spacing w:after="0"/>
            </w:pPr>
            <w:r>
              <w:rPr>
                <w:sz w:val="16"/>
              </w:rPr>
              <w:t>Choosing a technique without a rationale.</w:t>
            </w:r>
          </w:p>
        </w:tc>
        <w:tc>
          <w:tcPr>
            <w:tcW w:type="dxa" w:w="3168"/>
            <w:tcMar>
              <w:top w:w="100" w:type="dxa"/>
              <w:start w:w="120" w:type="dxa"/>
              <w:bottom w:w="100" w:type="dxa"/>
              <w:end w:w="120" w:type="dxa"/>
            </w:tcMar>
            <w:shd w:fill="F7F8FA"/>
          </w:tcPr>
          <w:p>
            <w:pPr>
              <w:spacing w:after="0"/>
            </w:pPr>
            <w:r>
              <w:rPr>
                <w:sz w:val="16"/>
              </w:rPr>
              <w:t>Connect the maintaining pattern to the goal and intervention.</w:t>
            </w:r>
          </w:p>
        </w:tc>
      </w:tr>
      <w:tr>
        <w:trPr>
          <w:cantSplit/>
        </w:trPr>
        <w:tc>
          <w:tcPr>
            <w:tcW w:type="dxa" w:w="1440"/>
            <w:tcMar>
              <w:top w:w="100" w:type="dxa"/>
              <w:start w:w="120" w:type="dxa"/>
              <w:bottom w:w="100" w:type="dxa"/>
              <w:end w:w="120" w:type="dxa"/>
            </w:tcMar>
          </w:tcPr>
          <w:p>
            <w:pPr>
              <w:spacing w:after="0"/>
            </w:pPr>
            <w:r>
              <w:rPr>
                <w:sz w:val="16"/>
              </w:rPr>
              <w:t>A — Agree</w:t>
            </w:r>
          </w:p>
        </w:tc>
        <w:tc>
          <w:tcPr>
            <w:tcW w:type="dxa" w:w="2376"/>
            <w:tcMar>
              <w:top w:w="100" w:type="dxa"/>
              <w:start w:w="120" w:type="dxa"/>
              <w:bottom w:w="100" w:type="dxa"/>
              <w:end w:w="120" w:type="dxa"/>
            </w:tcMar>
          </w:tcPr>
          <w:p>
            <w:pPr>
              <w:spacing w:after="0"/>
            </w:pPr>
            <w:r>
              <w:rPr>
                <w:sz w:val="16"/>
              </w:rPr>
              <w:t>Who is the client or client system, and have members participated?</w:t>
            </w:r>
          </w:p>
        </w:tc>
        <w:tc>
          <w:tcPr>
            <w:tcW w:type="dxa" w:w="2952"/>
            <w:tcMar>
              <w:top w:w="100" w:type="dxa"/>
              <w:start w:w="120" w:type="dxa"/>
              <w:bottom w:w="100" w:type="dxa"/>
              <w:end w:w="120" w:type="dxa"/>
            </w:tcMar>
          </w:tcPr>
          <w:p>
            <w:pPr>
              <w:spacing w:after="0"/>
            </w:pPr>
            <w:r>
              <w:rPr>
                <w:sz w:val="16"/>
              </w:rPr>
              <w:t>Imposing one person’s goal.</w:t>
            </w:r>
          </w:p>
        </w:tc>
        <w:tc>
          <w:tcPr>
            <w:tcW w:type="dxa" w:w="3168"/>
            <w:tcMar>
              <w:top w:w="100" w:type="dxa"/>
              <w:start w:w="120" w:type="dxa"/>
              <w:bottom w:w="100" w:type="dxa"/>
              <w:end w:w="120" w:type="dxa"/>
            </w:tcMar>
          </w:tcPr>
          <w:p>
            <w:pPr>
              <w:spacing w:after="0"/>
            </w:pPr>
            <w:r>
              <w:rPr>
                <w:sz w:val="16"/>
              </w:rPr>
              <w:t>Clarify roles, expectations, readiness, consent, and multiple perspectives.</w:t>
            </w:r>
          </w:p>
        </w:tc>
      </w:tr>
      <w:tr>
        <w:trPr>
          <w:cantSplit/>
        </w:trPr>
        <w:tc>
          <w:tcPr>
            <w:tcW w:type="dxa" w:w="1440"/>
            <w:tcMar>
              <w:top w:w="100" w:type="dxa"/>
              <w:start w:w="120" w:type="dxa"/>
              <w:bottom w:w="100" w:type="dxa"/>
              <w:end w:w="120" w:type="dxa"/>
            </w:tcMar>
            <w:shd w:fill="F7F8FA"/>
          </w:tcPr>
          <w:p>
            <w:pPr>
              <w:spacing w:after="0"/>
            </w:pPr>
            <w:r>
              <w:rPr>
                <w:sz w:val="16"/>
              </w:rPr>
              <w:t>N — Name</w:t>
            </w:r>
          </w:p>
        </w:tc>
        <w:tc>
          <w:tcPr>
            <w:tcW w:type="dxa" w:w="2376"/>
            <w:tcMar>
              <w:top w:w="100" w:type="dxa"/>
              <w:start w:w="120" w:type="dxa"/>
              <w:bottom w:w="100" w:type="dxa"/>
              <w:end w:w="120" w:type="dxa"/>
            </w:tcMar>
            <w:shd w:fill="F7F8FA"/>
          </w:tcPr>
          <w:p>
            <w:pPr>
              <w:spacing w:after="0"/>
            </w:pPr>
            <w:r>
              <w:rPr>
                <w:sz w:val="16"/>
              </w:rPr>
              <w:t>What action and outcome are specific?</w:t>
            </w:r>
          </w:p>
        </w:tc>
        <w:tc>
          <w:tcPr>
            <w:tcW w:type="dxa" w:w="2952"/>
            <w:tcMar>
              <w:top w:w="100" w:type="dxa"/>
              <w:start w:w="120" w:type="dxa"/>
              <w:bottom w:w="100" w:type="dxa"/>
              <w:end w:w="120" w:type="dxa"/>
            </w:tcMar>
            <w:shd w:fill="F7F8FA"/>
          </w:tcPr>
          <w:p>
            <w:pPr>
              <w:spacing w:after="0"/>
            </w:pPr>
            <w:r>
              <w:rPr>
                <w:sz w:val="16"/>
              </w:rPr>
              <w:t>Using vague goals or generic interventions.</w:t>
            </w:r>
          </w:p>
        </w:tc>
        <w:tc>
          <w:tcPr>
            <w:tcW w:type="dxa" w:w="3168"/>
            <w:tcMar>
              <w:top w:w="100" w:type="dxa"/>
              <w:start w:w="120" w:type="dxa"/>
              <w:bottom w:w="100" w:type="dxa"/>
              <w:end w:w="120" w:type="dxa"/>
            </w:tcMar>
            <w:shd w:fill="F7F8FA"/>
          </w:tcPr>
          <w:p>
            <w:pPr>
              <w:spacing w:after="0"/>
            </w:pPr>
            <w:r>
              <w:rPr>
                <w:sz w:val="16"/>
              </w:rPr>
              <w:t>Name the intervention, responsible party, time frame, and indicator.</w:t>
            </w:r>
          </w:p>
        </w:tc>
      </w:tr>
      <w:tr>
        <w:trPr>
          <w:cantSplit/>
        </w:trPr>
        <w:tc>
          <w:tcPr>
            <w:tcW w:type="dxa" w:w="1440"/>
            <w:tcMar>
              <w:top w:w="100" w:type="dxa"/>
              <w:start w:w="120" w:type="dxa"/>
              <w:bottom w:w="100" w:type="dxa"/>
              <w:end w:w="120" w:type="dxa"/>
            </w:tcMar>
          </w:tcPr>
          <w:p>
            <w:pPr>
              <w:spacing w:after="0"/>
            </w:pPr>
            <w:r>
              <w:rPr>
                <w:sz w:val="16"/>
              </w:rPr>
              <w:t>E — Evaluate</w:t>
            </w:r>
          </w:p>
        </w:tc>
        <w:tc>
          <w:tcPr>
            <w:tcW w:type="dxa" w:w="2376"/>
            <w:tcMar>
              <w:top w:w="100" w:type="dxa"/>
              <w:start w:w="120" w:type="dxa"/>
              <w:bottom w:w="100" w:type="dxa"/>
              <w:end w:w="120" w:type="dxa"/>
            </w:tcMar>
          </w:tcPr>
          <w:p>
            <w:pPr>
              <w:spacing w:after="0"/>
            </w:pPr>
            <w:r>
              <w:rPr>
                <w:sz w:val="16"/>
              </w:rPr>
              <w:t>What do progress and alliance data show?</w:t>
            </w:r>
          </w:p>
        </w:tc>
        <w:tc>
          <w:tcPr>
            <w:tcW w:type="dxa" w:w="2952"/>
            <w:tcMar>
              <w:top w:w="100" w:type="dxa"/>
              <w:start w:w="120" w:type="dxa"/>
              <w:bottom w:w="100" w:type="dxa"/>
              <w:end w:w="120" w:type="dxa"/>
            </w:tcMar>
          </w:tcPr>
          <w:p>
            <w:pPr>
              <w:spacing w:after="0"/>
            </w:pPr>
            <w:r>
              <w:rPr>
                <w:sz w:val="16"/>
              </w:rPr>
              <w:t>Waiting until termination to review.</w:t>
            </w:r>
          </w:p>
        </w:tc>
        <w:tc>
          <w:tcPr>
            <w:tcW w:type="dxa" w:w="3168"/>
            <w:tcMar>
              <w:top w:w="100" w:type="dxa"/>
              <w:start w:w="120" w:type="dxa"/>
              <w:bottom w:w="100" w:type="dxa"/>
              <w:end w:w="120" w:type="dxa"/>
            </w:tcMar>
          </w:tcPr>
          <w:p>
            <w:pPr>
              <w:spacing w:after="0"/>
            </w:pPr>
            <w:r>
              <w:rPr>
                <w:sz w:val="16"/>
              </w:rPr>
              <w:t>Monitor symptoms, functioning, interaction, alliance, implementation, and barriers.</w:t>
            </w:r>
          </w:p>
        </w:tc>
      </w:tr>
      <w:tr>
        <w:trPr>
          <w:cantSplit/>
        </w:trPr>
        <w:tc>
          <w:tcPr>
            <w:tcW w:type="dxa" w:w="1440"/>
            <w:tcMar>
              <w:top w:w="100" w:type="dxa"/>
              <w:start w:w="120" w:type="dxa"/>
              <w:bottom w:w="100" w:type="dxa"/>
              <w:end w:w="120" w:type="dxa"/>
            </w:tcMar>
            <w:shd w:fill="F7F8FA"/>
          </w:tcPr>
          <w:p>
            <w:pPr>
              <w:spacing w:after="0"/>
            </w:pPr>
            <w:r>
              <w:rPr>
                <w:sz w:val="16"/>
              </w:rPr>
              <w:t>R — Revise</w:t>
            </w:r>
          </w:p>
        </w:tc>
        <w:tc>
          <w:tcPr>
            <w:tcW w:type="dxa" w:w="2376"/>
            <w:tcMar>
              <w:top w:w="100" w:type="dxa"/>
              <w:start w:w="120" w:type="dxa"/>
              <w:bottom w:w="100" w:type="dxa"/>
              <w:end w:w="120" w:type="dxa"/>
            </w:tcMar>
            <w:shd w:fill="F7F8FA"/>
          </w:tcPr>
          <w:p>
            <w:pPr>
              <w:spacing w:after="0"/>
            </w:pPr>
            <w:r>
              <w:rPr>
                <w:sz w:val="16"/>
              </w:rPr>
              <w:t>What should change now?</w:t>
            </w:r>
          </w:p>
        </w:tc>
        <w:tc>
          <w:tcPr>
            <w:tcW w:type="dxa" w:w="2952"/>
            <w:tcMar>
              <w:top w:w="100" w:type="dxa"/>
              <w:start w:w="120" w:type="dxa"/>
              <w:bottom w:w="100" w:type="dxa"/>
              <w:end w:w="120" w:type="dxa"/>
            </w:tcMar>
            <w:shd w:fill="F7F8FA"/>
          </w:tcPr>
          <w:p>
            <w:pPr>
              <w:spacing w:after="0"/>
            </w:pPr>
            <w:r>
              <w:rPr>
                <w:sz w:val="16"/>
              </w:rPr>
              <w:t>Repeating an ineffective plan or ending too early.</w:t>
            </w:r>
          </w:p>
        </w:tc>
        <w:tc>
          <w:tcPr>
            <w:tcW w:type="dxa" w:w="3168"/>
            <w:tcMar>
              <w:top w:w="100" w:type="dxa"/>
              <w:start w:w="120" w:type="dxa"/>
              <w:bottom w:w="100" w:type="dxa"/>
              <w:end w:w="120" w:type="dxa"/>
            </w:tcMar>
            <w:shd w:fill="F7F8FA"/>
          </w:tcPr>
          <w:p>
            <w:pPr>
              <w:spacing w:after="0"/>
            </w:pPr>
            <w:r>
              <w:rPr>
                <w:sz w:val="16"/>
              </w:rPr>
              <w:t>Reassess, repair, modify, consult, refer, step care up or down, or plan closure.</w:t>
            </w:r>
          </w:p>
        </w:tc>
      </w:tr>
    </w:tbl>
    <w:p>
      <w:pPr>
        <w:spacing w:after="0"/>
      </w:pPr>
    </w:p>
    <w:p>
      <w:pPr>
        <w:pStyle w:val="Heading1"/>
      </w:pPr>
      <w:r>
        <w:t>2. Priority and Goal Hierarchy</w:t>
      </w:r>
    </w:p>
    <w:p>
      <w:r>
        <w:rPr>
          <w:i w:val="0"/>
        </w:rPr>
        <w:t>The treatment plan may contain several goals, but the next action depends on acuity and sequence. Safety and medical stability precede routine relational work. Severe impairment or destabilizing contextual pressures may need early attention because they prevent participation. Once urgent needs are addressed, the therapist organizes symptom, functioning, relationship, developmental, and maintenance goals.</w:t>
      </w:r>
    </w:p>
    <w:tbl>
      <w:tblPr>
        <w:tblStyle w:val="TableGrid"/>
        <w:tblW w:type="auto" w:w="0"/>
        <w:jc w:val="center"/>
        <w:tblLayout w:type="fixed"/>
        <w:tblLook w:firstColumn="1" w:firstRow="1" w:lastColumn="0" w:lastRow="0" w:noHBand="0" w:noVBand="1" w:val="04A0"/>
      </w:tblPr>
      <w:tblGrid>
        <w:gridCol w:w="1800"/>
        <w:gridCol w:w="4464"/>
        <w:gridCol w:w="3672"/>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Priority Level</w:t>
            </w:r>
          </w:p>
        </w:tc>
        <w:tc>
          <w:tcPr>
            <w:tcW w:type="dxa" w:w="3360"/>
            <w:shd w:fill="17365D"/>
            <w:tcMar>
              <w:top w:w="100" w:type="dxa"/>
              <w:start w:w="120" w:type="dxa"/>
              <w:bottom w:w="100" w:type="dxa"/>
              <w:end w:w="120" w:type="dxa"/>
            </w:tcMar>
          </w:tcPr>
          <w:p>
            <w:pPr>
              <w:spacing w:after="0"/>
            </w:pPr>
            <w:r>
              <w:rPr>
                <w:b/>
                <w:color w:val="FFFFFF"/>
                <w:sz w:val="17"/>
              </w:rPr>
              <w:t>Examples</w:t>
            </w:r>
          </w:p>
        </w:tc>
        <w:tc>
          <w:tcPr>
            <w:tcW w:type="dxa" w:w="3360"/>
            <w:shd w:fill="17365D"/>
            <w:tcMar>
              <w:top w:w="100" w:type="dxa"/>
              <w:start w:w="120" w:type="dxa"/>
              <w:bottom w:w="100" w:type="dxa"/>
              <w:end w:w="120" w:type="dxa"/>
            </w:tcMar>
          </w:tcPr>
          <w:p>
            <w:pPr>
              <w:spacing w:after="0"/>
            </w:pPr>
            <w:r>
              <w:rPr>
                <w:b/>
                <w:color w:val="FFFFFF"/>
                <w:sz w:val="17"/>
              </w:rPr>
              <w:t>Planning Direction</w:t>
            </w:r>
          </w:p>
        </w:tc>
      </w:tr>
      <w:tr>
        <w:trPr>
          <w:cantSplit/>
        </w:trPr>
        <w:tc>
          <w:tcPr>
            <w:tcW w:type="dxa" w:w="1800"/>
            <w:tcMar>
              <w:top w:w="100" w:type="dxa"/>
              <w:start w:w="120" w:type="dxa"/>
              <w:bottom w:w="100" w:type="dxa"/>
              <w:end w:w="120" w:type="dxa"/>
            </w:tcMar>
          </w:tcPr>
          <w:p>
            <w:pPr>
              <w:spacing w:after="0"/>
            </w:pPr>
            <w:r>
              <w:rPr>
                <w:sz w:val="17"/>
              </w:rPr>
              <w:t>Immediate</w:t>
            </w:r>
          </w:p>
        </w:tc>
        <w:tc>
          <w:tcPr>
            <w:tcW w:type="dxa" w:w="4464"/>
            <w:tcMar>
              <w:top w:w="100" w:type="dxa"/>
              <w:start w:w="120" w:type="dxa"/>
              <w:bottom w:w="100" w:type="dxa"/>
              <w:end w:w="120" w:type="dxa"/>
            </w:tcMar>
          </w:tcPr>
          <w:p>
            <w:pPr>
              <w:spacing w:after="0"/>
            </w:pPr>
            <w:r>
              <w:rPr>
                <w:sz w:val="17"/>
              </w:rPr>
              <w:t>Danger, abuse, medical instability, severe intoxication or withdrawal, inability to remain safe.</w:t>
            </w:r>
          </w:p>
        </w:tc>
        <w:tc>
          <w:tcPr>
            <w:tcW w:type="dxa" w:w="3672"/>
            <w:tcMar>
              <w:top w:w="100" w:type="dxa"/>
              <w:start w:w="120" w:type="dxa"/>
              <w:bottom w:w="100" w:type="dxa"/>
              <w:end w:w="120" w:type="dxa"/>
            </w:tcMar>
          </w:tcPr>
          <w:p>
            <w:pPr>
              <w:spacing w:after="0"/>
            </w:pPr>
            <w:r>
              <w:rPr>
                <w:sz w:val="17"/>
              </w:rPr>
              <w:t>Stabilize and activate the required protective or emergency response.</w:t>
            </w:r>
          </w:p>
        </w:tc>
      </w:tr>
      <w:tr>
        <w:trPr>
          <w:cantSplit/>
        </w:trPr>
        <w:tc>
          <w:tcPr>
            <w:tcW w:type="dxa" w:w="1800"/>
            <w:tcMar>
              <w:top w:w="100" w:type="dxa"/>
              <w:start w:w="120" w:type="dxa"/>
              <w:bottom w:w="100" w:type="dxa"/>
              <w:end w:w="120" w:type="dxa"/>
            </w:tcMar>
            <w:shd w:fill="F7F8FA"/>
          </w:tcPr>
          <w:p>
            <w:pPr>
              <w:spacing w:after="0"/>
            </w:pPr>
            <w:r>
              <w:rPr>
                <w:sz w:val="17"/>
              </w:rPr>
              <w:t>Foundational</w:t>
            </w:r>
          </w:p>
        </w:tc>
        <w:tc>
          <w:tcPr>
            <w:tcW w:type="dxa" w:w="4464"/>
            <w:tcMar>
              <w:top w:w="100" w:type="dxa"/>
              <w:start w:w="120" w:type="dxa"/>
              <w:bottom w:w="100" w:type="dxa"/>
              <w:end w:w="120" w:type="dxa"/>
            </w:tcMar>
            <w:shd w:fill="F7F8FA"/>
          </w:tcPr>
          <w:p>
            <w:pPr>
              <w:spacing w:after="0"/>
            </w:pPr>
            <w:r>
              <w:rPr>
                <w:sz w:val="17"/>
              </w:rPr>
              <w:t>Engagement rupture, unclear unit of treatment, conflicting expectations, housing or access barrier affecting attendance.</w:t>
            </w:r>
          </w:p>
        </w:tc>
        <w:tc>
          <w:tcPr>
            <w:tcW w:type="dxa" w:w="3672"/>
            <w:tcMar>
              <w:top w:w="100" w:type="dxa"/>
              <w:start w:w="120" w:type="dxa"/>
              <w:bottom w:w="100" w:type="dxa"/>
              <w:end w:w="120" w:type="dxa"/>
            </w:tcMar>
            <w:shd w:fill="F7F8FA"/>
          </w:tcPr>
          <w:p>
            <w:pPr>
              <w:spacing w:after="0"/>
            </w:pPr>
            <w:r>
              <w:rPr>
                <w:sz w:val="17"/>
              </w:rPr>
              <w:t>Clarify frame, repair alliance, or address the barrier before complex intervention.</w:t>
            </w:r>
          </w:p>
        </w:tc>
      </w:tr>
      <w:tr>
        <w:trPr>
          <w:cantSplit/>
        </w:trPr>
        <w:tc>
          <w:tcPr>
            <w:tcW w:type="dxa" w:w="1800"/>
            <w:tcMar>
              <w:top w:w="100" w:type="dxa"/>
              <w:start w:w="120" w:type="dxa"/>
              <w:bottom w:w="100" w:type="dxa"/>
              <w:end w:w="120" w:type="dxa"/>
            </w:tcMar>
          </w:tcPr>
          <w:p>
            <w:pPr>
              <w:spacing w:after="0"/>
            </w:pPr>
            <w:r>
              <w:rPr>
                <w:sz w:val="17"/>
              </w:rPr>
              <w:t>Primary clinical</w:t>
            </w:r>
          </w:p>
        </w:tc>
        <w:tc>
          <w:tcPr>
            <w:tcW w:type="dxa" w:w="4464"/>
            <w:tcMar>
              <w:top w:w="100" w:type="dxa"/>
              <w:start w:w="120" w:type="dxa"/>
              <w:bottom w:w="100" w:type="dxa"/>
              <w:end w:w="120" w:type="dxa"/>
            </w:tcMar>
          </w:tcPr>
          <w:p>
            <w:pPr>
              <w:spacing w:after="0"/>
            </w:pPr>
            <w:r>
              <w:rPr>
                <w:sz w:val="17"/>
              </w:rPr>
              <w:t>Panic avoidance, depressive withdrawal, repeated couple escalation, parenting conflict, trauma symptoms.</w:t>
            </w:r>
          </w:p>
        </w:tc>
        <w:tc>
          <w:tcPr>
            <w:tcW w:type="dxa" w:w="3672"/>
            <w:tcMar>
              <w:top w:w="100" w:type="dxa"/>
              <w:start w:w="120" w:type="dxa"/>
              <w:bottom w:w="100" w:type="dxa"/>
              <w:end w:w="120" w:type="dxa"/>
            </w:tcMar>
          </w:tcPr>
          <w:p>
            <w:pPr>
              <w:spacing w:after="0"/>
            </w:pPr>
            <w:r>
              <w:rPr>
                <w:sz w:val="17"/>
              </w:rPr>
              <w:t>Define the target and select a formulation-linked intervention.</w:t>
            </w:r>
          </w:p>
        </w:tc>
      </w:tr>
      <w:tr>
        <w:trPr>
          <w:cantSplit/>
        </w:trPr>
        <w:tc>
          <w:tcPr>
            <w:tcW w:type="dxa" w:w="1800"/>
            <w:tcMar>
              <w:top w:w="100" w:type="dxa"/>
              <w:start w:w="120" w:type="dxa"/>
              <w:bottom w:w="100" w:type="dxa"/>
              <w:end w:w="120" w:type="dxa"/>
            </w:tcMar>
            <w:shd w:fill="F7F8FA"/>
          </w:tcPr>
          <w:p>
            <w:pPr>
              <w:spacing w:after="0"/>
            </w:pPr>
            <w:r>
              <w:rPr>
                <w:sz w:val="17"/>
              </w:rPr>
              <w:t>Maintenance and growth</w:t>
            </w:r>
          </w:p>
        </w:tc>
        <w:tc>
          <w:tcPr>
            <w:tcW w:type="dxa" w:w="4464"/>
            <w:tcMar>
              <w:top w:w="100" w:type="dxa"/>
              <w:start w:w="120" w:type="dxa"/>
              <w:bottom w:w="100" w:type="dxa"/>
              <w:end w:w="120" w:type="dxa"/>
            </w:tcMar>
            <w:shd w:fill="F7F8FA"/>
          </w:tcPr>
          <w:p>
            <w:pPr>
              <w:spacing w:after="0"/>
            </w:pPr>
            <w:r>
              <w:rPr>
                <w:sz w:val="17"/>
              </w:rPr>
              <w:t>Relapse prevention, communication consolidation, autonomy, future developmental transitions.</w:t>
            </w:r>
          </w:p>
        </w:tc>
        <w:tc>
          <w:tcPr>
            <w:tcW w:type="dxa" w:w="3672"/>
            <w:tcMar>
              <w:top w:w="100" w:type="dxa"/>
              <w:start w:w="120" w:type="dxa"/>
              <w:bottom w:w="100" w:type="dxa"/>
              <w:end w:w="120" w:type="dxa"/>
            </w:tcMar>
            <w:shd w:fill="F7F8FA"/>
          </w:tcPr>
          <w:p>
            <w:pPr>
              <w:spacing w:after="0"/>
            </w:pPr>
            <w:r>
              <w:rPr>
                <w:sz w:val="17"/>
              </w:rPr>
              <w:t>Strengthen independent use of gains and prepare for tapering or termination.</w:t>
            </w:r>
          </w:p>
        </w:tc>
      </w:tr>
    </w:tbl>
    <w:p>
      <w:pPr>
        <w:spacing w:after="0"/>
      </w:pPr>
    </w:p>
    <w:p>
      <w:pPr>
        <w:pStyle w:val="Heading1"/>
      </w:pPr>
      <w:r>
        <w:t>3. Collaborative and Measurable Goals</w:t>
      </w:r>
    </w:p>
    <w:p>
      <w:r>
        <w:rPr>
          <w:i w:val="0"/>
        </w:rPr>
        <w:t>Goals are strongest when they use the client or family’s language, identify observable or reportable change, and describe how progress will be reviewed. Collaboration does not require accepting unsafe or clinically unsupported requests. It requires transparency, meaningful participation, and a plan the client system understands.</w:t>
      </w:r>
    </w:p>
    <w:tbl>
      <w:tblPr>
        <w:tblStyle w:val="TableGrid"/>
        <w:tblW w:type="auto" w:w="0"/>
        <w:jc w:val="center"/>
        <w:tblLayout w:type="fixed"/>
        <w:tblLook w:firstColumn="1" w:firstRow="1" w:lastColumn="0" w:lastRow="0" w:noHBand="0" w:noVBand="1" w:val="04A0"/>
      </w:tblPr>
      <w:tblGrid>
        <w:gridCol w:w="3024"/>
        <w:gridCol w:w="6912"/>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Vague Statement</w:t>
            </w:r>
          </w:p>
        </w:tc>
        <w:tc>
          <w:tcPr>
            <w:tcW w:type="dxa" w:w="5040"/>
            <w:shd w:fill="17365D"/>
            <w:tcMar>
              <w:top w:w="100" w:type="dxa"/>
              <w:start w:w="120" w:type="dxa"/>
              <w:bottom w:w="100" w:type="dxa"/>
              <w:end w:w="120" w:type="dxa"/>
            </w:tcMar>
          </w:tcPr>
          <w:p>
            <w:pPr>
              <w:spacing w:after="0"/>
            </w:pPr>
            <w:r>
              <w:rPr>
                <w:b/>
                <w:color w:val="FFFFFF"/>
                <w:sz w:val="17"/>
              </w:rPr>
              <w:t>More Useful Planning Language</w:t>
            </w:r>
          </w:p>
        </w:tc>
      </w:tr>
      <w:tr>
        <w:trPr>
          <w:cantSplit/>
        </w:trPr>
        <w:tc>
          <w:tcPr>
            <w:tcW w:type="dxa" w:w="3024"/>
            <w:tcMar>
              <w:top w:w="100" w:type="dxa"/>
              <w:start w:w="120" w:type="dxa"/>
              <w:bottom w:w="100" w:type="dxa"/>
              <w:end w:w="120" w:type="dxa"/>
            </w:tcMar>
          </w:tcPr>
          <w:p>
            <w:pPr>
              <w:spacing w:after="0"/>
            </w:pPr>
            <w:r>
              <w:rPr>
                <w:sz w:val="17"/>
              </w:rPr>
              <w:t>“Communicate more.”</w:t>
            </w:r>
          </w:p>
        </w:tc>
        <w:tc>
          <w:tcPr>
            <w:tcW w:type="dxa" w:w="6912"/>
            <w:tcMar>
              <w:top w:w="100" w:type="dxa"/>
              <w:start w:w="120" w:type="dxa"/>
              <w:bottom w:w="100" w:type="dxa"/>
              <w:end w:w="120" w:type="dxa"/>
            </w:tcMar>
          </w:tcPr>
          <w:p>
            <w:pPr>
              <w:spacing w:after="0"/>
            </w:pPr>
            <w:r>
              <w:rPr>
                <w:sz w:val="17"/>
              </w:rPr>
              <w:t>Use a 10-minute structured check-in twice weekly without interruption, criticism, or withdrawal.</w:t>
            </w:r>
          </w:p>
        </w:tc>
      </w:tr>
      <w:tr>
        <w:trPr>
          <w:cantSplit/>
        </w:trPr>
        <w:tc>
          <w:tcPr>
            <w:tcW w:type="dxa" w:w="3024"/>
            <w:tcMar>
              <w:top w:w="100" w:type="dxa"/>
              <w:start w:w="120" w:type="dxa"/>
              <w:bottom w:w="100" w:type="dxa"/>
              <w:end w:w="120" w:type="dxa"/>
            </w:tcMar>
            <w:shd w:fill="F7F8FA"/>
          </w:tcPr>
          <w:p>
            <w:pPr>
              <w:spacing w:after="0"/>
            </w:pPr>
            <w:r>
              <w:rPr>
                <w:sz w:val="17"/>
              </w:rPr>
              <w:t>“Stop fighting.”</w:t>
            </w:r>
          </w:p>
        </w:tc>
        <w:tc>
          <w:tcPr>
            <w:tcW w:type="dxa" w:w="6912"/>
            <w:tcMar>
              <w:top w:w="100" w:type="dxa"/>
              <w:start w:w="120" w:type="dxa"/>
              <w:bottom w:w="100" w:type="dxa"/>
              <w:end w:w="120" w:type="dxa"/>
            </w:tcMar>
            <w:shd w:fill="F7F8FA"/>
          </w:tcPr>
          <w:p>
            <w:pPr>
              <w:spacing w:after="0"/>
            </w:pPr>
            <w:r>
              <w:rPr>
                <w:sz w:val="17"/>
              </w:rPr>
              <w:t>Recognize the escalation sequence and use an agreed pause-and-return process in four of five conflicts.</w:t>
            </w:r>
          </w:p>
        </w:tc>
      </w:tr>
      <w:tr>
        <w:trPr>
          <w:cantSplit/>
        </w:trPr>
        <w:tc>
          <w:tcPr>
            <w:tcW w:type="dxa" w:w="3024"/>
            <w:tcMar>
              <w:top w:w="100" w:type="dxa"/>
              <w:start w:w="120" w:type="dxa"/>
              <w:bottom w:w="100" w:type="dxa"/>
              <w:end w:w="120" w:type="dxa"/>
            </w:tcMar>
          </w:tcPr>
          <w:p>
            <w:pPr>
              <w:spacing w:after="0"/>
            </w:pPr>
            <w:r>
              <w:rPr>
                <w:sz w:val="17"/>
              </w:rPr>
              <w:t>“Be less anxious.”</w:t>
            </w:r>
          </w:p>
        </w:tc>
        <w:tc>
          <w:tcPr>
            <w:tcW w:type="dxa" w:w="6912"/>
            <w:tcMar>
              <w:top w:w="100" w:type="dxa"/>
              <w:start w:w="120" w:type="dxa"/>
              <w:bottom w:w="100" w:type="dxa"/>
              <w:end w:w="120" w:type="dxa"/>
            </w:tcMar>
          </w:tcPr>
          <w:p>
            <w:pPr>
              <w:spacing w:after="0"/>
            </w:pPr>
            <w:r>
              <w:rPr>
                <w:sz w:val="17"/>
              </w:rPr>
              <w:t>Reduce panic-related avoidance enough to drive to work three days per week within eight weeks.</w:t>
            </w:r>
          </w:p>
        </w:tc>
      </w:tr>
      <w:tr>
        <w:trPr>
          <w:cantSplit/>
        </w:trPr>
        <w:tc>
          <w:tcPr>
            <w:tcW w:type="dxa" w:w="3024"/>
            <w:tcMar>
              <w:top w:w="100" w:type="dxa"/>
              <w:start w:w="120" w:type="dxa"/>
              <w:bottom w:w="100" w:type="dxa"/>
              <w:end w:w="120" w:type="dxa"/>
            </w:tcMar>
            <w:shd w:fill="F7F8FA"/>
          </w:tcPr>
          <w:p>
            <w:pPr>
              <w:spacing w:after="0"/>
            </w:pPr>
            <w:r>
              <w:rPr>
                <w:sz w:val="17"/>
              </w:rPr>
              <w:t>“Improve parenting.”</w:t>
            </w:r>
          </w:p>
        </w:tc>
        <w:tc>
          <w:tcPr>
            <w:tcW w:type="dxa" w:w="6912"/>
            <w:tcMar>
              <w:top w:w="100" w:type="dxa"/>
              <w:start w:w="120" w:type="dxa"/>
              <w:bottom w:w="100" w:type="dxa"/>
              <w:end w:w="120" w:type="dxa"/>
            </w:tcMar>
            <w:shd w:fill="F7F8FA"/>
          </w:tcPr>
          <w:p>
            <w:pPr>
              <w:spacing w:after="0"/>
            </w:pPr>
            <w:r>
              <w:rPr>
                <w:sz w:val="17"/>
              </w:rPr>
              <w:t>Parents maintain a coordinated response to limit-setting in at least four of five identified situations.</w:t>
            </w:r>
          </w:p>
        </w:tc>
      </w:tr>
      <w:tr>
        <w:trPr>
          <w:cantSplit/>
        </w:trPr>
        <w:tc>
          <w:tcPr>
            <w:tcW w:type="dxa" w:w="3024"/>
            <w:tcMar>
              <w:top w:w="100" w:type="dxa"/>
              <w:start w:w="120" w:type="dxa"/>
              <w:bottom w:w="100" w:type="dxa"/>
              <w:end w:w="120" w:type="dxa"/>
            </w:tcMar>
          </w:tcPr>
          <w:p>
            <w:pPr>
              <w:spacing w:after="0"/>
            </w:pPr>
            <w:r>
              <w:rPr>
                <w:sz w:val="17"/>
              </w:rPr>
              <w:t>“Feel closer.”</w:t>
            </w:r>
          </w:p>
        </w:tc>
        <w:tc>
          <w:tcPr>
            <w:tcW w:type="dxa" w:w="6912"/>
            <w:tcMar>
              <w:top w:w="100" w:type="dxa"/>
              <w:start w:w="120" w:type="dxa"/>
              <w:bottom w:w="100" w:type="dxa"/>
              <w:end w:w="120" w:type="dxa"/>
            </w:tcMar>
          </w:tcPr>
          <w:p>
            <w:pPr>
              <w:spacing w:after="0"/>
            </w:pPr>
            <w:r>
              <w:rPr>
                <w:sz w:val="17"/>
              </w:rPr>
              <w:t>Each partner directly expresses one primary emotion and one attachment need during weekly check-ins.</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AF3F8"/>
            <w:tcMar>
              <w:top w:w="150" w:type="dxa"/>
              <w:start w:w="180" w:type="dxa"/>
              <w:bottom w:w="150" w:type="dxa"/>
              <w:end w:w="180" w:type="dxa"/>
            </w:tcMar>
          </w:tcPr>
          <w:p>
            <w:pPr>
              <w:spacing w:after="80"/>
            </w:pPr>
            <w:r>
              <w:rPr>
                <w:b/>
                <w:i w:val="0"/>
                <w:color w:val="1F4E78"/>
              </w:rPr>
              <w:t>Goal Rule</w:t>
            </w:r>
          </w:p>
          <w:p>
            <w:pPr>
              <w:spacing w:after="0"/>
            </w:pPr>
            <w:r>
              <w:t>The plan should make the desired change clear enough that the client system and therapist can recognize progress without guessing.</w:t>
            </w:r>
          </w:p>
        </w:tc>
      </w:tr>
    </w:tbl>
    <w:p>
      <w:pPr>
        <w:spacing w:after="0"/>
      </w:pPr>
    </w:p>
    <w:p>
      <w:pPr>
        <w:pStyle w:val="Heading1"/>
      </w:pPr>
      <w:r>
        <w:t>4. Unit of Treatment and Systemic Formulation</w:t>
      </w:r>
    </w:p>
    <w:p>
      <w:r>
        <w:rPr>
          <w:i w:val="0"/>
        </w:rPr>
        <w:t>LMFT planning identifies who must participate for change to occur and what interactional process maintains the problem. The initial referral may name one person, but assessment may show that couple, family, parent, or individual work is more appropriate. New information can justify revisiting the unit of treatment rather than treating the original arrangement as fixed.</w:t>
      </w:r>
    </w:p>
    <w:tbl>
      <w:tblPr>
        <w:tblStyle w:val="TableGrid"/>
        <w:tblW w:type="auto" w:w="0"/>
        <w:jc w:val="center"/>
        <w:tblLayout w:type="fixed"/>
        <w:tblLook w:firstColumn="1" w:firstRow="1" w:lastColumn="0" w:lastRow="0" w:noHBand="0" w:noVBand="1" w:val="04A0"/>
      </w:tblPr>
      <w:tblGrid>
        <w:gridCol w:w="3312"/>
        <w:gridCol w:w="6624"/>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Planning Question</w:t>
            </w:r>
          </w:p>
        </w:tc>
        <w:tc>
          <w:tcPr>
            <w:tcW w:type="dxa" w:w="5040"/>
            <w:shd w:fill="17365D"/>
            <w:tcMar>
              <w:top w:w="100" w:type="dxa"/>
              <w:start w:w="120" w:type="dxa"/>
              <w:bottom w:w="100" w:type="dxa"/>
              <w:end w:w="120" w:type="dxa"/>
            </w:tcMar>
          </w:tcPr>
          <w:p>
            <w:pPr>
              <w:spacing w:after="0"/>
            </w:pPr>
            <w:r>
              <w:rPr>
                <w:b/>
                <w:color w:val="FFFFFF"/>
                <w:sz w:val="17"/>
              </w:rPr>
              <w:t>Systemic Focus</w:t>
            </w:r>
          </w:p>
        </w:tc>
      </w:tr>
      <w:tr>
        <w:trPr>
          <w:cantSplit/>
        </w:trPr>
        <w:tc>
          <w:tcPr>
            <w:tcW w:type="dxa" w:w="3312"/>
            <w:tcMar>
              <w:top w:w="100" w:type="dxa"/>
              <w:start w:w="120" w:type="dxa"/>
              <w:bottom w:w="100" w:type="dxa"/>
              <w:end w:w="120" w:type="dxa"/>
            </w:tcMar>
          </w:tcPr>
          <w:p>
            <w:pPr>
              <w:spacing w:after="0"/>
            </w:pPr>
            <w:r>
              <w:rPr>
                <w:sz w:val="17"/>
              </w:rPr>
              <w:t>Who is the client or client system?</w:t>
            </w:r>
          </w:p>
        </w:tc>
        <w:tc>
          <w:tcPr>
            <w:tcW w:type="dxa" w:w="6624"/>
            <w:tcMar>
              <w:top w:w="100" w:type="dxa"/>
              <w:start w:w="120" w:type="dxa"/>
              <w:bottom w:w="100" w:type="dxa"/>
              <w:end w:w="120" w:type="dxa"/>
            </w:tcMar>
          </w:tcPr>
          <w:p>
            <w:pPr>
              <w:spacing w:after="0"/>
            </w:pPr>
            <w:r>
              <w:rPr>
                <w:sz w:val="17"/>
              </w:rPr>
              <w:t>Clarify the treatment agreement, participants, confidentiality frame, and who shares the goals.</w:t>
            </w:r>
          </w:p>
        </w:tc>
      </w:tr>
      <w:tr>
        <w:trPr>
          <w:cantSplit/>
        </w:trPr>
        <w:tc>
          <w:tcPr>
            <w:tcW w:type="dxa" w:w="3312"/>
            <w:tcMar>
              <w:top w:w="100" w:type="dxa"/>
              <w:start w:w="120" w:type="dxa"/>
              <w:bottom w:w="100" w:type="dxa"/>
              <w:end w:w="120" w:type="dxa"/>
            </w:tcMar>
            <w:shd w:fill="F7F8FA"/>
          </w:tcPr>
          <w:p>
            <w:pPr>
              <w:spacing w:after="0"/>
            </w:pPr>
            <w:r>
              <w:rPr>
                <w:sz w:val="17"/>
              </w:rPr>
              <w:t>What pattern maintains the problem?</w:t>
            </w:r>
          </w:p>
        </w:tc>
        <w:tc>
          <w:tcPr>
            <w:tcW w:type="dxa" w:w="6624"/>
            <w:tcMar>
              <w:top w:w="100" w:type="dxa"/>
              <w:start w:w="120" w:type="dxa"/>
              <w:bottom w:w="100" w:type="dxa"/>
              <w:end w:w="120" w:type="dxa"/>
            </w:tcMar>
            <w:shd w:fill="F7F8FA"/>
          </w:tcPr>
          <w:p>
            <w:pPr>
              <w:spacing w:after="0"/>
            </w:pPr>
            <w:r>
              <w:rPr>
                <w:sz w:val="17"/>
              </w:rPr>
              <w:t>Track sequences, roles, boundaries, coalitions, hierarchy, attachment responses, reinforcement, and feedback loops.</w:t>
            </w:r>
          </w:p>
        </w:tc>
      </w:tr>
      <w:tr>
        <w:trPr>
          <w:cantSplit/>
        </w:trPr>
        <w:tc>
          <w:tcPr>
            <w:tcW w:type="dxa" w:w="3312"/>
            <w:tcMar>
              <w:top w:w="100" w:type="dxa"/>
              <w:start w:w="120" w:type="dxa"/>
              <w:bottom w:w="100" w:type="dxa"/>
              <w:end w:w="120" w:type="dxa"/>
            </w:tcMar>
          </w:tcPr>
          <w:p>
            <w:pPr>
              <w:spacing w:after="0"/>
            </w:pPr>
            <w:r>
              <w:rPr>
                <w:sz w:val="17"/>
              </w:rPr>
              <w:t>What observable change is expected?</w:t>
            </w:r>
          </w:p>
        </w:tc>
        <w:tc>
          <w:tcPr>
            <w:tcW w:type="dxa" w:w="6624"/>
            <w:tcMar>
              <w:top w:w="100" w:type="dxa"/>
              <w:start w:w="120" w:type="dxa"/>
              <w:bottom w:w="100" w:type="dxa"/>
              <w:end w:w="120" w:type="dxa"/>
            </w:tcMar>
          </w:tcPr>
          <w:p>
            <w:pPr>
              <w:spacing w:after="0"/>
            </w:pPr>
            <w:r>
              <w:rPr>
                <w:sz w:val="17"/>
              </w:rPr>
              <w:t>Name the interaction, boundary, role, communication, or independent functioning that should change.</w:t>
            </w:r>
          </w:p>
        </w:tc>
      </w:tr>
      <w:tr>
        <w:trPr>
          <w:cantSplit/>
        </w:trPr>
        <w:tc>
          <w:tcPr>
            <w:tcW w:type="dxa" w:w="3312"/>
            <w:tcMar>
              <w:top w:w="100" w:type="dxa"/>
              <w:start w:w="120" w:type="dxa"/>
              <w:bottom w:w="100" w:type="dxa"/>
              <w:end w:w="120" w:type="dxa"/>
            </w:tcMar>
            <w:shd w:fill="F7F8FA"/>
          </w:tcPr>
          <w:p>
            <w:pPr>
              <w:spacing w:after="0"/>
            </w:pPr>
            <w:r>
              <w:rPr>
                <w:sz w:val="17"/>
              </w:rPr>
              <w:t>Who must practice the change?</w:t>
            </w:r>
          </w:p>
        </w:tc>
        <w:tc>
          <w:tcPr>
            <w:tcW w:type="dxa" w:w="6624"/>
            <w:tcMar>
              <w:top w:w="100" w:type="dxa"/>
              <w:start w:w="120" w:type="dxa"/>
              <w:bottom w:w="100" w:type="dxa"/>
              <w:end w:w="120" w:type="dxa"/>
            </w:tcMar>
            <w:shd w:fill="F7F8FA"/>
          </w:tcPr>
          <w:p>
            <w:pPr>
              <w:spacing w:after="0"/>
            </w:pPr>
            <w:r>
              <w:rPr>
                <w:sz w:val="17"/>
              </w:rPr>
              <w:t>Identify each participant’s action rather than assigning one person responsibility for the whole system.</w:t>
            </w:r>
          </w:p>
        </w:tc>
      </w:tr>
    </w:tbl>
    <w:p>
      <w:pPr>
        <w:spacing w:after="0"/>
      </w:pPr>
    </w:p>
    <w:p>
      <w:pPr>
        <w:pStyle w:val="Heading1"/>
      </w:pPr>
      <w:r>
        <w:t>5. Theory-Informed LMFT Planning</w:t>
      </w:r>
    </w:p>
    <w:tbl>
      <w:tblPr>
        <w:tblStyle w:val="TableGrid"/>
        <w:tblW w:type="auto" w:w="0"/>
        <w:jc w:val="center"/>
        <w:tblLayout w:type="fixed"/>
        <w:tblLook w:firstColumn="1" w:firstRow="1" w:lastColumn="0" w:lastRow="0" w:noHBand="0" w:noVBand="1" w:val="04A0"/>
      </w:tblPr>
      <w:tblGrid>
        <w:gridCol w:w="2232"/>
        <w:gridCol w:w="4320"/>
        <w:gridCol w:w="3384"/>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Orientation</w:t>
            </w:r>
          </w:p>
        </w:tc>
        <w:tc>
          <w:tcPr>
            <w:tcW w:type="dxa" w:w="3360"/>
            <w:shd w:fill="17365D"/>
            <w:tcMar>
              <w:top w:w="100" w:type="dxa"/>
              <w:start w:w="120" w:type="dxa"/>
              <w:bottom w:w="100" w:type="dxa"/>
              <w:end w:w="120" w:type="dxa"/>
            </w:tcMar>
          </w:tcPr>
          <w:p>
            <w:pPr>
              <w:spacing w:after="0"/>
            </w:pPr>
            <w:r>
              <w:rPr>
                <w:b/>
                <w:color w:val="FFFFFF"/>
                <w:sz w:val="16"/>
              </w:rPr>
              <w:t>Planning Target</w:t>
            </w:r>
          </w:p>
        </w:tc>
        <w:tc>
          <w:tcPr>
            <w:tcW w:type="dxa" w:w="3360"/>
            <w:shd w:fill="17365D"/>
            <w:tcMar>
              <w:top w:w="100" w:type="dxa"/>
              <w:start w:w="120" w:type="dxa"/>
              <w:bottom w:w="100" w:type="dxa"/>
              <w:end w:w="120" w:type="dxa"/>
            </w:tcMar>
          </w:tcPr>
          <w:p>
            <w:pPr>
              <w:spacing w:after="0"/>
            </w:pPr>
            <w:r>
              <w:rPr>
                <w:b/>
                <w:color w:val="FFFFFF"/>
                <w:sz w:val="16"/>
              </w:rPr>
              <w:t>Representative Objective</w:t>
            </w:r>
          </w:p>
        </w:tc>
      </w:tr>
      <w:tr>
        <w:trPr>
          <w:cantSplit/>
        </w:trPr>
        <w:tc>
          <w:tcPr>
            <w:tcW w:type="dxa" w:w="2232"/>
            <w:tcMar>
              <w:top w:w="100" w:type="dxa"/>
              <w:start w:w="120" w:type="dxa"/>
              <w:bottom w:w="100" w:type="dxa"/>
              <w:end w:w="120" w:type="dxa"/>
            </w:tcMar>
          </w:tcPr>
          <w:p>
            <w:pPr>
              <w:spacing w:after="0"/>
            </w:pPr>
            <w:r>
              <w:rPr>
                <w:sz w:val="16"/>
              </w:rPr>
              <w:t>Family systems / structural / strategic</w:t>
            </w:r>
          </w:p>
        </w:tc>
        <w:tc>
          <w:tcPr>
            <w:tcW w:type="dxa" w:w="4320"/>
            <w:tcMar>
              <w:top w:w="100" w:type="dxa"/>
              <w:start w:w="120" w:type="dxa"/>
              <w:bottom w:w="100" w:type="dxa"/>
              <w:end w:w="120" w:type="dxa"/>
            </w:tcMar>
          </w:tcPr>
          <w:p>
            <w:pPr>
              <w:spacing w:after="0"/>
            </w:pPr>
            <w:r>
              <w:rPr>
                <w:sz w:val="16"/>
              </w:rPr>
              <w:t>Interactional sequences, hierarchy, boundaries, subsystems, feedback, symptom function.</w:t>
            </w:r>
          </w:p>
        </w:tc>
        <w:tc>
          <w:tcPr>
            <w:tcW w:type="dxa" w:w="3384"/>
            <w:tcMar>
              <w:top w:w="100" w:type="dxa"/>
              <w:start w:w="120" w:type="dxa"/>
              <w:bottom w:w="100" w:type="dxa"/>
              <w:end w:w="120" w:type="dxa"/>
            </w:tcMar>
          </w:tcPr>
          <w:p>
            <w:pPr>
              <w:spacing w:after="0"/>
            </w:pPr>
            <w:r>
              <w:rPr>
                <w:sz w:val="16"/>
              </w:rPr>
              <w:t>Parents maintain coordinated leadership during conflict and redirect the child out of the parental dispute.</w:t>
            </w:r>
          </w:p>
        </w:tc>
      </w:tr>
      <w:tr>
        <w:trPr>
          <w:cantSplit/>
        </w:trPr>
        <w:tc>
          <w:tcPr>
            <w:tcW w:type="dxa" w:w="2232"/>
            <w:tcMar>
              <w:top w:w="100" w:type="dxa"/>
              <w:start w:w="120" w:type="dxa"/>
              <w:bottom w:w="100" w:type="dxa"/>
              <w:end w:w="120" w:type="dxa"/>
            </w:tcMar>
            <w:shd w:fill="F7F8FA"/>
          </w:tcPr>
          <w:p>
            <w:pPr>
              <w:spacing w:after="0"/>
            </w:pPr>
            <w:r>
              <w:rPr>
                <w:sz w:val="16"/>
              </w:rPr>
              <w:t>Cognitive-behavioral</w:t>
            </w:r>
          </w:p>
        </w:tc>
        <w:tc>
          <w:tcPr>
            <w:tcW w:type="dxa" w:w="4320"/>
            <w:tcMar>
              <w:top w:w="100" w:type="dxa"/>
              <w:start w:w="120" w:type="dxa"/>
              <w:bottom w:w="100" w:type="dxa"/>
              <w:end w:w="120" w:type="dxa"/>
            </w:tcMar>
            <w:shd w:fill="F7F8FA"/>
          </w:tcPr>
          <w:p>
            <w:pPr>
              <w:spacing w:after="0"/>
            </w:pPr>
            <w:r>
              <w:rPr>
                <w:sz w:val="16"/>
              </w:rPr>
              <w:t>Thoughts, beliefs, avoidance, reinforcement, skills, exposure, behavioral activation.</w:t>
            </w:r>
          </w:p>
        </w:tc>
        <w:tc>
          <w:tcPr>
            <w:tcW w:type="dxa" w:w="3384"/>
            <w:tcMar>
              <w:top w:w="100" w:type="dxa"/>
              <w:start w:w="120" w:type="dxa"/>
              <w:bottom w:w="100" w:type="dxa"/>
              <w:end w:w="120" w:type="dxa"/>
            </w:tcMar>
            <w:shd w:fill="F7F8FA"/>
          </w:tcPr>
          <w:p>
            <w:pPr>
              <w:spacing w:after="0"/>
            </w:pPr>
            <w:r>
              <w:rPr>
                <w:sz w:val="16"/>
              </w:rPr>
              <w:t>Client reduces panic avoidance through graded driving practice and decreases reassurance seeking.</w:t>
            </w:r>
          </w:p>
        </w:tc>
      </w:tr>
      <w:tr>
        <w:trPr>
          <w:cantSplit/>
        </w:trPr>
        <w:tc>
          <w:tcPr>
            <w:tcW w:type="dxa" w:w="2232"/>
            <w:tcMar>
              <w:top w:w="100" w:type="dxa"/>
              <w:start w:w="120" w:type="dxa"/>
              <w:bottom w:w="100" w:type="dxa"/>
              <w:end w:w="120" w:type="dxa"/>
            </w:tcMar>
          </w:tcPr>
          <w:p>
            <w:pPr>
              <w:spacing w:after="0"/>
            </w:pPr>
            <w:r>
              <w:rPr>
                <w:sz w:val="16"/>
              </w:rPr>
              <w:t>Postmodern</w:t>
            </w:r>
          </w:p>
        </w:tc>
        <w:tc>
          <w:tcPr>
            <w:tcW w:type="dxa" w:w="4320"/>
            <w:tcMar>
              <w:top w:w="100" w:type="dxa"/>
              <w:start w:w="120" w:type="dxa"/>
              <w:bottom w:w="100" w:type="dxa"/>
              <w:end w:w="120" w:type="dxa"/>
            </w:tcMar>
          </w:tcPr>
          <w:p>
            <w:pPr>
              <w:spacing w:after="0"/>
            </w:pPr>
            <w:r>
              <w:rPr>
                <w:sz w:val="16"/>
              </w:rPr>
              <w:t>Meaning, language, exceptions, preferred identity, strengths, collaborative expertise.</w:t>
            </w:r>
          </w:p>
        </w:tc>
        <w:tc>
          <w:tcPr>
            <w:tcW w:type="dxa" w:w="3384"/>
            <w:tcMar>
              <w:top w:w="100" w:type="dxa"/>
              <w:start w:w="120" w:type="dxa"/>
              <w:bottom w:w="100" w:type="dxa"/>
              <w:end w:w="120" w:type="dxa"/>
            </w:tcMar>
          </w:tcPr>
          <w:p>
            <w:pPr>
              <w:spacing w:after="0"/>
            </w:pPr>
            <w:r>
              <w:rPr>
                <w:sz w:val="16"/>
              </w:rPr>
              <w:t>Couple identifies exceptions to the conflict story and practices actions consistent with a preferred relationship narrative.</w:t>
            </w:r>
          </w:p>
        </w:tc>
      </w:tr>
      <w:tr>
        <w:trPr>
          <w:cantSplit/>
        </w:trPr>
        <w:tc>
          <w:tcPr>
            <w:tcW w:type="dxa" w:w="2232"/>
            <w:tcMar>
              <w:top w:w="100" w:type="dxa"/>
              <w:start w:w="120" w:type="dxa"/>
              <w:bottom w:w="100" w:type="dxa"/>
              <w:end w:w="120" w:type="dxa"/>
            </w:tcMar>
            <w:shd w:fill="F7F8FA"/>
          </w:tcPr>
          <w:p>
            <w:pPr>
              <w:spacing w:after="0"/>
            </w:pPr>
            <w:r>
              <w:rPr>
                <w:sz w:val="16"/>
              </w:rPr>
              <w:t>Psychodynamic / attachment</w:t>
            </w:r>
          </w:p>
        </w:tc>
        <w:tc>
          <w:tcPr>
            <w:tcW w:type="dxa" w:w="4320"/>
            <w:tcMar>
              <w:top w:w="100" w:type="dxa"/>
              <w:start w:w="120" w:type="dxa"/>
              <w:bottom w:w="100" w:type="dxa"/>
              <w:end w:w="120" w:type="dxa"/>
            </w:tcMar>
            <w:shd w:fill="F7F8FA"/>
          </w:tcPr>
          <w:p>
            <w:pPr>
              <w:spacing w:after="0"/>
            </w:pPr>
            <w:r>
              <w:rPr>
                <w:sz w:val="16"/>
              </w:rPr>
              <w:t>Defenses, internal working models, transference, attachment needs, repeated relational expectations.</w:t>
            </w:r>
          </w:p>
        </w:tc>
        <w:tc>
          <w:tcPr>
            <w:tcW w:type="dxa" w:w="3384"/>
            <w:tcMar>
              <w:top w:w="100" w:type="dxa"/>
              <w:start w:w="120" w:type="dxa"/>
              <w:bottom w:w="100" w:type="dxa"/>
              <w:end w:w="120" w:type="dxa"/>
            </w:tcMar>
            <w:shd w:fill="F7F8FA"/>
          </w:tcPr>
          <w:p>
            <w:pPr>
              <w:spacing w:after="0"/>
            </w:pPr>
            <w:r>
              <w:rPr>
                <w:sz w:val="16"/>
              </w:rPr>
              <w:t>Client recognizes how fear of rejection shapes withdrawal and practices direct expression of attachment needs.</w:t>
            </w:r>
          </w:p>
        </w:tc>
      </w:tr>
      <w:tr>
        <w:trPr>
          <w:cantSplit/>
        </w:trPr>
        <w:tc>
          <w:tcPr>
            <w:tcW w:type="dxa" w:w="2232"/>
            <w:tcMar>
              <w:top w:w="100" w:type="dxa"/>
              <w:start w:w="120" w:type="dxa"/>
              <w:bottom w:w="100" w:type="dxa"/>
              <w:end w:w="120" w:type="dxa"/>
            </w:tcMar>
          </w:tcPr>
          <w:p>
            <w:pPr>
              <w:spacing w:after="0"/>
            </w:pPr>
            <w:r>
              <w:rPr>
                <w:sz w:val="16"/>
              </w:rPr>
              <w:t>Humanistic-existential</w:t>
            </w:r>
          </w:p>
        </w:tc>
        <w:tc>
          <w:tcPr>
            <w:tcW w:type="dxa" w:w="4320"/>
            <w:tcMar>
              <w:top w:w="100" w:type="dxa"/>
              <w:start w:w="120" w:type="dxa"/>
              <w:bottom w:w="100" w:type="dxa"/>
              <w:end w:w="120" w:type="dxa"/>
            </w:tcMar>
          </w:tcPr>
          <w:p>
            <w:pPr>
              <w:spacing w:after="0"/>
            </w:pPr>
            <w:r>
              <w:rPr>
                <w:sz w:val="16"/>
              </w:rPr>
              <w:t>Experience, congruence, emotion, meaning, choice, responsibility, authenticity.</w:t>
            </w:r>
          </w:p>
        </w:tc>
        <w:tc>
          <w:tcPr>
            <w:tcW w:type="dxa" w:w="3384"/>
            <w:tcMar>
              <w:top w:w="100" w:type="dxa"/>
              <w:start w:w="120" w:type="dxa"/>
              <w:bottom w:w="100" w:type="dxa"/>
              <w:end w:w="120" w:type="dxa"/>
            </w:tcMar>
          </w:tcPr>
          <w:p>
            <w:pPr>
              <w:spacing w:after="0"/>
            </w:pPr>
            <w:r>
              <w:rPr>
                <w:sz w:val="16"/>
              </w:rPr>
              <w:t>Client increases awareness and expression of primary emotion while making choices consistent with identified values.</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FFF4D6"/>
            <w:tcMar>
              <w:top w:w="150" w:type="dxa"/>
              <w:start w:w="180" w:type="dxa"/>
              <w:bottom w:w="150" w:type="dxa"/>
              <w:end w:w="180" w:type="dxa"/>
            </w:tcMar>
          </w:tcPr>
          <w:p>
            <w:pPr>
              <w:spacing w:after="80"/>
            </w:pPr>
            <w:r>
              <w:rPr>
                <w:b/>
                <w:i w:val="0"/>
                <w:color w:val="C17C00"/>
              </w:rPr>
              <w:t>Theory Match</w:t>
            </w:r>
          </w:p>
          <w:p>
            <w:pPr>
              <w:spacing w:after="0"/>
            </w:pPr>
            <w:r>
              <w:t>Match the plan to the theory’s mechanism of change, not merely to a technique whose name you recognize.</w:t>
            </w:r>
          </w:p>
        </w:tc>
      </w:tr>
    </w:tbl>
    <w:p>
      <w:pPr>
        <w:spacing w:after="0"/>
      </w:pPr>
    </w:p>
    <w:p>
      <w:pPr>
        <w:pStyle w:val="Heading1"/>
      </w:pPr>
      <w:r>
        <w:t>6. Modality, Level of Care, and Third-Party Limits</w:t>
      </w:r>
    </w:p>
    <w:p>
      <w:r>
        <w:rPr>
          <w:i w:val="0"/>
        </w:rPr>
        <w:t>Intervention selection reflects the formulation, evidence, development, culture, abilities, preferences, risks, resources, setting, and availability. The therapist also considers whether individual, couple, family, group, psychiatric, medical, school, residential, or other services are needed. When a payer, employer, court, school, or referral source is involved, role and information boundaries must be clear before the plan is finalized.</w:t>
      </w:r>
    </w:p>
    <w:tbl>
      <w:tblPr>
        <w:tblStyle w:val="TableGrid"/>
        <w:tblW w:type="auto" w:w="0"/>
        <w:jc w:val="center"/>
        <w:tblLayout w:type="fixed"/>
        <w:tblLook w:firstColumn="1" w:firstRow="1" w:lastColumn="0" w:lastRow="0" w:noHBand="0" w:noVBand="1" w:val="04A0"/>
      </w:tblPr>
      <w:tblGrid>
        <w:gridCol w:w="3816"/>
        <w:gridCol w:w="6120"/>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Question</w:t>
            </w:r>
          </w:p>
        </w:tc>
        <w:tc>
          <w:tcPr>
            <w:tcW w:type="dxa" w:w="5040"/>
            <w:shd w:fill="17365D"/>
            <w:tcMar>
              <w:top w:w="100" w:type="dxa"/>
              <w:start w:w="120" w:type="dxa"/>
              <w:bottom w:w="100" w:type="dxa"/>
              <w:end w:w="120" w:type="dxa"/>
            </w:tcMar>
          </w:tcPr>
          <w:p>
            <w:pPr>
              <w:spacing w:after="0"/>
            </w:pPr>
            <w:r>
              <w:rPr>
                <w:b/>
                <w:color w:val="FFFFFF"/>
                <w:sz w:val="17"/>
              </w:rPr>
              <w:t>Exam Use</w:t>
            </w:r>
          </w:p>
        </w:tc>
      </w:tr>
      <w:tr>
        <w:trPr>
          <w:cantSplit/>
        </w:trPr>
        <w:tc>
          <w:tcPr>
            <w:tcW w:type="dxa" w:w="3816"/>
            <w:tcMar>
              <w:top w:w="100" w:type="dxa"/>
              <w:start w:w="120" w:type="dxa"/>
              <w:bottom w:w="100" w:type="dxa"/>
              <w:end w:w="120" w:type="dxa"/>
            </w:tcMar>
          </w:tcPr>
          <w:p>
            <w:pPr>
              <w:spacing w:after="0"/>
            </w:pPr>
            <w:r>
              <w:rPr>
                <w:sz w:val="17"/>
              </w:rPr>
              <w:t>Does conjoint treatment remain safe and clinically appropriate?</w:t>
            </w:r>
          </w:p>
        </w:tc>
        <w:tc>
          <w:tcPr>
            <w:tcW w:type="dxa" w:w="6120"/>
            <w:tcMar>
              <w:top w:w="100" w:type="dxa"/>
              <w:start w:w="120" w:type="dxa"/>
              <w:bottom w:w="100" w:type="dxa"/>
              <w:end w:w="120" w:type="dxa"/>
            </w:tcMar>
          </w:tcPr>
          <w:p>
            <w:pPr>
              <w:spacing w:after="0"/>
            </w:pPr>
            <w:r>
              <w:rPr>
                <w:sz w:val="17"/>
              </w:rPr>
              <w:t>Do not preserve a relational format when coercion, violence, intimidation, or acute instability makes it unsafe.</w:t>
            </w:r>
          </w:p>
        </w:tc>
      </w:tr>
      <w:tr>
        <w:trPr>
          <w:cantSplit/>
        </w:trPr>
        <w:tc>
          <w:tcPr>
            <w:tcW w:type="dxa" w:w="3816"/>
            <w:tcMar>
              <w:top w:w="100" w:type="dxa"/>
              <w:start w:w="120" w:type="dxa"/>
              <w:bottom w:w="100" w:type="dxa"/>
              <w:end w:w="120" w:type="dxa"/>
            </w:tcMar>
            <w:shd w:fill="F7F8FA"/>
          </w:tcPr>
          <w:p>
            <w:pPr>
              <w:spacing w:after="0"/>
            </w:pPr>
            <w:r>
              <w:rPr>
                <w:sz w:val="17"/>
              </w:rPr>
              <w:t>Is the intervention within competence and scope?</w:t>
            </w:r>
          </w:p>
        </w:tc>
        <w:tc>
          <w:tcPr>
            <w:tcW w:type="dxa" w:w="6120"/>
            <w:tcMar>
              <w:top w:w="100" w:type="dxa"/>
              <w:start w:w="120" w:type="dxa"/>
              <w:bottom w:w="100" w:type="dxa"/>
              <w:end w:w="120" w:type="dxa"/>
            </w:tcMar>
            <w:shd w:fill="F7F8FA"/>
          </w:tcPr>
          <w:p>
            <w:pPr>
              <w:spacing w:after="0"/>
            </w:pPr>
            <w:r>
              <w:rPr>
                <w:sz w:val="17"/>
              </w:rPr>
              <w:t>Consult, obtain training, or refer when the needed service exceeds competence.</w:t>
            </w:r>
          </w:p>
        </w:tc>
      </w:tr>
      <w:tr>
        <w:trPr>
          <w:cantSplit/>
        </w:trPr>
        <w:tc>
          <w:tcPr>
            <w:tcW w:type="dxa" w:w="3816"/>
            <w:tcMar>
              <w:top w:w="100" w:type="dxa"/>
              <w:start w:w="120" w:type="dxa"/>
              <w:bottom w:w="100" w:type="dxa"/>
              <w:end w:w="120" w:type="dxa"/>
            </w:tcMar>
          </w:tcPr>
          <w:p>
            <w:pPr>
              <w:spacing w:after="0"/>
            </w:pPr>
            <w:r>
              <w:rPr>
                <w:sz w:val="17"/>
              </w:rPr>
              <w:t>Does the client system understand third-party limits?</w:t>
            </w:r>
          </w:p>
        </w:tc>
        <w:tc>
          <w:tcPr>
            <w:tcW w:type="dxa" w:w="6120"/>
            <w:tcMar>
              <w:top w:w="100" w:type="dxa"/>
              <w:start w:w="120" w:type="dxa"/>
              <w:bottom w:w="100" w:type="dxa"/>
              <w:end w:w="120" w:type="dxa"/>
            </w:tcMar>
          </w:tcPr>
          <w:p>
            <w:pPr>
              <w:spacing w:after="0"/>
            </w:pPr>
            <w:r>
              <w:rPr>
                <w:sz w:val="17"/>
              </w:rPr>
              <w:t>Clarify purpose, confidentiality, authorization, reports, and who receives information.</w:t>
            </w:r>
          </w:p>
        </w:tc>
      </w:tr>
      <w:tr>
        <w:trPr>
          <w:cantSplit/>
        </w:trPr>
        <w:tc>
          <w:tcPr>
            <w:tcW w:type="dxa" w:w="3816"/>
            <w:tcMar>
              <w:top w:w="100" w:type="dxa"/>
              <w:start w:w="120" w:type="dxa"/>
              <w:bottom w:w="100" w:type="dxa"/>
              <w:end w:w="120" w:type="dxa"/>
            </w:tcMar>
            <w:shd w:fill="F7F8FA"/>
          </w:tcPr>
          <w:p>
            <w:pPr>
              <w:spacing w:after="0"/>
            </w:pPr>
            <w:r>
              <w:rPr>
                <w:sz w:val="17"/>
              </w:rPr>
              <w:t>Is a higher or different level of care required?</w:t>
            </w:r>
          </w:p>
        </w:tc>
        <w:tc>
          <w:tcPr>
            <w:tcW w:type="dxa" w:w="6120"/>
            <w:tcMar>
              <w:top w:w="100" w:type="dxa"/>
              <w:start w:w="120" w:type="dxa"/>
              <w:bottom w:w="100" w:type="dxa"/>
              <w:end w:w="120" w:type="dxa"/>
            </w:tcMar>
            <w:shd w:fill="F7F8FA"/>
          </w:tcPr>
          <w:p>
            <w:pPr>
              <w:spacing w:after="0"/>
            </w:pPr>
            <w:r>
              <w:rPr>
                <w:sz w:val="17"/>
              </w:rPr>
              <w:t>Explain the clinical rationale, facilitate the referral, and support continuity rather than simply ending.</w:t>
            </w:r>
          </w:p>
        </w:tc>
      </w:tr>
    </w:tbl>
    <w:p>
      <w:pPr>
        <w:spacing w:after="0"/>
      </w:pPr>
    </w:p>
    <w:p>
      <w:pPr>
        <w:pStyle w:val="Heading1"/>
      </w:pPr>
      <w:r>
        <w:t>7. Outcome Measures and Progress Monitoring</w:t>
      </w:r>
    </w:p>
    <w:tbl>
      <w:tblPr>
        <w:tblStyle w:val="TableGrid"/>
        <w:tblW w:type="auto" w:w="0"/>
        <w:jc w:val="center"/>
        <w:tblLayout w:type="fixed"/>
        <w:tblLook w:firstColumn="1" w:firstRow="1" w:lastColumn="0" w:lastRow="0" w:noHBand="0" w:noVBand="1" w:val="04A0"/>
      </w:tblPr>
      <w:tblGrid>
        <w:gridCol w:w="2448"/>
        <w:gridCol w:w="7488"/>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Monitor</w:t>
            </w:r>
          </w:p>
        </w:tc>
        <w:tc>
          <w:tcPr>
            <w:tcW w:type="dxa" w:w="5040"/>
            <w:shd w:fill="17365D"/>
            <w:tcMar>
              <w:top w:w="100" w:type="dxa"/>
              <w:start w:w="120" w:type="dxa"/>
              <w:bottom w:w="100" w:type="dxa"/>
              <w:end w:w="120" w:type="dxa"/>
            </w:tcMar>
          </w:tcPr>
          <w:p>
            <w:pPr>
              <w:spacing w:after="0"/>
            </w:pPr>
            <w:r>
              <w:rPr>
                <w:b/>
                <w:color w:val="FFFFFF"/>
                <w:sz w:val="17"/>
              </w:rPr>
              <w:t>Questions to Ask</w:t>
            </w:r>
          </w:p>
        </w:tc>
      </w:tr>
      <w:tr>
        <w:trPr>
          <w:cantSplit/>
        </w:trPr>
        <w:tc>
          <w:tcPr>
            <w:tcW w:type="dxa" w:w="2448"/>
            <w:tcMar>
              <w:top w:w="100" w:type="dxa"/>
              <w:start w:w="120" w:type="dxa"/>
              <w:bottom w:w="100" w:type="dxa"/>
              <w:end w:w="120" w:type="dxa"/>
            </w:tcMar>
          </w:tcPr>
          <w:p>
            <w:pPr>
              <w:spacing w:after="0"/>
            </w:pPr>
            <w:r>
              <w:rPr>
                <w:sz w:val="17"/>
              </w:rPr>
              <w:t>Symptoms and risk</w:t>
            </w:r>
          </w:p>
        </w:tc>
        <w:tc>
          <w:tcPr>
            <w:tcW w:type="dxa" w:w="7488"/>
            <w:tcMar>
              <w:top w:w="100" w:type="dxa"/>
              <w:start w:w="120" w:type="dxa"/>
              <w:bottom w:w="100" w:type="dxa"/>
              <w:end w:w="120" w:type="dxa"/>
            </w:tcMar>
          </w:tcPr>
          <w:p>
            <w:pPr>
              <w:spacing w:after="0"/>
            </w:pPr>
            <w:r>
              <w:rPr>
                <w:sz w:val="17"/>
              </w:rPr>
              <w:t>Are severity, frequency, duration, or safety indicators changing?</w:t>
            </w:r>
          </w:p>
        </w:tc>
      </w:tr>
      <w:tr>
        <w:trPr>
          <w:cantSplit/>
        </w:trPr>
        <w:tc>
          <w:tcPr>
            <w:tcW w:type="dxa" w:w="2448"/>
            <w:tcMar>
              <w:top w:w="100" w:type="dxa"/>
              <w:start w:w="120" w:type="dxa"/>
              <w:bottom w:w="100" w:type="dxa"/>
              <w:end w:w="120" w:type="dxa"/>
            </w:tcMar>
            <w:shd w:fill="F7F8FA"/>
          </w:tcPr>
          <w:p>
            <w:pPr>
              <w:spacing w:after="0"/>
            </w:pPr>
            <w:r>
              <w:rPr>
                <w:sz w:val="17"/>
              </w:rPr>
              <w:t>Functioning</w:t>
            </w:r>
          </w:p>
        </w:tc>
        <w:tc>
          <w:tcPr>
            <w:tcW w:type="dxa" w:w="7488"/>
            <w:tcMar>
              <w:top w:w="100" w:type="dxa"/>
              <w:start w:w="120" w:type="dxa"/>
              <w:bottom w:w="100" w:type="dxa"/>
              <w:end w:w="120" w:type="dxa"/>
            </w:tcMar>
            <w:shd w:fill="F7F8FA"/>
          </w:tcPr>
          <w:p>
            <w:pPr>
              <w:spacing w:after="0"/>
            </w:pPr>
            <w:r>
              <w:rPr>
                <w:sz w:val="17"/>
              </w:rPr>
              <w:t>Is the client functioning differently at home, work, school, or in relationships?</w:t>
            </w:r>
          </w:p>
        </w:tc>
      </w:tr>
      <w:tr>
        <w:trPr>
          <w:cantSplit/>
        </w:trPr>
        <w:tc>
          <w:tcPr>
            <w:tcW w:type="dxa" w:w="2448"/>
            <w:tcMar>
              <w:top w:w="100" w:type="dxa"/>
              <w:start w:w="120" w:type="dxa"/>
              <w:bottom w:w="100" w:type="dxa"/>
              <w:end w:w="120" w:type="dxa"/>
            </w:tcMar>
          </w:tcPr>
          <w:p>
            <w:pPr>
              <w:spacing w:after="0"/>
            </w:pPr>
            <w:r>
              <w:rPr>
                <w:sz w:val="17"/>
              </w:rPr>
              <w:t>Relational pattern</w:t>
            </w:r>
          </w:p>
        </w:tc>
        <w:tc>
          <w:tcPr>
            <w:tcW w:type="dxa" w:w="7488"/>
            <w:tcMar>
              <w:top w:w="100" w:type="dxa"/>
              <w:start w:w="120" w:type="dxa"/>
              <w:bottom w:w="100" w:type="dxa"/>
              <w:end w:w="120" w:type="dxa"/>
            </w:tcMar>
          </w:tcPr>
          <w:p>
            <w:pPr>
              <w:spacing w:after="0"/>
            </w:pPr>
            <w:r>
              <w:rPr>
                <w:sz w:val="17"/>
              </w:rPr>
              <w:t>Are escalation, withdrawal, coalition, boundary, attachment, or parenting patterns changing?</w:t>
            </w:r>
          </w:p>
        </w:tc>
      </w:tr>
      <w:tr>
        <w:trPr>
          <w:cantSplit/>
        </w:trPr>
        <w:tc>
          <w:tcPr>
            <w:tcW w:type="dxa" w:w="2448"/>
            <w:tcMar>
              <w:top w:w="100" w:type="dxa"/>
              <w:start w:w="120" w:type="dxa"/>
              <w:bottom w:w="100" w:type="dxa"/>
              <w:end w:w="120" w:type="dxa"/>
            </w:tcMar>
            <w:shd w:fill="F7F8FA"/>
          </w:tcPr>
          <w:p>
            <w:pPr>
              <w:spacing w:after="0"/>
            </w:pPr>
            <w:r>
              <w:rPr>
                <w:sz w:val="17"/>
              </w:rPr>
              <w:t>Alliance</w:t>
            </w:r>
          </w:p>
        </w:tc>
        <w:tc>
          <w:tcPr>
            <w:tcW w:type="dxa" w:w="7488"/>
            <w:tcMar>
              <w:top w:w="100" w:type="dxa"/>
              <w:start w:w="120" w:type="dxa"/>
              <w:bottom w:w="100" w:type="dxa"/>
              <w:end w:w="120" w:type="dxa"/>
            </w:tcMar>
            <w:shd w:fill="F7F8FA"/>
          </w:tcPr>
          <w:p>
            <w:pPr>
              <w:spacing w:after="0"/>
            </w:pPr>
            <w:r>
              <w:rPr>
                <w:sz w:val="17"/>
              </w:rPr>
              <w:t>Do all clients feel understood, included, safe, and aligned with goals and method?</w:t>
            </w:r>
          </w:p>
        </w:tc>
      </w:tr>
      <w:tr>
        <w:trPr>
          <w:cantSplit/>
        </w:trPr>
        <w:tc>
          <w:tcPr>
            <w:tcW w:type="dxa" w:w="2448"/>
            <w:tcMar>
              <w:top w:w="100" w:type="dxa"/>
              <w:start w:w="120" w:type="dxa"/>
              <w:bottom w:w="100" w:type="dxa"/>
              <w:end w:w="120" w:type="dxa"/>
            </w:tcMar>
          </w:tcPr>
          <w:p>
            <w:pPr>
              <w:spacing w:after="0"/>
            </w:pPr>
            <w:r>
              <w:rPr>
                <w:sz w:val="17"/>
              </w:rPr>
              <w:t>Implementation</w:t>
            </w:r>
          </w:p>
        </w:tc>
        <w:tc>
          <w:tcPr>
            <w:tcW w:type="dxa" w:w="7488"/>
            <w:tcMar>
              <w:top w:w="100" w:type="dxa"/>
              <w:start w:w="120" w:type="dxa"/>
              <w:bottom w:w="100" w:type="dxa"/>
              <w:end w:w="120" w:type="dxa"/>
            </w:tcMar>
          </w:tcPr>
          <w:p>
            <w:pPr>
              <w:spacing w:after="0"/>
            </w:pPr>
            <w:r>
              <w:rPr>
                <w:sz w:val="17"/>
              </w:rPr>
              <w:t>Are interventions being attempted, and what barriers affect follow-through?</w:t>
            </w:r>
          </w:p>
        </w:tc>
      </w:tr>
      <w:tr>
        <w:trPr>
          <w:cantSplit/>
        </w:trPr>
        <w:tc>
          <w:tcPr>
            <w:tcW w:type="dxa" w:w="2448"/>
            <w:tcMar>
              <w:top w:w="100" w:type="dxa"/>
              <w:start w:w="120" w:type="dxa"/>
              <w:bottom w:w="100" w:type="dxa"/>
              <w:end w:w="120" w:type="dxa"/>
            </w:tcMar>
            <w:shd w:fill="F7F8FA"/>
          </w:tcPr>
          <w:p>
            <w:pPr>
              <w:spacing w:after="0"/>
            </w:pPr>
            <w:r>
              <w:rPr>
                <w:sz w:val="17"/>
              </w:rPr>
              <w:t>Fit</w:t>
            </w:r>
          </w:p>
        </w:tc>
        <w:tc>
          <w:tcPr>
            <w:tcW w:type="dxa" w:w="7488"/>
            <w:tcMar>
              <w:top w:w="100" w:type="dxa"/>
              <w:start w:w="120" w:type="dxa"/>
              <w:bottom w:w="100" w:type="dxa"/>
              <w:end w:w="120" w:type="dxa"/>
            </w:tcMar>
            <w:shd w:fill="F7F8FA"/>
          </w:tcPr>
          <w:p>
            <w:pPr>
              <w:spacing w:after="0"/>
            </w:pPr>
            <w:r>
              <w:rPr>
                <w:sz w:val="17"/>
              </w:rPr>
              <w:t>Does the formulation still explain the problem, and is the modality producing useful change?</w:t>
            </w:r>
          </w:p>
        </w:tc>
      </w:tr>
    </w:tbl>
    <w:p>
      <w:pPr>
        <w:spacing w:after="0"/>
      </w:pP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Decision Rule</w:t>
            </w:r>
          </w:p>
          <w:p>
            <w:pPr>
              <w:spacing w:after="0"/>
            </w:pPr>
            <w:r>
              <w:t>Outcome monitoring begins when the plan is written, not when treatment is ending.</w:t>
            </w:r>
          </w:p>
        </w:tc>
      </w:tr>
    </w:tbl>
    <w:p>
      <w:pPr>
        <w:spacing w:after="0"/>
      </w:pPr>
    </w:p>
    <w:p>
      <w:pPr>
        <w:pStyle w:val="Heading1"/>
      </w:pPr>
      <w:r>
        <w:t>8. When Treatment Is Not Working</w:t>
      </w:r>
    </w:p>
    <w:p>
      <w:r>
        <w:rPr>
          <w:i w:val="0"/>
        </w:rPr>
        <w:t>Lack of progress is information, not proof of resistance or failure. Reassess diagnosis or formulation, risk, goals, readiness, alliance, cultural fit, external barriers, intervention implementation, frequency, level of care, and the need for consultation or referral. Continuing unchanged and terminating immediately are opposite errors when reassessment has not occurred.</w:t>
      </w:r>
    </w:p>
    <w:p>
      <w:pPr>
        <w:pStyle w:val="ListNumber"/>
      </w:pPr>
      <w:r>
        <w:t>Review whether the original assessment and systemic formulation still fit.</w:t>
      </w:r>
    </w:p>
    <w:p>
      <w:pPr>
        <w:pStyle w:val="ListNumber"/>
      </w:pPr>
      <w:r>
        <w:t>Ask each client how the alliance, goals, pace, and method are working.</w:t>
      </w:r>
    </w:p>
    <w:p>
      <w:pPr>
        <w:pStyle w:val="ListNumber"/>
      </w:pPr>
      <w:r>
        <w:t>Identify practical, cultural, developmental, or relational barriers to implementation.</w:t>
      </w:r>
    </w:p>
    <w:p>
      <w:pPr>
        <w:pStyle w:val="ListNumber"/>
      </w:pPr>
      <w:r>
        <w:t>Determine whether the intervention was delivered adequately and at an appropriate intensity.</w:t>
      </w:r>
    </w:p>
    <w:p>
      <w:pPr>
        <w:pStyle w:val="ListNumber"/>
      </w:pPr>
      <w:r>
        <w:t>Modify the plan, repair the alliance, consult, refer, or change level of care as indicated.</w:t>
      </w:r>
    </w:p>
    <w:p>
      <w:pPr>
        <w:pStyle w:val="ListNumber"/>
      </w:pPr>
      <w:r>
        <w:t>Document the new information, collaborative decision, and next review point.</w:t>
      </w:r>
    </w:p>
    <w:p>
      <w:pPr>
        <w:pStyle w:val="Heading1"/>
      </w:pPr>
      <w:r>
        <w:t>9. Termination as a Clinical Process</w:t>
      </w:r>
    </w:p>
    <w:p>
      <w:r>
        <w:rPr>
          <w:i w:val="0"/>
        </w:rPr>
        <w:t>Termination may occur because goals are achieved, the client chooses to stop, the therapist cannot continue, a higher or different service is needed, treatment is not beneficial, or an administrative limit ends care. The therapist evaluates readiness, discusses the meaning of ending, reviews gains and remaining concerns, anticipates relapse or future stress, identifies supports and referrals, clarifies emergency or re-entry options, and documents the process.</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Termination Situation</w:t>
            </w:r>
          </w:p>
        </w:tc>
        <w:tc>
          <w:tcPr>
            <w:tcW w:type="dxa" w:w="5040"/>
            <w:shd w:fill="17365D"/>
            <w:tcMar>
              <w:top w:w="100" w:type="dxa"/>
              <w:start w:w="120" w:type="dxa"/>
              <w:bottom w:w="100" w:type="dxa"/>
              <w:end w:w="120" w:type="dxa"/>
            </w:tcMar>
          </w:tcPr>
          <w:p>
            <w:pPr>
              <w:spacing w:after="0"/>
            </w:pPr>
            <w:r>
              <w:rPr>
                <w:b/>
                <w:color w:val="FFFFFF"/>
                <w:sz w:val="17"/>
              </w:rPr>
              <w:t>Core Responsibilities</w:t>
            </w:r>
          </w:p>
        </w:tc>
      </w:tr>
      <w:tr>
        <w:trPr>
          <w:cantSplit/>
        </w:trPr>
        <w:tc>
          <w:tcPr>
            <w:tcW w:type="dxa" w:w="2880"/>
            <w:tcMar>
              <w:top w:w="100" w:type="dxa"/>
              <w:start w:w="120" w:type="dxa"/>
              <w:bottom w:w="100" w:type="dxa"/>
              <w:end w:w="120" w:type="dxa"/>
            </w:tcMar>
          </w:tcPr>
          <w:p>
            <w:pPr>
              <w:spacing w:after="0"/>
            </w:pPr>
            <w:r>
              <w:rPr>
                <w:sz w:val="17"/>
              </w:rPr>
              <w:t>Goals achieved</w:t>
            </w:r>
          </w:p>
        </w:tc>
        <w:tc>
          <w:tcPr>
            <w:tcW w:type="dxa" w:w="7056"/>
            <w:tcMar>
              <w:top w:w="100" w:type="dxa"/>
              <w:start w:w="120" w:type="dxa"/>
              <w:bottom w:w="100" w:type="dxa"/>
              <w:end w:w="120" w:type="dxa"/>
            </w:tcMar>
          </w:tcPr>
          <w:p>
            <w:pPr>
              <w:spacing w:after="0"/>
            </w:pPr>
            <w:r>
              <w:rPr>
                <w:sz w:val="17"/>
              </w:rPr>
              <w:t>Review outcomes, consolidate skills, identify future risks, develop aftercare, and process the ending.</w:t>
            </w:r>
          </w:p>
        </w:tc>
      </w:tr>
      <w:tr>
        <w:trPr>
          <w:cantSplit/>
        </w:trPr>
        <w:tc>
          <w:tcPr>
            <w:tcW w:type="dxa" w:w="2880"/>
            <w:tcMar>
              <w:top w:w="100" w:type="dxa"/>
              <w:start w:w="120" w:type="dxa"/>
              <w:bottom w:w="100" w:type="dxa"/>
              <w:end w:w="120" w:type="dxa"/>
            </w:tcMar>
            <w:shd w:fill="F7F8FA"/>
          </w:tcPr>
          <w:p>
            <w:pPr>
              <w:spacing w:after="0"/>
            </w:pPr>
            <w:r>
              <w:rPr>
                <w:sz w:val="17"/>
              </w:rPr>
              <w:t>Client chooses to stop</w:t>
            </w:r>
          </w:p>
        </w:tc>
        <w:tc>
          <w:tcPr>
            <w:tcW w:type="dxa" w:w="7056"/>
            <w:tcMar>
              <w:top w:w="100" w:type="dxa"/>
              <w:start w:w="120" w:type="dxa"/>
              <w:bottom w:w="100" w:type="dxa"/>
              <w:end w:w="120" w:type="dxa"/>
            </w:tcMar>
            <w:shd w:fill="F7F8FA"/>
          </w:tcPr>
          <w:p>
            <w:pPr>
              <w:spacing w:after="0"/>
            </w:pPr>
            <w:r>
              <w:rPr>
                <w:sz w:val="17"/>
              </w:rPr>
              <w:t>Explore reasons without coercion, explain relevant risks, offer options and referrals, and document.</w:t>
            </w:r>
          </w:p>
        </w:tc>
      </w:tr>
      <w:tr>
        <w:trPr>
          <w:cantSplit/>
        </w:trPr>
        <w:tc>
          <w:tcPr>
            <w:tcW w:type="dxa" w:w="2880"/>
            <w:tcMar>
              <w:top w:w="100" w:type="dxa"/>
              <w:start w:w="120" w:type="dxa"/>
              <w:bottom w:w="100" w:type="dxa"/>
              <w:end w:w="120" w:type="dxa"/>
            </w:tcMar>
          </w:tcPr>
          <w:p>
            <w:pPr>
              <w:spacing w:after="0"/>
            </w:pPr>
            <w:r>
              <w:rPr>
                <w:sz w:val="17"/>
              </w:rPr>
              <w:t>Therapist or agency ends services</w:t>
            </w:r>
          </w:p>
        </w:tc>
        <w:tc>
          <w:tcPr>
            <w:tcW w:type="dxa" w:w="7056"/>
            <w:tcMar>
              <w:top w:w="100" w:type="dxa"/>
              <w:start w:w="120" w:type="dxa"/>
              <w:bottom w:w="100" w:type="dxa"/>
              <w:end w:w="120" w:type="dxa"/>
            </w:tcMar>
          </w:tcPr>
          <w:p>
            <w:pPr>
              <w:spacing w:after="0"/>
            </w:pPr>
            <w:r>
              <w:rPr>
                <w:sz w:val="17"/>
              </w:rPr>
              <w:t>Provide reasonable notice when possible, support transfer or referral, and protect continuity.</w:t>
            </w:r>
          </w:p>
        </w:tc>
      </w:tr>
      <w:tr>
        <w:trPr>
          <w:cantSplit/>
        </w:trPr>
        <w:tc>
          <w:tcPr>
            <w:tcW w:type="dxa" w:w="2880"/>
            <w:tcMar>
              <w:top w:w="100" w:type="dxa"/>
              <w:start w:w="120" w:type="dxa"/>
              <w:bottom w:w="100" w:type="dxa"/>
              <w:end w:w="120" w:type="dxa"/>
            </w:tcMar>
            <w:shd w:fill="F7F8FA"/>
          </w:tcPr>
          <w:p>
            <w:pPr>
              <w:spacing w:after="0"/>
            </w:pPr>
            <w:r>
              <w:rPr>
                <w:sz w:val="17"/>
              </w:rPr>
              <w:t>Higher or different care needed</w:t>
            </w:r>
          </w:p>
        </w:tc>
        <w:tc>
          <w:tcPr>
            <w:tcW w:type="dxa" w:w="7056"/>
            <w:tcMar>
              <w:top w:w="100" w:type="dxa"/>
              <w:start w:w="120" w:type="dxa"/>
              <w:bottom w:w="100" w:type="dxa"/>
              <w:end w:w="120" w:type="dxa"/>
            </w:tcMar>
            <w:shd w:fill="F7F8FA"/>
          </w:tcPr>
          <w:p>
            <w:pPr>
              <w:spacing w:after="0"/>
            </w:pPr>
            <w:r>
              <w:rPr>
                <w:sz w:val="17"/>
              </w:rPr>
              <w:t>Explain the rationale, support a warm handoff, and address urgent safety needs.</w:t>
            </w:r>
          </w:p>
        </w:tc>
      </w:tr>
      <w:tr>
        <w:trPr>
          <w:cantSplit/>
        </w:trPr>
        <w:tc>
          <w:tcPr>
            <w:tcW w:type="dxa" w:w="2880"/>
            <w:tcMar>
              <w:top w:w="100" w:type="dxa"/>
              <w:start w:w="120" w:type="dxa"/>
              <w:bottom w:w="100" w:type="dxa"/>
              <w:end w:w="120" w:type="dxa"/>
            </w:tcMar>
          </w:tcPr>
          <w:p>
            <w:pPr>
              <w:spacing w:after="0"/>
            </w:pPr>
            <w:r>
              <w:rPr>
                <w:sz w:val="17"/>
              </w:rPr>
              <w:t>Dependency concerns</w:t>
            </w:r>
          </w:p>
        </w:tc>
        <w:tc>
          <w:tcPr>
            <w:tcW w:type="dxa" w:w="7056"/>
            <w:tcMar>
              <w:top w:w="100" w:type="dxa"/>
              <w:start w:w="120" w:type="dxa"/>
              <w:bottom w:w="100" w:type="dxa"/>
              <w:end w:w="120" w:type="dxa"/>
            </w:tcMar>
          </w:tcPr>
          <w:p>
            <w:pPr>
              <w:spacing w:after="0"/>
            </w:pPr>
            <w:r>
              <w:rPr>
                <w:sz w:val="17"/>
              </w:rPr>
              <w:t>Explore the meaning of ending, reinforce autonomous coping, taper when appropriate, and avoid unnecessary continuation.</w:t>
            </w:r>
          </w:p>
        </w:tc>
      </w:tr>
      <w:tr>
        <w:trPr>
          <w:cantSplit/>
        </w:trPr>
        <w:tc>
          <w:tcPr>
            <w:tcW w:type="dxa" w:w="2880"/>
            <w:tcMar>
              <w:top w:w="100" w:type="dxa"/>
              <w:start w:w="120" w:type="dxa"/>
              <w:bottom w:w="100" w:type="dxa"/>
              <w:end w:w="120" w:type="dxa"/>
            </w:tcMar>
            <w:shd w:fill="F7F8FA"/>
          </w:tcPr>
          <w:p>
            <w:pPr>
              <w:spacing w:after="0"/>
            </w:pPr>
            <w:r>
              <w:rPr>
                <w:sz w:val="17"/>
              </w:rPr>
              <w:t>Repeated missed contact</w:t>
            </w:r>
          </w:p>
        </w:tc>
        <w:tc>
          <w:tcPr>
            <w:tcW w:type="dxa" w:w="7056"/>
            <w:tcMar>
              <w:top w:w="100" w:type="dxa"/>
              <w:start w:w="120" w:type="dxa"/>
              <w:bottom w:w="100" w:type="dxa"/>
              <w:end w:w="120" w:type="dxa"/>
            </w:tcMar>
            <w:shd w:fill="F7F8FA"/>
          </w:tcPr>
          <w:p>
            <w:pPr>
              <w:spacing w:after="0"/>
            </w:pPr>
            <w:r>
              <w:rPr>
                <w:sz w:val="17"/>
              </w:rPr>
              <w:t>Use reasonable outreach consistent with risk and policy, assess barriers when possible, and provide closure information.</w:t>
            </w:r>
          </w:p>
        </w:tc>
      </w:tr>
    </w:tbl>
    <w:p>
      <w:pPr>
        <w:spacing w:after="0"/>
      </w:pPr>
    </w:p>
    <w:p>
      <w:pPr>
        <w:pStyle w:val="Heading1"/>
      </w:pPr>
      <w:r>
        <w:t>10. The CTA CLOSE Termination Check</w:t>
      </w:r>
    </w:p>
    <w:tbl>
      <w:tblPr>
        <w:tblStyle w:val="TableGrid"/>
        <w:tblW w:type="auto" w:w="0"/>
        <w:jc w:val="center"/>
        <w:tblLayout w:type="fixed"/>
        <w:tblLook w:firstColumn="1" w:firstRow="1" w:lastColumn="0" w:lastRow="0" w:noHBand="0" w:noVBand="1" w:val="04A0"/>
      </w:tblPr>
      <w:tblGrid>
        <w:gridCol w:w="1152"/>
        <w:gridCol w:w="8784"/>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Letter</w:t>
            </w:r>
          </w:p>
        </w:tc>
        <w:tc>
          <w:tcPr>
            <w:tcW w:type="dxa" w:w="5040"/>
            <w:shd w:fill="17365D"/>
            <w:tcMar>
              <w:top w:w="100" w:type="dxa"/>
              <w:start w:w="120" w:type="dxa"/>
              <w:bottom w:w="100" w:type="dxa"/>
              <w:end w:w="120" w:type="dxa"/>
            </w:tcMar>
          </w:tcPr>
          <w:p>
            <w:pPr>
              <w:spacing w:after="0"/>
            </w:pPr>
            <w:r>
              <w:rPr>
                <w:b/>
                <w:color w:val="FFFFFF"/>
                <w:sz w:val="18"/>
              </w:rPr>
              <w:t>Termination Task</w:t>
            </w:r>
          </w:p>
        </w:tc>
      </w:tr>
      <w:tr>
        <w:trPr>
          <w:cantSplit/>
        </w:trPr>
        <w:tc>
          <w:tcPr>
            <w:tcW w:type="dxa" w:w="1152"/>
            <w:tcMar>
              <w:top w:w="100" w:type="dxa"/>
              <w:start w:w="120" w:type="dxa"/>
              <w:bottom w:w="100" w:type="dxa"/>
              <w:end w:w="120" w:type="dxa"/>
            </w:tcMar>
          </w:tcPr>
          <w:p>
            <w:pPr>
              <w:spacing w:after="0"/>
            </w:pPr>
            <w:r>
              <w:rPr>
                <w:sz w:val="18"/>
              </w:rPr>
              <w:t>C</w:t>
            </w:r>
          </w:p>
        </w:tc>
        <w:tc>
          <w:tcPr>
            <w:tcW w:type="dxa" w:w="8784"/>
            <w:tcMar>
              <w:top w:w="100" w:type="dxa"/>
              <w:start w:w="120" w:type="dxa"/>
              <w:bottom w:w="100" w:type="dxa"/>
              <w:end w:w="120" w:type="dxa"/>
            </w:tcMar>
          </w:tcPr>
          <w:p>
            <w:pPr>
              <w:spacing w:after="0"/>
            </w:pPr>
            <w:r>
              <w:rPr>
                <w:sz w:val="18"/>
              </w:rPr>
              <w:t>Confirm progress, current risks, and remaining needs.</w:t>
            </w:r>
          </w:p>
        </w:tc>
      </w:tr>
      <w:tr>
        <w:trPr>
          <w:cantSplit/>
        </w:trPr>
        <w:tc>
          <w:tcPr>
            <w:tcW w:type="dxa" w:w="1152"/>
            <w:tcMar>
              <w:top w:w="100" w:type="dxa"/>
              <w:start w:w="120" w:type="dxa"/>
              <w:bottom w:w="100" w:type="dxa"/>
              <w:end w:w="120" w:type="dxa"/>
            </w:tcMar>
            <w:shd w:fill="F7F8FA"/>
          </w:tcPr>
          <w:p>
            <w:pPr>
              <w:spacing w:after="0"/>
            </w:pPr>
            <w:r>
              <w:rPr>
                <w:sz w:val="18"/>
              </w:rPr>
              <w:t>L</w:t>
            </w:r>
          </w:p>
        </w:tc>
        <w:tc>
          <w:tcPr>
            <w:tcW w:type="dxa" w:w="8784"/>
            <w:tcMar>
              <w:top w:w="100" w:type="dxa"/>
              <w:start w:w="120" w:type="dxa"/>
              <w:bottom w:w="100" w:type="dxa"/>
              <w:end w:w="120" w:type="dxa"/>
            </w:tcMar>
            <w:shd w:fill="F7F8FA"/>
          </w:tcPr>
          <w:p>
            <w:pPr>
              <w:spacing w:after="0"/>
            </w:pPr>
            <w:r>
              <w:rPr>
                <w:sz w:val="18"/>
              </w:rPr>
              <w:t>Look at the alliance and the relational meaning of ending.</w:t>
            </w:r>
          </w:p>
        </w:tc>
      </w:tr>
      <w:tr>
        <w:trPr>
          <w:cantSplit/>
        </w:trPr>
        <w:tc>
          <w:tcPr>
            <w:tcW w:type="dxa" w:w="1152"/>
            <w:tcMar>
              <w:top w:w="100" w:type="dxa"/>
              <w:start w:w="120" w:type="dxa"/>
              <w:bottom w:w="100" w:type="dxa"/>
              <w:end w:w="120" w:type="dxa"/>
            </w:tcMar>
          </w:tcPr>
          <w:p>
            <w:pPr>
              <w:spacing w:after="0"/>
            </w:pPr>
            <w:r>
              <w:rPr>
                <w:sz w:val="18"/>
              </w:rPr>
              <w:t>O</w:t>
            </w:r>
          </w:p>
        </w:tc>
        <w:tc>
          <w:tcPr>
            <w:tcW w:type="dxa" w:w="8784"/>
            <w:tcMar>
              <w:top w:w="100" w:type="dxa"/>
              <w:start w:w="120" w:type="dxa"/>
              <w:bottom w:w="100" w:type="dxa"/>
              <w:end w:w="120" w:type="dxa"/>
            </w:tcMar>
          </w:tcPr>
          <w:p>
            <w:pPr>
              <w:spacing w:after="0"/>
            </w:pPr>
            <w:r>
              <w:rPr>
                <w:sz w:val="18"/>
              </w:rPr>
              <w:t>Organize aftercare, supports, referrals, transfer, and continuity.</w:t>
            </w:r>
          </w:p>
        </w:tc>
      </w:tr>
      <w:tr>
        <w:trPr>
          <w:cantSplit/>
        </w:trPr>
        <w:tc>
          <w:tcPr>
            <w:tcW w:type="dxa" w:w="1152"/>
            <w:tcMar>
              <w:top w:w="100" w:type="dxa"/>
              <w:start w:w="120" w:type="dxa"/>
              <w:bottom w:w="100" w:type="dxa"/>
              <w:end w:w="120" w:type="dxa"/>
            </w:tcMar>
            <w:shd w:fill="F7F8FA"/>
          </w:tcPr>
          <w:p>
            <w:pPr>
              <w:spacing w:after="0"/>
            </w:pPr>
            <w:r>
              <w:rPr>
                <w:sz w:val="18"/>
              </w:rPr>
              <w:t>S</w:t>
            </w:r>
          </w:p>
        </w:tc>
        <w:tc>
          <w:tcPr>
            <w:tcW w:type="dxa" w:w="8784"/>
            <w:tcMar>
              <w:top w:w="100" w:type="dxa"/>
              <w:start w:w="120" w:type="dxa"/>
              <w:bottom w:w="100" w:type="dxa"/>
              <w:end w:w="120" w:type="dxa"/>
            </w:tcMar>
            <w:shd w:fill="F7F8FA"/>
          </w:tcPr>
          <w:p>
            <w:pPr>
              <w:spacing w:after="0"/>
            </w:pPr>
            <w:r>
              <w:rPr>
                <w:sz w:val="18"/>
              </w:rPr>
              <w:t>Summarize gains, effective strategies, warning signs, and relapse plans.</w:t>
            </w:r>
          </w:p>
        </w:tc>
      </w:tr>
      <w:tr>
        <w:trPr>
          <w:cantSplit/>
        </w:trPr>
        <w:tc>
          <w:tcPr>
            <w:tcW w:type="dxa" w:w="1152"/>
            <w:tcMar>
              <w:top w:w="100" w:type="dxa"/>
              <w:start w:w="120" w:type="dxa"/>
              <w:bottom w:w="100" w:type="dxa"/>
              <w:end w:w="120" w:type="dxa"/>
            </w:tcMar>
          </w:tcPr>
          <w:p>
            <w:pPr>
              <w:spacing w:after="0"/>
            </w:pPr>
            <w:r>
              <w:rPr>
                <w:sz w:val="18"/>
              </w:rPr>
              <w:t>E</w:t>
            </w:r>
          </w:p>
        </w:tc>
        <w:tc>
          <w:tcPr>
            <w:tcW w:type="dxa" w:w="8784"/>
            <w:tcMar>
              <w:top w:w="100" w:type="dxa"/>
              <w:start w:w="120" w:type="dxa"/>
              <w:bottom w:w="100" w:type="dxa"/>
              <w:end w:w="120" w:type="dxa"/>
            </w:tcMar>
          </w:tcPr>
          <w:p>
            <w:pPr>
              <w:spacing w:after="0"/>
            </w:pPr>
            <w:r>
              <w:rPr>
                <w:sz w:val="18"/>
              </w:rPr>
              <w:t>End transparently, collaboratively, and with appropriate documentation.</w:t>
            </w:r>
          </w:p>
        </w:tc>
      </w:tr>
    </w:tbl>
    <w:p>
      <w:pPr>
        <w:spacing w:after="0"/>
      </w:pPr>
    </w:p>
    <w:p>
      <w:pPr>
        <w:pStyle w:val="Heading1"/>
      </w:pPr>
      <w:r>
        <w:t>Common Exam Traps</w:t>
      </w:r>
    </w:p>
    <w:tbl>
      <w:tblPr>
        <w:tblStyle w:val="TableGrid"/>
        <w:tblW w:type="auto" w:w="0"/>
        <w:jc w:val="center"/>
        <w:tblLayout w:type="fixed"/>
        <w:tblLook w:firstColumn="1" w:firstRow="1" w:lastColumn="0" w:lastRow="0" w:noHBand="0" w:noVBand="1" w:val="04A0"/>
      </w:tblPr>
      <w:tblGrid>
        <w:gridCol w:w="4104"/>
        <w:gridCol w:w="5832"/>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Trap</w:t>
            </w:r>
          </w:p>
        </w:tc>
        <w:tc>
          <w:tcPr>
            <w:tcW w:type="dxa" w:w="5040"/>
            <w:shd w:fill="17365D"/>
            <w:tcMar>
              <w:top w:w="100" w:type="dxa"/>
              <w:start w:w="120" w:type="dxa"/>
              <w:bottom w:w="100" w:type="dxa"/>
              <w:end w:w="120" w:type="dxa"/>
            </w:tcMar>
          </w:tcPr>
          <w:p>
            <w:pPr>
              <w:spacing w:after="0"/>
            </w:pPr>
            <w:r>
              <w:rPr>
                <w:b/>
                <w:color w:val="FFFFFF"/>
                <w:sz w:val="17"/>
              </w:rPr>
              <w:t>Correction</w:t>
            </w:r>
          </w:p>
        </w:tc>
      </w:tr>
      <w:tr>
        <w:trPr>
          <w:cantSplit/>
        </w:trPr>
        <w:tc>
          <w:tcPr>
            <w:tcW w:type="dxa" w:w="4104"/>
            <w:tcMar>
              <w:top w:w="100" w:type="dxa"/>
              <w:start w:w="120" w:type="dxa"/>
              <w:bottom w:w="100" w:type="dxa"/>
              <w:end w:w="120" w:type="dxa"/>
            </w:tcMar>
          </w:tcPr>
          <w:p>
            <w:pPr>
              <w:spacing w:after="0"/>
            </w:pPr>
            <w:r>
              <w:rPr>
                <w:sz w:val="17"/>
              </w:rPr>
              <w:t>Choosing a technique before clarifying the goal</w:t>
            </w:r>
          </w:p>
        </w:tc>
        <w:tc>
          <w:tcPr>
            <w:tcW w:type="dxa" w:w="5832"/>
            <w:tcMar>
              <w:top w:w="100" w:type="dxa"/>
              <w:start w:w="120" w:type="dxa"/>
              <w:bottom w:w="100" w:type="dxa"/>
              <w:end w:w="120" w:type="dxa"/>
            </w:tcMar>
          </w:tcPr>
          <w:p>
            <w:pPr>
              <w:spacing w:after="0"/>
            </w:pPr>
            <w:r>
              <w:rPr>
                <w:sz w:val="17"/>
              </w:rPr>
              <w:t>Link the intervention to a formulation and collaborative target first.</w:t>
            </w:r>
          </w:p>
        </w:tc>
      </w:tr>
      <w:tr>
        <w:trPr>
          <w:cantSplit/>
        </w:trPr>
        <w:tc>
          <w:tcPr>
            <w:tcW w:type="dxa" w:w="4104"/>
            <w:tcMar>
              <w:top w:w="100" w:type="dxa"/>
              <w:start w:w="120" w:type="dxa"/>
              <w:bottom w:w="100" w:type="dxa"/>
              <w:end w:w="120" w:type="dxa"/>
            </w:tcMar>
            <w:shd w:fill="F7F8FA"/>
          </w:tcPr>
          <w:p>
            <w:pPr>
              <w:spacing w:after="0"/>
            </w:pPr>
            <w:r>
              <w:rPr>
                <w:sz w:val="17"/>
              </w:rPr>
              <w:t>Assuming the referred individual is always the unit of treatment</w:t>
            </w:r>
          </w:p>
        </w:tc>
        <w:tc>
          <w:tcPr>
            <w:tcW w:type="dxa" w:w="5832"/>
            <w:tcMar>
              <w:top w:w="100" w:type="dxa"/>
              <w:start w:w="120" w:type="dxa"/>
              <w:bottom w:w="100" w:type="dxa"/>
              <w:end w:w="120" w:type="dxa"/>
            </w:tcMar>
            <w:shd w:fill="F7F8FA"/>
          </w:tcPr>
          <w:p>
            <w:pPr>
              <w:spacing w:after="0"/>
            </w:pPr>
            <w:r>
              <w:rPr>
                <w:sz w:val="17"/>
              </w:rPr>
              <w:t>Use new relational information to reconsider who must participate.</w:t>
            </w:r>
          </w:p>
        </w:tc>
      </w:tr>
      <w:tr>
        <w:trPr>
          <w:cantSplit/>
        </w:trPr>
        <w:tc>
          <w:tcPr>
            <w:tcW w:type="dxa" w:w="4104"/>
            <w:tcMar>
              <w:top w:w="100" w:type="dxa"/>
              <w:start w:w="120" w:type="dxa"/>
              <w:bottom w:w="100" w:type="dxa"/>
              <w:end w:w="120" w:type="dxa"/>
            </w:tcMar>
          </w:tcPr>
          <w:p>
            <w:pPr>
              <w:spacing w:after="0"/>
            </w:pPr>
            <w:r>
              <w:rPr>
                <w:sz w:val="17"/>
              </w:rPr>
              <w:t>Joining one family member’s explanation</w:t>
            </w:r>
          </w:p>
        </w:tc>
        <w:tc>
          <w:tcPr>
            <w:tcW w:type="dxa" w:w="5832"/>
            <w:tcMar>
              <w:top w:w="100" w:type="dxa"/>
              <w:start w:w="120" w:type="dxa"/>
              <w:bottom w:w="100" w:type="dxa"/>
              <w:end w:w="120" w:type="dxa"/>
            </w:tcMar>
          </w:tcPr>
          <w:p>
            <w:pPr>
              <w:spacing w:after="0"/>
            </w:pPr>
            <w:r>
              <w:rPr>
                <w:sz w:val="17"/>
              </w:rPr>
              <w:t>Maintain balanced alliances and define goals the client system can understand.</w:t>
            </w:r>
          </w:p>
        </w:tc>
      </w:tr>
      <w:tr>
        <w:trPr>
          <w:cantSplit/>
        </w:trPr>
        <w:tc>
          <w:tcPr>
            <w:tcW w:type="dxa" w:w="4104"/>
            <w:tcMar>
              <w:top w:w="100" w:type="dxa"/>
              <w:start w:w="120" w:type="dxa"/>
              <w:bottom w:w="100" w:type="dxa"/>
              <w:end w:w="120" w:type="dxa"/>
            </w:tcMar>
            <w:shd w:fill="F7F8FA"/>
          </w:tcPr>
          <w:p>
            <w:pPr>
              <w:spacing w:after="0"/>
            </w:pPr>
            <w:r>
              <w:rPr>
                <w:sz w:val="17"/>
              </w:rPr>
              <w:t>Continuing unchanged because attendance is good</w:t>
            </w:r>
          </w:p>
        </w:tc>
        <w:tc>
          <w:tcPr>
            <w:tcW w:type="dxa" w:w="5832"/>
            <w:tcMar>
              <w:top w:w="100" w:type="dxa"/>
              <w:start w:w="120" w:type="dxa"/>
              <w:bottom w:w="100" w:type="dxa"/>
              <w:end w:w="120" w:type="dxa"/>
            </w:tcMar>
            <w:shd w:fill="F7F8FA"/>
          </w:tcPr>
          <w:p>
            <w:pPr>
              <w:spacing w:after="0"/>
            </w:pPr>
            <w:r>
              <w:rPr>
                <w:sz w:val="17"/>
              </w:rPr>
              <w:t>Use progress and alliance data to decide whether the plan needs revision.</w:t>
            </w:r>
          </w:p>
        </w:tc>
      </w:tr>
      <w:tr>
        <w:trPr>
          <w:cantSplit/>
        </w:trPr>
        <w:tc>
          <w:tcPr>
            <w:tcW w:type="dxa" w:w="4104"/>
            <w:tcMar>
              <w:top w:w="100" w:type="dxa"/>
              <w:start w:w="120" w:type="dxa"/>
              <w:bottom w:w="100" w:type="dxa"/>
              <w:end w:w="120" w:type="dxa"/>
            </w:tcMar>
          </w:tcPr>
          <w:p>
            <w:pPr>
              <w:spacing w:after="0"/>
            </w:pPr>
            <w:r>
              <w:rPr>
                <w:sz w:val="17"/>
              </w:rPr>
              <w:t>Labeling incomplete homework as resistance</w:t>
            </w:r>
          </w:p>
        </w:tc>
        <w:tc>
          <w:tcPr>
            <w:tcW w:type="dxa" w:w="5832"/>
            <w:tcMar>
              <w:top w:w="100" w:type="dxa"/>
              <w:start w:w="120" w:type="dxa"/>
              <w:bottom w:w="100" w:type="dxa"/>
              <w:end w:w="120" w:type="dxa"/>
            </w:tcMar>
          </w:tcPr>
          <w:p>
            <w:pPr>
              <w:spacing w:after="0"/>
            </w:pPr>
            <w:r>
              <w:rPr>
                <w:sz w:val="17"/>
              </w:rPr>
              <w:t>Assess barriers, fit, readiness, expectations, and task feasibility.</w:t>
            </w:r>
          </w:p>
        </w:tc>
      </w:tr>
      <w:tr>
        <w:trPr>
          <w:cantSplit/>
        </w:trPr>
        <w:tc>
          <w:tcPr>
            <w:tcW w:type="dxa" w:w="4104"/>
            <w:tcMar>
              <w:top w:w="100" w:type="dxa"/>
              <w:start w:w="120" w:type="dxa"/>
              <w:bottom w:w="100" w:type="dxa"/>
              <w:end w:w="120" w:type="dxa"/>
            </w:tcMar>
            <w:shd w:fill="F7F8FA"/>
          </w:tcPr>
          <w:p>
            <w:pPr>
              <w:spacing w:after="0"/>
            </w:pPr>
            <w:r>
              <w:rPr>
                <w:sz w:val="17"/>
              </w:rPr>
              <w:t>Ending immediately when the client raises cost or dissatisfaction</w:t>
            </w:r>
          </w:p>
        </w:tc>
        <w:tc>
          <w:tcPr>
            <w:tcW w:type="dxa" w:w="5832"/>
            <w:tcMar>
              <w:top w:w="100" w:type="dxa"/>
              <w:start w:w="120" w:type="dxa"/>
              <w:bottom w:w="100" w:type="dxa"/>
              <w:end w:w="120" w:type="dxa"/>
            </w:tcMar>
            <w:shd w:fill="F7F8FA"/>
          </w:tcPr>
          <w:p>
            <w:pPr>
              <w:spacing w:after="0"/>
            </w:pPr>
            <w:r>
              <w:rPr>
                <w:sz w:val="17"/>
              </w:rPr>
              <w:t>Explore the barrier, address risk and options, support continuity, and document.</w:t>
            </w:r>
          </w:p>
        </w:tc>
      </w:tr>
      <w:tr>
        <w:trPr>
          <w:cantSplit/>
        </w:trPr>
        <w:tc>
          <w:tcPr>
            <w:tcW w:type="dxa" w:w="4104"/>
            <w:tcMar>
              <w:top w:w="100" w:type="dxa"/>
              <w:start w:w="120" w:type="dxa"/>
              <w:bottom w:w="100" w:type="dxa"/>
              <w:end w:w="120" w:type="dxa"/>
            </w:tcMar>
          </w:tcPr>
          <w:p>
            <w:pPr>
              <w:spacing w:after="0"/>
            </w:pPr>
            <w:r>
              <w:rPr>
                <w:sz w:val="17"/>
              </w:rPr>
              <w:t>Continuing indefinitely because termination causes anxiety</w:t>
            </w:r>
          </w:p>
        </w:tc>
        <w:tc>
          <w:tcPr>
            <w:tcW w:type="dxa" w:w="5832"/>
            <w:tcMar>
              <w:top w:w="100" w:type="dxa"/>
              <w:start w:w="120" w:type="dxa"/>
              <w:bottom w:w="100" w:type="dxa"/>
              <w:end w:w="120" w:type="dxa"/>
            </w:tcMar>
          </w:tcPr>
          <w:p>
            <w:pPr>
              <w:spacing w:after="0"/>
            </w:pPr>
            <w:r>
              <w:rPr>
                <w:sz w:val="17"/>
              </w:rPr>
              <w:t>Use the ending therapeutically while reinforcing autonomy and gains.</w:t>
            </w:r>
          </w:p>
        </w:tc>
      </w:tr>
    </w:tbl>
    <w:p>
      <w:pPr>
        <w:spacing w:after="0"/>
      </w:pPr>
    </w:p>
    <w:p>
      <w:pPr>
        <w:pStyle w:val="Heading1"/>
      </w:pPr>
      <w:r>
        <w:t>Worked Example 1: Child Referral, Parent Conflict</w:t>
      </w:r>
    </w:p>
    <w:p>
      <w:r>
        <w:rPr>
          <w:i w:val="0"/>
        </w:rPr>
        <w:t>Parents bring a child for school refusal. Assessment shows escalating parental conflict about discipline, and the child becomes symptomatic after these disputes. A weak plan treats only the child’s anxiety. A stronger systemic plan revisits the unit of treatment, clarifies parental goals, and targets the conflict and boundary pattern maintaining the symptom.</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Planning Move</w:t>
            </w:r>
          </w:p>
          <w:p>
            <w:pPr>
              <w:spacing w:after="0"/>
            </w:pPr>
            <w:r>
              <w:t>Revise the formulation and include parent or family work as clinically indicated before selecting a child-only intervention.</w:t>
            </w:r>
          </w:p>
        </w:tc>
      </w:tr>
    </w:tbl>
    <w:p>
      <w:pPr>
        <w:spacing w:after="0"/>
      </w:pPr>
    </w:p>
    <w:p>
      <w:pPr>
        <w:pStyle w:val="Heading1"/>
      </w:pPr>
      <w:r>
        <w:t>Worked Example 2: No Progress After Eight Sessions</w:t>
      </w:r>
    </w:p>
    <w:p>
      <w:r>
        <w:rPr>
          <w:i w:val="0"/>
        </w:rPr>
        <w:t>A family attends consistently but reports no improvement and rarely completes between-session tasks. The therapist should not automatically continue, intensify homework, or terminate. The next step is to reassess the formulation, alliance, barriers, readiness, and fit of the interventions with the family.</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Best Next Step</w:t>
            </w:r>
          </w:p>
          <w:p>
            <w:pPr>
              <w:spacing w:after="0"/>
            </w:pPr>
            <w:r>
              <w:t>Use PLAN-ER: evaluate what the lack of progress means, then collaboratively revise the plan.</w:t>
            </w:r>
          </w:p>
        </w:tc>
      </w:tr>
    </w:tbl>
    <w:p>
      <w:pPr>
        <w:spacing w:after="0"/>
      </w:pPr>
    </w:p>
    <w:p>
      <w:r>
        <w:br w:type="page"/>
      </w:r>
    </w:p>
    <w:p>
      <w:pPr>
        <w:pStyle w:val="Heading1"/>
      </w:pPr>
      <w:r>
        <w:t>Systemic Treatment-Planning Worksheet</w:t>
      </w:r>
    </w:p>
    <w:tbl>
      <w:tblPr>
        <w:tblStyle w:val="TableGrid"/>
        <w:tblW w:type="auto" w:w="0"/>
        <w:jc w:val="center"/>
        <w:tblLayout w:type="fixed"/>
        <w:tblLook w:firstColumn="1" w:firstRow="1" w:lastColumn="0" w:lastRow="0" w:noHBand="0" w:noVBand="1" w:val="04A0"/>
      </w:tblPr>
      <w:tblGrid>
        <w:gridCol w:w="4824"/>
        <w:gridCol w:w="5112"/>
      </w:tblGrid>
      <w:tr>
        <w:trPr>
          <w:tblHeader w:val="true"/>
          <w:cantSplit/>
        </w:trPr>
        <w:tc>
          <w:tcPr>
            <w:tcW w:type="dxa" w:w="5040"/>
            <w:shd w:fill="17365D"/>
            <w:tcMar>
              <w:top w:w="100" w:type="dxa"/>
              <w:start w:w="120" w:type="dxa"/>
              <w:bottom w:w="100" w:type="dxa"/>
              <w:end w:w="120" w:type="dxa"/>
            </w:tcMar>
          </w:tcPr>
          <w:p>
            <w:pPr>
              <w:spacing w:after="0"/>
            </w:pPr>
            <w:r>
              <w:rPr>
                <w:b/>
                <w:color w:val="FFFFFF"/>
                <w:sz w:val="17"/>
              </w:rPr>
              <w:t>Prompt</w:t>
            </w:r>
          </w:p>
        </w:tc>
        <w:tc>
          <w:tcPr>
            <w:tcW w:type="dxa" w:w="5040"/>
            <w:shd w:fill="17365D"/>
            <w:tcMar>
              <w:top w:w="100" w:type="dxa"/>
              <w:start w:w="120" w:type="dxa"/>
              <w:bottom w:w="100" w:type="dxa"/>
              <w:end w:w="120" w:type="dxa"/>
            </w:tcMar>
          </w:tcPr>
          <w:p>
            <w:pPr>
              <w:spacing w:after="0"/>
            </w:pPr>
            <w:r>
              <w:rPr>
                <w:b/>
                <w:color w:val="FFFFFF"/>
                <w:sz w:val="17"/>
              </w:rPr>
              <w:t>Notes</w:t>
            </w:r>
          </w:p>
        </w:tc>
      </w:tr>
      <w:tr>
        <w:trPr>
          <w:cantSplit/>
        </w:trPr>
        <w:tc>
          <w:tcPr>
            <w:tcW w:type="dxa" w:w="4824"/>
            <w:tcMar>
              <w:top w:w="100" w:type="dxa"/>
              <w:start w:w="120" w:type="dxa"/>
              <w:bottom w:w="100" w:type="dxa"/>
              <w:end w:w="120" w:type="dxa"/>
            </w:tcMar>
          </w:tcPr>
          <w:p>
            <w:pPr>
              <w:spacing w:after="0"/>
            </w:pPr>
            <w:r>
              <w:rPr>
                <w:sz w:val="17"/>
              </w:rPr>
              <w:t>Priority and current risk</w:t>
            </w:r>
          </w:p>
        </w:tc>
        <w:tc>
          <w:tcPr>
            <w:tcW w:type="dxa" w:w="5112"/>
            <w:tcMar>
              <w:top w:w="100" w:type="dxa"/>
              <w:start w:w="120" w:type="dxa"/>
              <w:bottom w:w="100" w:type="dxa"/>
              <w:end w:w="120" w:type="dxa"/>
            </w:tcMar>
          </w:tcPr>
          <w:p>
            <w:pPr>
              <w:spacing w:after="0"/>
            </w:pPr>
            <w:r>
              <w:rPr>
                <w:sz w:val="17"/>
              </w:rPr>
            </w:r>
          </w:p>
        </w:tc>
      </w:tr>
      <w:tr>
        <w:trPr>
          <w:cantSplit/>
        </w:trPr>
        <w:tc>
          <w:tcPr>
            <w:tcW w:type="dxa" w:w="4824"/>
            <w:tcMar>
              <w:top w:w="100" w:type="dxa"/>
              <w:start w:w="120" w:type="dxa"/>
              <w:bottom w:w="100" w:type="dxa"/>
              <w:end w:w="120" w:type="dxa"/>
            </w:tcMar>
            <w:shd w:fill="F7F8FA"/>
          </w:tcPr>
          <w:p>
            <w:pPr>
              <w:spacing w:after="0"/>
            </w:pPr>
            <w:r>
              <w:rPr>
                <w:sz w:val="17"/>
              </w:rPr>
              <w:t>Client or client system / unit of treatment</w:t>
            </w:r>
          </w:p>
        </w:tc>
        <w:tc>
          <w:tcPr>
            <w:tcW w:type="dxa" w:w="5112"/>
            <w:tcMar>
              <w:top w:w="100" w:type="dxa"/>
              <w:start w:w="120" w:type="dxa"/>
              <w:bottom w:w="100" w:type="dxa"/>
              <w:end w:w="120" w:type="dxa"/>
            </w:tcMar>
            <w:shd w:fill="F7F8FA"/>
          </w:tcPr>
          <w:p>
            <w:pPr>
              <w:spacing w:after="0"/>
            </w:pPr>
            <w:r>
              <w:rPr>
                <w:sz w:val="17"/>
              </w:rPr>
            </w:r>
          </w:p>
        </w:tc>
      </w:tr>
      <w:tr>
        <w:trPr>
          <w:cantSplit/>
        </w:trPr>
        <w:tc>
          <w:tcPr>
            <w:tcW w:type="dxa" w:w="4824"/>
            <w:tcMar>
              <w:top w:w="100" w:type="dxa"/>
              <w:start w:w="120" w:type="dxa"/>
              <w:bottom w:w="100" w:type="dxa"/>
              <w:end w:w="120" w:type="dxa"/>
            </w:tcMar>
          </w:tcPr>
          <w:p>
            <w:pPr>
              <w:spacing w:after="0"/>
            </w:pPr>
            <w:r>
              <w:rPr>
                <w:sz w:val="17"/>
              </w:rPr>
              <w:t>Maintaining relational pattern and formulation</w:t>
            </w:r>
          </w:p>
        </w:tc>
        <w:tc>
          <w:tcPr>
            <w:tcW w:type="dxa" w:w="5112"/>
            <w:tcMar>
              <w:top w:w="100" w:type="dxa"/>
              <w:start w:w="120" w:type="dxa"/>
              <w:bottom w:w="100" w:type="dxa"/>
              <w:end w:w="120" w:type="dxa"/>
            </w:tcMar>
          </w:tcPr>
          <w:p>
            <w:pPr>
              <w:spacing w:after="0"/>
            </w:pPr>
            <w:r>
              <w:rPr>
                <w:sz w:val="17"/>
              </w:rPr>
            </w:r>
          </w:p>
        </w:tc>
      </w:tr>
      <w:tr>
        <w:trPr>
          <w:cantSplit/>
        </w:trPr>
        <w:tc>
          <w:tcPr>
            <w:tcW w:type="dxa" w:w="4824"/>
            <w:tcMar>
              <w:top w:w="100" w:type="dxa"/>
              <w:start w:w="120" w:type="dxa"/>
              <w:bottom w:w="100" w:type="dxa"/>
              <w:end w:w="120" w:type="dxa"/>
            </w:tcMar>
            <w:shd w:fill="F7F8FA"/>
          </w:tcPr>
          <w:p>
            <w:pPr>
              <w:spacing w:after="0"/>
            </w:pPr>
            <w:r>
              <w:rPr>
                <w:sz w:val="17"/>
              </w:rPr>
              <w:t>Collaborative short- and long-term goals</w:t>
            </w:r>
          </w:p>
        </w:tc>
        <w:tc>
          <w:tcPr>
            <w:tcW w:type="dxa" w:w="5112"/>
            <w:tcMar>
              <w:top w:w="100" w:type="dxa"/>
              <w:start w:w="120" w:type="dxa"/>
              <w:bottom w:w="100" w:type="dxa"/>
              <w:end w:w="120" w:type="dxa"/>
            </w:tcMar>
            <w:shd w:fill="F7F8FA"/>
          </w:tcPr>
          <w:p>
            <w:pPr>
              <w:spacing w:after="0"/>
            </w:pPr>
            <w:r>
              <w:rPr>
                <w:sz w:val="17"/>
              </w:rPr>
            </w:r>
          </w:p>
        </w:tc>
      </w:tr>
      <w:tr>
        <w:trPr>
          <w:cantSplit/>
        </w:trPr>
        <w:tc>
          <w:tcPr>
            <w:tcW w:type="dxa" w:w="4824"/>
            <w:tcMar>
              <w:top w:w="100" w:type="dxa"/>
              <w:start w:w="120" w:type="dxa"/>
              <w:bottom w:w="100" w:type="dxa"/>
              <w:end w:w="120" w:type="dxa"/>
            </w:tcMar>
          </w:tcPr>
          <w:p>
            <w:pPr>
              <w:spacing w:after="0"/>
            </w:pPr>
            <w:r>
              <w:rPr>
                <w:sz w:val="17"/>
              </w:rPr>
              <w:t>Intervention, modality, and theory of change</w:t>
            </w:r>
          </w:p>
        </w:tc>
        <w:tc>
          <w:tcPr>
            <w:tcW w:type="dxa" w:w="5112"/>
            <w:tcMar>
              <w:top w:w="100" w:type="dxa"/>
              <w:start w:w="120" w:type="dxa"/>
              <w:bottom w:w="100" w:type="dxa"/>
              <w:end w:w="120" w:type="dxa"/>
            </w:tcMar>
          </w:tcPr>
          <w:p>
            <w:pPr>
              <w:spacing w:after="0"/>
            </w:pPr>
            <w:r>
              <w:rPr>
                <w:sz w:val="17"/>
              </w:rPr>
            </w:r>
          </w:p>
        </w:tc>
      </w:tr>
      <w:tr>
        <w:trPr>
          <w:cantSplit/>
        </w:trPr>
        <w:tc>
          <w:tcPr>
            <w:tcW w:type="dxa" w:w="4824"/>
            <w:tcMar>
              <w:top w:w="100" w:type="dxa"/>
              <w:start w:w="120" w:type="dxa"/>
              <w:bottom w:w="100" w:type="dxa"/>
              <w:end w:w="120" w:type="dxa"/>
            </w:tcMar>
            <w:shd w:fill="F7F8FA"/>
          </w:tcPr>
          <w:p>
            <w:pPr>
              <w:spacing w:after="0"/>
            </w:pPr>
            <w:r>
              <w:rPr>
                <w:sz w:val="17"/>
              </w:rPr>
              <w:t>Outcome indicators and alliance measures</w:t>
            </w:r>
          </w:p>
        </w:tc>
        <w:tc>
          <w:tcPr>
            <w:tcW w:type="dxa" w:w="5112"/>
            <w:tcMar>
              <w:top w:w="100" w:type="dxa"/>
              <w:start w:w="120" w:type="dxa"/>
              <w:bottom w:w="100" w:type="dxa"/>
              <w:end w:w="120" w:type="dxa"/>
            </w:tcMar>
            <w:shd w:fill="F7F8FA"/>
          </w:tcPr>
          <w:p>
            <w:pPr>
              <w:spacing w:after="0"/>
            </w:pPr>
            <w:r>
              <w:rPr>
                <w:sz w:val="17"/>
              </w:rPr>
            </w:r>
          </w:p>
        </w:tc>
      </w:tr>
      <w:tr>
        <w:trPr>
          <w:cantSplit/>
        </w:trPr>
        <w:tc>
          <w:tcPr>
            <w:tcW w:type="dxa" w:w="4824"/>
            <w:tcMar>
              <w:top w:w="100" w:type="dxa"/>
              <w:start w:w="120" w:type="dxa"/>
              <w:bottom w:w="100" w:type="dxa"/>
              <w:end w:w="120" w:type="dxa"/>
            </w:tcMar>
          </w:tcPr>
          <w:p>
            <w:pPr>
              <w:spacing w:after="0"/>
            </w:pPr>
            <w:r>
              <w:rPr>
                <w:sz w:val="17"/>
              </w:rPr>
              <w:t>Barriers, third-party limits, and referrals</w:t>
            </w:r>
          </w:p>
        </w:tc>
        <w:tc>
          <w:tcPr>
            <w:tcW w:type="dxa" w:w="5112"/>
            <w:tcMar>
              <w:top w:w="100" w:type="dxa"/>
              <w:start w:w="120" w:type="dxa"/>
              <w:bottom w:w="100" w:type="dxa"/>
              <w:end w:w="120" w:type="dxa"/>
            </w:tcMar>
          </w:tcPr>
          <w:p>
            <w:pPr>
              <w:spacing w:after="0"/>
            </w:pPr>
            <w:r>
              <w:rPr>
                <w:sz w:val="17"/>
              </w:rPr>
            </w:r>
          </w:p>
        </w:tc>
      </w:tr>
      <w:tr>
        <w:trPr>
          <w:cantSplit/>
        </w:trPr>
        <w:tc>
          <w:tcPr>
            <w:tcW w:type="dxa" w:w="4824"/>
            <w:tcMar>
              <w:top w:w="100" w:type="dxa"/>
              <w:start w:w="120" w:type="dxa"/>
              <w:bottom w:w="100" w:type="dxa"/>
              <w:end w:w="120" w:type="dxa"/>
            </w:tcMar>
            <w:shd w:fill="F7F8FA"/>
          </w:tcPr>
          <w:p>
            <w:pPr>
              <w:spacing w:after="0"/>
            </w:pPr>
            <w:r>
              <w:rPr>
                <w:sz w:val="17"/>
              </w:rPr>
              <w:t>Review date and revision criteria</w:t>
            </w:r>
          </w:p>
        </w:tc>
        <w:tc>
          <w:tcPr>
            <w:tcW w:type="dxa" w:w="5112"/>
            <w:tcMar>
              <w:top w:w="100" w:type="dxa"/>
              <w:start w:w="120" w:type="dxa"/>
              <w:bottom w:w="100" w:type="dxa"/>
              <w:end w:w="120" w:type="dxa"/>
            </w:tcMar>
            <w:shd w:fill="F7F8FA"/>
          </w:tcPr>
          <w:p>
            <w:pPr>
              <w:spacing w:after="0"/>
            </w:pPr>
            <w:r>
              <w:rPr>
                <w:sz w:val="17"/>
              </w:rPr>
            </w:r>
          </w:p>
        </w:tc>
      </w:tr>
      <w:tr>
        <w:trPr>
          <w:cantSplit/>
        </w:trPr>
        <w:tc>
          <w:tcPr>
            <w:tcW w:type="dxa" w:w="4824"/>
            <w:tcMar>
              <w:top w:w="100" w:type="dxa"/>
              <w:start w:w="120" w:type="dxa"/>
              <w:bottom w:w="100" w:type="dxa"/>
              <w:end w:w="120" w:type="dxa"/>
            </w:tcMar>
          </w:tcPr>
          <w:p>
            <w:pPr>
              <w:spacing w:after="0"/>
            </w:pPr>
            <w:r>
              <w:rPr>
                <w:sz w:val="17"/>
              </w:rPr>
              <w:t>Termination readiness and continuity plan</w:t>
            </w:r>
          </w:p>
        </w:tc>
        <w:tc>
          <w:tcPr>
            <w:tcW w:type="dxa" w:w="5112"/>
            <w:tcMar>
              <w:top w:w="100" w:type="dxa"/>
              <w:start w:w="120" w:type="dxa"/>
              <w:bottom w:w="100" w:type="dxa"/>
              <w:end w:w="120" w:type="dxa"/>
            </w:tcMar>
          </w:tcPr>
          <w:p>
            <w:pPr>
              <w:spacing w:after="0"/>
            </w:pPr>
            <w:r>
              <w:rPr>
                <w:sz w:val="17"/>
              </w:rPr>
            </w:r>
          </w:p>
        </w:tc>
      </w:tr>
    </w:tbl>
    <w:p>
      <w:pPr>
        <w:spacing w:after="0"/>
      </w:pPr>
    </w:p>
    <w:p>
      <w:pPr>
        <w:pStyle w:val="Heading1"/>
      </w:pPr>
      <w:r>
        <w:t>Chapter Summary</w:t>
      </w:r>
    </w:p>
    <w:p>
      <w:pPr>
        <w:pStyle w:val="ListBullet"/>
      </w:pPr>
      <w:r>
        <w:t>Begin with assessment and systemic formulation, then translate the highest-priority need into collaborative and measurable goals.</w:t>
      </w:r>
    </w:p>
    <w:p>
      <w:pPr>
        <w:pStyle w:val="ListBullet"/>
      </w:pPr>
      <w:r>
        <w:t>The unit of treatment may change when new relational information shows that couple, family, parent, or individual participation is needed for change.</w:t>
      </w:r>
    </w:p>
    <w:p>
      <w:pPr>
        <w:pStyle w:val="ListBullet"/>
      </w:pPr>
      <w:r>
        <w:t>Match interventions to the theory, maintaining process, developmental and cultural context, client-system preferences, evidence, resources, and level of care.</w:t>
      </w:r>
    </w:p>
    <w:p>
      <w:pPr>
        <w:pStyle w:val="ListBullet"/>
      </w:pPr>
      <w:r>
        <w:t>When progress is absent, reassess formulation, alliance, barriers, implementation, and treatment fit before repeating the same plan or terminating.</w:t>
      </w:r>
    </w:p>
    <w:p>
      <w:pPr>
        <w:pStyle w:val="ListBullet"/>
      </w:pPr>
      <w:r>
        <w:t>Termination is a clinical process that reviews gains, risk, supports, relapse prevention, referrals, transfer, and continuity rather than a single final session.</w:t>
      </w:r>
    </w:p>
    <w:p>
      <w:pPr>
        <w:pStyle w:val="Heading1"/>
        <w:pageBreakBefore/>
      </w:pPr>
      <w:r>
        <w:t>Knowledge Check</w:t>
      </w:r>
    </w:p>
    <w:p>
      <w:r>
        <w:rPr>
          <w:i w:val="0"/>
        </w:rPr>
        <w:t>Complete all 10 original CTA practice questions before reviewing the answer key. Record your answer and confidence level. The set emphasizes systemic formulation, collaborative goals, theory matching, progress review, third-party boundaries, and termination.</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20" w:after="40" w:line="240" w:lineRule="auto"/>
      </w:pPr>
      <w:r>
        <w:rPr>
          <w:rFonts w:ascii="Aptos" w:hAnsi="Aptos" w:eastAsia="Aptos" w:cs="Aptos"/>
          <w:b/>
          <w:color w:val="0B7FAB"/>
          <w:sz w:val="17"/>
        </w:rPr>
        <w:t>LMFT-WB07-Q001 | Application | Easy | Primary concept: Collaborative systemic goals</w:t>
      </w:r>
    </w:p>
    <w:p>
      <w:pPr>
        <w:keepNext/>
        <w:keepLines/>
        <w:spacing w:before="60"/>
      </w:pPr>
      <w:r>
        <w:rPr>
          <w:b/>
          <w:i w:val="0"/>
        </w:rPr>
        <w:t>1. A couple begins therapy because arguments about money have become frequent. Each partner gives a different explanation for the conflict. What should the therapist do NEXT when developing the treatment plan?</w:t>
      </w:r>
    </w:p>
    <w:p>
      <w:pPr>
        <w:keepNext/>
        <w:keepLines/>
        <w:spacing w:after="20"/>
        <w:ind w:left="259"/>
      </w:pPr>
      <w:r>
        <w:t>A. Collaborate with both partners to define observable relational goals.</w:t>
      </w:r>
    </w:p>
    <w:p>
      <w:pPr>
        <w:keepNext/>
        <w:keepLines/>
        <w:spacing w:after="20"/>
        <w:ind w:left="259"/>
      </w:pPr>
      <w:r>
        <w:t>B. Select a communication intervention and assign it immediately.</w:t>
      </w:r>
    </w:p>
    <w:p>
      <w:pPr>
        <w:keepNext/>
        <w:keepLines/>
        <w:spacing w:after="20"/>
        <w:ind w:left="259"/>
      </w:pPr>
      <w:r>
        <w:t>C. Determine which partner is primarily responsible for the arguments.</w:t>
      </w:r>
    </w:p>
    <w:p>
      <w:pPr>
        <w:keepLines/>
        <w:spacing w:after="20"/>
        <w:ind w:left="259"/>
      </w:pPr>
      <w:r>
        <w:t>D. Recommend individual therapy for both partners before continuing couple therapy.</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LMFT-WB07-Q002 | Scenario | Moderate | Primary concept: Unit of treatment and plan revision</w:t>
      </w:r>
    </w:p>
    <w:p>
      <w:pPr>
        <w:keepNext/>
        <w:keepLines/>
        <w:spacing w:before="60"/>
      </w:pPr>
      <w:r>
        <w:rPr>
          <w:b/>
          <w:i w:val="0"/>
        </w:rPr>
        <w:t>2. Parents bring their 12-year-old to therapy for school refusal. During assessment, the therapist learns that the parents have escalating conflict about discipline. What is the therapist's BEST next step?</w:t>
      </w:r>
    </w:p>
    <w:p>
      <w:pPr>
        <w:keepNext/>
        <w:keepLines/>
        <w:spacing w:after="20"/>
        <w:ind w:left="259"/>
      </w:pPr>
      <w:r>
        <w:t>A. Continue treating only the child because the child is the identified client.</w:t>
      </w:r>
    </w:p>
    <w:p>
      <w:pPr>
        <w:keepNext/>
        <w:keepLines/>
        <w:spacing w:after="20"/>
        <w:ind w:left="259"/>
      </w:pPr>
      <w:r>
        <w:t>B. Tell the parents that their conflict caused the child's symptoms.</w:t>
      </w:r>
    </w:p>
    <w:p>
      <w:pPr>
        <w:keepNext/>
        <w:keepLines/>
        <w:spacing w:after="20"/>
        <w:ind w:left="259"/>
      </w:pPr>
      <w:r>
        <w:t>C. Terminate because the original referral question has changed.</w:t>
      </w:r>
    </w:p>
    <w:p>
      <w:pPr>
        <w:keepLines/>
        <w:spacing w:after="20"/>
        <w:ind w:left="259"/>
      </w:pPr>
      <w:r>
        <w:t>D. Discuss whether including the parents or family would better address the maintaining pattern.</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LMFT-WB07-Q003 | Scenario | Moderate | Primary concept: Alliance monitoring and repair</w:t>
      </w:r>
    </w:p>
    <w:p>
      <w:pPr>
        <w:keepNext/>
        <w:keepLines/>
        <w:spacing w:before="60"/>
      </w:pPr>
      <w:r>
        <w:rPr>
          <w:b/>
          <w:i w:val="0"/>
        </w:rPr>
        <w:t>3. In the fourth couple session, one partner says the therapist consistently sides with the other partner and is considering ending therapy. What should the therapist do FIRST?</w:t>
      </w:r>
    </w:p>
    <w:p>
      <w:pPr>
        <w:keepNext/>
        <w:keepLines/>
        <w:spacing w:after="20"/>
        <w:ind w:left="259"/>
      </w:pPr>
      <w:r>
        <w:t>A. Explain that the therapist must confront the more avoidant partner.</w:t>
      </w:r>
    </w:p>
    <w:p>
      <w:pPr>
        <w:keepNext/>
        <w:keepLines/>
        <w:spacing w:after="20"/>
        <w:ind w:left="259"/>
      </w:pPr>
      <w:r>
        <w:t>B. Explore the partner's experience and address the alliance rupture.</w:t>
      </w:r>
    </w:p>
    <w:p>
      <w:pPr>
        <w:keepNext/>
        <w:keepLines/>
        <w:spacing w:after="20"/>
        <w:ind w:left="259"/>
      </w:pPr>
      <w:r>
        <w:t>C. Ask the other partner to reassure the partner who feels excluded.</w:t>
      </w:r>
    </w:p>
    <w:p>
      <w:pPr>
        <w:keepLines/>
        <w:spacing w:after="20"/>
        <w:ind w:left="259"/>
      </w:pPr>
      <w:r>
        <w:t>D. Proceed with the planned intervention so treatment remains structured.</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LMFT-WB07-Q004 | Recall | Easy | Primary concept: Structural family therapy planning</w:t>
      </w:r>
    </w:p>
    <w:p>
      <w:pPr>
        <w:keepNext/>
        <w:keepLines/>
        <w:spacing w:before="60"/>
      </w:pPr>
      <w:r>
        <w:rPr>
          <w:b/>
          <w:i w:val="0"/>
        </w:rPr>
        <w:t>4. Which treatment objective is MOST consistent with a structural family therapy plan for a family in which a child repeatedly enters parental arguments?</w:t>
      </w:r>
    </w:p>
    <w:p>
      <w:pPr>
        <w:keepNext/>
        <w:keepLines/>
        <w:spacing w:after="20"/>
        <w:ind w:left="259"/>
      </w:pPr>
      <w:r>
        <w:t>A. Increase the child's insight into unconscious conflict.</w:t>
      </w:r>
    </w:p>
    <w:p>
      <w:pPr>
        <w:keepNext/>
        <w:keepLines/>
        <w:spacing w:after="20"/>
        <w:ind w:left="259"/>
      </w:pPr>
      <w:r>
        <w:t>B. Teach each family member to dispute irrational beliefs independently.</w:t>
      </w:r>
    </w:p>
    <w:p>
      <w:pPr>
        <w:keepNext/>
        <w:keepLines/>
        <w:spacing w:after="20"/>
        <w:ind w:left="259"/>
      </w:pPr>
      <w:r>
        <w:t>C. Strengthen the parental subsystem and establish clearer generational boundaries.</w:t>
      </w:r>
    </w:p>
    <w:p>
      <w:pPr>
        <w:keepLines/>
        <w:spacing w:after="20"/>
        <w:ind w:left="259"/>
      </w:pPr>
      <w:r>
        <w:t>D. Identify exceptions to the child's anxiety outside the family context.</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LMFT-WB07-Q005 | Application | Moderate | Primary concept: Cognitive-behavioral treatment planning</w:t>
      </w:r>
    </w:p>
    <w:p>
      <w:pPr>
        <w:keepNext/>
        <w:keepLines/>
        <w:spacing w:before="60"/>
      </w:pPr>
      <w:r>
        <w:rPr>
          <w:b/>
          <w:i w:val="0"/>
        </w:rPr>
        <w:t>5. A client with panic symptoms avoids driving and repeatedly seeks reassurance from a partner. Which plan is MOST consistent with a cognitive-behavioral orientation?</w:t>
      </w:r>
    </w:p>
    <w:p>
      <w:pPr>
        <w:keepNext/>
        <w:keepLines/>
        <w:spacing w:after="20"/>
        <w:ind w:left="259"/>
      </w:pPr>
      <w:r>
        <w:t>A. Identify feared predictions, reduce reassurance cycles, and use graded behavioral practice.</w:t>
      </w:r>
    </w:p>
    <w:p>
      <w:pPr>
        <w:keepNext/>
        <w:keepLines/>
        <w:spacing w:after="20"/>
        <w:ind w:left="259"/>
      </w:pPr>
      <w:r>
        <w:t>B. Map the family hierarchy and restructure coalitions.</w:t>
      </w:r>
    </w:p>
    <w:p>
      <w:pPr>
        <w:keepNext/>
        <w:keepLines/>
        <w:spacing w:after="20"/>
        <w:ind w:left="259"/>
      </w:pPr>
      <w:r>
        <w:t>C. Interpret the avoidance as a repetition of early object relationships.</w:t>
      </w:r>
    </w:p>
    <w:p>
      <w:pPr>
        <w:keepLines/>
        <w:spacing w:after="20"/>
        <w:ind w:left="259"/>
      </w:pPr>
      <w:r>
        <w:t>D. Invite the client to externalize panic as a separate character.</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LMFT-WB07-Q006 | Scenario | Moderate | Primary concept: Reassessment when treatment is not working</w:t>
      </w:r>
    </w:p>
    <w:p>
      <w:pPr>
        <w:keepNext/>
        <w:keepLines/>
        <w:spacing w:before="60"/>
      </w:pPr>
      <w:r>
        <w:rPr>
          <w:b/>
          <w:i w:val="0"/>
        </w:rPr>
        <w:t>6. After eight sessions, a family reports no improvement in recurring conflict. Attendance has been consistent, but members rarely complete between-session tasks. What should the therapist do NEXT?</w:t>
      </w:r>
    </w:p>
    <w:p>
      <w:pPr>
        <w:keepNext/>
        <w:keepLines/>
        <w:spacing w:after="20"/>
        <w:ind w:left="259"/>
      </w:pPr>
      <w:r>
        <w:t>A. Continue the same plan longer because attendance is consistent.</w:t>
      </w:r>
    </w:p>
    <w:p>
      <w:pPr>
        <w:keepNext/>
        <w:keepLines/>
        <w:spacing w:after="20"/>
        <w:ind w:left="259"/>
      </w:pPr>
      <w:r>
        <w:t>B. Conclude that the family is resistant and terminate treatment.</w:t>
      </w:r>
    </w:p>
    <w:p>
      <w:pPr>
        <w:keepNext/>
        <w:keepLines/>
        <w:spacing w:after="20"/>
        <w:ind w:left="259"/>
      </w:pPr>
      <w:r>
        <w:t>C. Increase the complexity of the homework assignments.</w:t>
      </w:r>
    </w:p>
    <w:p>
      <w:pPr>
        <w:keepLines/>
        <w:spacing w:after="20"/>
        <w:ind w:left="259"/>
      </w:pPr>
      <w:r>
        <w:t>D. Reassess the formulation, alliance, barriers, and fit of the current interventions.</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LMFT-WB07-Q007 | Application | Moderate | Primary concept: Third-party role and confidentiality limits</w:t>
      </w:r>
    </w:p>
    <w:p>
      <w:pPr>
        <w:keepNext/>
        <w:keepLines/>
        <w:spacing w:before="60"/>
      </w:pPr>
      <w:r>
        <w:rPr>
          <w:b/>
          <w:i w:val="0"/>
        </w:rPr>
        <w:t>7. An employer refers an employee for six counseling sessions and requests updates about participation. Before finalizing the treatment plan, what should the therapist do FIRST?</w:t>
      </w:r>
    </w:p>
    <w:p>
      <w:pPr>
        <w:keepNext/>
        <w:keepLines/>
        <w:spacing w:after="20"/>
        <w:ind w:left="259"/>
      </w:pPr>
      <w:r>
        <w:t>A. Promise the employer a summary after every session.</w:t>
      </w:r>
    </w:p>
    <w:p>
      <w:pPr>
        <w:keepNext/>
        <w:keepLines/>
        <w:spacing w:after="20"/>
        <w:ind w:left="259"/>
      </w:pPr>
      <w:r>
        <w:t>B. Tell the client that employer referrals cannot be confidential.</w:t>
      </w:r>
    </w:p>
    <w:p>
      <w:pPr>
        <w:keepNext/>
        <w:keepLines/>
        <w:spacing w:after="20"/>
        <w:ind w:left="259"/>
      </w:pPr>
      <w:r>
        <w:t>C. Clarify the therapist's role, the limits of confidentiality, and what information may be disclosed.</w:t>
      </w:r>
    </w:p>
    <w:p>
      <w:pPr>
        <w:keepLines/>
        <w:spacing w:after="20"/>
        <w:ind w:left="259"/>
      </w:pPr>
      <w:r>
        <w:t>D. Decline the referral because third-party involvement is always unethical.</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LMFT-WB07-Q008 | Recall | Easy | Primary concept: Readiness for planned termination</w:t>
      </w:r>
    </w:p>
    <w:p>
      <w:pPr>
        <w:keepNext/>
        <w:keepLines/>
        <w:spacing w:before="60"/>
      </w:pPr>
      <w:r>
        <w:rPr>
          <w:b/>
          <w:i w:val="0"/>
        </w:rPr>
        <w:t>8. A client reports that the original goals have been met and asks whether therapy can end. What should the therapist do NEXT?</w:t>
      </w:r>
    </w:p>
    <w:p>
      <w:pPr>
        <w:keepNext/>
        <w:keepLines/>
        <w:spacing w:after="20"/>
        <w:ind w:left="259"/>
      </w:pPr>
      <w:r>
        <w:t>A. Agree to end immediately because the client requested termination.</w:t>
      </w:r>
    </w:p>
    <w:p>
      <w:pPr>
        <w:keepNext/>
        <w:keepLines/>
        <w:spacing w:after="20"/>
        <w:ind w:left="259"/>
      </w:pPr>
      <w:r>
        <w:t>B. Review progress, remaining risks, coping resources, and the client's readiness for termination.</w:t>
      </w:r>
    </w:p>
    <w:p>
      <w:pPr>
        <w:keepNext/>
        <w:keepLines/>
        <w:spacing w:after="20"/>
        <w:ind w:left="259"/>
      </w:pPr>
      <w:r>
        <w:t>C. Persuade the client to continue for several more months to prevent relapse.</w:t>
      </w:r>
    </w:p>
    <w:p>
      <w:pPr>
        <w:keepLines/>
        <w:spacing w:after="20"/>
        <w:ind w:left="259"/>
      </w:pPr>
      <w:r>
        <w:t>D. Schedule no further contact so the client can practice independence.</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LMFT-WB07-Q009 | Scenario | Moderate | Primary concept: Financial barriers and ethical continuity</w:t>
      </w:r>
    </w:p>
    <w:p>
      <w:pPr>
        <w:keepNext/>
        <w:keepLines/>
        <w:spacing w:before="60"/>
      </w:pPr>
      <w:r>
        <w:rPr>
          <w:b/>
          <w:i w:val="0"/>
        </w:rPr>
        <w:t>9. A client with continuing depressive symptoms states that therapy is unaffordable and will stop immediately. What is the therapist's BEST response?</w:t>
      </w:r>
    </w:p>
    <w:p>
      <w:pPr>
        <w:keepNext/>
        <w:keepLines/>
        <w:spacing w:after="20"/>
        <w:ind w:left="259"/>
      </w:pPr>
      <w:r>
        <w:t>A. Explain that ending against advice is irresponsible.</w:t>
      </w:r>
    </w:p>
    <w:p>
      <w:pPr>
        <w:keepNext/>
        <w:keepLines/>
        <w:spacing w:after="20"/>
        <w:ind w:left="259"/>
      </w:pPr>
      <w:r>
        <w:t>B. Offer unlimited free treatment to prevent abandonment.</w:t>
      </w:r>
    </w:p>
    <w:p>
      <w:pPr>
        <w:keepNext/>
        <w:keepLines/>
        <w:spacing w:after="20"/>
        <w:ind w:left="259"/>
      </w:pPr>
      <w:r>
        <w:t>C. Close the record without further contact because the client has chosen to stop.</w:t>
      </w:r>
    </w:p>
    <w:p>
      <w:pPr>
        <w:keepLines/>
        <w:spacing w:after="20"/>
        <w:ind w:left="259"/>
      </w:pPr>
      <w:r>
        <w:t>D. Explore the financial barrier, discuss risks and options, provide appropriate referrals, and document the plan.</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LMFT-WB07-Q010 | Integrated | Challenge | Primary concept: Dependency and gradual termination</w:t>
      </w:r>
    </w:p>
    <w:p>
      <w:pPr>
        <w:keepNext/>
        <w:keepLines/>
        <w:spacing w:before="60"/>
      </w:pPr>
      <w:r>
        <w:rPr>
          <w:b/>
          <w:i w:val="0"/>
        </w:rPr>
        <w:t>10. A long-term client has met treatment goals but becomes anxious whenever termination is discussed and requests indefinite weekly sessions. What should the therapist do?</w:t>
      </w:r>
    </w:p>
    <w:p>
      <w:pPr>
        <w:keepNext/>
        <w:keepLines/>
        <w:spacing w:after="20"/>
        <w:ind w:left="259"/>
      </w:pPr>
      <w:r>
        <w:t>A. Explore the anxiety, reinforce gains, and collaboratively develop a gradual termination plan.</w:t>
      </w:r>
    </w:p>
    <w:p>
      <w:pPr>
        <w:keepNext/>
        <w:keepLines/>
        <w:spacing w:after="20"/>
        <w:ind w:left="259"/>
      </w:pPr>
      <w:r>
        <w:t>B. Continue weekly therapy indefinitely to preserve the alliance.</w:t>
      </w:r>
    </w:p>
    <w:p>
      <w:pPr>
        <w:keepNext/>
        <w:keepLines/>
        <w:spacing w:after="20"/>
        <w:ind w:left="259"/>
      </w:pPr>
      <w:r>
        <w:t>C. End immediately so the client cannot become more dependent.</w:t>
      </w:r>
    </w:p>
    <w:p>
      <w:pPr>
        <w:keepLines/>
        <w:spacing w:after="20"/>
        <w:ind w:left="259"/>
      </w:pPr>
      <w:r>
        <w:t>D. Refer the client to another therapist so treatment can continue without interruption.</w:t>
      </w:r>
    </w:p>
    <w:p>
      <w:pPr>
        <w:spacing w:before="0" w:after="120" w:line="240" w:lineRule="auto"/>
      </w:pPr>
      <w:r>
        <w:rPr>
          <w:rFonts w:ascii="Aptos" w:hAnsi="Aptos" w:eastAsia="Aptos" w:cs="Aptos"/>
          <w:i/>
          <w:color w:val="5B6573"/>
          <w:sz w:val="18"/>
        </w:rP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blHeader/>
        </w:trPr>
        <w:tc>
          <w:tcPr>
            <w:tcW w:type="dxa" w:w="10080"/>
            <w:shd w:fill="E7F5F4"/>
            <w:tcMar>
              <w:top w:w="150" w:type="dxa"/>
              <w:start w:w="180" w:type="dxa"/>
              <w:bottom w:w="150" w:type="dxa"/>
              <w:end w:w="180" w:type="dxa"/>
            </w:tcMar>
          </w:tcPr>
          <w:p>
            <w:pPr>
              <w:spacing w:after="80"/>
            </w:pPr>
            <w:r>
              <w:rPr>
                <w:b/>
                <w:i w:val="0"/>
                <w:color w:val="0F7C82"/>
              </w:rPr>
              <w:t>How to Review</w:t>
            </w:r>
          </w:p>
          <w:p>
            <w:pPr>
              <w:spacing w:after="0"/>
            </w:pPr>
            <w:r>
              <w:t>For each missed item, identify whether the error came from priority, premature intervention, weak collaboration, vague goals, poor modality fit, failure to reassess, or an incomplete termination plan. Rewrite the best-answer rule in your own words.</w:t>
            </w:r>
          </w:p>
        </w:tc>
      </w:tr>
    </w:tbl>
    <w:p>
      <w:pPr>
        <w:spacing w:after="0"/>
      </w:pPr>
    </w:p>
    <w:p>
      <w:pPr>
        <w:pStyle w:val="Heading2"/>
        <w:keepNext/>
        <w:keepLines/>
      </w:pPr>
      <w:r>
        <w:t>Question 1 (LMFT-WB07-Q001)</w:t>
      </w:r>
    </w:p>
    <w:p>
      <w:pPr>
        <w:keepNext/>
        <w:keepLines/>
      </w:pPr>
      <w:r>
        <w:rPr>
          <w:b/>
          <w:i w:val="0"/>
          <w:color w:val="0F7C82"/>
        </w:rPr>
        <w:t>Correct Answer: A</w:t>
      </w:r>
    </w:p>
    <w:p>
      <w:pPr>
        <w:keepNext/>
        <w:keepLines/>
        <w:spacing w:after="40"/>
        <w:ind w:left="173"/>
      </w:pPr>
      <w:r>
        <w:rPr>
          <w:b/>
          <w:i w:val="0"/>
        </w:rPr>
        <w:t>A. Correct. The therapist should translate the presenting problem into collaborative, observable relational goals that both partners understand.</w:t>
      </w:r>
    </w:p>
    <w:p>
      <w:pPr>
        <w:keepNext/>
        <w:keepLines/>
        <w:spacing w:after="40"/>
        <w:ind w:left="173"/>
      </w:pPr>
      <w:r>
        <w:rPr>
          <w:b/>
          <w:i w:val="0"/>
        </w:rPr>
        <w:t>B. An intervention should follow a sufficiently clear formulation and agreed-upon goals. Assigning it immediately is premature.</w:t>
      </w:r>
    </w:p>
    <w:p>
      <w:pPr>
        <w:keepNext/>
        <w:keepLines/>
        <w:spacing w:after="40"/>
        <w:ind w:left="173"/>
      </w:pPr>
      <w:r>
        <w:rPr>
          <w:b/>
          <w:i w:val="0"/>
        </w:rPr>
        <w:t>C. Systemic planning does not begin by assigning blame to one partner.</w:t>
      </w:r>
    </w:p>
    <w:p>
      <w:pPr>
        <w:keepNext/>
        <w:keepLines/>
        <w:spacing w:after="40"/>
        <w:ind w:left="173"/>
      </w:pPr>
      <w:r>
        <w:rPr>
          <w:b/>
          <w:i w:val="0"/>
        </w:rPr>
        <w:t>D. Individual referrals may later be appropriate, but the vignette does not establish that couple treatment is contraindicated.</w:t>
      </w:r>
    </w:p>
    <w:p>
      <w:pPr>
        <w:keepLines/>
        <w:spacing w:after="120"/>
        <w:ind w:left="173"/>
      </w:pPr>
      <w:r>
        <w:rPr>
          <w:b/>
          <w:i w:val="0"/>
          <w:color w:val="1F4E78"/>
        </w:rPr>
        <w:t xml:space="preserve">Exam Strategy: </w:t>
      </w:r>
      <w:r>
        <w:rPr>
          <w:b w:val="0"/>
          <w:i/>
        </w:rPr>
        <w:t>Choose the option that translates the presenting concern into collaborative, observable change with a review method and time frame.</w:t>
      </w:r>
    </w:p>
    <w:p>
      <w:pPr>
        <w:pStyle w:val="Heading2"/>
        <w:keepNext/>
        <w:keepLines/>
      </w:pPr>
      <w:r>
        <w:t>Question 2 (LMFT-WB07-Q002)</w:t>
      </w:r>
    </w:p>
    <w:p>
      <w:pPr>
        <w:keepNext/>
        <w:keepLines/>
      </w:pPr>
      <w:r>
        <w:rPr>
          <w:b/>
          <w:i w:val="0"/>
          <w:color w:val="0F7C82"/>
        </w:rPr>
        <w:t>Correct Answer: D</w:t>
      </w:r>
    </w:p>
    <w:p>
      <w:pPr>
        <w:keepNext/>
        <w:keepLines/>
        <w:spacing w:after="40"/>
        <w:ind w:left="173"/>
      </w:pPr>
      <w:r>
        <w:rPr>
          <w:b/>
          <w:i w:val="0"/>
        </w:rPr>
        <w:t>A. The initial referral does not permanently determine the unit of treatment.</w:t>
      </w:r>
    </w:p>
    <w:p>
      <w:pPr>
        <w:keepNext/>
        <w:keepLines/>
        <w:spacing w:after="40"/>
        <w:ind w:left="173"/>
      </w:pPr>
      <w:r>
        <w:rPr>
          <w:b/>
          <w:i w:val="0"/>
        </w:rPr>
        <w:t>B. Blaming the parents is not a collaborative systemic formulation.</w:t>
      </w:r>
    </w:p>
    <w:p>
      <w:pPr>
        <w:keepNext/>
        <w:keepLines/>
        <w:spacing w:after="40"/>
        <w:ind w:left="173"/>
      </w:pPr>
      <w:r>
        <w:rPr>
          <w:b/>
          <w:i w:val="0"/>
        </w:rPr>
        <w:t>C. A change in formulation calls for discussion and plan revision, not automatic termination.</w:t>
      </w:r>
    </w:p>
    <w:p>
      <w:pPr>
        <w:keepNext/>
        <w:keepLines/>
        <w:spacing w:after="40"/>
        <w:ind w:left="173"/>
      </w:pPr>
      <w:r>
        <w:rPr>
          <w:b/>
          <w:i w:val="0"/>
        </w:rPr>
        <w:t>D. Correct. New assessment information may require revisiting the unit of treatment and the treatment plan.</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3 (LMFT-WB07-Q003)</w:t>
      </w:r>
    </w:p>
    <w:p>
      <w:pPr>
        <w:keepNext/>
        <w:keepLines/>
      </w:pPr>
      <w:r>
        <w:rPr>
          <w:b/>
          <w:i w:val="0"/>
          <w:color w:val="0F7C82"/>
        </w:rPr>
        <w:t>Correct Answer: B</w:t>
      </w:r>
    </w:p>
    <w:p>
      <w:pPr>
        <w:keepNext/>
        <w:keepLines/>
        <w:spacing w:after="40"/>
        <w:ind w:left="173"/>
      </w:pPr>
      <w:r>
        <w:rPr>
          <w:b/>
          <w:i w:val="0"/>
        </w:rPr>
        <w:t>A. Defending the therapist's behavior before understanding the concern can deepen the rupture.</w:t>
      </w:r>
    </w:p>
    <w:p>
      <w:pPr>
        <w:keepNext/>
        <w:keepLines/>
        <w:spacing w:after="40"/>
        <w:ind w:left="173"/>
      </w:pPr>
      <w:r>
        <w:rPr>
          <w:b/>
          <w:i w:val="0"/>
        </w:rPr>
        <w:t>B. Correct. The alliance is part of treatment and should be assessed and repaired before proceeding.</w:t>
      </w:r>
    </w:p>
    <w:p>
      <w:pPr>
        <w:keepNext/>
        <w:keepLines/>
        <w:spacing w:after="40"/>
        <w:ind w:left="173"/>
      </w:pPr>
      <w:r>
        <w:rPr>
          <w:b/>
          <w:i w:val="0"/>
        </w:rPr>
        <w:t>C. The therapist should take responsibility for addressing the alliance rather than assigning that task to the partner.</w:t>
      </w:r>
    </w:p>
    <w:p>
      <w:pPr>
        <w:keepNext/>
        <w:keepLines/>
        <w:spacing w:after="40"/>
        <w:ind w:left="173"/>
      </w:pPr>
      <w:r>
        <w:rPr>
          <w:b/>
          <w:i w:val="0"/>
        </w:rPr>
        <w:t>D. Continuing without addressing the rupture risks dropout and weakens treatment.</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4 (LMFT-WB07-Q004)</w:t>
      </w:r>
    </w:p>
    <w:p>
      <w:pPr>
        <w:keepNext/>
        <w:keepLines/>
      </w:pPr>
      <w:r>
        <w:rPr>
          <w:b/>
          <w:i w:val="0"/>
          <w:color w:val="0F7C82"/>
        </w:rPr>
        <w:t>Correct Answer: C</w:t>
      </w:r>
    </w:p>
    <w:p>
      <w:pPr>
        <w:keepNext/>
        <w:keepLines/>
        <w:spacing w:after="40"/>
        <w:ind w:left="173"/>
      </w:pPr>
      <w:r>
        <w:rPr>
          <w:b/>
          <w:i w:val="0"/>
        </w:rPr>
        <w:t>A. Insight into unconscious conflict is more consistent with psychodynamic approaches.</w:t>
      </w:r>
    </w:p>
    <w:p>
      <w:pPr>
        <w:keepNext/>
        <w:keepLines/>
        <w:spacing w:after="40"/>
        <w:ind w:left="173"/>
      </w:pPr>
      <w:r>
        <w:rPr>
          <w:b/>
          <w:i w:val="0"/>
        </w:rPr>
        <w:t>B. Cognitive restructuring is not the primary structural objective described.</w:t>
      </w:r>
    </w:p>
    <w:p>
      <w:pPr>
        <w:keepNext/>
        <w:keepLines/>
        <w:spacing w:after="40"/>
        <w:ind w:left="173"/>
      </w:pPr>
      <w:r>
        <w:rPr>
          <w:b/>
          <w:i w:val="0"/>
        </w:rPr>
        <w:t>C. Correct. Structural planning targets hierarchy, subsystems, boundaries, and interactional organization.</w:t>
      </w:r>
    </w:p>
    <w:p>
      <w:pPr>
        <w:keepNext/>
        <w:keepLines/>
        <w:spacing w:after="40"/>
        <w:ind w:left="173"/>
      </w:pPr>
      <w:r>
        <w:rPr>
          <w:b/>
          <w:i w:val="0"/>
        </w:rPr>
        <w:t>D. Exception finding is associated more closely with solution-focused work.</w:t>
      </w:r>
    </w:p>
    <w:p>
      <w:pPr>
        <w:keepLines/>
        <w:spacing w:after="120"/>
        <w:ind w:left="173"/>
      </w:pPr>
      <w:r>
        <w:rPr>
          <w:b/>
          <w:i w:val="0"/>
          <w:color w:val="1F4E78"/>
        </w:rPr>
        <w:t xml:space="preserve">Exam Strategy: </w:t>
      </w:r>
      <w:r>
        <w:rPr>
          <w:b w:val="0"/>
          <w:i/>
        </w:rPr>
        <w:t>Choose the option that translates the presenting concern into collaborative, observable change with a review method and time frame.</w:t>
      </w:r>
    </w:p>
    <w:p>
      <w:pPr>
        <w:pStyle w:val="Heading2"/>
        <w:keepNext/>
        <w:keepLines/>
      </w:pPr>
      <w:r>
        <w:t>Question 5 (LMFT-WB07-Q005)</w:t>
      </w:r>
    </w:p>
    <w:p>
      <w:pPr>
        <w:keepNext/>
        <w:keepLines/>
      </w:pPr>
      <w:r>
        <w:rPr>
          <w:b/>
          <w:i w:val="0"/>
          <w:color w:val="0F7C82"/>
        </w:rPr>
        <w:t>Correct Answer: A</w:t>
      </w:r>
    </w:p>
    <w:p>
      <w:pPr>
        <w:keepNext/>
        <w:keepLines/>
        <w:spacing w:after="40"/>
        <w:ind w:left="173"/>
      </w:pPr>
      <w:r>
        <w:rPr>
          <w:b/>
          <w:i w:val="0"/>
        </w:rPr>
        <w:t>A. Correct. The plan links cognitions, avoidance behavior, maintaining reinforcement, and graded practice.</w:t>
      </w:r>
    </w:p>
    <w:p>
      <w:pPr>
        <w:keepNext/>
        <w:keepLines/>
        <w:spacing w:after="40"/>
        <w:ind w:left="173"/>
      </w:pPr>
      <w:r>
        <w:rPr>
          <w:b/>
          <w:i w:val="0"/>
        </w:rPr>
        <w:t>B. This reflects structural family therapy concepts.</w:t>
      </w:r>
    </w:p>
    <w:p>
      <w:pPr>
        <w:keepNext/>
        <w:keepLines/>
        <w:spacing w:after="40"/>
        <w:ind w:left="173"/>
      </w:pPr>
      <w:r>
        <w:rPr>
          <w:b/>
          <w:i w:val="0"/>
        </w:rPr>
        <w:t>C. This is a psychodynamic formulation.</w:t>
      </w:r>
    </w:p>
    <w:p>
      <w:pPr>
        <w:keepNext/>
        <w:keepLines/>
        <w:spacing w:after="40"/>
        <w:ind w:left="173"/>
      </w:pPr>
      <w:r>
        <w:rPr>
          <w:b/>
          <w:i w:val="0"/>
        </w:rPr>
        <w:t>D. Externalization is associated with narrative practice.</w:t>
      </w:r>
    </w:p>
    <w:p>
      <w:pPr>
        <w:keepLines/>
        <w:spacing w:after="120"/>
        <w:ind w:left="173"/>
      </w:pPr>
      <w:r>
        <w:rPr>
          <w:b/>
          <w:i w:val="0"/>
          <w:color w:val="1F4E78"/>
        </w:rPr>
        <w:t xml:space="preserve">Exam Strategy: </w:t>
      </w:r>
      <w:r>
        <w:rPr>
          <w:b w:val="0"/>
          <w:i/>
        </w:rPr>
        <w:t>Match the modality and intervention to the formulation, mechanism of change, client or system fit, and identified outcome.</w:t>
      </w:r>
    </w:p>
    <w:p>
      <w:pPr>
        <w:pStyle w:val="Heading2"/>
        <w:keepNext/>
        <w:keepLines/>
      </w:pPr>
      <w:r>
        <w:t>Question 6 (LMFT-WB07-Q006)</w:t>
      </w:r>
    </w:p>
    <w:p>
      <w:pPr>
        <w:keepNext/>
        <w:keepLines/>
      </w:pPr>
      <w:r>
        <w:rPr>
          <w:b/>
          <w:i w:val="0"/>
          <w:color w:val="0F7C82"/>
        </w:rPr>
        <w:t>Correct Answer: D</w:t>
      </w:r>
    </w:p>
    <w:p>
      <w:pPr>
        <w:keepNext/>
        <w:keepLines/>
        <w:spacing w:after="40"/>
        <w:ind w:left="173"/>
      </w:pPr>
      <w:r>
        <w:rPr>
          <w:b/>
          <w:i w:val="0"/>
        </w:rPr>
        <w:t>A. Time alone does not justify continuing an ineffective plan without review.</w:t>
      </w:r>
    </w:p>
    <w:p>
      <w:pPr>
        <w:keepNext/>
        <w:keepLines/>
        <w:spacing w:after="40"/>
        <w:ind w:left="173"/>
      </w:pPr>
      <w:r>
        <w:rPr>
          <w:b/>
          <w:i w:val="0"/>
        </w:rPr>
        <w:t>B. Labeling the family resistant and terminating bypasses assessment of barriers and treatment fit.</w:t>
      </w:r>
    </w:p>
    <w:p>
      <w:pPr>
        <w:keepNext/>
        <w:keepLines/>
        <w:spacing w:after="40"/>
        <w:ind w:left="173"/>
      </w:pPr>
      <w:r>
        <w:rPr>
          <w:b/>
          <w:i w:val="0"/>
        </w:rPr>
        <w:t>C. More complex tasks may worsen the mismatch if barriers have not been assessed.</w:t>
      </w:r>
    </w:p>
    <w:p>
      <w:pPr>
        <w:keepNext/>
        <w:keepLines/>
        <w:spacing w:after="40"/>
        <w:ind w:left="173"/>
      </w:pPr>
      <w:r>
        <w:rPr>
          <w:b/>
          <w:i w:val="0"/>
        </w:rPr>
        <w:t>D. Correct. Lack of progress calls for systematic review and collaborative plan modification.</w:t>
      </w:r>
    </w:p>
    <w:p>
      <w:pPr>
        <w:keepLines/>
        <w:spacing w:after="120"/>
        <w:ind w:left="173"/>
      </w:pPr>
      <w:r>
        <w:rPr>
          <w:b/>
          <w:i w:val="0"/>
          <w:color w:val="1F4E78"/>
        </w:rPr>
        <w:t xml:space="preserve">Exam Strategy: </w:t>
      </w:r>
      <w:r>
        <w:rPr>
          <w:b w:val="0"/>
          <w:i/>
        </w:rPr>
        <w:t>Treat lack of progress as new assessment data: review formulation, alliance, barriers, fit, resources, and level of care before repeating or ending.</w:t>
      </w:r>
    </w:p>
    <w:p>
      <w:pPr>
        <w:pStyle w:val="Heading2"/>
        <w:keepNext/>
        <w:keepLines/>
      </w:pPr>
      <w:r>
        <w:t>Question 7 (LMFT-WB07-Q007)</w:t>
      </w:r>
    </w:p>
    <w:p>
      <w:pPr>
        <w:keepNext/>
        <w:keepLines/>
      </w:pPr>
      <w:r>
        <w:rPr>
          <w:b/>
          <w:i w:val="0"/>
          <w:color w:val="0F7C82"/>
        </w:rPr>
        <w:t>Correct Answer: C</w:t>
      </w:r>
    </w:p>
    <w:p>
      <w:pPr>
        <w:keepNext/>
        <w:keepLines/>
        <w:spacing w:after="40"/>
        <w:ind w:left="173"/>
      </w:pPr>
      <w:r>
        <w:rPr>
          <w:b/>
          <w:i w:val="0"/>
        </w:rPr>
        <w:t>A. Disclosure must be governed by consent, law, and the referral agreement; routine summaries should not be promised automatically.</w:t>
      </w:r>
    </w:p>
    <w:p>
      <w:pPr>
        <w:keepNext/>
        <w:keepLines/>
        <w:spacing w:after="40"/>
        <w:ind w:left="173"/>
      </w:pPr>
      <w:r>
        <w:rPr>
          <w:b/>
          <w:i w:val="0"/>
        </w:rPr>
        <w:t>B. Third-party referrals do not eliminate confidentiality.</w:t>
      </w:r>
    </w:p>
    <w:p>
      <w:pPr>
        <w:keepNext/>
        <w:keepLines/>
        <w:spacing w:after="40"/>
        <w:ind w:left="173"/>
      </w:pPr>
      <w:r>
        <w:rPr>
          <w:b/>
          <w:i w:val="0"/>
        </w:rPr>
        <w:t>C. Correct. Role, confidentiality, authorization, and third-party expectations should be clarified before treatment proceeds.</w:t>
      </w:r>
    </w:p>
    <w:p>
      <w:pPr>
        <w:keepNext/>
        <w:keepLines/>
        <w:spacing w:after="40"/>
        <w:ind w:left="173"/>
      </w:pPr>
      <w:r>
        <w:rPr>
          <w:b/>
          <w:i w:val="0"/>
        </w:rPr>
        <w:t>D. Third-party referrals can be managed ethically when roles and information-sharing are clear.</w:t>
      </w:r>
    </w:p>
    <w:p>
      <w:pPr>
        <w:keepLines/>
        <w:spacing w:after="120"/>
        <w:ind w:left="173"/>
      </w:pPr>
      <w:r>
        <w:rPr>
          <w:b/>
          <w:i w:val="0"/>
          <w:color w:val="1F4E78"/>
        </w:rPr>
        <w:t xml:space="preserve">Exam Strategy: </w:t>
      </w:r>
      <w:r>
        <w:rPr>
          <w:b w:val="0"/>
          <w:i/>
        </w:rPr>
        <w:t>Clarify role, confidentiality, authorization, and information boundaries before finalizing goals or promising updates.</w:t>
      </w:r>
    </w:p>
    <w:p>
      <w:pPr>
        <w:pStyle w:val="Heading2"/>
        <w:keepNext/>
        <w:keepLines/>
      </w:pPr>
      <w:r>
        <w:t>Question 8 (LMFT-WB07-Q008)</w:t>
      </w:r>
    </w:p>
    <w:p>
      <w:pPr>
        <w:keepNext/>
        <w:keepLines/>
      </w:pPr>
      <w:r>
        <w:rPr>
          <w:b/>
          <w:i w:val="0"/>
          <w:color w:val="0F7C82"/>
        </w:rPr>
        <w:t>Correct Answer: B</w:t>
      </w:r>
    </w:p>
    <w:p>
      <w:pPr>
        <w:keepNext/>
        <w:keepLines/>
        <w:spacing w:after="40"/>
        <w:ind w:left="173"/>
      </w:pPr>
      <w:r>
        <w:rPr>
          <w:b/>
          <w:i w:val="0"/>
        </w:rPr>
        <w:t>A. Client preference is important, but a thoughtful termination review supports safe and effective closure.</w:t>
      </w:r>
    </w:p>
    <w:p>
      <w:pPr>
        <w:keepNext/>
        <w:keepLines/>
        <w:spacing w:after="40"/>
        <w:ind w:left="173"/>
      </w:pPr>
      <w:r>
        <w:rPr>
          <w:b/>
          <w:i w:val="0"/>
        </w:rPr>
        <w:t>B. Correct. Readiness is evaluated through goals, functioning, risks, supports, and the meaning of ending.</w:t>
      </w:r>
    </w:p>
    <w:p>
      <w:pPr>
        <w:keepNext/>
        <w:keepLines/>
        <w:spacing w:after="40"/>
        <w:ind w:left="173"/>
      </w:pPr>
      <w:r>
        <w:rPr>
          <w:b/>
          <w:i w:val="0"/>
        </w:rPr>
        <w:t>C. Continuing treatment without clinical need can promote dependency.</w:t>
      </w:r>
    </w:p>
    <w:p>
      <w:pPr>
        <w:keepNext/>
        <w:keepLines/>
        <w:spacing w:after="40"/>
        <w:ind w:left="173"/>
      </w:pPr>
      <w:r>
        <w:rPr>
          <w:b/>
          <w:i w:val="0"/>
        </w:rPr>
        <w:t>D. Abrupt ending omits consolidation, aftercare, and opportunity to process termination.</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9 (LMFT-WB07-Q009)</w:t>
      </w:r>
    </w:p>
    <w:p>
      <w:pPr>
        <w:keepNext/>
        <w:keepLines/>
      </w:pPr>
      <w:r>
        <w:rPr>
          <w:b/>
          <w:i w:val="0"/>
          <w:color w:val="0F7C82"/>
        </w:rPr>
        <w:t>Correct Answer: D</w:t>
      </w:r>
    </w:p>
    <w:p>
      <w:pPr>
        <w:keepNext/>
        <w:keepLines/>
        <w:spacing w:after="40"/>
        <w:ind w:left="173"/>
      </w:pPr>
      <w:r>
        <w:rPr>
          <w:b/>
          <w:i w:val="0"/>
        </w:rPr>
        <w:t>A. Shaming the client does not support self-determination or continuity.</w:t>
      </w:r>
    </w:p>
    <w:p>
      <w:pPr>
        <w:keepNext/>
        <w:keepLines/>
        <w:spacing w:after="40"/>
        <w:ind w:left="173"/>
      </w:pPr>
      <w:r>
        <w:rPr>
          <w:b/>
          <w:i w:val="0"/>
        </w:rPr>
        <w:t>B. Unlimited free treatment is not required and may create boundary or sustainability problems.</w:t>
      </w:r>
    </w:p>
    <w:p>
      <w:pPr>
        <w:keepNext/>
        <w:keepLines/>
        <w:spacing w:after="40"/>
        <w:ind w:left="173"/>
      </w:pPr>
      <w:r>
        <w:rPr>
          <w:b/>
          <w:i w:val="0"/>
        </w:rPr>
        <w:t>C. Immediate administrative closure without reasonable transition efforts may place the client at unnecessary risk.</w:t>
      </w:r>
    </w:p>
    <w:p>
      <w:pPr>
        <w:keepNext/>
        <w:keepLines/>
        <w:spacing w:after="40"/>
        <w:ind w:left="173"/>
      </w:pPr>
      <w:r>
        <w:rPr>
          <w:b/>
          <w:i w:val="0"/>
        </w:rPr>
        <w:t>D. Correct. The therapist should address the barrier, explain clinical concerns, offer feasible alternatives, and support continuity.</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pPr>
        <w:pStyle w:val="Heading2"/>
        <w:keepNext/>
        <w:keepLines/>
      </w:pPr>
      <w:r>
        <w:t>Question 10 (LMFT-WB07-Q010)</w:t>
      </w:r>
    </w:p>
    <w:p>
      <w:pPr>
        <w:keepNext/>
        <w:keepLines/>
      </w:pPr>
      <w:r>
        <w:rPr>
          <w:b/>
          <w:i w:val="0"/>
          <w:color w:val="0F7C82"/>
        </w:rPr>
        <w:t>Correct Answer: A</w:t>
      </w:r>
    </w:p>
    <w:p>
      <w:pPr>
        <w:keepNext/>
        <w:keepLines/>
        <w:spacing w:after="40"/>
        <w:ind w:left="173"/>
      </w:pPr>
      <w:r>
        <w:rPr>
          <w:b/>
          <w:i w:val="0"/>
        </w:rPr>
        <w:t>A. Correct. A gradual, collaborative plan can process the ending while consolidating autonomy and gains.</w:t>
      </w:r>
    </w:p>
    <w:p>
      <w:pPr>
        <w:keepNext/>
        <w:keepLines/>
        <w:spacing w:after="40"/>
        <w:ind w:left="173"/>
      </w:pPr>
      <w:r>
        <w:rPr>
          <w:b/>
          <w:i w:val="0"/>
        </w:rPr>
        <w:t>B. Continuing without clinical need may reinforce dependency.</w:t>
      </w:r>
    </w:p>
    <w:p>
      <w:pPr>
        <w:keepNext/>
        <w:keepLines/>
        <w:spacing w:after="40"/>
        <w:ind w:left="173"/>
      </w:pPr>
      <w:r>
        <w:rPr>
          <w:b/>
          <w:i w:val="0"/>
        </w:rPr>
        <w:t>C. Abrupt termination can repeat abandonment dynamics and fails to use the ending therapeutically.</w:t>
      </w:r>
    </w:p>
    <w:p>
      <w:pPr>
        <w:keepNext/>
        <w:keepLines/>
        <w:spacing w:after="40"/>
        <w:ind w:left="173"/>
      </w:pPr>
      <w:r>
        <w:rPr>
          <w:b/>
          <w:i w:val="0"/>
        </w:rPr>
        <w:t>D. Referral is not indicated solely to avoid termination when goals have been achieved.</w:t>
      </w:r>
    </w:p>
    <w:p>
      <w:pPr>
        <w:keepLines/>
        <w:spacing w:after="120"/>
        <w:ind w:left="173"/>
      </w:pPr>
      <w:r>
        <w:rPr>
          <w:b/>
          <w:i w:val="0"/>
          <w:color w:val="1F4E78"/>
        </w:rPr>
        <w:t xml:space="preserve">Exam Strategy: </w:t>
      </w:r>
      <w:r>
        <w:rPr>
          <w:b w:val="0"/>
          <w:i/>
        </w:rPr>
        <w:t>Evaluate readiness, risk, gains, supports, and continuity before choosing continuation, tapering, transfer, or closure.</w:t>
      </w:r>
    </w:p>
    <w:p>
      <w:r>
        <w:br w:type="page"/>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planning sequence</w:t>
            </w:r>
          </w:p>
        </w:tc>
        <w:tc>
          <w:tcPr>
            <w:tcW w:type="dxa" w:w="5328"/>
            <w:tcMar>
              <w:top w:w="100" w:type="dxa"/>
              <w:start w:w="120" w:type="dxa"/>
              <w:bottom w:w="100" w:type="dxa"/>
              <w:end w:w="120" w:type="dxa"/>
            </w:tcMar>
          </w:tcPr>
          <w:p>
            <w:pPr>
              <w:spacing w:after="0"/>
            </w:pPr>
            <w:r>
              <w:rPr>
                <w:sz w:val="18"/>
              </w:rPr>
              <w:t>Review low-confidence items and practice mixed vignettes that combine progress, barriers, and termination.</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PLAN-ER, measurable goals, and the no-progress reassessment sequence.</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Priority or fit gaps</w:t>
            </w:r>
          </w:p>
        </w:tc>
        <w:tc>
          <w:tcPr>
            <w:tcW w:type="dxa" w:w="5328"/>
            <w:tcMar>
              <w:top w:w="100" w:type="dxa"/>
              <w:start w:w="120" w:type="dxa"/>
              <w:bottom w:w="100" w:type="dxa"/>
              <w:end w:w="120" w:type="dxa"/>
            </w:tcMar>
          </w:tcPr>
          <w:p>
            <w:pPr>
              <w:spacing w:after="0"/>
            </w:pPr>
            <w:r>
              <w:rPr>
                <w:sz w:val="18"/>
              </w:rPr>
              <w:t>Practice linking formulation to goals, modality, outcome measures, and continuity.</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one planning stage at a time and complete a second untimed attempt before advancing.</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My Planning Review Checklist</w:t>
      </w:r>
    </w:p>
    <w:p>
      <w:pPr>
        <w:pStyle w:val="ListBullet"/>
      </w:pPr>
      <w:r>
        <w:t>Did I identify the highest-priority need before selecting a technique?</w:t>
      </w:r>
    </w:p>
    <w:p>
      <w:pPr>
        <w:pStyle w:val="ListBullet"/>
      </w:pPr>
      <w:r>
        <w:t>Did I connect the intervention to a formulation and a collaborative, observable goal?</w:t>
      </w:r>
    </w:p>
    <w:p>
      <w:pPr>
        <w:pStyle w:val="ListBullet"/>
      </w:pPr>
      <w:r>
        <w:t>Did I identify the appropriate unit of treatment and the relational pattern expected to change?</w:t>
      </w:r>
    </w:p>
    <w:p>
      <w:pPr>
        <w:pStyle w:val="ListBullet"/>
      </w:pPr>
      <w:r>
        <w:t>Did I account for readiness, culture, development, resources, access, and level of care?</w:t>
      </w:r>
    </w:p>
    <w:p>
      <w:pPr>
        <w:pStyle w:val="ListBullet"/>
      </w:pPr>
      <w:r>
        <w:t>Did I define how symptoms, functioning, relationships, resources, or client-defined outcomes will be monitored?</w:t>
      </w:r>
    </w:p>
    <w:p>
      <w:pPr>
        <w:pStyle w:val="ListBullet"/>
      </w:pPr>
      <w:r>
        <w:t>When progress was absent, did I reassess before repeating, blaming, or terminating?</w:t>
      </w:r>
    </w:p>
    <w:p>
      <w:pPr>
        <w:pStyle w:val="ListBullet"/>
      </w:pPr>
      <w:r>
        <w:t>Did the ending plan address risk, gains, supports, referrals, transfer, and documentation?</w:t>
      </w:r>
    </w:p>
    <w:p>
      <w:pPr>
        <w:pStyle w:val="Heading1"/>
      </w:pPr>
      <w:r>
        <w:t>Sources and Currency Note</w:t>
      </w:r>
    </w:p>
    <w:p>
      <w:pPr>
        <w:pStyle w:val="ListBullet"/>
      </w:pPr>
      <w:r>
        <w:t>California Board of Behavioral Sciences. Licensed Marriage and Family Therapist Written Clinical Examination Outline (current official outline accessed July 24, 2026).</w:t>
      </w:r>
    </w:p>
    <w:p>
      <w:pPr>
        <w:pStyle w:val="ListBullet"/>
      </w:pPr>
      <w:r>
        <w:t>Pearson VUE. California Board of Behavioral Sciences Examination Candidate Handbook (current official handbook accessed July 24, 2026).</w:t>
      </w:r>
    </w:p>
    <w:p>
      <w:pPr>
        <w:pStyle w:val="ListBullet"/>
      </w:pPr>
      <w:r>
        <w:t>California Board of Behavioral Sciences. Statutes and Regulations Relating to the Practices of Professional Clinical Counseling, Marriage and Family Therapy, Educational Psychology, and Clinical Social Work (January 2026).</w:t>
      </w:r>
    </w:p>
    <w:p>
      <w:pPr>
        <w:pStyle w:val="ListBullet"/>
      </w:pPr>
      <w:r>
        <w:t>Exam specifications, laws, regulations, and professional standards may change. Consult current BBS and Pearson VUE sources before testing or relying on a legal rule in practice.</w:t>
      </w:r>
    </w:p>
    <w:sectPr>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6B7280"/>
              <w:sz w:val="16"/>
            </w:rPr>
            <w:t>Clinical Training Academy | Student Workbook</w:t>
          </w:r>
        </w:p>
      </w:tc>
      <w:tc>
        <w:tcPr>
          <w:tcW w:type="dxa" w:w="5040"/>
        </w:tcPr>
        <w:p>
          <w:pPr>
            <w:jc w:val="right"/>
          </w:pPr>
          <w:r>
            <w:t xml:space="preserve">Page </w:t>
          </w:r>
          <w:r>
            <w:fldChar w:fldCharType="begin"/>
          </w:r>
          <w:r>
            <w:instrText xml:space="preserve"> PAGE </w:instrText>
          </w:r>
          <w:r>
            <w:fldChar w:fldCharType="separate"/>
          </w:r>
          <w:r>
            <w:t>1</w:t>
          </w:r>
          <w:r>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CTA LMFT Workbook 7 - Planning, Progress, and Termination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7: Planning, Progress, and Termination</dc:title>
  <dc:subject>CTA exam preparation student workbook</dc:subject>
  <dc:creator/>
  <cp:keywords>CTA, exam preparation, student workbook</cp:keywords>
  <dc:description/>
  <cp:lastModifiedBy/>
  <cp:revision>1</cp:revision>
  <dcterms:created xsi:type="dcterms:W3CDTF">2013-12-23T23:15:00Z</dcterms:created>
  <dcterms:modified xsi:type="dcterms:W3CDTF">2013-12-23T23:15:00Z</dcterms:modified>
  <cp:category/>
</cp:coreProperties>
</file>