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9D8F"/>
          <w:sz w:val="20"/>
        </w:rPr>
        <w:t>LCSW CLINICAL EXAM PREPARATION PROGRAM</w:t>
      </w:r>
    </w:p>
    <w:p>
      <w:pPr>
        <w:pStyle w:val="Title"/>
        <w:jc w:val="center"/>
      </w:pPr>
      <w:r>
        <w:t>LCSW Clinical Question Bank</w:t>
      </w:r>
    </w:p>
    <w:p>
      <w:pPr>
        <w:pStyle w:val="Subtitle"/>
        <w:jc w:val="center"/>
      </w:pPr>
      <w:r>
        <w:t>Workbook 12: Integrated Review and Mini-Mock Reasoning</w:t>
      </w:r>
    </w:p>
    <w:p>
      <w:pPr>
        <w:jc w:val="center"/>
      </w:pPr>
      <w:r>
        <w:rPr>
          <w:b/>
          <w:color w:val="1B2A41"/>
          <w:sz w:val="20"/>
        </w:rPr>
        <w:t>17 QUESTIONS WITH COMPLETE RATIONALES AND EXAM STRATEGIES</w:t>
      </w:r>
    </w:p>
    <w:p/>
    <w:p/>
    <w:p>
      <w:pPr>
        <w:jc w:val="center"/>
      </w:pPr>
      <w:r>
        <w:t>Version 1.0 • July 2026</w:t>
      </w:r>
    </w:p>
    <w:p>
      <w:pPr>
        <w:jc w:val="center"/>
      </w:pPr>
      <w:r>
        <w:rPr>
          <w:b/>
          <w:color w:val="1B2A41"/>
        </w:rPr>
        <w:t>Clinical Training Academy</w:t>
      </w:r>
    </w:p>
    <w:p>
      <w:r>
        <w:br w:type="page"/>
      </w:r>
    </w:p>
    <w:tbl>
      <w:tblPr>
        <w:tblW w:type="auto" w:w="0"/>
        <w:jc w:val="center"/>
        <w:tblLook w:firstColumn="1" w:firstRow="1" w:lastColumn="0" w:lastRow="0" w:noHBand="0" w:noVBand="1" w:val="04A0"/>
      </w:tblPr>
      <w:tblGrid>
        <w:gridCol w:w="10282"/>
      </w:tblGrid>
      <w:tr>
        <w:trPr>
          <w:tblHeader w:val="true"/>
        </w:trPr>
        <w:tc>
          <w:tcPr>
            <w:tcW w:type="dxa" w:w="10282"/>
            <w:shd w:fill="E9F5F3"/>
            <w:vAlign w:val="center"/>
          </w:tcPr>
          <w:p>
            <w:r>
              <w:rPr>
                <w:b/>
                <w:color w:val="1B2A41"/>
                <w:sz w:val="21"/>
              </w:rPr>
              <w:t>Publication and Use Notice</w:t>
              <w:br/>
            </w:r>
            <w:r>
              <w:rPr>
                <w:sz w:val="19"/>
              </w:rPr>
              <w:t>This original Clinical Training Academy resource is designed for LCSW clinical-examination preparation and educational use. It is not legal advice, medical advice, or a substitute for current official examination materials, supervision, consultation, or case-specific professional judgment.</w:t>
            </w:r>
          </w:p>
        </w:tc>
      </w:tr>
    </w:tbl>
    <w:p/>
    <w:tbl>
      <w:tblPr>
        <w:tblW w:type="auto" w:w="0"/>
        <w:jc w:val="center"/>
        <w:tblLook w:firstColumn="1" w:firstRow="1" w:lastColumn="0" w:lastRow="0" w:noHBand="0" w:noVBand="1" w:val="04A0"/>
      </w:tblPr>
      <w:tblGrid>
        <w:gridCol w:w="10282"/>
      </w:tblGrid>
      <w:tr>
        <w:trPr>
          <w:tblHeader w:val="true"/>
        </w:trPr>
        <w:tc>
          <w:tcPr>
            <w:tcW w:type="dxa" w:w="10282"/>
            <w:shd w:fill="F2F4F6"/>
            <w:vAlign w:val="center"/>
          </w:tcPr>
          <w:p>
            <w:r>
              <w:rPr>
                <w:b/>
                <w:color w:val="1B2A41"/>
                <w:sz w:val="21"/>
              </w:rPr>
              <w:t>Question Bank Structure</w:t>
              <w:br/>
            </w:r>
            <w:r>
              <w:rPr>
                <w:sz w:val="19"/>
              </w:rPr>
              <w:t>This workbook question bank contains 17 questions: 5 Easy, 7 Moderate, and 5 Difficult. Scenario-Based, Application, Knowledge &amp; Recall, and Integrated Clinical Reasoning are question types rather than difficulty categories. Each item includes the correct answer, a rationale for every option, and a CTA exam strategy.</w:t>
            </w:r>
          </w:p>
        </w:tc>
      </w:tr>
    </w:tbl>
    <w:p/>
    <w:p>
      <w:pPr>
        <w:pStyle w:val="Heading1"/>
      </w:pPr>
      <w:r>
        <w:t>Question Bank Blueprint</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pPr>
              <w:spacing w:after="20"/>
            </w:pPr>
            <w:r>
              <w:rPr>
                <w:b/>
                <w:color w:val="FFFFFF"/>
                <w:sz w:val="18"/>
              </w:rPr>
              <w:t>Control</w:t>
            </w:r>
          </w:p>
        </w:tc>
        <w:tc>
          <w:tcPr>
            <w:tcW w:type="dxa" w:w="5141"/>
            <w:shd w:fill="1B2A41"/>
          </w:tcPr>
          <w:p>
            <w:pPr>
              <w:spacing w:after="20"/>
            </w:pPr>
            <w:r>
              <w:rPr>
                <w:b/>
                <w:color w:val="FFFFFF"/>
                <w:sz w:val="18"/>
              </w:rPr>
              <w:t>Final Design</w:t>
            </w:r>
          </w:p>
        </w:tc>
      </w:tr>
      <w:tr>
        <w:trPr>
          <w:cantSplit/>
        </w:trPr>
        <w:tc>
          <w:tcPr>
            <w:tcW w:type="dxa" w:w="5141"/>
          </w:tcPr>
          <w:p>
            <w:pPr>
              <w:spacing w:after="20"/>
            </w:pPr>
            <w:r>
              <w:rPr>
                <w:sz w:val="18"/>
              </w:rPr>
              <w:t>Total questions</w:t>
            </w:r>
          </w:p>
        </w:tc>
        <w:tc>
          <w:tcPr>
            <w:tcW w:type="dxa" w:w="5141"/>
          </w:tcPr>
          <w:p>
            <w:pPr>
              <w:spacing w:after="20"/>
            </w:pPr>
            <w:r>
              <w:rPr>
                <w:sz w:val="18"/>
              </w:rPr>
              <w:t>17</w:t>
            </w:r>
          </w:p>
        </w:tc>
      </w:tr>
      <w:tr>
        <w:trPr>
          <w:cantSplit/>
        </w:trPr>
        <w:tc>
          <w:tcPr>
            <w:tcW w:type="dxa" w:w="5141"/>
            <w:shd w:fill="F2F4F6"/>
          </w:tcPr>
          <w:p>
            <w:pPr>
              <w:spacing w:after="20"/>
            </w:pPr>
            <w:r>
              <w:rPr>
                <w:sz w:val="18"/>
              </w:rPr>
              <w:t>Difficulty distribution</w:t>
            </w:r>
          </w:p>
        </w:tc>
        <w:tc>
          <w:tcPr>
            <w:tcW w:type="dxa" w:w="5141"/>
            <w:shd w:fill="F2F4F6"/>
          </w:tcPr>
          <w:p>
            <w:pPr>
              <w:spacing w:after="20"/>
            </w:pPr>
            <w:r>
              <w:rPr>
                <w:sz w:val="18"/>
              </w:rPr>
              <w:t>Easy: 5 | Moderate: 7 | Difficult: 5</w:t>
            </w:r>
          </w:p>
        </w:tc>
      </w:tr>
      <w:tr>
        <w:trPr>
          <w:cantSplit/>
        </w:trPr>
        <w:tc>
          <w:tcPr>
            <w:tcW w:type="dxa" w:w="5141"/>
          </w:tcPr>
          <w:p>
            <w:pPr>
              <w:spacing w:after="20"/>
            </w:pPr>
            <w:r>
              <w:rPr>
                <w:sz w:val="18"/>
              </w:rPr>
              <w:t>Question-type distribution</w:t>
            </w:r>
          </w:p>
        </w:tc>
        <w:tc>
          <w:tcPr>
            <w:tcW w:type="dxa" w:w="5141"/>
          </w:tcPr>
          <w:p>
            <w:pPr>
              <w:spacing w:after="20"/>
            </w:pPr>
            <w:r>
              <w:rPr>
                <w:sz w:val="18"/>
              </w:rPr>
              <w:t>Knowledge &amp; Recall: 3 | Application: 4 | Scenario-Based: 5 | Integrated Clinical Reasoning: 5</w:t>
            </w:r>
          </w:p>
        </w:tc>
      </w:tr>
      <w:tr>
        <w:trPr>
          <w:cantSplit/>
        </w:trPr>
        <w:tc>
          <w:tcPr>
            <w:tcW w:type="dxa" w:w="5141"/>
            <w:shd w:fill="F2F4F6"/>
          </w:tcPr>
          <w:p>
            <w:pPr>
              <w:spacing w:after="20"/>
            </w:pPr>
            <w:r>
              <w:rPr>
                <w:sz w:val="18"/>
              </w:rPr>
              <w:t>Answer distribution</w:t>
            </w:r>
          </w:p>
        </w:tc>
        <w:tc>
          <w:tcPr>
            <w:tcW w:type="dxa" w:w="5141"/>
            <w:shd w:fill="F2F4F6"/>
          </w:tcPr>
          <w:p>
            <w:pPr>
              <w:spacing w:after="20"/>
            </w:pPr>
            <w:r>
              <w:rPr>
                <w:sz w:val="18"/>
              </w:rPr>
              <w:t>A: 5 | B: 4 | C: 4 | D: 4</w:t>
            </w:r>
          </w:p>
        </w:tc>
      </w:tr>
      <w:tr>
        <w:trPr>
          <w:cantSplit/>
        </w:trPr>
        <w:tc>
          <w:tcPr>
            <w:tcW w:type="dxa" w:w="5141"/>
          </w:tcPr>
          <w:p>
            <w:pPr>
              <w:spacing w:after="20"/>
            </w:pPr>
            <w:r>
              <w:rPr>
                <w:sz w:val="18"/>
              </w:rPr>
              <w:t>Source alignment</w:t>
            </w:r>
          </w:p>
        </w:tc>
        <w:tc>
          <w:tcPr>
            <w:tcW w:type="dxa" w:w="5141"/>
          </w:tcPr>
          <w:p>
            <w:pPr>
              <w:spacing w:after="20"/>
            </w:pPr>
            <w:r>
              <w:rPr>
                <w:sz w:val="18"/>
              </w:rPr>
              <w:t>CTA LCSW Workbook 12: Integrated Review and 25-Question Mini-Mock</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For scenario questions, identify the priority, the requested action, and whether more assessment is needed before intervention.</w:t>
      </w:r>
    </w:p>
    <w:p>
      <w:pPr>
        <w:pStyle w:val="ListBullet"/>
      </w:pPr>
      <w:r>
        <w:t>Record both incorrect answers and low-confidence correct answers in your study notes.</w:t>
      </w:r>
    </w:p>
    <w:p>
      <w:pPr>
        <w:pStyle w:val="Heading1"/>
      </w:pPr>
      <w:r>
        <w:t>Easy Questions</w:t>
      </w:r>
    </w:p>
    <w:p>
      <w:r>
        <w:t>5 questions | Foundational distinctions and direct applications.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LCSW-WB12-QB-Q001</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CLINIC integrated reasoning sequence</w:t>
            </w:r>
          </w:p>
        </w:tc>
      </w:tr>
    </w:tbl>
    <w:p>
      <w:pPr>
        <w:keepNext/>
      </w:pPr>
      <w:r>
        <w:rPr>
          <w:b/>
          <w:color w:val="1B2A41"/>
        </w:rPr>
        <w:t>Question</w:t>
      </w:r>
    </w:p>
    <w:p>
      <w:pPr>
        <w:keepNext/>
        <w:keepLines/>
      </w:pPr>
      <w:r>
        <w:t>What is the PRIMARY purpose of the CLINIC reasoning sequence in the source workbook?</w:t>
      </w:r>
    </w:p>
    <w:p>
      <w:pPr>
        <w:pStyle w:val="Option"/>
        <w:keepLines/>
      </w:pPr>
      <w:r>
        <w:t>A. To organize client and context, immediate priorities, the question task, practice stage, ethics and person-in-environment factors, and the best-supported response.</w:t>
      </w:r>
    </w:p>
    <w:p>
      <w:pPr>
        <w:pStyle w:val="Option"/>
        <w:keepLines/>
      </w:pPr>
      <w:r>
        <w:t>B. To replace assessment with a memorized list of interventions.</w:t>
      </w:r>
    </w:p>
    <w:p>
      <w:pPr>
        <w:pStyle w:val="Option"/>
        <w:keepLines/>
      </w:pPr>
      <w:r>
        <w:t>C. To identify the longest answer choice as correct.</w:t>
      </w:r>
    </w:p>
    <w:p>
      <w:pPr>
        <w:pStyle w:val="Option"/>
        <w:keepLines/>
      </w:pPr>
      <w:r>
        <w:t>D. To require diagnosis before any safety or engagement step.</w:t>
      </w:r>
    </w:p>
    <w:p>
      <w:pPr>
        <w:keepNext/>
      </w:pPr>
      <w:r>
        <w:rPr>
          <w:b/>
          <w:color w:val="2A9D8F"/>
        </w:rPr>
        <w:t>Correct Answer: A</w:t>
      </w:r>
    </w:p>
    <w:p>
      <w:pPr>
        <w:keepNext/>
      </w:pPr>
      <w:r>
        <w:rPr>
          <w:b/>
          <w:color w:val="1B2A41"/>
        </w:rPr>
        <w:t>Rationales</w:t>
      </w:r>
    </w:p>
    <w:p>
      <w:pPr>
        <w:pStyle w:val="Rationale"/>
        <w:keepLines/>
      </w:pPr>
      <w:r>
        <w:t>A. Correct. CLINIC is an integrated method for organizing the vignette and selecting a response without adding unsupported facts.</w:t>
      </w:r>
    </w:p>
    <w:p>
      <w:pPr>
        <w:pStyle w:val="Rationale"/>
        <w:keepLines/>
      </w:pPr>
      <w:r>
        <w:t>B. Incorrect. The sequence supports reasoning; it does not eliminate assessment or individualized judgment.</w:t>
      </w:r>
    </w:p>
    <w:p>
      <w:pPr>
        <w:pStyle w:val="Rationale"/>
        <w:keepLines/>
      </w:pPr>
      <w:r>
        <w:t>C. Incorrect. Answer length is not a valid clinical decision rule.</w:t>
      </w:r>
    </w:p>
    <w:p>
      <w:pPr>
        <w:pStyle w:val="Rationale"/>
        <w:keepLines/>
      </w:pPr>
      <w:r>
        <w:t>D. Incorrect. Safety, medical urgency, legal duties, and engagement may precede diagnosis.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Use the sequence to organize the facts and stage of practice, not as a substitute for clinical judgment or content knowledge.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LCSW-WB12-QB-Q002</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Decision words and sequencing</w:t>
            </w:r>
          </w:p>
        </w:tc>
      </w:tr>
    </w:tbl>
    <w:p>
      <w:pPr>
        <w:keepNext/>
      </w:pPr>
      <w:r>
        <w:rPr>
          <w:b/>
          <w:color w:val="1B2A41"/>
        </w:rPr>
        <w:t>Question</w:t>
      </w:r>
    </w:p>
    <w:p>
      <w:pPr>
        <w:keepNext/>
        <w:keepLines/>
      </w:pPr>
      <w:r>
        <w:t>A licensing-exam question asks what a social worker should do FIRST. Which approach is BEST?</w:t>
      </w:r>
    </w:p>
    <w:p>
      <w:pPr>
        <w:pStyle w:val="Option"/>
        <w:keepLines/>
      </w:pPr>
      <w:r>
        <w:t>A. Select the most comprehensive long-term plan regardless of what has already occurred.</w:t>
      </w:r>
    </w:p>
    <w:p>
      <w:pPr>
        <w:pStyle w:val="Option"/>
        <w:keepLines/>
      </w:pPr>
      <w:r>
        <w:t>B. Identify the earliest necessary step that addresses the stated priority without skipping assessment, safety, consent, or role clarification.</w:t>
      </w:r>
    </w:p>
    <w:p>
      <w:pPr>
        <w:pStyle w:val="Option"/>
        <w:keepLines/>
      </w:pPr>
      <w:r>
        <w:t>C. Choose the intervention with the most technical terminology.</w:t>
      </w:r>
    </w:p>
    <w:p>
      <w:pPr>
        <w:pStyle w:val="Option"/>
        <w:keepLines/>
      </w:pPr>
      <w:r>
        <w:t>D. Add likely facts that would make one option more urgent.</w:t>
      </w:r>
    </w:p>
    <w:p>
      <w:pPr>
        <w:keepNext/>
      </w:pPr>
      <w:r>
        <w:rPr>
          <w:b/>
          <w:color w:val="2A9D8F"/>
        </w:rPr>
        <w:t>Correct Answer: B</w:t>
      </w:r>
    </w:p>
    <w:p>
      <w:pPr>
        <w:keepNext/>
      </w:pPr>
      <w:r>
        <w:rPr>
          <w:b/>
          <w:color w:val="1B2A41"/>
        </w:rPr>
        <w:t>Rationales</w:t>
      </w:r>
    </w:p>
    <w:p>
      <w:pPr>
        <w:pStyle w:val="Rationale"/>
        <w:keepLines/>
      </w:pPr>
      <w:r>
        <w:t>A. Incorrect. FIRST asks for sequence, not necessarily the most complete final plan.</w:t>
      </w:r>
    </w:p>
    <w:p>
      <w:pPr>
        <w:pStyle w:val="Rationale"/>
        <w:keepLines/>
      </w:pPr>
      <w:r>
        <w:t>B. Correct. The test-taker should choose the earliest required step supported by the facts and stage of practice.</w:t>
      </w:r>
    </w:p>
    <w:p>
      <w:pPr>
        <w:pStyle w:val="Rationale"/>
        <w:keepLines/>
      </w:pPr>
      <w:r>
        <w:t>C. Incorrect. Technical wording does not establish proper sequencing or fit.</w:t>
      </w:r>
    </w:p>
    <w:p>
      <w:pPr>
        <w:pStyle w:val="Rationale"/>
        <w:keepLines/>
      </w:pPr>
      <w:r>
        <w:t>D. Incorrect. The source workbook repeatedly warns against adding facts not provided.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Translate the qualifier before comparing choices. FIRST and NEXT test sequence; BEST and MOST test the strongest supported response.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LCSW-WB12-QB-Q003</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Self-determination and informed choice</w:t>
            </w:r>
          </w:p>
        </w:tc>
      </w:tr>
    </w:tbl>
    <w:p>
      <w:pPr>
        <w:keepNext/>
      </w:pPr>
      <w:r>
        <w:rPr>
          <w:b/>
          <w:color w:val="1B2A41"/>
        </w:rPr>
        <w:t>Question</w:t>
      </w:r>
    </w:p>
    <w:p>
      <w:pPr>
        <w:keepNext/>
        <w:keepLines/>
      </w:pPr>
      <w:r>
        <w:t>A capable adult understands the likely consequences of declining a recommended day program and prefers a less intensive option. What should the social worker generally do?</w:t>
      </w:r>
    </w:p>
    <w:p>
      <w:pPr>
        <w:pStyle w:val="Option"/>
        <w:keepLines/>
      </w:pPr>
      <w:r>
        <w:t>A. Enroll the client without consent because the program is clinically preferable.</w:t>
      </w:r>
    </w:p>
    <w:p>
      <w:pPr>
        <w:pStyle w:val="Option"/>
        <w:keepLines/>
      </w:pPr>
      <w:r>
        <w:t>B. End services because the client disagrees with the recommendation.</w:t>
      </w:r>
    </w:p>
    <w:p>
      <w:pPr>
        <w:pStyle w:val="Option"/>
        <w:keepLines/>
      </w:pPr>
      <w:r>
        <w:t>C. Explore understanding, risks, values, alternatives, and barriers, then support the client's informed decision and develop a feasible plan.</w:t>
      </w:r>
    </w:p>
    <w:p>
      <w:pPr>
        <w:pStyle w:val="Option"/>
        <w:keepLines/>
      </w:pPr>
      <w:r>
        <w:t>D. Ask a family member to override the client's choice.</w:t>
      </w:r>
    </w:p>
    <w:p>
      <w:pPr>
        <w:keepNext/>
      </w:pPr>
      <w:r>
        <w:rPr>
          <w:b/>
          <w:color w:val="2A9D8F"/>
        </w:rPr>
        <w:t>Correct Answer: C</w:t>
      </w:r>
    </w:p>
    <w:p>
      <w:pPr>
        <w:keepNext/>
      </w:pPr>
      <w:r>
        <w:rPr>
          <w:b/>
          <w:color w:val="1B2A41"/>
        </w:rPr>
        <w:t>Rationales</w:t>
      </w:r>
    </w:p>
    <w:p>
      <w:pPr>
        <w:pStyle w:val="Rationale"/>
        <w:keepLines/>
      </w:pPr>
      <w:r>
        <w:t>A. Incorrect. Clinical preference does not ordinarily authorize coercion of a capable adult.</w:t>
      </w:r>
    </w:p>
    <w:p>
      <w:pPr>
        <w:pStyle w:val="Rationale"/>
        <w:keepLines/>
      </w:pPr>
      <w:r>
        <w:t>B. Incorrect. Disagreement does not by itself justify termination.</w:t>
      </w:r>
    </w:p>
    <w:p>
      <w:pPr>
        <w:pStyle w:val="Rationale"/>
        <w:keepLines/>
      </w:pPr>
      <w:r>
        <w:t>C. Correct. Self-determination includes informed discussion, assessment of understanding, and collaborative planning.</w:t>
      </w:r>
    </w:p>
    <w:p>
      <w:pPr>
        <w:pStyle w:val="Rationale"/>
        <w:keepLines/>
      </w:pPr>
      <w:r>
        <w:t>D. Incorrect. Family preference does not automatically replace the capable client's authority.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capacity is intact, combine informed choice with safety discussion, alternatives, and collaborative planning rather than professional domination.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LCSW-WB12-QB-Q004</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Person-in-environment formulation</w:t>
            </w:r>
          </w:p>
        </w:tc>
      </w:tr>
    </w:tbl>
    <w:p>
      <w:pPr>
        <w:keepNext/>
      </w:pPr>
      <w:r>
        <w:rPr>
          <w:b/>
          <w:color w:val="1B2A41"/>
        </w:rPr>
        <w:t>Question</w:t>
      </w:r>
    </w:p>
    <w:p>
      <w:pPr>
        <w:keepNext/>
        <w:keepLines/>
      </w:pPr>
      <w:r>
        <w:t>What does person-in-environment reasoning add to a clinical formulation?</w:t>
      </w:r>
    </w:p>
    <w:p>
      <w:pPr>
        <w:pStyle w:val="Option"/>
        <w:keepLines/>
      </w:pPr>
      <w:r>
        <w:t>A. Symptoms should be understood without considering housing, discrimination, family roles, health, or resources.</w:t>
      </w:r>
    </w:p>
    <w:p>
      <w:pPr>
        <w:pStyle w:val="Option"/>
        <w:keepLines/>
      </w:pPr>
      <w:r>
        <w:t>B. Environmental barriers matter only after individual symptoms have fully resolved.</w:t>
      </w:r>
    </w:p>
    <w:p>
      <w:pPr>
        <w:pStyle w:val="Option"/>
        <w:keepLines/>
      </w:pPr>
      <w:r>
        <w:t>C. A diagnosis explains all problems across settings and systems.</w:t>
      </w:r>
    </w:p>
    <w:p>
      <w:pPr>
        <w:pStyle w:val="Option"/>
        <w:keepLines/>
      </w:pPr>
      <w:r>
        <w:t>D. Functioning reflects the interaction of individual strengths and symptoms with relationships, institutions, resources, culture, and physical conditions.</w:t>
      </w:r>
    </w:p>
    <w:p>
      <w:pPr>
        <w:keepNext/>
      </w:pPr>
      <w:r>
        <w:rPr>
          <w:b/>
          <w:color w:val="2A9D8F"/>
        </w:rPr>
        <w:t>Correct Answer: D</w:t>
      </w:r>
    </w:p>
    <w:p>
      <w:pPr>
        <w:keepNext/>
      </w:pPr>
      <w:r>
        <w:rPr>
          <w:b/>
          <w:color w:val="1B2A41"/>
        </w:rPr>
        <w:t>Rationales</w:t>
      </w:r>
    </w:p>
    <w:p>
      <w:pPr>
        <w:pStyle w:val="Rationale"/>
        <w:keepLines/>
      </w:pPr>
      <w:r>
        <w:t>A. Incorrect. Person-in-environment practice explicitly examines contextual and structural influences.</w:t>
      </w:r>
    </w:p>
    <w:p>
      <w:pPr>
        <w:pStyle w:val="Rationale"/>
        <w:keepLines/>
      </w:pPr>
      <w:r>
        <w:t>B. Incorrect. Environmental barriers may maintain distress and should often be addressed alongside clinical needs.</w:t>
      </w:r>
    </w:p>
    <w:p>
      <w:pPr>
        <w:pStyle w:val="Rationale"/>
        <w:keepLines/>
      </w:pPr>
      <w:r>
        <w:t>C. Incorrect. Diagnosis does not replace a multidimensional contextual assessment.</w:t>
      </w:r>
    </w:p>
    <w:p>
      <w:pPr>
        <w:pStyle w:val="Rationale"/>
        <w:keepLines/>
      </w:pPr>
      <w:r>
        <w:t>D. Correct. The framework integrates individual and environmental factors rather than treating context as background.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Choose the option that connects the person and systems bidirectionally instead of reducing the case to symptoms or diagnosis.</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LCSW-WB12-QB-Q005</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Answer-change discipline</w:t>
            </w:r>
          </w:p>
        </w:tc>
      </w:tr>
    </w:tbl>
    <w:p>
      <w:pPr>
        <w:keepNext/>
      </w:pPr>
      <w:r>
        <w:rPr>
          <w:b/>
          <w:color w:val="1B2A41"/>
        </w:rPr>
        <w:t>Question</w:t>
      </w:r>
    </w:p>
    <w:p>
      <w:pPr>
        <w:keepNext/>
        <w:keepLines/>
      </w:pPr>
      <w:r>
        <w:t>During review of a practice exam, when should a candidate be MOST willing to change an answer?</w:t>
      </w:r>
    </w:p>
    <w:p>
      <w:pPr>
        <w:pStyle w:val="Option"/>
        <w:keepLines/>
      </w:pPr>
      <w:r>
        <w:t>A. When a specific fact, rule, or sequence shows that the original response is weaker than another option.</w:t>
      </w:r>
    </w:p>
    <w:p>
      <w:pPr>
        <w:pStyle w:val="Option"/>
        <w:keepLines/>
      </w:pPr>
      <w:r>
        <w:t>B. Whenever the original answer was selected quickly.</w:t>
      </w:r>
    </w:p>
    <w:p>
      <w:pPr>
        <w:pStyle w:val="Option"/>
        <w:keepLines/>
      </w:pPr>
      <w:r>
        <w:t>C. Whenever another choice sounds more sophisticated.</w:t>
      </w:r>
    </w:p>
    <w:p>
      <w:pPr>
        <w:pStyle w:val="Option"/>
        <w:keepLines/>
      </w:pPr>
      <w:r>
        <w:t>D. After rereading every item repeatedly even without identifying a concrete problem.</w:t>
      </w:r>
    </w:p>
    <w:p>
      <w:pPr>
        <w:keepNext/>
      </w:pPr>
      <w:r>
        <w:rPr>
          <w:b/>
          <w:color w:val="2A9D8F"/>
        </w:rPr>
        <w:t>Correct Answer: A</w:t>
      </w:r>
    </w:p>
    <w:p>
      <w:pPr>
        <w:keepNext/>
      </w:pPr>
      <w:r>
        <w:rPr>
          <w:b/>
          <w:color w:val="1B2A41"/>
        </w:rPr>
        <w:t>Rationales</w:t>
      </w:r>
    </w:p>
    <w:p>
      <w:pPr>
        <w:pStyle w:val="Rationale"/>
        <w:keepLines/>
      </w:pPr>
      <w:r>
        <w:t>A. Correct. The source workbook recommends changing an answer for a concrete content or sequencing reason, not vague discomfort.</w:t>
      </w:r>
    </w:p>
    <w:p>
      <w:pPr>
        <w:pStyle w:val="Rationale"/>
        <w:keepLines/>
      </w:pPr>
      <w:r>
        <w:t>B. Incorrect. Speed alone does not establish that the original answer was wrong.</w:t>
      </w:r>
    </w:p>
    <w:p>
      <w:pPr>
        <w:pStyle w:val="Rationale"/>
        <w:keepLines/>
      </w:pPr>
      <w:r>
        <w:t>C. Incorrect. Sophisticated language may be a distractor and does not establish correctness.</w:t>
      </w:r>
    </w:p>
    <w:p>
      <w:pPr>
        <w:pStyle w:val="Rationale"/>
        <w:keepLines/>
      </w:pPr>
      <w:r>
        <w:t>D. Incorrect. Unfocused rereading can increase second-guessing without improving reasoning.</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Use confidence to prioritize review, but change an answer only when you can name the fact or sequence that makes another choice stronger.</w:t>
            </w:r>
          </w:p>
        </w:tc>
      </w:tr>
    </w:tbl>
    <w:p/>
    <w:p>
      <w:pPr>
        <w:pStyle w:val="Heading1"/>
      </w:pPr>
      <w:r>
        <w:t>Moderate Questions</w:t>
      </w:r>
    </w:p>
    <w:p>
      <w:r>
        <w:t>7 questions | Applied intervention, coordination, and client-system decisions.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LCSW-WB12-QB-Q006</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Direct risk assessment before routine intervention</w:t>
            </w:r>
          </w:p>
        </w:tc>
      </w:tr>
    </w:tbl>
    <w:p>
      <w:pPr>
        <w:keepNext/>
      </w:pPr>
      <w:r>
        <w:rPr>
          <w:b/>
          <w:color w:val="1B2A41"/>
        </w:rPr>
        <w:t>Question</w:t>
      </w:r>
    </w:p>
    <w:p>
      <w:pPr>
        <w:keepNext/>
        <w:keepLines/>
      </w:pPr>
      <w:r>
        <w:t>During an intake, a client reports researching lethal medication doses but says, “I probably would not act on it.” What should the social worker do FIRST?</w:t>
      </w:r>
    </w:p>
    <w:p>
      <w:pPr>
        <w:pStyle w:val="Option"/>
        <w:keepLines/>
      </w:pPr>
      <w:r>
        <w:t>A. Reassure the client that the feeling will pass and move to coping skills.</w:t>
      </w:r>
    </w:p>
    <w:p>
      <w:pPr>
        <w:pStyle w:val="Option"/>
        <w:keepLines/>
      </w:pPr>
      <w:r>
        <w:t>B. Ask direct, structured questions about current thoughts, intent, plan, means, history, protective factors, and ability to maintain safety.</w:t>
      </w:r>
    </w:p>
    <w:p>
      <w:pPr>
        <w:pStyle w:val="Option"/>
        <w:keepLines/>
      </w:pPr>
      <w:r>
        <w:t>C. Avoid mentioning suicide so the idea is not reinforced.</w:t>
      </w:r>
    </w:p>
    <w:p>
      <w:pPr>
        <w:pStyle w:val="Option"/>
        <w:keepLines/>
      </w:pPr>
      <w:r>
        <w:t>D. Begin long-term treatment planning before clarifying current risk.</w:t>
      </w:r>
    </w:p>
    <w:p>
      <w:pPr>
        <w:keepNext/>
      </w:pPr>
      <w:r>
        <w:rPr>
          <w:b/>
          <w:color w:val="2A9D8F"/>
        </w:rPr>
        <w:t>Correct Answer: B</w:t>
      </w:r>
    </w:p>
    <w:p>
      <w:pPr>
        <w:keepNext/>
      </w:pPr>
      <w:r>
        <w:rPr>
          <w:b/>
          <w:color w:val="1B2A41"/>
        </w:rPr>
        <w:t>Rationales</w:t>
      </w:r>
    </w:p>
    <w:p>
      <w:pPr>
        <w:pStyle w:val="Rationale"/>
        <w:keepLines/>
      </w:pPr>
      <w:r>
        <w:t>A. Incorrect. Reassurance before assessment leaves the level of risk unknown.</w:t>
      </w:r>
    </w:p>
    <w:p>
      <w:pPr>
        <w:pStyle w:val="Rationale"/>
        <w:keepLines/>
      </w:pPr>
      <w:r>
        <w:t>B. Correct. Direct assessment of current risk and protective factors precedes routine counseling or planning.</w:t>
      </w:r>
    </w:p>
    <w:p>
      <w:pPr>
        <w:pStyle w:val="Rationale"/>
        <w:keepLines/>
      </w:pPr>
      <w:r>
        <w:t>C. Incorrect. Avoidance does not protect the client and may miss urgent information.</w:t>
      </w:r>
    </w:p>
    <w:p>
      <w:pPr>
        <w:pStyle w:val="Rationale"/>
        <w:keepLines/>
      </w:pPr>
      <w:r>
        <w:t>D. Incorrect. Long-term planning should not precede clarification of immediate safety.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a vignette includes possible self-harm, assess current risk directly before routine intervention, interpretation, or long-term planning.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LCSW-WB12-QB-Q007</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Language access and informed participation</w:t>
            </w:r>
          </w:p>
        </w:tc>
      </w:tr>
    </w:tbl>
    <w:p>
      <w:pPr>
        <w:keepNext/>
      </w:pPr>
      <w:r>
        <w:rPr>
          <w:b/>
          <w:color w:val="1B2A41"/>
        </w:rPr>
        <w:t>Question</w:t>
      </w:r>
    </w:p>
    <w:p>
      <w:pPr>
        <w:keepNext/>
        <w:keepLines/>
      </w:pPr>
      <w:r>
        <w:t>A client who uses a signed language arrives for an intake with a neighbor who offers to interpret sensitive health information. What is the BEST response?</w:t>
      </w:r>
    </w:p>
    <w:p>
      <w:pPr>
        <w:pStyle w:val="Option"/>
        <w:keepLines/>
      </w:pPr>
      <w:r>
        <w:t>A. Use the neighbor automatically because the client arrived with that person.</w:t>
      </w:r>
    </w:p>
    <w:p>
      <w:pPr>
        <w:pStyle w:val="Option"/>
        <w:keepLines/>
      </w:pPr>
      <w:r>
        <w:t>B. Ask only yes-or-no questions so interpretation is unnecessary.</w:t>
      </w:r>
    </w:p>
    <w:p>
      <w:pPr>
        <w:pStyle w:val="Option"/>
        <w:keepLines/>
      </w:pPr>
      <w:r>
        <w:t>C. Arrange qualified communication access, explain roles and confidentiality, confirm the client's preferences, and proceed in an accessible manner.</w:t>
      </w:r>
    </w:p>
    <w:p>
      <w:pPr>
        <w:pStyle w:val="Option"/>
        <w:keepLines/>
      </w:pPr>
      <w:r>
        <w:t>D. Delay all services until the client can communicate in spoken English.</w:t>
      </w:r>
    </w:p>
    <w:p>
      <w:pPr>
        <w:keepNext/>
      </w:pPr>
      <w:r>
        <w:rPr>
          <w:b/>
          <w:color w:val="2A9D8F"/>
        </w:rPr>
        <w:t>Correct Answer: C</w:t>
      </w:r>
    </w:p>
    <w:p>
      <w:pPr>
        <w:keepNext/>
      </w:pPr>
      <w:r>
        <w:rPr>
          <w:b/>
          <w:color w:val="1B2A41"/>
        </w:rPr>
        <w:t>Rationales</w:t>
      </w:r>
    </w:p>
    <w:p>
      <w:pPr>
        <w:pStyle w:val="Rationale"/>
        <w:keepLines/>
      </w:pPr>
      <w:r>
        <w:t>A. Incorrect. An unqualified acquaintance may create accuracy, privacy, power, and voluntariness concerns.</w:t>
      </w:r>
    </w:p>
    <w:p>
      <w:pPr>
        <w:pStyle w:val="Rationale"/>
        <w:keepLines/>
      </w:pPr>
      <w:r>
        <w:t>B. Incorrect. Restricting the assessment does not create accessible or adequate communication.</w:t>
      </w:r>
    </w:p>
    <w:p>
      <w:pPr>
        <w:pStyle w:val="Rationale"/>
        <w:keepLines/>
      </w:pPr>
      <w:r>
        <w:t>C. Correct. Qualified access supports accurate assessment, confidentiality, and meaningful client participation.</w:t>
      </w:r>
    </w:p>
    <w:p>
      <w:pPr>
        <w:pStyle w:val="Rationale"/>
        <w:keepLines/>
      </w:pPr>
      <w:r>
        <w:t>D. Incorrect. Services should not be withheld when reasonable communication access can be arranged.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Communication access is part of informed participation. Prefer qualified support, role clarity, confidentiality, and client choice.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LCSW-WB12-QB-Q008</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Medical and substance differential assessment</w:t>
            </w:r>
          </w:p>
        </w:tc>
      </w:tr>
    </w:tbl>
    <w:p>
      <w:pPr>
        <w:keepNext/>
      </w:pPr>
      <w:r>
        <w:rPr>
          <w:b/>
          <w:color w:val="1B2A41"/>
        </w:rPr>
        <w:t>Question</w:t>
      </w:r>
    </w:p>
    <w:p>
      <w:pPr>
        <w:keepNext/>
        <w:keepLines/>
      </w:pPr>
      <w:r>
        <w:t>A client with no prior psychiatric history develops agitation, insomnia, and rapid speech shortly after starting a new medication and increasing stimulant use. What should the social worker do NEXT?</w:t>
      </w:r>
    </w:p>
    <w:p>
      <w:pPr>
        <w:pStyle w:val="Option"/>
        <w:keepLines/>
      </w:pPr>
      <w:r>
        <w:t>A. Assign a final bipolar diagnosis immediately.</w:t>
      </w:r>
    </w:p>
    <w:p>
      <w:pPr>
        <w:pStyle w:val="Option"/>
        <w:keepLines/>
      </w:pPr>
      <w:r>
        <w:t>B. Focus only on childhood attachment because current substances and medication are secondary.</w:t>
      </w:r>
    </w:p>
    <w:p>
      <w:pPr>
        <w:pStyle w:val="Option"/>
        <w:keepLines/>
      </w:pPr>
      <w:r>
        <w:t>C. Begin a behavioral contract without clarifying medical factors.</w:t>
      </w:r>
    </w:p>
    <w:p>
      <w:pPr>
        <w:pStyle w:val="Option"/>
        <w:keepLines/>
      </w:pPr>
      <w:r>
        <w:t>D. Assess chronology, substances, medication changes, medical symptoms, functioning, and safety, and coordinate appropriate medical evaluation.</w:t>
      </w:r>
    </w:p>
    <w:p>
      <w:pPr>
        <w:keepNext/>
      </w:pPr>
      <w:r>
        <w:rPr>
          <w:b/>
          <w:color w:val="2A9D8F"/>
        </w:rPr>
        <w:t>Correct Answer: D</w:t>
      </w:r>
    </w:p>
    <w:p>
      <w:pPr>
        <w:keepNext/>
      </w:pPr>
      <w:r>
        <w:rPr>
          <w:b/>
          <w:color w:val="1B2A41"/>
        </w:rPr>
        <w:t>Rationales</w:t>
      </w:r>
    </w:p>
    <w:p>
      <w:pPr>
        <w:pStyle w:val="Rationale"/>
        <w:keepLines/>
      </w:pPr>
      <w:r>
        <w:t>A. Incorrect. The timing and possible substance or medication effects make an immediate final diagnosis premature.</w:t>
      </w:r>
    </w:p>
    <w:p>
      <w:pPr>
        <w:pStyle w:val="Rationale"/>
        <w:keepLines/>
      </w:pPr>
      <w:r>
        <w:t>B. Incorrect. Developmental history may matter, but it does not replace current differential assessment.</w:t>
      </w:r>
    </w:p>
    <w:p>
      <w:pPr>
        <w:pStyle w:val="Rationale"/>
        <w:keepLines/>
      </w:pPr>
      <w:r>
        <w:t>C. Incorrect. Intervention should not precede clarification of acute causes and safety.</w:t>
      </w:r>
    </w:p>
    <w:p>
      <w:pPr>
        <w:pStyle w:val="Rationale"/>
        <w:keepLines/>
      </w:pPr>
      <w:r>
        <w:t>D. Correct. Chronology, medical and substance factors, functional change, and safety are central to differential reasoning.</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Sudden or unclear symptom onset is a cue to assess medical, medication, substance, timing, baseline, and safety factors before final diagnosis.</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LCSW-WB12-QB-Q009</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Collaborative measurable planning</w:t>
            </w:r>
          </w:p>
        </w:tc>
      </w:tr>
    </w:tbl>
    <w:p>
      <w:pPr>
        <w:keepNext/>
      </w:pPr>
      <w:r>
        <w:rPr>
          <w:b/>
          <w:color w:val="1B2A41"/>
        </w:rPr>
        <w:t>Question</w:t>
      </w:r>
    </w:p>
    <w:p>
      <w:pPr>
        <w:keepNext/>
        <w:keepLines/>
      </w:pPr>
      <w:r>
        <w:t>A client identifies “feeling less overwhelmed” as a treatment goal but has unstable transportation and frequent missed medical appointments. What is the BEST planning response?</w:t>
      </w:r>
    </w:p>
    <w:p>
      <w:pPr>
        <w:pStyle w:val="Option"/>
        <w:keepLines/>
      </w:pPr>
      <w:r>
        <w:t>A. Collaboratively define observable indicators of improvement, include transportation and care-coordination barriers, identify strengths and resources, and set review points.</w:t>
      </w:r>
    </w:p>
    <w:p>
      <w:pPr>
        <w:pStyle w:val="Option"/>
        <w:keepLines/>
      </w:pPr>
      <w:r>
        <w:t>B. Write a symptom-only plan without the client because environmental issues are not clinical.</w:t>
      </w:r>
    </w:p>
    <w:p>
      <w:pPr>
        <w:pStyle w:val="Option"/>
        <w:keepLines/>
      </w:pPr>
      <w:r>
        <w:t>C. Delay all planning until transportation is permanently solved.</w:t>
      </w:r>
    </w:p>
    <w:p>
      <w:pPr>
        <w:pStyle w:val="Option"/>
        <w:keepLines/>
      </w:pPr>
      <w:r>
        <w:t>D. Use the agency's standard goals without considering the client's priorities.</w:t>
      </w:r>
    </w:p>
    <w:p>
      <w:pPr>
        <w:keepNext/>
      </w:pPr>
      <w:r>
        <w:rPr>
          <w:b/>
          <w:color w:val="2A9D8F"/>
        </w:rPr>
        <w:t>Correct Answer: A</w:t>
      </w:r>
    </w:p>
    <w:p>
      <w:pPr>
        <w:keepNext/>
      </w:pPr>
      <w:r>
        <w:rPr>
          <w:b/>
          <w:color w:val="1B2A41"/>
        </w:rPr>
        <w:t>Rationales</w:t>
      </w:r>
    </w:p>
    <w:p>
      <w:pPr>
        <w:pStyle w:val="Rationale"/>
        <w:keepLines/>
      </w:pPr>
      <w:r>
        <w:t>A. Correct. The plan integrates client goals, measurable outcomes, person-in-environment barriers, strengths, resources, and evaluation.</w:t>
      </w:r>
    </w:p>
    <w:p>
      <w:pPr>
        <w:pStyle w:val="Rationale"/>
        <w:keepLines/>
      </w:pPr>
      <w:r>
        <w:t>B. Incorrect. Excluding the client and context reduces relevance and may weaken follow-through.</w:t>
      </w:r>
    </w:p>
    <w:p>
      <w:pPr>
        <w:pStyle w:val="Rationale"/>
        <w:keepLines/>
      </w:pPr>
      <w:r>
        <w:t>C. Incorrect. Clinical and resource planning can proceed together.</w:t>
      </w:r>
    </w:p>
    <w:p>
      <w:pPr>
        <w:pStyle w:val="Rationale"/>
        <w:keepLines/>
      </w:pPr>
      <w:r>
        <w:t>D. Incorrect. Standardized goals should not replace individualized participation and assessment.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 strong plan links client priorities, observable outcomes, environmental barriers, strengths, interventions, and a review schedule.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LCSW-WB12-QB-Q010</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Motivational interviewing and ambivalence</w:t>
            </w:r>
          </w:p>
        </w:tc>
      </w:tr>
    </w:tbl>
    <w:p>
      <w:pPr>
        <w:keepNext/>
      </w:pPr>
      <w:r>
        <w:rPr>
          <w:b/>
          <w:color w:val="1B2A41"/>
        </w:rPr>
        <w:t>Question</w:t>
      </w:r>
    </w:p>
    <w:p>
      <w:pPr>
        <w:keepNext/>
        <w:keepLines/>
      </w:pPr>
      <w:r>
        <w:t>A client ordered to treatment says, “I do not think my drinking is a problem, but I am tired of fighting with my family.” What should the social worker do NEXT?</w:t>
      </w:r>
    </w:p>
    <w:p>
      <w:pPr>
        <w:pStyle w:val="Option"/>
        <w:keepLines/>
      </w:pPr>
      <w:r>
        <w:t>A. Confront the client with every negative consequence until the client admits having a disorder.</w:t>
      </w:r>
    </w:p>
    <w:p>
      <w:pPr>
        <w:pStyle w:val="Option"/>
        <w:keepLines/>
      </w:pPr>
      <w:r>
        <w:t>B. Use reflective listening to explore both sides of the ambivalence, elicit the client's own reasons for change, and support autonomy.</w:t>
      </w:r>
    </w:p>
    <w:p>
      <w:pPr>
        <w:pStyle w:val="Option"/>
        <w:keepLines/>
      </w:pPr>
      <w:r>
        <w:t>C. End the session because motivation must exist before treatment begins.</w:t>
      </w:r>
    </w:p>
    <w:p>
      <w:pPr>
        <w:pStyle w:val="Option"/>
        <w:keepLines/>
      </w:pPr>
      <w:r>
        <w:t>D. Ask the family to decide the client's treatment goals.</w:t>
      </w:r>
    </w:p>
    <w:p>
      <w:pPr>
        <w:keepNext/>
      </w:pPr>
      <w:r>
        <w:rPr>
          <w:b/>
          <w:color w:val="2A9D8F"/>
        </w:rPr>
        <w:t>Correct Answer: B</w:t>
      </w:r>
    </w:p>
    <w:p>
      <w:pPr>
        <w:keepNext/>
      </w:pPr>
      <w:r>
        <w:rPr>
          <w:b/>
          <w:color w:val="1B2A41"/>
        </w:rPr>
        <w:t>Rationales</w:t>
      </w:r>
    </w:p>
    <w:p>
      <w:pPr>
        <w:pStyle w:val="Rationale"/>
        <w:keepLines/>
      </w:pPr>
      <w:r>
        <w:t>A. Incorrect. Argument and confrontation may intensify resistance and reduce engagement.</w:t>
      </w:r>
    </w:p>
    <w:p>
      <w:pPr>
        <w:pStyle w:val="Rationale"/>
        <w:keepLines/>
      </w:pPr>
      <w:r>
        <w:t>B. Correct. Motivational interviewing explores ambivalence and elicits client-generated change language while respecting autonomy.</w:t>
      </w:r>
    </w:p>
    <w:p>
      <w:pPr>
        <w:pStyle w:val="Rationale"/>
        <w:keepLines/>
      </w:pPr>
      <w:r>
        <w:t>C. Incorrect. Ambivalence is common and can be addressed clinically.</w:t>
      </w:r>
    </w:p>
    <w:p>
      <w:pPr>
        <w:pStyle w:val="Rationale"/>
        <w:keepLines/>
      </w:pPr>
      <w:r>
        <w:t>D. Incorrect. Family input may be useful, but goals should not replace the client's participation.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the client voices both sustain talk and a concern, use empathy, discrepancy, autonomy, and elicitation rather than argument.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LCSW-WB12-QB-Q011</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Interdisciplinary confidentiality and role clarity</w:t>
            </w:r>
          </w:p>
        </w:tc>
      </w:tr>
    </w:tbl>
    <w:p>
      <w:pPr>
        <w:keepNext/>
      </w:pPr>
      <w:r>
        <w:rPr>
          <w:b/>
          <w:color w:val="1B2A41"/>
        </w:rPr>
        <w:t>Question</w:t>
      </w:r>
    </w:p>
    <w:p>
      <w:pPr>
        <w:keepNext/>
        <w:keepLines/>
      </w:pPr>
      <w:r>
        <w:t>A hospital team asks an LCSW to present “everything the client has ever disclosed” during rounds. The client authorized coordination for discharge planning. What should the LCSW do?</w:t>
      </w:r>
    </w:p>
    <w:p>
      <w:pPr>
        <w:pStyle w:val="Option"/>
        <w:keepLines/>
      </w:pPr>
      <w:r>
        <w:t>A. Share the complete history because all team members work for the hospital.</w:t>
      </w:r>
    </w:p>
    <w:p>
      <w:pPr>
        <w:pStyle w:val="Option"/>
        <w:keepLines/>
      </w:pPr>
      <w:r>
        <w:t>B. Refuse all collaboration, including information necessary for discharge safety.</w:t>
      </w:r>
    </w:p>
    <w:p>
      <w:pPr>
        <w:pStyle w:val="Option"/>
        <w:keepLines/>
      </w:pPr>
      <w:r>
        <w:t>C. Clarify the discharge-planning purpose and team roles, then share only authorized or otherwise permitted information relevant to that purpose.</w:t>
      </w:r>
    </w:p>
    <w:p>
      <w:pPr>
        <w:pStyle w:val="Option"/>
        <w:keepLines/>
      </w:pPr>
      <w:r>
        <w:t>D. Discuss unrelated details informally after rounds so they are not part of the record.</w:t>
      </w:r>
    </w:p>
    <w:p>
      <w:pPr>
        <w:keepNext/>
      </w:pPr>
      <w:r>
        <w:rPr>
          <w:b/>
          <w:color w:val="2A9D8F"/>
        </w:rPr>
        <w:t>Correct Answer: C</w:t>
      </w:r>
    </w:p>
    <w:p>
      <w:pPr>
        <w:keepNext/>
      </w:pPr>
      <w:r>
        <w:rPr>
          <w:b/>
          <w:color w:val="1B2A41"/>
        </w:rPr>
        <w:t>Rationales</w:t>
      </w:r>
    </w:p>
    <w:p>
      <w:pPr>
        <w:pStyle w:val="Rationale"/>
        <w:keepLines/>
      </w:pPr>
      <w:r>
        <w:t>A. Incorrect. Team membership does not create unlimited access to every clinical detail.</w:t>
      </w:r>
    </w:p>
    <w:p>
      <w:pPr>
        <w:pStyle w:val="Rationale"/>
        <w:keepLines/>
      </w:pPr>
      <w:r>
        <w:t>B. Incorrect. Appropriate limited collaboration may be necessary for safe care.</w:t>
      </w:r>
    </w:p>
    <w:p>
      <w:pPr>
        <w:pStyle w:val="Rationale"/>
        <w:keepLines/>
      </w:pPr>
      <w:r>
        <w:t>C. Correct. The LCSW should match disclosure to purpose, authority, role, and minimum relevant information.</w:t>
      </w:r>
    </w:p>
    <w:p>
      <w:pPr>
        <w:pStyle w:val="Rationale"/>
        <w:keepLines/>
      </w:pPr>
      <w:r>
        <w:t>D. Incorrect. Informal discussion is still disclosure and may create additional privacy concerns.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Collaboration does not erase confidentiality. Match information to authorization or permission, clinical purpose, role, and minimum relevance.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LCSW-WB12-QB-Q012</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Warm handoff and resource coordination</w:t>
            </w:r>
          </w:p>
        </w:tc>
      </w:tr>
    </w:tbl>
    <w:p>
      <w:pPr>
        <w:keepNext/>
      </w:pPr>
      <w:r>
        <w:rPr>
          <w:b/>
          <w:color w:val="1B2A41"/>
        </w:rPr>
        <w:t>Question</w:t>
      </w:r>
    </w:p>
    <w:p>
      <w:pPr>
        <w:keepNext/>
        <w:keepLines/>
      </w:pPr>
      <w:r>
        <w:t>A client agrees to a substance-use referral but has missed prior appointments because of anxiety, transportation problems, and confusion about eligibility. What is the BEST next step?</w:t>
      </w:r>
    </w:p>
    <w:p>
      <w:pPr>
        <w:pStyle w:val="Option"/>
        <w:keepLines/>
      </w:pPr>
      <w:r>
        <w:t>A. Give the client a long resource list and close the case immediately.</w:t>
      </w:r>
    </w:p>
    <w:p>
      <w:pPr>
        <w:pStyle w:val="Option"/>
        <w:keepLines/>
      </w:pPr>
      <w:r>
        <w:t>B. Tell the client that motivation is proven only by arranging services independently.</w:t>
      </w:r>
    </w:p>
    <w:p>
      <w:pPr>
        <w:pStyle w:val="Option"/>
        <w:keepLines/>
      </w:pPr>
      <w:r>
        <w:t>C. Refer the client to the most distant program because it has the longest waitlist.</w:t>
      </w:r>
    </w:p>
    <w:p>
      <w:pPr>
        <w:pStyle w:val="Option"/>
        <w:keepLines/>
      </w:pPr>
      <w:r>
        <w:t>D. With the client's participation, clarify eligibility and barriers, make a warm connection to an appropriate provider, coordinate needed information, and confirm follow-through.</w:t>
      </w:r>
    </w:p>
    <w:p>
      <w:pPr>
        <w:keepNext/>
      </w:pPr>
      <w:r>
        <w:rPr>
          <w:b/>
          <w:color w:val="2A9D8F"/>
        </w:rPr>
        <w:t>Correct Answer: D</w:t>
      </w:r>
    </w:p>
    <w:p>
      <w:pPr>
        <w:keepNext/>
      </w:pPr>
      <w:r>
        <w:rPr>
          <w:b/>
          <w:color w:val="1B2A41"/>
        </w:rPr>
        <w:t>Rationales</w:t>
      </w:r>
    </w:p>
    <w:p>
      <w:pPr>
        <w:pStyle w:val="Rationale"/>
        <w:keepLines/>
      </w:pPr>
      <w:r>
        <w:t>A. Incorrect. A list alone may not address the barriers already identified.</w:t>
      </w:r>
    </w:p>
    <w:p>
      <w:pPr>
        <w:pStyle w:val="Rationale"/>
        <w:keepLines/>
      </w:pPr>
      <w:r>
        <w:t>B. Incorrect. Requiring unsupported self-navigation may reproduce the access problem.</w:t>
      </w:r>
    </w:p>
    <w:p>
      <w:pPr>
        <w:pStyle w:val="Rationale"/>
        <w:keepLines/>
      </w:pPr>
      <w:r>
        <w:t>C. Incorrect. Referral fit should consider level of care, access, timing, and client needs.</w:t>
      </w:r>
    </w:p>
    <w:p>
      <w:pPr>
        <w:pStyle w:val="Rationale"/>
        <w:keepLines/>
      </w:pPr>
      <w:r>
        <w:t>D. Correct. A warm handoff integrates client choice, barrier reduction, coordination, and continuity.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prior referrals failed because of access barriers, choose active linkage, role clarity, client participation, and follow-up rather than another passive list.</w:t>
            </w:r>
          </w:p>
        </w:tc>
      </w:tr>
    </w:tbl>
    <w:p/>
    <w:p>
      <w:pPr>
        <w:pStyle w:val="Heading1"/>
      </w:pPr>
      <w:r>
        <w:t>Difficult Questions</w:t>
      </w:r>
    </w:p>
    <w:p>
      <w:r>
        <w:t>5 questions | Integrated clinical reasoning across competing priorities.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LCSW-WB12-QB-Q013</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Acute confusion and priority ladder</w:t>
            </w:r>
          </w:p>
        </w:tc>
      </w:tr>
    </w:tbl>
    <w:p>
      <w:pPr>
        <w:keepNext/>
      </w:pPr>
      <w:r>
        <w:rPr>
          <w:b/>
          <w:color w:val="1B2A41"/>
        </w:rPr>
        <w:t>Question</w:t>
      </w:r>
    </w:p>
    <w:p>
      <w:pPr>
        <w:keepNext/>
        <w:keepLines/>
      </w:pPr>
      <w:r>
        <w:t>An older adult in outpatient therapy suddenly becomes disoriented, has difficulty standing, and cannot state the current date. The client was oriented at the previous visit. What should the social worker do FIRST?</w:t>
      </w:r>
    </w:p>
    <w:p>
      <w:pPr>
        <w:pStyle w:val="Option"/>
        <w:keepLines/>
      </w:pPr>
      <w:r>
        <w:t>A. Address immediate safety and facilitate urgent medical evaluation rather than interpreting the change psychotherapeutically.</w:t>
      </w:r>
    </w:p>
    <w:p>
      <w:pPr>
        <w:pStyle w:val="Option"/>
        <w:keepLines/>
      </w:pPr>
      <w:r>
        <w:t>B. Begin a life-review intervention to determine whether aging is causing distress.</w:t>
      </w:r>
    </w:p>
    <w:p>
      <w:pPr>
        <w:pStyle w:val="Option"/>
        <w:keepLines/>
      </w:pPr>
      <w:r>
        <w:t>C. Assign a dementia diagnosis based on the single session.</w:t>
      </w:r>
    </w:p>
    <w:p>
      <w:pPr>
        <w:pStyle w:val="Option"/>
        <w:keepLines/>
      </w:pPr>
      <w:r>
        <w:t>D. Ask the client to return next week after resting.</w:t>
      </w:r>
    </w:p>
    <w:p>
      <w:pPr>
        <w:keepNext/>
      </w:pPr>
      <w:r>
        <w:rPr>
          <w:b/>
          <w:color w:val="2A9D8F"/>
        </w:rPr>
        <w:t>Correct Answer: A</w:t>
      </w:r>
    </w:p>
    <w:p>
      <w:pPr>
        <w:keepNext/>
      </w:pPr>
      <w:r>
        <w:rPr>
          <w:b/>
          <w:color w:val="1B2A41"/>
        </w:rPr>
        <w:t>Rationales</w:t>
      </w:r>
    </w:p>
    <w:p>
      <w:pPr>
        <w:pStyle w:val="Rationale"/>
        <w:keepLines/>
      </w:pPr>
      <w:r>
        <w:t>A. Correct. An abrupt change from baseline with impaired balance and orientation raises urgent medical or neurological concerns.</w:t>
      </w:r>
    </w:p>
    <w:p>
      <w:pPr>
        <w:pStyle w:val="Rationale"/>
        <w:keepLines/>
      </w:pPr>
      <w:r>
        <w:t>B. Incorrect. Psychotherapeutic exploration is not the immediate priority during an acute cognitive and physical change.</w:t>
      </w:r>
    </w:p>
    <w:p>
      <w:pPr>
        <w:pStyle w:val="Rationale"/>
        <w:keepLines/>
      </w:pPr>
      <w:r>
        <w:t>C. Incorrect. A sudden change should not be assumed to represent dementia.</w:t>
      </w:r>
    </w:p>
    <w:p>
      <w:pPr>
        <w:pStyle w:val="Rationale"/>
        <w:keepLines/>
      </w:pPr>
      <w:r>
        <w:t>D. Incorrect. Waiting may be unsafe when urgent evaluation is indicated.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Use the priority ladder: acute medical and safety concerns precede routine assessment, diagnosis, or psychotherapy.</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LCSW-WB12-QB-Q014</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Conjoint treatment and interpersonal safety</w:t>
            </w:r>
          </w:p>
        </w:tc>
      </w:tr>
    </w:tbl>
    <w:p>
      <w:pPr>
        <w:keepNext/>
      </w:pPr>
      <w:r>
        <w:rPr>
          <w:b/>
          <w:color w:val="1B2A41"/>
        </w:rPr>
        <w:t>Question</w:t>
      </w:r>
    </w:p>
    <w:p>
      <w:pPr>
        <w:keepNext/>
        <w:keepLines/>
      </w:pPr>
      <w:r>
        <w:t>During an intake for couple therapy, one partner repeatedly answers for the other. When briefly alone, the quieter partner reports fear of retaliation after sessions but asks the social worker not to “make things worse.” What is the BEST response?</w:t>
      </w:r>
    </w:p>
    <w:p>
      <w:pPr>
        <w:pStyle w:val="Option"/>
        <w:keepLines/>
      </w:pPr>
      <w:r>
        <w:t>A. Begin conjoint communication exercises immediately because both partners attended voluntarily.</w:t>
      </w:r>
    </w:p>
    <w:p>
      <w:pPr>
        <w:pStyle w:val="Option"/>
        <w:keepLines/>
      </w:pPr>
      <w:r>
        <w:t>B. Conduct a private safety assessment, clarify confidentiality and limits, evaluate whether conjoint treatment is appropriate, and develop a safer service plan with the client's participation.</w:t>
      </w:r>
    </w:p>
    <w:p>
      <w:pPr>
        <w:pStyle w:val="Option"/>
        <w:keepLines/>
      </w:pPr>
      <w:r>
        <w:t>C. Confront the controlling partner in the waiting room.</w:t>
      </w:r>
    </w:p>
    <w:p>
      <w:pPr>
        <w:pStyle w:val="Option"/>
        <w:keepLines/>
      </w:pPr>
      <w:r>
        <w:t>D. Promise that no protective action or consultation will ever occur.</w:t>
      </w:r>
    </w:p>
    <w:p>
      <w:pPr>
        <w:keepNext/>
      </w:pPr>
      <w:r>
        <w:rPr>
          <w:b/>
          <w:color w:val="2A9D8F"/>
        </w:rPr>
        <w:t>Correct Answer: B</w:t>
      </w:r>
    </w:p>
    <w:p>
      <w:pPr>
        <w:keepNext/>
      </w:pPr>
      <w:r>
        <w:rPr>
          <w:b/>
          <w:color w:val="1B2A41"/>
        </w:rPr>
        <w:t>Rationales</w:t>
      </w:r>
    </w:p>
    <w:p>
      <w:pPr>
        <w:pStyle w:val="Rationale"/>
        <w:keepLines/>
      </w:pPr>
      <w:r>
        <w:t>A. Incorrect. Conjoint work may increase danger when coercion or retaliation is present.</w:t>
      </w:r>
    </w:p>
    <w:p>
      <w:pPr>
        <w:pStyle w:val="Rationale"/>
        <w:keepLines/>
      </w:pPr>
      <w:r>
        <w:t>B. Correct. The social worker should prioritize safety, private assessment, informed participation, role clarity, and treatment fit.</w:t>
      </w:r>
    </w:p>
    <w:p>
      <w:pPr>
        <w:pStyle w:val="Rationale"/>
        <w:keepLines/>
      </w:pPr>
      <w:r>
        <w:t>C. Incorrect. Public confrontation may escalate risk and compromise confidentiality.</w:t>
      </w:r>
    </w:p>
    <w:p>
      <w:pPr>
        <w:pStyle w:val="Rationale"/>
        <w:keepLines/>
      </w:pPr>
      <w:r>
        <w:t>D. Incorrect. Absolute promises may be inaccurate and interfere with safety responsibilities.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fear, coercion, or retaliation appears, assess safety privately before using conjoint interventions or disclosure that could increase danger.</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LCSW-WB12-QB-Q015</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Countertransference, supervision, and continuity</w:t>
            </w:r>
          </w:p>
        </w:tc>
      </w:tr>
    </w:tbl>
    <w:p>
      <w:pPr>
        <w:keepNext/>
      </w:pPr>
      <w:r>
        <w:rPr>
          <w:b/>
          <w:color w:val="1B2A41"/>
        </w:rPr>
        <w:t>Question</w:t>
      </w:r>
    </w:p>
    <w:p>
      <w:pPr>
        <w:keepNext/>
        <w:keepLines/>
      </w:pPr>
      <w:r>
        <w:t>An LCSW working with a parent accused of neglect notices strong anger because of the LCSW's own family history. The LCSW has begun interpreting neutral comments as evidence of dishonesty. What should the LCSW do?</w:t>
      </w:r>
    </w:p>
    <w:p>
      <w:pPr>
        <w:pStyle w:val="Option"/>
        <w:keepLines/>
      </w:pPr>
      <w:r>
        <w:t>A. Document the parent as deceptive because the emotional reaction confirms clinical intuition.</w:t>
      </w:r>
    </w:p>
    <w:p>
      <w:pPr>
        <w:pStyle w:val="Option"/>
        <w:keepLines/>
      </w:pPr>
      <w:r>
        <w:t>B. Disclose the entire personal history to the parent so the assessment appears transparent.</w:t>
      </w:r>
    </w:p>
    <w:p>
      <w:pPr>
        <w:pStyle w:val="Option"/>
        <w:keepLines/>
      </w:pPr>
      <w:r>
        <w:t>C. Seek prompt supervision or consultation, examine how the reaction is affecting assessment, correct unsupported conclusions, and modify or transfer work if objectivity cannot be restored.</w:t>
      </w:r>
    </w:p>
    <w:p>
      <w:pPr>
        <w:pStyle w:val="Option"/>
        <w:keepLines/>
      </w:pPr>
      <w:r>
        <w:t>D. Terminate services without explaining or arranging continuity.</w:t>
      </w:r>
    </w:p>
    <w:p>
      <w:pPr>
        <w:keepNext/>
      </w:pPr>
      <w:r>
        <w:rPr>
          <w:b/>
          <w:color w:val="2A9D8F"/>
        </w:rPr>
        <w:t>Correct Answer: C</w:t>
      </w:r>
    </w:p>
    <w:p>
      <w:pPr>
        <w:keepNext/>
      </w:pPr>
      <w:r>
        <w:rPr>
          <w:b/>
          <w:color w:val="1B2A41"/>
        </w:rPr>
        <w:t>Rationales</w:t>
      </w:r>
    </w:p>
    <w:p>
      <w:pPr>
        <w:pStyle w:val="Rationale"/>
        <w:keepLines/>
      </w:pPr>
      <w:r>
        <w:t>A. Incorrect. Personal reaction is not evidence and may distort assessment.</w:t>
      </w:r>
    </w:p>
    <w:p>
      <w:pPr>
        <w:pStyle w:val="Rationale"/>
        <w:keepLines/>
      </w:pPr>
      <w:r>
        <w:t>B. Incorrect. Extensive self-disclosure may shift focus and does not first correct the impaired judgment.</w:t>
      </w:r>
    </w:p>
    <w:p>
      <w:pPr>
        <w:pStyle w:val="Rationale"/>
        <w:keepLines/>
      </w:pPr>
      <w:r>
        <w:t>C. Correct. Reflective supervision supports accurate assessment, client protection, documentation correction, and proportionate continuity planning.</w:t>
      </w:r>
    </w:p>
    <w:p>
      <w:pPr>
        <w:pStyle w:val="Rationale"/>
        <w:keepLines/>
      </w:pPr>
      <w:r>
        <w:t>D. Incorrect. Abrupt termination may create avoidable harm and does not address the assessment problem.</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clinician reactions alter observation or judgment, use supervision, evidence review, correction, and proportionate continuity planning.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LCSW-WB12-QB-Q016</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Equity-focused program improvement</w:t>
            </w:r>
          </w:p>
        </w:tc>
      </w:tr>
    </w:tbl>
    <w:p>
      <w:pPr>
        <w:keepNext/>
      </w:pPr>
      <w:r>
        <w:rPr>
          <w:b/>
          <w:color w:val="1B2A41"/>
        </w:rPr>
        <w:t>Question</w:t>
      </w:r>
    </w:p>
    <w:p>
      <w:pPr>
        <w:keepNext/>
        <w:keepLines/>
      </w:pPr>
      <w:r>
        <w:t>Program data show that clients without stable internet complete telehealth intake at half the rate of other clients. Staff currently label these clients “noncompliant.” What is the BEST administrative response?</w:t>
      </w:r>
    </w:p>
    <w:p>
      <w:pPr>
        <w:pStyle w:val="Option"/>
        <w:keepLines/>
      </w:pPr>
      <w:r>
        <w:t>A. Evaluate staff only on the number of cases closed.</w:t>
      </w:r>
    </w:p>
    <w:p>
      <w:pPr>
        <w:pStyle w:val="Option"/>
        <w:keepLines/>
      </w:pPr>
      <w:r>
        <w:t>B. Remove internet-access information from the data set so rates appear equal.</w:t>
      </w:r>
    </w:p>
    <w:p>
      <w:pPr>
        <w:pStyle w:val="Option"/>
        <w:keepLines/>
      </w:pPr>
      <w:r>
        <w:t>C. Close referrals after one failed video connection regardless of need.</w:t>
      </w:r>
    </w:p>
    <w:p>
      <w:pPr>
        <w:pStyle w:val="Option"/>
        <w:keepLines/>
      </w:pPr>
      <w:r>
        <w:t>D. Involve affected clients and staff, examine disaggregated workflow and access barriers, add feasible alternatives and clear responsibility, and monitor whether completion becomes more equitable.</w:t>
      </w:r>
    </w:p>
    <w:p>
      <w:pPr>
        <w:keepNext/>
      </w:pPr>
      <w:r>
        <w:rPr>
          <w:b/>
          <w:color w:val="2A9D8F"/>
        </w:rPr>
        <w:t>Correct Answer: D</w:t>
      </w:r>
    </w:p>
    <w:p>
      <w:pPr>
        <w:keepNext/>
      </w:pPr>
      <w:r>
        <w:rPr>
          <w:b/>
          <w:color w:val="1B2A41"/>
        </w:rPr>
        <w:t>Rationales</w:t>
      </w:r>
    </w:p>
    <w:p>
      <w:pPr>
        <w:pStyle w:val="Rationale"/>
        <w:keepLines/>
      </w:pPr>
      <w:r>
        <w:t>A. Incorrect. A volume-only metric may reinforce inequity and does not measure access or quality.</w:t>
      </w:r>
    </w:p>
    <w:p>
      <w:pPr>
        <w:pStyle w:val="Rationale"/>
        <w:keepLines/>
      </w:pPr>
      <w:r>
        <w:t>B. Incorrect. Removing data conceals rather than corrects the disparity.</w:t>
      </w:r>
    </w:p>
    <w:p>
      <w:pPr>
        <w:pStyle w:val="Rationale"/>
        <w:keepLines/>
      </w:pPr>
      <w:r>
        <w:t>C. Incorrect. Automatic closure may worsen access and ignores the identified structural barrier.</w:t>
      </w:r>
    </w:p>
    <w:p>
      <w:pPr>
        <w:pStyle w:val="Rationale"/>
        <w:keepLines/>
      </w:pPr>
      <w:r>
        <w:t>D. Correct. The response uses person-in-environment analysis, participation, system redesign, role clarity, and equity-focused evaluation.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a disparity follows an access barrier, move from blaming clients to disaggregated data, participation, workflow change, alternatives, and outcome monitoring.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LCSW-WB12-QB-Q017</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Nonresponse and plan revision</w:t>
            </w:r>
          </w:p>
        </w:tc>
      </w:tr>
    </w:tbl>
    <w:p>
      <w:pPr>
        <w:keepNext/>
      </w:pPr>
      <w:r>
        <w:rPr>
          <w:b/>
          <w:color w:val="1B2A41"/>
        </w:rPr>
        <w:t>Question</w:t>
      </w:r>
    </w:p>
    <w:p>
      <w:pPr>
        <w:keepNext/>
        <w:keepLines/>
      </w:pPr>
      <w:r>
        <w:t>A client with panic symptoms has attended six sessions and completed assigned exercises, but avoidance has increased. Review shows that the original plan did not assess recent medication changes, housing instability, or the client's fear of the exercise rationale. What should the social worker do NEXT?</w:t>
      </w:r>
    </w:p>
    <w:p>
      <w:pPr>
        <w:pStyle w:val="Option"/>
        <w:keepLines/>
      </w:pPr>
      <w:r>
        <w:t>A. Reassess the formulation with the client, clarify medical and environmental factors, review intervention fit and understanding, revise the plan, and define measurable indicators for the revised approach.</w:t>
      </w:r>
    </w:p>
    <w:p>
      <w:pPr>
        <w:pStyle w:val="Option"/>
        <w:keepLines/>
      </w:pPr>
      <w:r>
        <w:t>B. Repeat the same intervention indefinitely because the client attended consistently.</w:t>
      </w:r>
    </w:p>
    <w:p>
      <w:pPr>
        <w:pStyle w:val="Option"/>
        <w:keepLines/>
      </w:pPr>
      <w:r>
        <w:t>C. Label the client resistant and terminate immediately.</w:t>
      </w:r>
    </w:p>
    <w:p>
      <w:pPr>
        <w:pStyle w:val="Option"/>
        <w:keepLines/>
      </w:pPr>
      <w:r>
        <w:t>D. Add several unrelated techniques without discussing the lack of response.</w:t>
      </w:r>
    </w:p>
    <w:p>
      <w:pPr>
        <w:keepNext/>
      </w:pPr>
      <w:r>
        <w:rPr>
          <w:b/>
          <w:color w:val="2A9D8F"/>
        </w:rPr>
        <w:t>Correct Answer: A</w:t>
      </w:r>
    </w:p>
    <w:p>
      <w:pPr>
        <w:keepNext/>
      </w:pPr>
      <w:r>
        <w:rPr>
          <w:b/>
          <w:color w:val="1B2A41"/>
        </w:rPr>
        <w:t>Rationales</w:t>
      </w:r>
    </w:p>
    <w:p>
      <w:pPr>
        <w:pStyle w:val="Rationale"/>
        <w:keepLines/>
      </w:pPr>
      <w:r>
        <w:t>A. Correct. Outcome data should trigger collaborative reassessment of missing factors, formulation, intervention fit, and measurable revision.</w:t>
      </w:r>
    </w:p>
    <w:p>
      <w:pPr>
        <w:pStyle w:val="Rationale"/>
        <w:keepLines/>
      </w:pPr>
      <w:r>
        <w:t>B. Incorrect. Attendance does not establish that the plan is accurate or effective.</w:t>
      </w:r>
    </w:p>
    <w:p>
      <w:pPr>
        <w:pStyle w:val="Rationale"/>
        <w:keepLines/>
      </w:pPr>
      <w:r>
        <w:t>C. Incorrect. A resistance label may obscure unassessed barriers, risks, or poor intervention fit.</w:t>
      </w:r>
    </w:p>
    <w:p>
      <w:pPr>
        <w:pStyle w:val="Rationale"/>
        <w:keepLines/>
      </w:pPr>
      <w:r>
        <w:t>D. Incorrect. Technique accumulation without a revised hypothesis makes outcomes harder to interpret.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predicted improvement does not occur, reassess facts, context, understanding, and mechanism before revising the intervention and monitoring new outcomes.</w:t>
            </w:r>
          </w:p>
        </w:tc>
      </w:tr>
    </w:tbl>
    <w:p/>
    <w:p>
      <w:pPr>
        <w:pStyle w:val="Heading1"/>
      </w:pPr>
      <w:r>
        <w:t>Final Quality-Control Summary</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r>
              <w:rPr>
                <w:b/>
                <w:color w:val="FFFFFF"/>
              </w:rPr>
              <w:t>Control</w:t>
            </w:r>
          </w:p>
        </w:tc>
        <w:tc>
          <w:tcPr>
            <w:tcW w:type="dxa" w:w="5141"/>
            <w:shd w:fill="1B2A41"/>
          </w:tcPr>
          <w:p>
            <w:r>
              <w:rPr>
                <w:b/>
                <w:color w:val="FFFFFF"/>
              </w:rPr>
              <w:t>Result</w:t>
            </w:r>
          </w:p>
        </w:tc>
      </w:tr>
      <w:tr>
        <w:trPr>
          <w:cantSplit/>
        </w:trPr>
        <w:tc>
          <w:tcPr>
            <w:tcW w:type="dxa" w:w="5141"/>
          </w:tcPr>
          <w:p>
            <w:r>
              <w:t>Total item count</w:t>
            </w:r>
          </w:p>
        </w:tc>
        <w:tc>
          <w:tcPr>
            <w:tcW w:type="dxa" w:w="5141"/>
          </w:tcPr>
          <w:p>
            <w:r>
              <w:t>17</w:t>
            </w:r>
          </w:p>
        </w:tc>
      </w:tr>
      <w:tr>
        <w:trPr>
          <w:cantSplit/>
        </w:trPr>
        <w:tc>
          <w:tcPr>
            <w:tcW w:type="dxa" w:w="5141"/>
            <w:shd w:fill="F2F4F6"/>
          </w:tcPr>
          <w:p>
            <w:r>
              <w:t>Difficulty distribution</w:t>
            </w:r>
          </w:p>
        </w:tc>
        <w:tc>
          <w:tcPr>
            <w:tcW w:type="dxa" w:w="5141"/>
            <w:shd w:fill="F2F4F6"/>
          </w:tcPr>
          <w:p>
            <w:r>
              <w:t>5 Easy | 7 Moderate | 5 Difficult</w:t>
            </w:r>
          </w:p>
        </w:tc>
      </w:tr>
      <w:tr>
        <w:trPr>
          <w:cantSplit/>
        </w:trPr>
        <w:tc>
          <w:tcPr>
            <w:tcW w:type="dxa" w:w="5141"/>
          </w:tcPr>
          <w:p>
            <w:r>
              <w:t>Answer balance</w:t>
            </w:r>
          </w:p>
        </w:tc>
        <w:tc>
          <w:tcPr>
            <w:tcW w:type="dxa" w:w="5141"/>
          </w:tcPr>
          <w:p>
            <w:r>
              <w:t>A=5 | B=4 | C=4 | D=4</w:t>
            </w:r>
          </w:p>
        </w:tc>
      </w:tr>
      <w:tr>
        <w:trPr>
          <w:cantSplit/>
        </w:trPr>
        <w:tc>
          <w:tcPr>
            <w:tcW w:type="dxa" w:w="5141"/>
            <w:shd w:fill="F2F4F6"/>
          </w:tcPr>
          <w:p>
            <w:r>
              <w:t>One-best-answer review</w:t>
            </w:r>
          </w:p>
        </w:tc>
        <w:tc>
          <w:tcPr>
            <w:tcW w:type="dxa" w:w="5141"/>
            <w:shd w:fill="F2F4F6"/>
          </w:tcPr>
          <w:p>
            <w:r>
              <w:t>Completed</w:t>
            </w:r>
          </w:p>
        </w:tc>
      </w:tr>
      <w:tr>
        <w:trPr>
          <w:cantSplit/>
        </w:trPr>
        <w:tc>
          <w:tcPr>
            <w:tcW w:type="dxa" w:w="5141"/>
          </w:tcPr>
          <w:p>
            <w:r>
              <w:t>Rationale coverage</w:t>
            </w:r>
          </w:p>
        </w:tc>
        <w:tc>
          <w:tcPr>
            <w:tcW w:type="dxa" w:w="5141"/>
          </w:tcPr>
          <w:p>
            <w:r>
              <w:t>Correct and incorrect options addressed for every item</w:t>
            </w:r>
          </w:p>
        </w:tc>
      </w:tr>
      <w:tr>
        <w:trPr>
          <w:cantSplit/>
        </w:trPr>
        <w:tc>
          <w:tcPr>
            <w:tcW w:type="dxa" w:w="5141"/>
            <w:shd w:fill="F2F4F6"/>
          </w:tcPr>
          <w:p>
            <w:r>
              <w:t>Student-facing format</w:t>
            </w:r>
          </w:p>
        </w:tc>
        <w:tc>
          <w:tcPr>
            <w:tcW w:type="dxa" w:w="5141"/>
            <w:shd w:fill="F2F4F6"/>
          </w:tcPr>
          <w:p>
            <w:r>
              <w:t>Question bank only; no separate 50-question workbook exam</w:t>
            </w:r>
          </w:p>
        </w:tc>
      </w:tr>
    </w:tbl>
    <w:p>
      <w:pPr>
        <w:pStyle w:val="Heading1"/>
      </w:pPr>
      <w:r>
        <w:t>Sources and Currency Note</w:t>
      </w:r>
    </w:p>
    <w:p>
      <w:pPr>
        <w:pStyle w:val="ListBullet"/>
      </w:pPr>
      <w:r>
        <w:t>CTA LCSW Workbook 12: Integrated Review and 25-Question Mini-Mock, Version 1.0 (July 2026).</w:t>
      </w:r>
    </w:p>
    <w:p>
      <w:pPr>
        <w:pStyle w:val="ListBullet"/>
      </w:pPr>
      <w:r>
        <w:t>Association of Social Work Boards Clinical examination resources cited in the source workbook.</w:t>
      </w:r>
    </w:p>
    <w:p>
      <w:pPr>
        <w:pStyle w:val="ListBullet"/>
      </w:pPr>
      <w:r>
        <w:t>This resource integrates Values and Ethics, Assessment and Planning, and Intervention and Practice using FIRST, NEXT, BEST, MOST, and INITIAL reasoning.</w:t>
      </w:r>
    </w:p>
    <w:p>
      <w:pPr>
        <w:pStyle w:val="ListBullet"/>
      </w:pPr>
      <w:r>
        <w:t>Clinical, legal, ethical, medical, jurisdictional, and examination standards may change. Consult current official sources and case-specific professional guidance when applying these concepts in practice.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2A41"/>
        <w:sz w:val="16"/>
      </w:rPr>
      <w:t xml:space="preserve">Clinical Training Academy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A9D8F"/>
        <w:sz w:val="16"/>
      </w:rPr>
      <w:t>CTA LCSW Workbook 12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B2A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i/>
      <w:iCs/>
      <w:color w:val="2A9D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
    <w:name w:val="Option"/>
    <w:pPr>
      <w:spacing w:after="40"/>
      <w:ind w:left="259"/>
    </w:pPr>
    <w:rPr>
      <w:rFonts w:ascii="Aptos" w:hAnsi="Aptos"/>
      <w:sz w:val="21"/>
    </w:rPr>
  </w:style>
  <w:style w:type="paragraph" w:customStyle="1" w:styleId="Rationale">
    <w:name w:val="Rationale"/>
    <w:pPr>
      <w:spacing w:after="4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12 17-Question Bank</dc:title>
  <dc:subject>Integrated Review and Mini-Mock Reasoning</dc:subject>
  <dc:creator>Clinical Training Academy</dc:creator>
  <cp:keywords>LCSW, clinical exam preparation, Workbook 12, question bank</cp:keywords>
  <dc:description>Educational use only.</dc:description>
  <cp:lastModifiedBy>Clinical Training Academy</cp:lastModifiedBy>
  <cp:revision>1</cp:revision>
  <dcterms:created xsi:type="dcterms:W3CDTF">2013-12-23T23:15:00Z</dcterms:created>
  <dcterms:modified xsi:type="dcterms:W3CDTF">2013-12-23T23:15:00Z</dcterms:modified>
  <cp:category/>
</cp:coreProperties>
</file>