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rial" w:hAnsi="Arial"/>
          <w:b/>
          <w:color w:val="1F7A8C"/>
          <w:sz w:val="24"/>
        </w:rPr>
        <w:t>CLINICAL TRAINING ACADEMY</w:t>
      </w:r>
    </w:p>
    <w:p>
      <w:pPr>
        <w:spacing w:before="400"/>
        <w:jc w:val="center"/>
      </w:pPr>
      <w:r>
        <w:rPr>
          <w:rFonts w:ascii="Arial" w:hAnsi="Arial"/>
          <w:b/>
          <w:color w:val="17365D"/>
          <w:sz w:val="62"/>
        </w:rPr>
        <w:t>LCSW</w:t>
      </w:r>
    </w:p>
    <w:p>
      <w:pPr>
        <w:jc w:val="center"/>
      </w:pPr>
      <w:r>
        <w:rPr>
          <w:rFonts w:ascii="Arial" w:hAnsi="Arial"/>
          <w:b/>
          <w:color w:val="24313D"/>
          <w:sz w:val="36"/>
        </w:rPr>
        <w:t>QUICK-REFERENCE SHEET COLLECTION</w:t>
      </w:r>
    </w:p>
    <w:p>
      <w:pPr>
        <w:spacing w:before="160"/>
        <w:jc w:val="center"/>
      </w:pPr>
      <w:r>
        <w:rPr>
          <w:rFonts w:ascii="Arial" w:hAnsi="Arial"/>
          <w:color w:val="1F7A8C"/>
          <w:sz w:val="24"/>
        </w:rPr>
        <w:t>ASWB Clinical Exam Preparation Program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10742"/>
            <w:shd w:fill="DDEFF2"/>
            <w:tcBorders>
              <w:top w:val="single" w:sz="10" w:color="1F7A8C"/>
              <w:left w:val="single" w:sz="10" w:color="1F7A8C"/>
              <w:bottom w:val="single" w:sz="10" w:color="1F7A8C"/>
              <w:right w:val="single" w:sz="10" w:color="1F7A8C"/>
            </w:tcBorders>
            <w:vAlign w:val="center"/>
          </w:tcPr>
          <w:p>
            <w:pPr>
              <w:spacing w:before="240" w:after="240"/>
              <w:jc w:val="center"/>
            </w:pPr>
            <w:r>
              <w:rPr>
                <w:rFonts w:ascii="Arial" w:hAnsi="Arial"/>
                <w:b/>
                <w:color w:val="17365D"/>
                <w:sz w:val="24"/>
              </w:rPr>
              <w:t>16 printable sheets • core reasoning • 12 workbook guides • error review • simulation readiness</w:t>
            </w:r>
          </w:p>
        </w:tc>
        <w:trPr>
          <w:tblHeader/>
        </w:trPr>
      </w:tr>
    </w:tbl>
    <w:p>
      <w:pPr>
        <w:spacing w:before="500"/>
        <w:jc w:val="center"/>
      </w:pPr>
      <w:r>
        <w:rPr>
          <w:rFonts w:ascii="Arial" w:hAnsi="Arial"/>
          <w:color w:val="68737D"/>
          <w:sz w:val="19"/>
        </w:rPr>
        <w:t>Use these sheets to review decision rules—not to replace the full workbooks, rationales, or current official exam information.</w:t>
      </w:r>
    </w:p>
    <w:p>
      <w:pPr>
        <w:spacing w:before="200"/>
        <w:jc w:val="center"/>
      </w:pPr>
      <w:r>
        <w:rPr>
          <w:rFonts w:ascii="Arial" w:hAnsi="Arial"/>
          <w:color w:val="68737D"/>
          <w:sz w:val="19"/>
        </w:rPr>
        <w:t>Version 1.0  •  August 2026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1F7A8C"/>
          <w:sz w:val="16"/>
        </w:rPr>
        <w:t>LCSW FOUNDATION</w:t>
      </w:r>
    </w:p>
    <w:p>
      <w:pPr>
        <w:spacing w:after="20"/>
        <w:keepNext/>
      </w:pPr>
      <w:r>
        <w:rPr>
          <w:rFonts w:ascii="Arial" w:hAnsi="Arial"/>
          <w:b/>
          <w:color w:val="17365D"/>
          <w:sz w:val="36"/>
        </w:rPr>
        <w:t>LCSW Core Reasoning Quick Reference</w:t>
      </w:r>
    </w:p>
    <w:p>
      <w:pPr>
        <w:spacing w:after="80"/>
      </w:pPr>
      <w:r>
        <w:rPr>
          <w:rFonts w:ascii="Arial" w:hAnsi="Arial"/>
          <w:color w:val="68737D"/>
          <w:sz w:val="18"/>
        </w:rPr>
        <w:t>Use this page whenever two answer choices both appear clinically reasonable.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742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</w:tcPr>
          <w:p>
            <w:pPr>
              <w:spacing w:before="80" w:after="20"/>
              <w:jc w:val="center"/>
            </w:pPr>
            <w:r>
              <w:rPr>
                <w:rFonts w:ascii="Arial" w:hAnsi="Arial"/>
                <w:b/>
                <w:color w:val="1F7A8C"/>
                <w:sz w:val="16"/>
              </w:rPr>
              <w:t>CORE DECISION SEQUENCE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7365D"/>
                <w:sz w:val="26"/>
              </w:rPr>
              <w:t>Task → Safety/Duty → Engage → Assess → Plan → Act → Review</w:t>
            </w:r>
          </w:p>
        </w:tc>
        <w:trPr>
          <w:tblHeader/>
        </w:trPr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48"/>
        <w:gridCol w:w="4176"/>
      </w:tblGrid>
      <w:tr>
        <w:trPr>
          <w:cantSplit/>
          <w:tblHeader/>
        </w:trPr>
        <w:tc>
          <w:tcPr>
            <w:tcW w:type="dxa" w:w="5371"/>
            <w:shd w:fill="E8F3EC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vAlign w:val="top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CORE RULES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7"/>
              </w:rPr>
              <w:t>Read the qualifier first; FIRST, NEXT, BEST, MOST, and INITIAL require different answers.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7"/>
              </w:rPr>
              <w:t>Use person-in-environment reasoning: integrate individual functioning, relationships, systems, culture, resources, access, and power.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7"/>
              </w:rPr>
              <w:t>Balance self-determination with direct assessment, informed choice, capacity, safety, and proportionate professional responsibility.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7"/>
              </w:rPr>
              <w:t>Choose the smallest effective intervention level and verify access, role, handoff, and follow-up.</w:t>
            </w:r>
          </w:p>
        </w:tc>
        <w:tc>
          <w:tcPr>
            <w:tcW w:type="dxa" w:w="5371"/>
            <w:shd w:fill="F3F7FA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vAlign w:val="top"/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SIX-POINT CHECK</w:t>
            </w:r>
          </w:p>
          <w:p>
            <w:pPr>
              <w:spacing w:after="34"/>
            </w:pPr>
            <w:r>
              <w:rPr>
                <w:rFonts w:ascii="Arial" w:hAnsi="Arial"/>
                <w:color w:val="24313D"/>
                <w:sz w:val="17"/>
              </w:rPr>
              <w:t>1. Qualifier and practice stage</w:t>
            </w:r>
          </w:p>
          <w:p>
            <w:pPr>
              <w:spacing w:after="34"/>
            </w:pPr>
            <w:r>
              <w:rPr>
                <w:rFonts w:ascii="Arial" w:hAnsi="Arial"/>
                <w:color w:val="24313D"/>
                <w:sz w:val="17"/>
              </w:rPr>
              <w:t>2. Urgency, duty, capacity, and safety</w:t>
            </w:r>
          </w:p>
          <w:p>
            <w:pPr>
              <w:spacing w:after="34"/>
            </w:pPr>
            <w:r>
              <w:rPr>
                <w:rFonts w:ascii="Arial" w:hAnsi="Arial"/>
                <w:color w:val="24313D"/>
                <w:sz w:val="17"/>
              </w:rPr>
              <w:t>3. Client perspective and self-determination</w:t>
            </w:r>
          </w:p>
          <w:p>
            <w:pPr>
              <w:spacing w:after="34"/>
            </w:pPr>
            <w:r>
              <w:rPr>
                <w:rFonts w:ascii="Arial" w:hAnsi="Arial"/>
                <w:color w:val="24313D"/>
                <w:sz w:val="17"/>
              </w:rPr>
              <w:t>4. Person-in-environment barriers and resources</w:t>
            </w:r>
          </w:p>
          <w:p>
            <w:pPr>
              <w:spacing w:after="34"/>
            </w:pPr>
            <w:r>
              <w:rPr>
                <w:rFonts w:ascii="Arial" w:hAnsi="Arial"/>
                <w:color w:val="24313D"/>
                <w:sz w:val="17"/>
              </w:rPr>
              <w:t>5. Role, consent, and least necessary disclosure</w:t>
            </w:r>
          </w:p>
          <w:p>
            <w:pPr>
              <w:spacing w:after="34"/>
            </w:pPr>
            <w:r>
              <w:rPr>
                <w:rFonts w:ascii="Arial" w:hAnsi="Arial"/>
                <w:color w:val="24313D"/>
                <w:sz w:val="17"/>
              </w:rPr>
              <w:t>6. Access, accountability, and outcome review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top"/>
            <w:shd w:fill="E8F3EC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KEEP THE ANSWER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It addresses the exact task and current stage.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It uses facts given rather than invented information.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It fits role, consent, safety, context, access, and proportionality.</w:t>
            </w:r>
          </w:p>
        </w:tc>
        <w:tc>
          <w:tcPr>
            <w:tcW w:type="dxa" w:w="5112"/>
            <w:vAlign w:val="top"/>
            <w:shd w:fill="FDE9E7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ELIMINATE THE ANSWER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It skips a required assessment or stabilization step.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It assumes a diagnosis, motive, authority, readiness, or resource.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It is overly intensive, broad, controlling, or disconnected from follow-up.</w:t>
            </w:r>
          </w:p>
        </w:tc>
      </w:tr>
    </w:tbl>
    <w:p>
      <w:pPr>
        <w:spacing w:before="80"/>
        <w:jc w:val="center"/>
      </w:pPr>
      <w:r>
        <w:rPr>
          <w:rFonts w:ascii="Arial" w:hAnsi="Arial"/>
          <w:b/>
          <w:color w:val="1F7A8C"/>
          <w:sz w:val="18"/>
        </w:rPr>
        <w:t>When uncertain, choose the option that gathers the missing decision-critical information or performs the required safety/duty action before moving to a later stage.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1F7A8C"/>
          <w:sz w:val="16"/>
        </w:rPr>
        <w:t>LCSW WB1 QUICK REFERENCE</w:t>
      </w:r>
    </w:p>
    <w:p>
      <w:pPr>
        <w:spacing w:after="20"/>
        <w:keepNext/>
      </w:pPr>
      <w:r>
        <w:rPr>
          <w:rFonts w:ascii="Arial" w:hAnsi="Arial"/>
          <w:b/>
          <w:color w:val="17365D"/>
          <w:sz w:val="36"/>
        </w:rPr>
        <w:t>ASWB Exam Strategy and Applied Reasoning</w:t>
      </w:r>
    </w:p>
    <w:p>
      <w:pPr>
        <w:spacing w:after="80"/>
      </w:pPr>
      <w:r>
        <w:rPr>
          <w:rFonts w:ascii="Arial" w:hAnsi="Arial"/>
          <w:color w:val="68737D"/>
          <w:sz w:val="18"/>
        </w:rPr>
        <w:t>Use after completing the workbook’s core instruction and during rationale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742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</w:tcPr>
          <w:p>
            <w:pPr>
              <w:spacing w:before="80" w:after="20"/>
              <w:jc w:val="center"/>
            </w:pPr>
            <w:r>
              <w:rPr>
                <w:rFonts w:ascii="Arial" w:hAnsi="Arial"/>
                <w:b/>
                <w:color w:val="1F7A8C"/>
                <w:sz w:val="16"/>
              </w:rPr>
              <w:t>Decision Sequence + VALUES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7365D"/>
                <w:sz w:val="26"/>
              </w:rPr>
              <w:t>Task → Priority → Fit → Answer</w:t>
            </w:r>
          </w:p>
        </w:tc>
        <w:trPr>
          <w:tblHeader/>
        </w:trPr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top"/>
            <w:shd w:fill="E8F3EC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HIGH-YIELD RULES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Let the qualifier define the task; read the final question first and identify FIRST, NEXT, BEST, MOST, or INITIAL.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Use sequence: Safety → Duty → Engage → Assess → Plan → Act → Review.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Use VALUES to compare options: Values, Assessment, Least assumptive, Understand the client, Environment, Safety/System.</w:t>
            </w:r>
          </w:p>
        </w:tc>
        <w:tc>
          <w:tcPr>
            <w:tcW w:type="dxa" w:w="5112"/>
            <w:vAlign w:val="top"/>
            <w:shd w:fill="FDE9E7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COMMON EXAM TRAPS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Choosing a good service or intervention at the wrong stage.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Treating self-determination as passivity when clarification, education, or risk assessment is needed.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Adding facts, services, diagnoses, or barriers not supplied by the vignette.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6"/>
        <w:gridCol w:w="3528"/>
      </w:tblGrid>
      <w:tr>
        <w:trPr>
          <w:cantSplit/>
          <w:tblHeader/>
        </w:trPr>
        <w:tc>
          <w:tcPr>
            <w:tcW w:type="dxa" w:w="5371"/>
            <w:shd w:fill="F3F7FA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F7A8C"/>
                <w:sz w:val="17"/>
              </w:rPr>
              <w:t>FAST DECISION PROMPTS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1. What task and stage are being tested?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2. What option uses the least unsupported assumption?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3. How do client choice, environment, and safety change the response?</w:t>
            </w:r>
          </w:p>
        </w:tc>
        <w:tc>
          <w:tcPr>
            <w:tcW w:type="dxa" w:w="5371"/>
            <w:shd w:fill="FFF4D6"/>
            <w:tcBorders>
              <w:top w:val="single" w:sz="6" w:color="D9A441"/>
              <w:left w:val="single" w:sz="6" w:color="D9A441"/>
              <w:bottom w:val="single" w:sz="6" w:color="D9A441"/>
              <w:right w:val="single" w:sz="6" w:color="D9A441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17"/>
              </w:rPr>
              <w:t>BEFORE THE BANK</w:t>
            </w:r>
          </w:p>
          <w:p>
            <w:pPr>
              <w:spacing w:after="20"/>
            </w:pPr>
            <w:r>
              <w:rPr>
                <w:rFonts w:ascii="Arial" w:hAnsi="Arial"/>
                <w:color w:val="24313D"/>
                <w:sz w:val="16"/>
              </w:rPr>
              <w:t>Classify every miss as task, priority, assumption, client perspective, environment, or timing.</w:t>
            </w:r>
          </w:p>
        </w:tc>
      </w:tr>
    </w:tbl>
    <w:p>
      <w:pPr>
        <w:spacing w:before="60" w:after="0"/>
        <w:jc w:val="center"/>
      </w:pPr>
      <w:r>
        <w:rPr>
          <w:rFonts w:ascii="Arial" w:hAnsi="Arial"/>
          <w:b/>
          <w:color w:val="68737D"/>
          <w:sz w:val="15"/>
        </w:rPr>
        <w:t>CTA rule: a clinically reasonable answer can still be wrong when it is premature, unsupported, outside role, inaccessible, or missing follow-up.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1F7A8C"/>
          <w:sz w:val="16"/>
        </w:rPr>
        <w:t>LCSW WB2 QUICK REFERENCE</w:t>
      </w:r>
    </w:p>
    <w:p>
      <w:pPr>
        <w:spacing w:after="20"/>
        <w:keepNext/>
      </w:pPr>
      <w:r>
        <w:rPr>
          <w:rFonts w:ascii="Arial" w:hAnsi="Arial"/>
          <w:b/>
          <w:color w:val="17365D"/>
          <w:sz w:val="36"/>
        </w:rPr>
        <w:t>Values, Ethics, Self-Determination, and Social Justice</w:t>
      </w:r>
    </w:p>
    <w:p>
      <w:pPr>
        <w:spacing w:after="80"/>
      </w:pPr>
      <w:r>
        <w:rPr>
          <w:rFonts w:ascii="Arial" w:hAnsi="Arial"/>
          <w:color w:val="68737D"/>
          <w:sz w:val="18"/>
        </w:rPr>
        <w:t>Use after completing the workbook’s core instruction and during rationale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742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</w:tcPr>
          <w:p>
            <w:pPr>
              <w:spacing w:before="80" w:after="20"/>
              <w:jc w:val="center"/>
            </w:pPr>
            <w:r>
              <w:rPr>
                <w:rFonts w:ascii="Arial" w:hAnsi="Arial"/>
                <w:b/>
                <w:color w:val="1F7A8C"/>
                <w:sz w:val="16"/>
              </w:rPr>
              <w:t>CLEAR Ethical Sequence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7365D"/>
                <w:sz w:val="26"/>
              </w:rPr>
              <w:t>Clarify • Locate • Evaluate • Act • Review</w:t>
            </w:r>
          </w:p>
        </w:tc>
        <w:trPr>
          <w:tblHeader/>
        </w:trPr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top"/>
            <w:shd w:fill="E8F3EC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HIGH-YIELD RULES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Clarify the conflict and locate role, rights, risk, power, competence, and applicable authority before acting.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Separate consent, confidentiality, privacy, privilege, and authorization; they are related but not interchangeable.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Support informed self-determination while using proportionate limits when capacity, safety, coercion, or legal duties require them.</w:t>
            </w:r>
          </w:p>
        </w:tc>
        <w:tc>
          <w:tcPr>
            <w:tcW w:type="dxa" w:w="5112"/>
            <w:vAlign w:val="top"/>
            <w:shd w:fill="FDE9E7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COMMON EXAM TRAPS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Paternalism or overriding the client before understanding capacity, options, and barriers.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Releasing more information than necessary because a payer, family member, or agency requests it.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Focusing only on coping while ignoring discrimination, access, exploitation, or system-level barriers.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6"/>
        <w:gridCol w:w="3528"/>
      </w:tblGrid>
      <w:tr>
        <w:trPr>
          <w:cantSplit/>
          <w:tblHeader/>
        </w:trPr>
        <w:tc>
          <w:tcPr>
            <w:tcW w:type="dxa" w:w="5371"/>
            <w:shd w:fill="F3F7FA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F7A8C"/>
                <w:sz w:val="17"/>
              </w:rPr>
              <w:t>FAST DECISION PROMPTS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1. What ethical conflict and role are present?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2. Who benefits, who is pressured, and who is excluded?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3. What action protects rights without overreaching?</w:t>
            </w:r>
          </w:p>
        </w:tc>
        <w:tc>
          <w:tcPr>
            <w:tcW w:type="dxa" w:w="5371"/>
            <w:shd w:fill="FFF4D6"/>
            <w:tcBorders>
              <w:top w:val="single" w:sz="6" w:color="D9A441"/>
              <w:left w:val="single" w:sz="6" w:color="D9A441"/>
              <w:bottom w:val="single" w:sz="6" w:color="D9A441"/>
              <w:right w:val="single" w:sz="6" w:color="D9A441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17"/>
              </w:rPr>
              <w:t>BEFORE THE BANK</w:t>
            </w:r>
          </w:p>
          <w:p>
            <w:pPr>
              <w:spacing w:after="20"/>
            </w:pPr>
            <w:r>
              <w:rPr>
                <w:rFonts w:ascii="Arial" w:hAnsi="Arial"/>
                <w:color w:val="24313D"/>
                <w:sz w:val="16"/>
              </w:rPr>
              <w:t>Complete a CLEAR analysis for one difficult item before viewing the rationale.</w:t>
            </w:r>
          </w:p>
        </w:tc>
      </w:tr>
    </w:tbl>
    <w:p>
      <w:pPr>
        <w:spacing w:before="60" w:after="0"/>
        <w:jc w:val="center"/>
      </w:pPr>
      <w:r>
        <w:rPr>
          <w:rFonts w:ascii="Arial" w:hAnsi="Arial"/>
          <w:b/>
          <w:color w:val="68737D"/>
          <w:sz w:val="15"/>
        </w:rPr>
        <w:t>CTA rule: a clinically reasonable answer can still be wrong when it is premature, unsupported, outside role, inaccessible, or missing follow-up.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1F7A8C"/>
          <w:sz w:val="16"/>
        </w:rPr>
        <w:t>LCSW WB3 QUICK REFERENCE</w:t>
      </w:r>
    </w:p>
    <w:p>
      <w:pPr>
        <w:spacing w:after="20"/>
        <w:keepNext/>
      </w:pPr>
      <w:r>
        <w:rPr>
          <w:rFonts w:ascii="Arial" w:hAnsi="Arial"/>
          <w:b/>
          <w:color w:val="17365D"/>
          <w:sz w:val="36"/>
        </w:rPr>
        <w:t>Human Development, Diversity, and Person-in-Environment</w:t>
      </w:r>
    </w:p>
    <w:p>
      <w:pPr>
        <w:spacing w:after="80"/>
      </w:pPr>
      <w:r>
        <w:rPr>
          <w:rFonts w:ascii="Arial" w:hAnsi="Arial"/>
          <w:color w:val="68737D"/>
          <w:sz w:val="18"/>
        </w:rPr>
        <w:t>Use after completing the workbook’s core instruction and during rationale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742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</w:tcPr>
          <w:p>
            <w:pPr>
              <w:spacing w:before="80" w:after="20"/>
              <w:jc w:val="center"/>
            </w:pPr>
            <w:r>
              <w:rPr>
                <w:rFonts w:ascii="Arial" w:hAnsi="Arial"/>
                <w:b/>
                <w:color w:val="1F7A8C"/>
                <w:sz w:val="16"/>
              </w:rPr>
              <w:t>Seven-Step PIE Sequence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7365D"/>
                <w:sz w:val="26"/>
              </w:rPr>
              <w:t>Time • Systems • Change • Meaning • Strengths/Barriers • Choice • Action</w:t>
            </w:r>
          </w:p>
        </w:tc>
        <w:trPr>
          <w:tblHeader/>
        </w:trPr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top"/>
            <w:shd w:fill="E8F3EC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HIGH-YIELD RULES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Place the person within development, family, community, institutions, resources, history, and current transition.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Assess demonstrated capacity, life stage, identity, intersectionality, power, minority stress, and client-defined meaning—not age or category alone.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Connect barriers, resources, resilience, accessibility, and client participation to the next action.</w:t>
            </w:r>
          </w:p>
        </w:tc>
        <w:tc>
          <w:tcPr>
            <w:tcW w:type="dxa" w:w="5112"/>
            <w:vAlign w:val="top"/>
            <w:shd w:fill="FDE9E7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COMMON EXAM TRAPS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Using age, culture, diagnosis, or identity as a shortcut to explain behavior.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Choosing an intrapsychic-only answer when housing, food, transportation, language, disability, or discrimination drives the problem.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Labeling access problems as resistance or poor motivation.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6"/>
        <w:gridCol w:w="3528"/>
      </w:tblGrid>
      <w:tr>
        <w:trPr>
          <w:cantSplit/>
          <w:tblHeader/>
        </w:trPr>
        <w:tc>
          <w:tcPr>
            <w:tcW w:type="dxa" w:w="5371"/>
            <w:shd w:fill="F3F7FA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F7A8C"/>
                <w:sz w:val="17"/>
              </w:rPr>
              <w:t>FAST DECISION PROMPTS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1. What changed and in which systems?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2. How does the client understand the situation?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3. What barrier, strength, resource, and access plan matter?</w:t>
            </w:r>
          </w:p>
        </w:tc>
        <w:tc>
          <w:tcPr>
            <w:tcW w:type="dxa" w:w="5371"/>
            <w:shd w:fill="FFF4D6"/>
            <w:tcBorders>
              <w:top w:val="single" w:sz="6" w:color="D9A441"/>
              <w:left w:val="single" w:sz="6" w:color="D9A441"/>
              <w:bottom w:val="single" w:sz="6" w:color="D9A441"/>
              <w:right w:val="single" w:sz="6" w:color="D9A441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17"/>
              </w:rPr>
              <w:t>BEFORE THE BANK</w:t>
            </w:r>
          </w:p>
          <w:p>
            <w:pPr>
              <w:spacing w:after="20"/>
            </w:pPr>
            <w:r>
              <w:rPr>
                <w:rFonts w:ascii="Arial" w:hAnsi="Arial"/>
                <w:color w:val="24313D"/>
                <w:sz w:val="16"/>
              </w:rPr>
              <w:t>Create a seven-line PIE map for one vignette.</w:t>
            </w:r>
          </w:p>
        </w:tc>
      </w:tr>
    </w:tbl>
    <w:p>
      <w:pPr>
        <w:spacing w:before="60" w:after="0"/>
        <w:jc w:val="center"/>
      </w:pPr>
      <w:r>
        <w:rPr>
          <w:rFonts w:ascii="Arial" w:hAnsi="Arial"/>
          <w:b/>
          <w:color w:val="68737D"/>
          <w:sz w:val="15"/>
        </w:rPr>
        <w:t>CTA rule: a clinically reasonable answer can still be wrong when it is premature, unsupported, outside role, inaccessible, or missing follow-up.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1F7A8C"/>
          <w:sz w:val="16"/>
        </w:rPr>
        <w:t>LCSW WB4 QUICK REFERENCE</w:t>
      </w:r>
    </w:p>
    <w:p>
      <w:pPr>
        <w:spacing w:after="20"/>
        <w:keepNext/>
      </w:pPr>
      <w:r>
        <w:rPr>
          <w:rFonts w:ascii="Arial" w:hAnsi="Arial"/>
          <w:b/>
          <w:color w:val="17365D"/>
          <w:sz w:val="36"/>
        </w:rPr>
        <w:t>Clinical Assessment, Interviewing, and Mental Status</w:t>
      </w:r>
    </w:p>
    <w:p>
      <w:pPr>
        <w:spacing w:after="80"/>
      </w:pPr>
      <w:r>
        <w:rPr>
          <w:rFonts w:ascii="Arial" w:hAnsi="Arial"/>
          <w:color w:val="68737D"/>
          <w:sz w:val="18"/>
        </w:rPr>
        <w:t>Use after completing the workbook’s core instruction and during rationale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742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</w:tcPr>
          <w:p>
            <w:pPr>
              <w:spacing w:before="80" w:after="20"/>
              <w:jc w:val="center"/>
            </w:pPr>
            <w:r>
              <w:rPr>
                <w:rFonts w:ascii="Arial" w:hAnsi="Arial"/>
                <w:b/>
                <w:color w:val="1F7A8C"/>
                <w:sz w:val="16"/>
              </w:rPr>
              <w:t>Integrated Assessment Sequence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7365D"/>
                <w:sz w:val="26"/>
              </w:rPr>
              <w:t>Role/Safety → Perspective → Engagement → Domains → Health/Context → Collateral → Missing Data → Plan → Revise</w:t>
            </w:r>
          </w:p>
        </w:tc>
        <w:trPr>
          <w:tblHeader/>
        </w:trPr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top"/>
            <w:shd w:fill="E8F3EC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HIGH-YIELD RULES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Engage while gathering decision-critical information; assessment is relational and structured.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Match open, reflective, focused, clarifying, and direct questions to the information need.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Use MSE as a current snapshot and integrate baseline, culture, health, medication, substance, collateral source, reliability, and relevance.</w:t>
            </w:r>
          </w:p>
        </w:tc>
        <w:tc>
          <w:tcPr>
            <w:tcW w:type="dxa" w:w="5112"/>
            <w:vAlign w:val="top"/>
            <w:shd w:fill="FDE9E7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COMMON EXAM TRAPS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Intervening or diagnosing before required assessment is complete.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Inferring motive, character, or diagnosis from behavior without context.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Relying on collateral as complete truth or giving medication advice outside role.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6"/>
        <w:gridCol w:w="3528"/>
      </w:tblGrid>
      <w:tr>
        <w:trPr>
          <w:cantSplit/>
          <w:tblHeader/>
        </w:trPr>
        <w:tc>
          <w:tcPr>
            <w:tcW w:type="dxa" w:w="5371"/>
            <w:shd w:fill="F3F7FA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F7A8C"/>
                <w:sz w:val="17"/>
              </w:rPr>
              <w:t>FAST DECISION PROMPTS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1. What is known, missing, urgent, and from which source?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2. What is observed versus inferred?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3. What plan follows and what information could revise it?</w:t>
            </w:r>
          </w:p>
        </w:tc>
        <w:tc>
          <w:tcPr>
            <w:tcW w:type="dxa" w:w="5371"/>
            <w:shd w:fill="FFF4D6"/>
            <w:tcBorders>
              <w:top w:val="single" w:sz="6" w:color="D9A441"/>
              <w:left w:val="single" w:sz="6" w:color="D9A441"/>
              <w:bottom w:val="single" w:sz="6" w:color="D9A441"/>
              <w:right w:val="single" w:sz="6" w:color="D9A441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17"/>
              </w:rPr>
              <w:t>BEFORE THE BANK</w:t>
            </w:r>
          </w:p>
          <w:p>
            <w:pPr>
              <w:spacing w:after="20"/>
            </w:pPr>
            <w:r>
              <w:rPr>
                <w:rFonts w:ascii="Arial" w:hAnsi="Arial"/>
                <w:color w:val="24313D"/>
                <w:sz w:val="16"/>
              </w:rPr>
              <w:t>List the next three questions in order before choosing the intervention.</w:t>
            </w:r>
          </w:p>
        </w:tc>
      </w:tr>
    </w:tbl>
    <w:p>
      <w:pPr>
        <w:spacing w:before="60" w:after="0"/>
        <w:jc w:val="center"/>
      </w:pPr>
      <w:r>
        <w:rPr>
          <w:rFonts w:ascii="Arial" w:hAnsi="Arial"/>
          <w:b/>
          <w:color w:val="68737D"/>
          <w:sz w:val="15"/>
        </w:rPr>
        <w:t>CTA rule: a clinically reasonable answer can still be wrong when it is premature, unsupported, outside role, inaccessible, or missing follow-up.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1F7A8C"/>
          <w:sz w:val="16"/>
        </w:rPr>
        <w:t>LCSW WB5 QUICK REFERENCE</w:t>
      </w:r>
    </w:p>
    <w:p>
      <w:pPr>
        <w:spacing w:after="20"/>
        <w:keepNext/>
      </w:pPr>
      <w:r>
        <w:rPr>
          <w:rFonts w:ascii="Arial" w:hAnsi="Arial"/>
          <w:b/>
          <w:color w:val="17365D"/>
          <w:sz w:val="36"/>
        </w:rPr>
        <w:t>Diagnosis, Medical Factors, and Psychopharmacology</w:t>
      </w:r>
    </w:p>
    <w:p>
      <w:pPr>
        <w:spacing w:after="80"/>
      </w:pPr>
      <w:r>
        <w:rPr>
          <w:rFonts w:ascii="Arial" w:hAnsi="Arial"/>
          <w:color w:val="68737D"/>
          <w:sz w:val="18"/>
        </w:rPr>
        <w:t>Use after completing the workbook’s core instruction and during rationale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742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</w:tcPr>
          <w:p>
            <w:pPr>
              <w:spacing w:before="80" w:after="20"/>
              <w:jc w:val="center"/>
            </w:pPr>
            <w:r>
              <w:rPr>
                <w:rFonts w:ascii="Arial" w:hAnsi="Arial"/>
                <w:b/>
                <w:color w:val="1F7A8C"/>
                <w:sz w:val="16"/>
              </w:rPr>
              <w:t>Nine-Step Diagnostic-Health Sequence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7365D"/>
                <w:sz w:val="26"/>
              </w:rPr>
              <w:t>Safety • Pattern • Chronology • Medical/Medication • Substance • Differential • PIE • Client • Plan</w:t>
            </w:r>
          </w:p>
        </w:tc>
        <w:trPr>
          <w:tblHeader/>
        </w:trPr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top"/>
            <w:shd w:fill="E8F3EC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HIGH-YIELD RULES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Diagnosis is a working explanation integrating pattern, time, impairment, exclusions, context, and client goals.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New, fluctuating, physical, neurological, medication-linked, or substance-linked symptoms require health assessment and coordination.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Within social work scope: assess purpose, benefit, effects, adherence barriers, access, and prescriber communication; do not prescribe.</w:t>
            </w:r>
          </w:p>
        </w:tc>
        <w:tc>
          <w:tcPr>
            <w:tcW w:type="dxa" w:w="5112"/>
            <w:vAlign w:val="top"/>
            <w:shd w:fill="FDE9E7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COMMON EXAM TRAPS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Letting a prior diagnosis or familiar symptom end the assessment.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Ignoring medical, neurological, sleep, medication, substance, and access explanations.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Giving medication recommendations rather than assessing and coordinating.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6"/>
        <w:gridCol w:w="3528"/>
      </w:tblGrid>
      <w:tr>
        <w:trPr>
          <w:cantSplit/>
          <w:tblHeader/>
        </w:trPr>
        <w:tc>
          <w:tcPr>
            <w:tcW w:type="dxa" w:w="5371"/>
            <w:shd w:fill="F3F7FA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F7A8C"/>
                <w:sz w:val="17"/>
              </w:rPr>
              <w:t>FAST DECISION PROMPTS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1. What is the timeline and baseline?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2. What competing explanation must be ruled out?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3. What can the social worker assess, coordinate, and document within role?</w:t>
            </w:r>
          </w:p>
        </w:tc>
        <w:tc>
          <w:tcPr>
            <w:tcW w:type="dxa" w:w="5371"/>
            <w:shd w:fill="FFF4D6"/>
            <w:tcBorders>
              <w:top w:val="single" w:sz="6" w:color="D9A441"/>
              <w:left w:val="single" w:sz="6" w:color="D9A441"/>
              <w:bottom w:val="single" w:sz="6" w:color="D9A441"/>
              <w:right w:val="single" w:sz="6" w:color="D9A441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17"/>
              </w:rPr>
              <w:t>BEFORE THE BANK</w:t>
            </w:r>
          </w:p>
          <w:p>
            <w:pPr>
              <w:spacing w:after="20"/>
            </w:pPr>
            <w:r>
              <w:rPr>
                <w:rFonts w:ascii="Arial" w:hAnsi="Arial"/>
                <w:color w:val="24313D"/>
                <w:sz w:val="16"/>
              </w:rPr>
              <w:t>Write a diagnostic-health sequence for one practice item before checking the answer.</w:t>
            </w:r>
          </w:p>
        </w:tc>
      </w:tr>
    </w:tbl>
    <w:p>
      <w:pPr>
        <w:spacing w:before="60" w:after="0"/>
        <w:jc w:val="center"/>
      </w:pPr>
      <w:r>
        <w:rPr>
          <w:rFonts w:ascii="Arial" w:hAnsi="Arial"/>
          <w:b/>
          <w:color w:val="68737D"/>
          <w:sz w:val="15"/>
        </w:rPr>
        <w:t>CTA rule: a clinically reasonable answer can still be wrong when it is premature, unsupported, outside role, inaccessible, or missing follow-up.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1F7A8C"/>
          <w:sz w:val="16"/>
        </w:rPr>
        <w:t>LCSW WB6 QUICK REFERENCE</w:t>
      </w:r>
    </w:p>
    <w:p>
      <w:pPr>
        <w:spacing w:after="20"/>
        <w:keepNext/>
      </w:pPr>
      <w:r>
        <w:rPr>
          <w:rFonts w:ascii="Arial" w:hAnsi="Arial"/>
          <w:b/>
          <w:color w:val="17365D"/>
          <w:sz w:val="36"/>
        </w:rPr>
        <w:t>Crisis, Abuse, and Risk Assessment</w:t>
      </w:r>
    </w:p>
    <w:p>
      <w:pPr>
        <w:spacing w:after="80"/>
      </w:pPr>
      <w:r>
        <w:rPr>
          <w:rFonts w:ascii="Arial" w:hAnsi="Arial"/>
          <w:color w:val="68737D"/>
          <w:sz w:val="18"/>
        </w:rPr>
        <w:t>Use after completing the workbook’s core instruction and during rationale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742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</w:tcPr>
          <w:p>
            <w:pPr>
              <w:spacing w:before="80" w:after="20"/>
              <w:jc w:val="center"/>
            </w:pPr>
            <w:r>
              <w:rPr>
                <w:rFonts w:ascii="Arial" w:hAnsi="Arial"/>
                <w:b/>
                <w:color w:val="1F7A8C"/>
                <w:sz w:val="16"/>
              </w:rPr>
              <w:t>SAFE + REAL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7365D"/>
                <w:sz w:val="26"/>
              </w:rPr>
              <w:t>Stabilize • Assess • Formulate • Execute • Resources • Engage • Access • Link</w:t>
            </w:r>
          </w:p>
        </w:tc>
        <w:trPr>
          <w:tblHeader/>
        </w:trPr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top"/>
            <w:shd w:fill="E8F3EC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HIGH-YIELD RULES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Ask direct, specific questions, formulate acuity, and match the response to actual danger, capacity, duty, and least restrictive safe care.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Use the reporting or protective duty supplied by the item; distinguish assessment, protection, reporting, medical response, and stabilization.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Make the plan real by checking resources, engagement, accessibility, reachability, handoff, and follow-up.</w:t>
            </w:r>
          </w:p>
        </w:tc>
        <w:tc>
          <w:tcPr>
            <w:tcW w:type="dxa" w:w="5112"/>
            <w:vAlign w:val="top"/>
            <w:shd w:fill="FDE9E7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COMMON EXAM TRAPS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Planning services before directly assessing suicide, violence, abuse, neglect, intoxication, withdrawal, or medical risk.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Using excessive control or routine referral without considering capacity and least restrictive alternatives.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Ignoring transportation, phone access, housing, cost, language, or the client’s ability to carry out the plan.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6"/>
        <w:gridCol w:w="3528"/>
      </w:tblGrid>
      <w:tr>
        <w:trPr>
          <w:cantSplit/>
          <w:tblHeader/>
        </w:trPr>
        <w:tc>
          <w:tcPr>
            <w:tcW w:type="dxa" w:w="5371"/>
            <w:shd w:fill="F3F7FA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F7A8C"/>
                <w:sz w:val="17"/>
              </w:rPr>
              <w:t>FAST DECISION PROMPTS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1. What danger must be assessed directly?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2. What duty or level of care controls?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3. Can the client access and carry out the plan?</w:t>
            </w:r>
          </w:p>
        </w:tc>
        <w:tc>
          <w:tcPr>
            <w:tcW w:type="dxa" w:w="5371"/>
            <w:shd w:fill="FFF4D6"/>
            <w:tcBorders>
              <w:top w:val="single" w:sz="6" w:color="D9A441"/>
              <w:left w:val="single" w:sz="6" w:color="D9A441"/>
              <w:bottom w:val="single" w:sz="6" w:color="D9A441"/>
              <w:right w:val="single" w:sz="6" w:color="D9A441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17"/>
              </w:rPr>
              <w:t>BEFORE THE BANK</w:t>
            </w:r>
          </w:p>
          <w:p>
            <w:pPr>
              <w:spacing w:after="20"/>
            </w:pPr>
            <w:r>
              <w:rPr>
                <w:rFonts w:ascii="Arial" w:hAnsi="Arial"/>
                <w:color w:val="24313D"/>
                <w:sz w:val="16"/>
              </w:rPr>
              <w:t>Write the risk question, acuity finding, action, access check, and follow-up step.</w:t>
            </w:r>
          </w:p>
        </w:tc>
      </w:tr>
    </w:tbl>
    <w:p>
      <w:pPr>
        <w:spacing w:before="60" w:after="0"/>
        <w:jc w:val="center"/>
      </w:pPr>
      <w:r>
        <w:rPr>
          <w:rFonts w:ascii="Arial" w:hAnsi="Arial"/>
          <w:b/>
          <w:color w:val="68737D"/>
          <w:sz w:val="15"/>
        </w:rPr>
        <w:t>CTA rule: a clinically reasonable answer can still be wrong when it is premature, unsupported, outside role, inaccessible, or missing follow-up.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1F7A8C"/>
          <w:sz w:val="16"/>
        </w:rPr>
        <w:t>LCSW WB7 QUICK REFERENCE</w:t>
      </w:r>
    </w:p>
    <w:p>
      <w:pPr>
        <w:spacing w:after="20"/>
        <w:keepNext/>
      </w:pPr>
      <w:r>
        <w:rPr>
          <w:rFonts w:ascii="Arial" w:hAnsi="Arial"/>
          <w:b/>
          <w:color w:val="17365D"/>
          <w:sz w:val="36"/>
        </w:rPr>
        <w:t>Treatment and Service Planning</w:t>
      </w:r>
    </w:p>
    <w:p>
      <w:pPr>
        <w:spacing w:after="80"/>
      </w:pPr>
      <w:r>
        <w:rPr>
          <w:rFonts w:ascii="Arial" w:hAnsi="Arial"/>
          <w:color w:val="68737D"/>
          <w:sz w:val="18"/>
        </w:rPr>
        <w:t>Use after completing the workbook’s core instruction and during rationale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742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</w:tcPr>
          <w:p>
            <w:pPr>
              <w:spacing w:before="80" w:after="20"/>
              <w:jc w:val="center"/>
            </w:pPr>
            <w:r>
              <w:rPr>
                <w:rFonts w:ascii="Arial" w:hAnsi="Arial"/>
                <w:b/>
                <w:color w:val="1F7A8C"/>
                <w:sz w:val="16"/>
              </w:rPr>
              <w:t>PLAN-ER + CLOSE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7365D"/>
                <w:sz w:val="26"/>
              </w:rPr>
              <w:t>Prioritize • Link • Agree • Name • Evaluate • Revise</w:t>
            </w:r>
          </w:p>
        </w:tc>
        <w:trPr>
          <w:tblHeader/>
        </w:trPr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top"/>
            <w:shd w:fill="E8F3EC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HIGH-YIELD RULES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Build a usable plan: right need, right fit, real access, and scheduled review.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Write measurable clinical, functional, and service goals: what changes, who acts, by when, and how it will be measured.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When progress is limited, reassess formulation, alliance, access, implementation, intensity, resources, and continuity before blaming the client.</w:t>
            </w:r>
          </w:p>
        </w:tc>
        <w:tc>
          <w:tcPr>
            <w:tcW w:type="dxa" w:w="5112"/>
            <w:vAlign w:val="top"/>
            <w:shd w:fill="FDE9E7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COMMON EXAM TRAPS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Listing services without linking them to priority needs and client goals.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Treating availability as accessibility or assuming a referral solves the barrier.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Ending, transferring, or revising care without evaluation and continuity planning.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6"/>
        <w:gridCol w:w="3528"/>
      </w:tblGrid>
      <w:tr>
        <w:trPr>
          <w:cantSplit/>
          <w:tblHeader/>
        </w:trPr>
        <w:tc>
          <w:tcPr>
            <w:tcW w:type="dxa" w:w="5371"/>
            <w:shd w:fill="F3F7FA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F7A8C"/>
                <w:sz w:val="17"/>
              </w:rPr>
              <w:t>FAST DECISION PROMPTS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1. What priority and formulation does the plan address?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2. What action and measure make the goal testable?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3. What access barrier or outcome requires revision?</w:t>
            </w:r>
          </w:p>
        </w:tc>
        <w:tc>
          <w:tcPr>
            <w:tcW w:type="dxa" w:w="5371"/>
            <w:shd w:fill="FFF4D6"/>
            <w:tcBorders>
              <w:top w:val="single" w:sz="6" w:color="D9A441"/>
              <w:left w:val="single" w:sz="6" w:color="D9A441"/>
              <w:bottom w:val="single" w:sz="6" w:color="D9A441"/>
              <w:right w:val="single" w:sz="6" w:color="D9A441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17"/>
              </w:rPr>
              <w:t>BEFORE THE BANK</w:t>
            </w:r>
          </w:p>
          <w:p>
            <w:pPr>
              <w:spacing w:after="20"/>
            </w:pPr>
            <w:r>
              <w:rPr>
                <w:rFonts w:ascii="Arial" w:hAnsi="Arial"/>
                <w:color w:val="24313D"/>
                <w:sz w:val="16"/>
              </w:rPr>
              <w:t>Convert one service list into a linked, measurable, client-agreed plan.</w:t>
            </w:r>
          </w:p>
        </w:tc>
      </w:tr>
    </w:tbl>
    <w:p>
      <w:pPr>
        <w:spacing w:before="60" w:after="0"/>
        <w:jc w:val="center"/>
      </w:pPr>
      <w:r>
        <w:rPr>
          <w:rFonts w:ascii="Arial" w:hAnsi="Arial"/>
          <w:b/>
          <w:color w:val="68737D"/>
          <w:sz w:val="15"/>
        </w:rPr>
        <w:t>CTA rule: a clinically reasonable answer can still be wrong when it is premature, unsupported, outside role, inaccessible, or missing follow-up.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1F7A8C"/>
          <w:sz w:val="16"/>
        </w:rPr>
        <w:t>LCSW WB8 QUICK REFERENCE</w:t>
      </w:r>
    </w:p>
    <w:p>
      <w:pPr>
        <w:spacing w:after="20"/>
        <w:keepNext/>
      </w:pPr>
      <w:r>
        <w:rPr>
          <w:rFonts w:ascii="Arial" w:hAnsi="Arial"/>
          <w:b/>
          <w:color w:val="17365D"/>
          <w:sz w:val="36"/>
        </w:rPr>
        <w:t>Clinical Interventions and Trauma-Informed Practice</w:t>
      </w:r>
    </w:p>
    <w:p>
      <w:pPr>
        <w:spacing w:after="80"/>
      </w:pPr>
      <w:r>
        <w:rPr>
          <w:rFonts w:ascii="Arial" w:hAnsi="Arial"/>
          <w:color w:val="68737D"/>
          <w:sz w:val="18"/>
        </w:rPr>
        <w:t>Use after completing the workbook’s core instruction and during rationale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742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</w:tcPr>
          <w:p>
            <w:pPr>
              <w:spacing w:before="80" w:after="20"/>
              <w:jc w:val="center"/>
            </w:pPr>
            <w:r>
              <w:rPr>
                <w:rFonts w:ascii="Arial" w:hAnsi="Arial"/>
                <w:b/>
                <w:color w:val="1F7A8C"/>
                <w:sz w:val="16"/>
              </w:rPr>
              <w:t>FITS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7365D"/>
                <w:sz w:val="26"/>
              </w:rPr>
              <w:t>Formulation • Immediacy • Target • Suitability • Response Check</w:t>
            </w:r>
          </w:p>
        </w:tc>
        <w:trPr>
          <w:tblHeader/>
        </w:trPr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top"/>
            <w:shd w:fill="E8F3EC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HIGH-YIELD RULES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Choose an intervention because of what it changes, for whom, at this stage—not because the technique is well known.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Trauma-informed care emphasizes safety, transparency, choice, collaboration, pacing, and stabilization before deeper processing.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Adapt delivery for development, culture, language, disability, strengths, resources, and structural barriers; measure response.</w:t>
            </w:r>
          </w:p>
        </w:tc>
        <w:tc>
          <w:tcPr>
            <w:tcW w:type="dxa" w:w="5112"/>
            <w:vAlign w:val="top"/>
            <w:shd w:fill="FDE9E7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COMMON EXAM TRAPS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Choosing a technique before naming the target and maintaining mechanism.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Pressing trauma processing during withdrawal, dysregulation, or insufficient readiness.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Treating ambivalence as defiance or evidence-based treatment as automatically suitable.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6"/>
        <w:gridCol w:w="3528"/>
      </w:tblGrid>
      <w:tr>
        <w:trPr>
          <w:cantSplit/>
          <w:tblHeader/>
        </w:trPr>
        <w:tc>
          <w:tcPr>
            <w:tcW w:type="dxa" w:w="5371"/>
            <w:shd w:fill="F3F7FA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F7A8C"/>
                <w:sz w:val="17"/>
              </w:rPr>
              <w:t>FAST DECISION PROMPTS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1. What formulation and mechanism guide the method?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2. What urgency or stabilization need comes first?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3. What adaptation and measure show fit?</w:t>
            </w:r>
          </w:p>
        </w:tc>
        <w:tc>
          <w:tcPr>
            <w:tcW w:type="dxa" w:w="5371"/>
            <w:shd w:fill="FFF4D6"/>
            <w:tcBorders>
              <w:top w:val="single" w:sz="6" w:color="D9A441"/>
              <w:left w:val="single" w:sz="6" w:color="D9A441"/>
              <w:bottom w:val="single" w:sz="6" w:color="D9A441"/>
              <w:right w:val="single" w:sz="6" w:color="D9A441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17"/>
              </w:rPr>
              <w:t>BEFORE THE BANK</w:t>
            </w:r>
          </w:p>
          <w:p>
            <w:pPr>
              <w:spacing w:after="20"/>
            </w:pPr>
            <w:r>
              <w:rPr>
                <w:rFonts w:ascii="Arial" w:hAnsi="Arial"/>
                <w:color w:val="24313D"/>
                <w:sz w:val="16"/>
              </w:rPr>
              <w:t>State the target, mechanism, intervention, adaptation, and response measure.</w:t>
            </w:r>
          </w:p>
        </w:tc>
      </w:tr>
    </w:tbl>
    <w:p>
      <w:pPr>
        <w:spacing w:before="60" w:after="0"/>
        <w:jc w:val="center"/>
      </w:pPr>
      <w:r>
        <w:rPr>
          <w:rFonts w:ascii="Arial" w:hAnsi="Arial"/>
          <w:b/>
          <w:color w:val="68737D"/>
          <w:sz w:val="15"/>
        </w:rPr>
        <w:t>CTA rule: a clinically reasonable answer can still be wrong when it is premature, unsupported, outside role, inaccessible, or missing follow-up.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1F7A8C"/>
          <w:sz w:val="16"/>
        </w:rPr>
        <w:t>LCSW WB9 QUICK REFERENCE</w:t>
      </w:r>
    </w:p>
    <w:p>
      <w:pPr>
        <w:spacing w:after="20"/>
        <w:keepNext/>
      </w:pPr>
      <w:r>
        <w:rPr>
          <w:rFonts w:ascii="Arial" w:hAnsi="Arial"/>
          <w:b/>
          <w:color w:val="17365D"/>
          <w:sz w:val="36"/>
        </w:rPr>
        <w:t>Family, Couple, Group, and Parenting Interventions</w:t>
      </w:r>
    </w:p>
    <w:p>
      <w:pPr>
        <w:spacing w:after="80"/>
      </w:pPr>
      <w:r>
        <w:rPr>
          <w:rFonts w:ascii="Arial" w:hAnsi="Arial"/>
          <w:color w:val="68737D"/>
          <w:sz w:val="18"/>
        </w:rPr>
        <w:t>Use after completing the workbook’s core instruction and during rationale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742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</w:tcPr>
          <w:p>
            <w:pPr>
              <w:spacing w:before="80" w:after="20"/>
              <w:jc w:val="center"/>
            </w:pPr>
            <w:r>
              <w:rPr>
                <w:rFonts w:ascii="Arial" w:hAnsi="Arial"/>
                <w:b/>
                <w:color w:val="1F7A8C"/>
                <w:sz w:val="16"/>
              </w:rPr>
              <w:t>Client-System Selection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7365D"/>
                <w:sz w:val="26"/>
              </w:rPr>
              <w:t>Goal • System Level • Safety • Participation • Access • Role • Follow-Up</w:t>
            </w:r>
          </w:p>
        </w:tc>
        <w:trPr>
          <w:tblHeader/>
        </w:trPr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top"/>
            <w:shd w:fill="E8F3EC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HIGH-YIELD RULES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Choose the smallest effective level that fits the goal: individual, caregiver, family, couple, group, team, network, or community.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Ask who the client considers family and whether involvement is voluntary, useful, safe, and consistent with role and confidentiality.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Screen group purpose, readiness, composition, norms, stage, conflict, and safety before using the group.</w:t>
            </w:r>
          </w:p>
        </w:tc>
        <w:tc>
          <w:tcPr>
            <w:tcW w:type="dxa" w:w="5112"/>
            <w:vAlign w:val="top"/>
            <w:shd w:fill="FDE9E7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COMMON EXAM TRAPS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Automatic family involvement or conjoint work before coercion, retaliation, and voluntariness are assessed.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Using communication training alone when housing, poverty, safety, or another environmental crisis controls the case.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Referring to a group, team, or resource without access checks and clear responsibility.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6"/>
        <w:gridCol w:w="3528"/>
      </w:tblGrid>
      <w:tr>
        <w:trPr>
          <w:cantSplit/>
          <w:tblHeader/>
        </w:trPr>
        <w:tc>
          <w:tcPr>
            <w:tcW w:type="dxa" w:w="5371"/>
            <w:shd w:fill="F3F7FA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F7A8C"/>
                <w:sz w:val="17"/>
              </w:rPr>
              <w:t>FAST DECISION PROMPTS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1. What system level fits the stated goal?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2. What safety and participation conditions are needed?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3. How will roles, access, and follow-up be coordinated?</w:t>
            </w:r>
          </w:p>
        </w:tc>
        <w:tc>
          <w:tcPr>
            <w:tcW w:type="dxa" w:w="5371"/>
            <w:shd w:fill="FFF4D6"/>
            <w:tcBorders>
              <w:top w:val="single" w:sz="6" w:color="D9A441"/>
              <w:left w:val="single" w:sz="6" w:color="D9A441"/>
              <w:bottom w:val="single" w:sz="6" w:color="D9A441"/>
              <w:right w:val="single" w:sz="6" w:color="D9A441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17"/>
              </w:rPr>
              <w:t>BEFORE THE BANK</w:t>
            </w:r>
          </w:p>
          <w:p>
            <w:pPr>
              <w:spacing w:after="20"/>
            </w:pPr>
            <w:r>
              <w:rPr>
                <w:rFonts w:ascii="Arial" w:hAnsi="Arial"/>
                <w:color w:val="24313D"/>
                <w:sz w:val="16"/>
              </w:rPr>
              <w:t>Map the client system and circle the smallest effective level for the question.</w:t>
            </w:r>
          </w:p>
        </w:tc>
      </w:tr>
    </w:tbl>
    <w:p>
      <w:pPr>
        <w:spacing w:before="60" w:after="0"/>
        <w:jc w:val="center"/>
      </w:pPr>
      <w:r>
        <w:rPr>
          <w:rFonts w:ascii="Arial" w:hAnsi="Arial"/>
          <w:b/>
          <w:color w:val="68737D"/>
          <w:sz w:val="15"/>
        </w:rPr>
        <w:t>CTA rule: a clinically reasonable answer can still be wrong when it is premature, unsupported, outside role, inaccessible, or missing follow-up.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1F7A8C"/>
          <w:sz w:val="16"/>
        </w:rPr>
        <w:t>LCSW WB10 QUICK REFERENCE</w:t>
      </w:r>
    </w:p>
    <w:p>
      <w:pPr>
        <w:spacing w:after="20"/>
        <w:keepNext/>
      </w:pPr>
      <w:r>
        <w:rPr>
          <w:rFonts w:ascii="Arial" w:hAnsi="Arial"/>
          <w:b/>
          <w:color w:val="17365D"/>
          <w:sz w:val="36"/>
        </w:rPr>
        <w:t>Case Management, Advocacy, Resources, and Collaboration</w:t>
      </w:r>
    </w:p>
    <w:p>
      <w:pPr>
        <w:spacing w:after="80"/>
      </w:pPr>
      <w:r>
        <w:rPr>
          <w:rFonts w:ascii="Arial" w:hAnsi="Arial"/>
          <w:color w:val="68737D"/>
          <w:sz w:val="18"/>
        </w:rPr>
        <w:t>Use after completing the workbook’s core instruction and during rationale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742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</w:tcPr>
          <w:p>
            <w:pPr>
              <w:spacing w:before="80" w:after="20"/>
              <w:jc w:val="center"/>
            </w:pPr>
            <w:r>
              <w:rPr>
                <w:rFonts w:ascii="Arial" w:hAnsi="Arial"/>
                <w:b/>
                <w:color w:val="1F7A8C"/>
                <w:sz w:val="16"/>
              </w:rPr>
              <w:t>BRIDGE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7365D"/>
                <w:sz w:val="26"/>
              </w:rPr>
              <w:t>Begin • Respect • Identify • Define • Generate • Evaluate</w:t>
            </w:r>
          </w:p>
        </w:tc>
        <w:trPr>
          <w:tblHeader/>
        </w:trPr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top"/>
            <w:shd w:fill="E8F3EC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HIGH-YIELD RULES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Begin with the priority and client participation; identify systems and barriers; define roles and disclosure; generate a warm handoff; evaluate outcome.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Map who is involved, what the barrier is, and who owns the next step.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Verify resource eligibility, availability, accessibility, acceptability, logistics, and follow-through; use the least intrusive effective advocacy level.</w:t>
            </w:r>
          </w:p>
        </w:tc>
        <w:tc>
          <w:tcPr>
            <w:tcW w:type="dxa" w:w="5112"/>
            <w:vAlign w:val="top"/>
            <w:shd w:fill="FDE9E7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COMMON EXAM TRAPS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Providing a referral list without confirming fit or handoff.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Unclear roles, broad disclosure, duplicated services, or no person responsible for follow-up.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Interpreting access failure as lack of motivation or escalating advocacy beyond the needed level.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6"/>
        <w:gridCol w:w="3528"/>
      </w:tblGrid>
      <w:tr>
        <w:trPr>
          <w:cantSplit/>
          <w:tblHeader/>
        </w:trPr>
        <w:tc>
          <w:tcPr>
            <w:tcW w:type="dxa" w:w="5371"/>
            <w:shd w:fill="F3F7FA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F7A8C"/>
                <w:sz w:val="17"/>
              </w:rPr>
              <w:t>FAST DECISION PROMPTS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1. What priority and barrier are being addressed?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2. Who owns each next step and what disclosure is necessary?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3. How will access and outcome be verified?</w:t>
            </w:r>
          </w:p>
        </w:tc>
        <w:tc>
          <w:tcPr>
            <w:tcW w:type="dxa" w:w="5371"/>
            <w:shd w:fill="FFF4D6"/>
            <w:tcBorders>
              <w:top w:val="single" w:sz="6" w:color="D9A441"/>
              <w:left w:val="single" w:sz="6" w:color="D9A441"/>
              <w:bottom w:val="single" w:sz="6" w:color="D9A441"/>
              <w:right w:val="single" w:sz="6" w:color="D9A441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17"/>
              </w:rPr>
              <w:t>BEFORE THE BANK</w:t>
            </w:r>
          </w:p>
          <w:p>
            <w:pPr>
              <w:spacing w:after="20"/>
            </w:pPr>
            <w:r>
              <w:rPr>
                <w:rFonts w:ascii="Arial" w:hAnsi="Arial"/>
                <w:color w:val="24313D"/>
                <w:sz w:val="16"/>
              </w:rPr>
              <w:t>Complete a BRIDGE map for one complex service vignette.</w:t>
            </w:r>
          </w:p>
        </w:tc>
      </w:tr>
    </w:tbl>
    <w:p>
      <w:pPr>
        <w:spacing w:before="60" w:after="0"/>
        <w:jc w:val="center"/>
      </w:pPr>
      <w:r>
        <w:rPr>
          <w:rFonts w:ascii="Arial" w:hAnsi="Arial"/>
          <w:b/>
          <w:color w:val="68737D"/>
          <w:sz w:val="15"/>
        </w:rPr>
        <w:t>CTA rule: a clinically reasonable answer can still be wrong when it is premature, unsupported, outside role, inaccessible, or missing follow-up.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1F7A8C"/>
          <w:sz w:val="16"/>
        </w:rPr>
        <w:t>LCSW WB11 QUICK REFERENCE</w:t>
      </w:r>
    </w:p>
    <w:p>
      <w:pPr>
        <w:spacing w:after="20"/>
        <w:keepNext/>
      </w:pPr>
      <w:r>
        <w:rPr>
          <w:rFonts w:ascii="Arial" w:hAnsi="Arial"/>
          <w:b/>
          <w:color w:val="17365D"/>
          <w:sz w:val="36"/>
        </w:rPr>
        <w:t>Practice Evaluation, Research, Supervision, and Administration</w:t>
      </w:r>
    </w:p>
    <w:p>
      <w:pPr>
        <w:spacing w:after="80"/>
      </w:pPr>
      <w:r>
        <w:rPr>
          <w:rFonts w:ascii="Arial" w:hAnsi="Arial"/>
          <w:color w:val="68737D"/>
          <w:sz w:val="18"/>
        </w:rPr>
        <w:t>Use after completing the workbook’s core instruction and during rationale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742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</w:tcPr>
          <w:p>
            <w:pPr>
              <w:spacing w:before="80" w:after="20"/>
              <w:jc w:val="center"/>
            </w:pPr>
            <w:r>
              <w:rPr>
                <w:rFonts w:ascii="Arial" w:hAnsi="Arial"/>
                <w:b/>
                <w:color w:val="1F7A8C"/>
                <w:sz w:val="16"/>
              </w:rPr>
              <w:t>EVALUATE + SUPERVISE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7365D"/>
                <w:sz w:val="26"/>
              </w:rPr>
              <w:t>Establish • Value • Articulate • Locate • Use • Analyze • Translate • Evaluate Again</w:t>
            </w:r>
          </w:p>
        </w:tc>
        <w:trPr>
          <w:tblHeader/>
        </w:trPr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top"/>
            <w:shd w:fill="E8F3EC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HIGH-YIELD RULES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Start with the decision the information must support; then define the valued outcome and the question.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Match needs, process, outcome, cost-effectiveness, or cost-benefit evaluation to the question and available data.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Make no stronger claim than reliability, validity, sampling, design, bias, feasibility, and ethics allow; bring risk and uncertainty to supervision early.</w:t>
            </w:r>
          </w:p>
        </w:tc>
        <w:tc>
          <w:tcPr>
            <w:tcW w:type="dxa" w:w="5112"/>
            <w:vAlign w:val="top"/>
            <w:shd w:fill="FDE9E7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COMMON EXAM TRAPS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Choosing a measure before defining the question and target.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Treating correlation as causation or generalizing beyond the design and sample.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Disciplining an individual or delaying supervision before examining system conditions and safeguards.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6"/>
        <w:gridCol w:w="3528"/>
      </w:tblGrid>
      <w:tr>
        <w:trPr>
          <w:cantSplit/>
          <w:tblHeader/>
        </w:trPr>
        <w:tc>
          <w:tcPr>
            <w:tcW w:type="dxa" w:w="5371"/>
            <w:shd w:fill="F3F7FA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F7A8C"/>
                <w:sz w:val="17"/>
              </w:rPr>
              <w:t>FAST DECISION PROMPTS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1. What decision and outcome are being evaluated?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2. What data and design support the claim?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3. What ethical, supervisory, or system action follows?</w:t>
            </w:r>
          </w:p>
        </w:tc>
        <w:tc>
          <w:tcPr>
            <w:tcW w:type="dxa" w:w="5371"/>
            <w:shd w:fill="FFF4D6"/>
            <w:tcBorders>
              <w:top w:val="single" w:sz="6" w:color="D9A441"/>
              <w:left w:val="single" w:sz="6" w:color="D9A441"/>
              <w:bottom w:val="single" w:sz="6" w:color="D9A441"/>
              <w:right w:val="single" w:sz="6" w:color="D9A441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17"/>
              </w:rPr>
              <w:t>BEFORE THE BANK</w:t>
            </w:r>
          </w:p>
          <w:p>
            <w:pPr>
              <w:spacing w:after="20"/>
            </w:pPr>
            <w:r>
              <w:rPr>
                <w:rFonts w:ascii="Arial" w:hAnsi="Arial"/>
                <w:color w:val="24313D"/>
                <w:sz w:val="16"/>
              </w:rPr>
              <w:t>Write one evaluation question, measure, limitation, action, and recheck point.</w:t>
            </w:r>
          </w:p>
        </w:tc>
      </w:tr>
    </w:tbl>
    <w:p>
      <w:pPr>
        <w:spacing w:before="60" w:after="0"/>
        <w:jc w:val="center"/>
      </w:pPr>
      <w:r>
        <w:rPr>
          <w:rFonts w:ascii="Arial" w:hAnsi="Arial"/>
          <w:b/>
          <w:color w:val="68737D"/>
          <w:sz w:val="15"/>
        </w:rPr>
        <w:t>CTA rule: a clinically reasonable answer can still be wrong when it is premature, unsupported, outside role, inaccessible, or missing follow-up.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1F7A8C"/>
          <w:sz w:val="16"/>
        </w:rPr>
        <w:t>LCSW WB12 QUICK REFERENCE</w:t>
      </w:r>
    </w:p>
    <w:p>
      <w:pPr>
        <w:spacing w:after="20"/>
        <w:keepNext/>
      </w:pPr>
      <w:r>
        <w:rPr>
          <w:rFonts w:ascii="Arial" w:hAnsi="Arial"/>
          <w:b/>
          <w:color w:val="17365D"/>
          <w:sz w:val="36"/>
        </w:rPr>
        <w:t>Integrated Review and 25-Question Mini-Mock</w:t>
      </w:r>
    </w:p>
    <w:p>
      <w:pPr>
        <w:spacing w:after="80"/>
      </w:pPr>
      <w:r>
        <w:rPr>
          <w:rFonts w:ascii="Arial" w:hAnsi="Arial"/>
          <w:color w:val="68737D"/>
          <w:sz w:val="18"/>
        </w:rPr>
        <w:t>Use after completing the workbook’s core instruction and during rationale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742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</w:tcPr>
          <w:p>
            <w:pPr>
              <w:spacing w:before="80" w:after="20"/>
              <w:jc w:val="center"/>
            </w:pPr>
            <w:r>
              <w:rPr>
                <w:rFonts w:ascii="Arial" w:hAnsi="Arial"/>
                <w:b/>
                <w:color w:val="1F7A8C"/>
                <w:sz w:val="16"/>
              </w:rPr>
              <w:t>CLINIC + Priority Ladder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7365D"/>
                <w:sz w:val="26"/>
              </w:rPr>
              <w:t>Clarify • Locate • Identify • Name • Intervene • Check</w:t>
            </w:r>
          </w:p>
        </w:tc>
        <w:trPr>
          <w:tblHeader/>
        </w:trPr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top"/>
            <w:shd w:fill="E8F3EC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HIGH-YIELD RULES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Integrate ethics, assessment/planning, and intervention/practice by clarifying the task, locating urgency, identifying authority/capacity, naming the stage, acting proportionately, and checking continuity.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Use the priority ladder: Urgency → Authority/Capacity → Assess → Plan → Act → Review.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Use time and confidence as data; change an answer only when a specific fact, principle, role boundary, or sequence makes the original weaker.</w:t>
            </w:r>
          </w:p>
        </w:tc>
        <w:tc>
          <w:tcPr>
            <w:tcW w:type="dxa" w:w="5112"/>
            <w:vAlign w:val="top"/>
            <w:shd w:fill="FDE9E7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COMMON EXAM TRAPS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Adding facts or answering a different practice stage than the question asks.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Paternalism, system blindness, overreferral, or action without follow-up.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Changing answers because another option sounds more sophisticated rather than because evidence supports the change.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6"/>
        <w:gridCol w:w="3528"/>
      </w:tblGrid>
      <w:tr>
        <w:trPr>
          <w:cantSplit/>
          <w:tblHeader/>
        </w:trPr>
        <w:tc>
          <w:tcPr>
            <w:tcW w:type="dxa" w:w="5371"/>
            <w:shd w:fill="F3F7FA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F7A8C"/>
                <w:sz w:val="17"/>
              </w:rPr>
              <w:t>FAST DECISION PROMPTS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1. What is urgent and what authority or capacity matters?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2. What stage is the question testing?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3. What specific reason supports keeping or changing the answer?</w:t>
            </w:r>
          </w:p>
        </w:tc>
        <w:tc>
          <w:tcPr>
            <w:tcW w:type="dxa" w:w="5371"/>
            <w:shd w:fill="FFF4D6"/>
            <w:tcBorders>
              <w:top w:val="single" w:sz="6" w:color="D9A441"/>
              <w:left w:val="single" w:sz="6" w:color="D9A441"/>
              <w:bottom w:val="single" w:sz="6" w:color="D9A441"/>
              <w:right w:val="single" w:sz="6" w:color="D9A441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17"/>
              </w:rPr>
              <w:t>BEFORE THE BANK</w:t>
            </w:r>
          </w:p>
          <w:p>
            <w:pPr>
              <w:spacing w:after="20"/>
            </w:pPr>
            <w:r>
              <w:rPr>
                <w:rFonts w:ascii="Arial" w:hAnsi="Arial"/>
                <w:color w:val="24313D"/>
                <w:sz w:val="16"/>
              </w:rPr>
              <w:t>After the mini-mock, classify every miss by content, stage, sequence, distractor, pacing, and confidence.</w:t>
            </w:r>
          </w:p>
        </w:tc>
      </w:tr>
    </w:tbl>
    <w:p>
      <w:pPr>
        <w:spacing w:before="60" w:after="0"/>
        <w:jc w:val="center"/>
      </w:pPr>
      <w:r>
        <w:rPr>
          <w:rFonts w:ascii="Arial" w:hAnsi="Arial"/>
          <w:b/>
          <w:color w:val="68737D"/>
          <w:sz w:val="15"/>
        </w:rPr>
        <w:t>CTA rule: a clinically reasonable answer can still be wrong when it is premature, unsupported, outside role, inaccessible, or missing follow-up.</w:t>
      </w:r>
    </w:p>
    <w:p>
      <w:r>
        <w:br w:type="page"/>
      </w:r>
    </w:p>
    <w:p>
      <w:pPr>
        <w:spacing w:after="20"/>
      </w:pPr>
      <w:r>
        <w:rPr>
          <w:rFonts w:ascii="Arial" w:hAnsi="Arial"/>
          <w:b/>
          <w:color w:val="1F7A8C"/>
          <w:sz w:val="16"/>
        </w:rPr>
        <w:t>LCSW REVIEW TOOL</w:t>
      </w:r>
    </w:p>
    <w:p>
      <w:pPr>
        <w:spacing w:after="20"/>
        <w:keepNext/>
      </w:pPr>
      <w:r>
        <w:rPr>
          <w:rFonts w:ascii="Arial" w:hAnsi="Arial"/>
          <w:b/>
          <w:color w:val="17365D"/>
          <w:sz w:val="36"/>
        </w:rPr>
        <w:t>Rationale Review and Error-Log Quick Reference</w:t>
      </w:r>
    </w:p>
    <w:p>
      <w:pPr>
        <w:spacing w:after="80"/>
      </w:pPr>
      <w:r>
        <w:rPr>
          <w:rFonts w:ascii="Arial" w:hAnsi="Arial"/>
          <w:color w:val="68737D"/>
          <w:sz w:val="18"/>
        </w:rPr>
        <w:t>Use after submitting a workbook bank or simulation—not before.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742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</w:tcPr>
          <w:p>
            <w:pPr>
              <w:spacing w:before="80" w:after="20"/>
              <w:jc w:val="center"/>
            </w:pPr>
            <w:r>
              <w:rPr>
                <w:rFonts w:ascii="Arial" w:hAnsi="Arial"/>
                <w:b/>
                <w:color w:val="1F7A8C"/>
                <w:sz w:val="16"/>
              </w:rPr>
              <w:t>REVIEW CYCLE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7365D"/>
                <w:sz w:val="26"/>
              </w:rPr>
              <w:t>Attempt → Score → Classify → Correct Rule → Targeted Review → Retest</w:t>
            </w:r>
          </w:p>
        </w:tc>
        <w:trPr>
          <w:tblHeader/>
        </w:trPr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81"/>
        <w:gridCol w:w="3581"/>
        <w:gridCol w:w="3581"/>
      </w:tblGrid>
      <w:tr>
        <w:tc>
          <w:tcPr>
            <w:tcW w:type="dxa" w:w="1512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Error Type</w:t>
            </w:r>
          </w:p>
        </w:tc>
        <w:tc>
          <w:tcPr>
            <w:tcW w:type="dxa" w:w="3960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What Happened</w:t>
            </w:r>
          </w:p>
        </w:tc>
        <w:tc>
          <w:tcPr>
            <w:tcW w:type="dxa" w:w="4824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Correction</w:t>
            </w:r>
          </w:p>
        </w:tc>
        <w:trPr>
          <w:tblHeader/>
        </w:trPr>
      </w:tr>
      <w:tr>
        <w:trPr>
          <w:cantSplit/>
        </w:trPr>
        <w:tc>
          <w:tcPr>
            <w:tcW w:type="dxa" w:w="151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13D"/>
                <w:sz w:val="14"/>
              </w:rPr>
              <w:t>Task Error</w:t>
            </w:r>
          </w:p>
        </w:tc>
        <w:tc>
          <w:tcPr>
            <w:tcW w:type="dxa" w:w="396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4"/>
              </w:rPr>
              <w:t>Misread FIRST/NEXT/BEST/MOST or answered a different question.</w:t>
            </w:r>
          </w:p>
        </w:tc>
        <w:tc>
          <w:tcPr>
            <w:tcW w:type="dxa" w:w="482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4"/>
              </w:rPr>
              <w:t>Rewrite the final question in your own words before comparing options.</w:t>
            </w:r>
          </w:p>
        </w:tc>
      </w:tr>
      <w:tr>
        <w:trPr>
          <w:cantSplit/>
        </w:trPr>
        <w:tc>
          <w:tcPr>
            <w:tcW w:type="dxa" w:w="151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13D"/>
                <w:sz w:val="14"/>
              </w:rPr>
              <w:t>Sequence Error</w:t>
            </w:r>
          </w:p>
        </w:tc>
        <w:tc>
          <w:tcPr>
            <w:tcW w:type="dxa" w:w="396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4"/>
              </w:rPr>
              <w:t>Selected a reasonable action too early or skipped assessment, consent, stabilization, or planning.</w:t>
            </w:r>
          </w:p>
        </w:tc>
        <w:tc>
          <w:tcPr>
            <w:tcW w:type="dxa" w:w="482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4"/>
              </w:rPr>
              <w:t>Name the current stage and the required step that comes before the tempting option.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13D"/>
                <w:sz w:val="14"/>
              </w:rPr>
              <w:t>Assumption Error</w:t>
            </w:r>
          </w:p>
        </w:tc>
        <w:tc>
          <w:tcPr>
            <w:tcW w:type="dxa" w:w="396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4"/>
              </w:rPr>
              <w:t>Added facts, motives, readiness, risk, diagnosis, access, or authority not supplied.</w:t>
            </w:r>
          </w:p>
        </w:tc>
        <w:tc>
          <w:tcPr>
            <w:tcW w:type="dxa" w:w="482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4"/>
              </w:rPr>
              <w:t>Underline only facts given; reject options that depend on invented information.</w:t>
            </w:r>
          </w:p>
        </w:tc>
      </w:tr>
      <w:tr>
        <w:trPr>
          <w:cantSplit/>
        </w:trPr>
        <w:tc>
          <w:tcPr>
            <w:tcW w:type="dxa" w:w="151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13D"/>
                <w:sz w:val="14"/>
              </w:rPr>
              <w:t>Role/Scope Error</w:t>
            </w:r>
          </w:p>
        </w:tc>
        <w:tc>
          <w:tcPr>
            <w:tcW w:type="dxa" w:w="396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4"/>
              </w:rPr>
              <w:t>Chose an action outside professional role, authority, competence, or information rights.</w:t>
            </w:r>
          </w:p>
        </w:tc>
        <w:tc>
          <w:tcPr>
            <w:tcW w:type="dxa" w:w="482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4"/>
              </w:rPr>
              <w:t>Identify the role, client, duty, and consultation or referral purpose.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13D"/>
                <w:sz w:val="14"/>
              </w:rPr>
              <w:t>Fit/Context Error</w:t>
            </w:r>
          </w:p>
        </w:tc>
        <w:tc>
          <w:tcPr>
            <w:tcW w:type="dxa" w:w="396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4"/>
              </w:rPr>
              <w:t>Ignored development, culture, relationship pattern, environment, access, or client preference.</w:t>
            </w:r>
          </w:p>
        </w:tc>
        <w:tc>
          <w:tcPr>
            <w:tcW w:type="dxa" w:w="482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4"/>
              </w:rPr>
              <w:t>State how person/system/context changes the answer.</w:t>
            </w:r>
          </w:p>
        </w:tc>
      </w:tr>
      <w:tr>
        <w:trPr>
          <w:cantSplit/>
        </w:trPr>
        <w:tc>
          <w:tcPr>
            <w:tcW w:type="dxa" w:w="1512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13D"/>
                <w:sz w:val="14"/>
              </w:rPr>
              <w:t>Intensity Error</w:t>
            </w:r>
          </w:p>
        </w:tc>
        <w:tc>
          <w:tcPr>
            <w:tcW w:type="dxa" w:w="3960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4"/>
              </w:rPr>
              <w:t>Selected more control, disclosure, service, participants, or level of care than necessary.</w:t>
            </w:r>
          </w:p>
        </w:tc>
        <w:tc>
          <w:tcPr>
            <w:tcW w:type="dxa" w:w="4824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4"/>
              </w:rPr>
              <w:t>Choose the least intrusive effective safe response supported by the facts.</w:t>
            </w:r>
          </w:p>
        </w:tc>
      </w:tr>
      <w:tr>
        <w:trPr>
          <w:cantSplit/>
        </w:trPr>
        <w:tc>
          <w:tcPr>
            <w:tcW w:type="dxa" w:w="1512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13D"/>
                <w:sz w:val="14"/>
              </w:rPr>
              <w:t>Follow-Up Error</w:t>
            </w:r>
          </w:p>
        </w:tc>
        <w:tc>
          <w:tcPr>
            <w:tcW w:type="dxa" w:w="3960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4"/>
              </w:rPr>
              <w:t>Acted without documenting, evaluating, coordinating, or preserving continuity.</w:t>
            </w:r>
          </w:p>
        </w:tc>
        <w:tc>
          <w:tcPr>
            <w:tcW w:type="dxa" w:w="4824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4"/>
              </w:rPr>
              <w:t>Add the review, handoff, or outcome-check step.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6"/>
        <w:gridCol w:w="3528"/>
      </w:tblGrid>
      <w:tr>
        <w:trPr>
          <w:cantSplit/>
          <w:tblHeader/>
        </w:trPr>
        <w:tc>
          <w:tcPr>
            <w:tcW w:type="dxa" w:w="5371"/>
            <w:shd w:fill="F3F7FA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F7A8C"/>
                <w:sz w:val="17"/>
              </w:rPr>
              <w:t>FAST DECISION PROMPTS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1. What did the question ask?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2. Why was my answer tempting?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3. What rule makes the correct answer better timed or better supported?</w:t>
            </w:r>
          </w:p>
        </w:tc>
        <w:tc>
          <w:tcPr>
            <w:tcW w:type="dxa" w:w="5371"/>
            <w:shd w:fill="FFF4D6"/>
            <w:tcBorders>
              <w:top w:val="single" w:sz="6" w:color="D9A441"/>
              <w:left w:val="single" w:sz="6" w:color="D9A441"/>
              <w:bottom w:val="single" w:sz="6" w:color="D9A441"/>
              <w:right w:val="single" w:sz="6" w:color="D9A441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17"/>
              </w:rPr>
              <w:t>BEFORE THE BANK</w:t>
            </w:r>
          </w:p>
          <w:p>
            <w:pPr>
              <w:spacing w:after="20"/>
            </w:pPr>
            <w:r>
              <w:rPr>
                <w:rFonts w:ascii="Arial" w:hAnsi="Arial"/>
                <w:color w:val="24313D"/>
                <w:sz w:val="16"/>
              </w:rPr>
              <w:t>Write one corrective rule in your own words and one cue that will help you recognize the pattern next time.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Arial" w:hAnsi="Arial"/>
          <w:b/>
          <w:color w:val="1F7A8C"/>
          <w:sz w:val="16"/>
        </w:rPr>
        <w:t>LCSW READINESS TOOL</w:t>
      </w:r>
    </w:p>
    <w:p>
      <w:pPr>
        <w:spacing w:after="20"/>
        <w:keepNext/>
      </w:pPr>
      <w:r>
        <w:rPr>
          <w:rFonts w:ascii="Arial" w:hAnsi="Arial"/>
          <w:b/>
          <w:color w:val="17365D"/>
          <w:sz w:val="36"/>
        </w:rPr>
        <w:t>Form A, Remediation, and Form B Quick Reference</w:t>
      </w:r>
    </w:p>
    <w:p>
      <w:pPr>
        <w:spacing w:after="80"/>
      </w:pPr>
      <w:r>
        <w:rPr>
          <w:rFonts w:ascii="Arial" w:hAnsi="Arial"/>
          <w:color w:val="68737D"/>
          <w:sz w:val="18"/>
        </w:rPr>
        <w:t>Protect the diagnostic value of both comprehensive simulations.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742"/>
            <w:shd w:fill="DDEFF2"/>
            <w:tcBorders>
              <w:top w:val="single" w:sz="8" w:color="1F7A8C"/>
              <w:left w:val="single" w:sz="8" w:color="1F7A8C"/>
              <w:bottom w:val="single" w:sz="8" w:color="1F7A8C"/>
              <w:right w:val="single" w:sz="8" w:color="1F7A8C"/>
            </w:tcBorders>
          </w:tcPr>
          <w:p>
            <w:pPr>
              <w:spacing w:before="80" w:after="20"/>
              <w:jc w:val="center"/>
            </w:pPr>
            <w:r>
              <w:rPr>
                <w:rFonts w:ascii="Arial" w:hAnsi="Arial"/>
                <w:b/>
                <w:color w:val="1F7A8C"/>
                <w:sz w:val="16"/>
              </w:rPr>
              <w:t>CONTROLLED READINESS SEQUENCE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17365D"/>
                <w:sz w:val="26"/>
              </w:rPr>
              <w:t>Complete Curriculum → Form A → Targeted Remediation → Form B → Final Readiness Plan</w:t>
            </w:r>
          </w:p>
        </w:tc>
        <w:trPr>
          <w:tblHeader/>
        </w:trPr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top"/>
            <w:shd w:fill="E8F3EC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BEFORE EACH FORM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Complete the required curriculum and banks first.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Use full simulated timing, planned breaks, and a distraction-controlled setting.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Do not preview answer keys, rationales, or administrative materials.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Prepare pacing targets and an answer-change rule.</w:t>
            </w:r>
          </w:p>
        </w:tc>
        <w:tc>
          <w:tcPr>
            <w:tcW w:type="dxa" w:w="5112"/>
            <w:vAlign w:val="top"/>
            <w:shd w:fill="FDE9E7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color w:val="17365D"/>
                <w:sz w:val="18"/>
              </w:rPr>
              <w:t>AFTER SUBMISSION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Record score, time, pacing, confidence, and domain patterns.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Classify misses by content, stage, sequence, distractor, role, context, and access.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Return to exact workbook sections and rationales—not broad rereading.</w:t>
            </w:r>
          </w:p>
          <w:p>
            <w:pPr>
              <w:pStyle w:val="ListBullet"/>
              <w:spacing w:before="0" w:after="30"/>
            </w:pPr>
            <w:r>
              <w:rPr>
                <w:rFonts w:ascii="Arial" w:hAnsi="Arial"/>
                <w:color w:val="24313D"/>
                <w:sz w:val="16"/>
              </w:rPr>
              <w:t>Complete targeted practice before the next simulation.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81"/>
        <w:gridCol w:w="3581"/>
        <w:gridCol w:w="3581"/>
      </w:tblGrid>
      <w:tr>
        <w:tc>
          <w:tcPr>
            <w:tcW w:type="dxa" w:w="3581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581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581"/>
            <w:shd w:fill="17365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Control Rule</w:t>
            </w:r>
          </w:p>
        </w:tc>
        <w:trPr>
          <w:tblHeader/>
        </w:trPr>
      </w:tr>
      <w:tr>
        <w:trPr>
          <w:cantSplit/>
        </w:trPr>
        <w:tc>
          <w:tcPr>
            <w:tcW w:type="dxa" w:w="358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13D"/>
                <w:sz w:val="16"/>
              </w:rPr>
              <w:t>Form A</w:t>
            </w:r>
          </w:p>
        </w:tc>
        <w:tc>
          <w:tcPr>
            <w:tcW w:type="dxa" w:w="358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6"/>
              </w:rPr>
              <w:t>Diagnose remaining gaps</w:t>
            </w:r>
          </w:p>
        </w:tc>
        <w:tc>
          <w:tcPr>
            <w:tcW w:type="dxa" w:w="358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6"/>
              </w:rPr>
              <w:t>One primary timed attempt; detailed rationale review only after submission.</w:t>
            </w:r>
          </w:p>
        </w:tc>
      </w:tr>
      <w:tr>
        <w:trPr>
          <w:cantSplit/>
        </w:trPr>
        <w:tc>
          <w:tcPr>
            <w:tcW w:type="dxa" w:w="358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13D"/>
                <w:sz w:val="16"/>
              </w:rPr>
              <w:t>Remediation</w:t>
            </w:r>
          </w:p>
        </w:tc>
        <w:tc>
          <w:tcPr>
            <w:tcW w:type="dxa" w:w="358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6"/>
              </w:rPr>
              <w:t>Repair repeated error patterns</w:t>
            </w:r>
          </w:p>
        </w:tc>
        <w:tc>
          <w:tcPr>
            <w:tcW w:type="dxa" w:w="358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6"/>
              </w:rPr>
              <w:t>Write corrective rules, review exact sections, and complete targeted questions.</w:t>
            </w:r>
          </w:p>
        </w:tc>
      </w:tr>
      <w:tr>
        <w:trPr>
          <w:cantSplit/>
        </w:trPr>
        <w:tc>
          <w:tcPr>
            <w:tcW w:type="dxa" w:w="358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13D"/>
                <w:sz w:val="16"/>
              </w:rPr>
              <w:t>Form B</w:t>
            </w:r>
          </w:p>
        </w:tc>
        <w:tc>
          <w:tcPr>
            <w:tcW w:type="dxa" w:w="358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6"/>
              </w:rPr>
              <w:t>Evaluate final readiness</w:t>
            </w:r>
          </w:p>
        </w:tc>
        <w:tc>
          <w:tcPr>
            <w:tcW w:type="dxa" w:w="3581"/>
            <w:shd w:fill="FFFFFF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6"/>
              </w:rPr>
              <w:t>Preserve as the final readiness form; avoid casual retakes.</w:t>
            </w:r>
          </w:p>
        </w:tc>
      </w:tr>
      <w:tr>
        <w:trPr>
          <w:cantSplit/>
        </w:trPr>
        <w:tc>
          <w:tcPr>
            <w:tcW w:type="dxa" w:w="358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color w:val="24313D"/>
                <w:sz w:val="16"/>
              </w:rPr>
              <w:t>Final Week</w:t>
            </w:r>
          </w:p>
        </w:tc>
        <w:tc>
          <w:tcPr>
            <w:tcW w:type="dxa" w:w="358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6"/>
              </w:rPr>
              <w:t>Consolidate, do not overload</w:t>
            </w:r>
          </w:p>
        </w:tc>
        <w:tc>
          <w:tcPr>
            <w:tcW w:type="dxa" w:w="3581"/>
            <w:shd w:fill="F3F7FA"/>
            <w:tcBorders>
              <w:top w:val="single" w:sz="4" w:color="B7C4CE"/>
              <w:left w:val="single" w:sz="4" w:color="B7C4CE"/>
              <w:bottom w:val="single" w:sz="4" w:color="B7C4CE"/>
              <w:right w:val="single" w:sz="4" w:color="B7C4CE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24313D"/>
                <w:sz w:val="16"/>
              </w:rPr>
              <w:t>Review high-priority rules, logistics, sleep, pacing, and recovery strategies.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6"/>
        <w:gridCol w:w="3528"/>
      </w:tblGrid>
      <w:tr>
        <w:trPr>
          <w:cantSplit/>
          <w:tblHeader/>
        </w:trPr>
        <w:tc>
          <w:tcPr>
            <w:tcW w:type="dxa" w:w="5371"/>
            <w:shd w:fill="F3F7FA"/>
            <w:tcBorders>
              <w:top w:val="single" w:sz="6" w:color="B7C4CE"/>
              <w:left w:val="single" w:sz="6" w:color="B7C4CE"/>
              <w:bottom w:val="single" w:sz="6" w:color="B7C4CE"/>
              <w:right w:val="single" w:sz="6" w:color="B7C4CE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F7A8C"/>
                <w:sz w:val="17"/>
              </w:rPr>
              <w:t>FAST DECISION PROMPTS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1. Are errors concentrated in content or decision process?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2. Do low-confidence correct answers reveal fragile knowledge?</w:t>
            </w:r>
          </w:p>
          <w:p>
            <w:pPr>
              <w:spacing w:after="24"/>
            </w:pPr>
            <w:r>
              <w:rPr>
                <w:rFonts w:ascii="Arial" w:hAnsi="Arial"/>
                <w:color w:val="24313D"/>
                <w:sz w:val="16"/>
              </w:rPr>
              <w:t>3. What specific remediation evidence supports moving to Form B or the exam?</w:t>
            </w:r>
          </w:p>
        </w:tc>
        <w:tc>
          <w:tcPr>
            <w:tcW w:type="dxa" w:w="5371"/>
            <w:shd w:fill="FFF4D6"/>
            <w:tcBorders>
              <w:top w:val="single" w:sz="6" w:color="D9A441"/>
              <w:left w:val="single" w:sz="6" w:color="D9A441"/>
              <w:bottom w:val="single" w:sz="6" w:color="D9A441"/>
              <w:right w:val="single" w:sz="6" w:color="D9A441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b/>
                <w:color w:val="17365D"/>
                <w:sz w:val="17"/>
              </w:rPr>
              <w:t>BEFORE THE BANK</w:t>
            </w:r>
          </w:p>
          <w:p>
            <w:pPr>
              <w:spacing w:after="20"/>
            </w:pPr>
            <w:r>
              <w:rPr>
                <w:rFonts w:ascii="Arial" w:hAnsi="Arial"/>
                <w:color w:val="24313D"/>
                <w:sz w:val="16"/>
              </w:rPr>
              <w:t>Use readiness language such as developing, progressing, needs targeted review, or ready for final simulation—not a self-invented guaranteed passing score.</w:t>
            </w:r>
          </w:p>
        </w:tc>
      </w:tr>
    </w:tbl>
    <w:p>
      <w:pPr>
        <w:spacing w:before="80"/>
        <w:jc w:val="center"/>
      </w:pPr>
      <w:r>
        <w:rPr>
          <w:rFonts w:ascii="Arial" w:hAnsi="Arial"/>
          <w:color w:val="68737D"/>
          <w:sz w:val="15"/>
        </w:rPr>
        <w:t>CTA exam-preparation materials support study and readiness decisions but do not guarantee passage or replace official eligibility, policy, or licensing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05" w:right="749" w:bottom="605" w:left="749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8737D"/>
        <w:sz w:val="16"/>
      </w:rPr>
      <w:t xml:space="preserve">Clinical Training Academy |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1F7A8C"/>
        <w:sz w:val="15"/>
      </w:rPr>
      <w:t>CLINICAL TRAINING ACADEMY  •  LCSW QUICK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color w:val="2431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F7A8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6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60" w:after="60"/>
    </w:pPr>
    <w:rPr>
      <w:rFonts w:asciiTheme="majorHAnsi" w:eastAsiaTheme="majorEastAsia" w:hAnsiTheme="majorHAnsi" w:cstheme="majorBidi" w:ascii="Arial" w:hAnsi="Arial"/>
      <w:b/>
      <w:i/>
      <w:iCs/>
      <w:color w:val="1F7A8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LCSW ASWB Clinical Quick-Reference Sheet Collection</dc:title>
  <dc:subject>Written quick-reference resources for all 12 LCSW workbooks</dc:subject>
  <dc:creator>Clinical Training and Supervision Academy</dc:creator>
  <cp:keywords>CTA, LCSW, ASWB Clinical, exam preparation, August 2026</cp:keywords>
  <dc:description>Initial release package prepared for website and LMS implementation.</dc:description>
  <cp:lastModifiedBy>Clinical Training and Supervision Academy</cp:lastModifiedBy>
  <cp:revision>1</cp:revision>
  <dcterms:created xsi:type="dcterms:W3CDTF">2013-12-23T23:15:00Z</dcterms:created>
  <dcterms:modified xsi:type="dcterms:W3CDTF">2013-12-23T23:15:00Z</dcterms:modified>
  <cp:category/>
</cp:coreProperties>
</file>