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343400" cy="981318"/>
            <wp:docPr id="1" name="Picture 1" descr="Image: image1.png"/>
            <wp:cNvGraphicFramePr>
              <a:graphicFrameLocks noChangeAspect="1"/>
            </wp:cNvGraphicFramePr>
            <a:graphic>
              <a:graphicData uri="http://schemas.openxmlformats.org/drawingml/2006/picture">
                <pic:pic>
                  <pic:nvPicPr>
                    <pic:cNvPr id="0" name="CTA_Horizontal_Logo.png"/>
                    <pic:cNvPicPr/>
                  </pic:nvPicPr>
                  <pic:blipFill>
                    <a:blip r:embed="rId11"/>
                    <a:stretch>
                      <a:fillRect/>
                    </a:stretch>
                  </pic:blipFill>
                  <pic:spPr>
                    <a:xfrm>
                      <a:off x="0" y="0"/>
                      <a:ext cx="4343400" cy="981318"/>
                    </a:xfrm>
                    <a:prstGeom prst="rect"/>
                  </pic:spPr>
                </pic:pic>
              </a:graphicData>
            </a:graphic>
          </wp:inline>
        </w:drawing>
      </w:r>
    </w:p>
    <w:p>
      <w:pPr>
        <w:pStyle w:val="Title"/>
        <w:jc w:val="center"/>
      </w:pPr>
      <w:r>
        <w:t>How to Read FIRST, NEXT, BEST, and MOST Appropriate Questions</w:t>
      </w:r>
    </w:p>
    <w:p>
      <w:pPr>
        <w:jc w:val="center"/>
      </w:pPr>
      <w:r>
        <w:rPr>
          <w:rFonts w:ascii="Aptos Display" w:hAnsi="Aptos Display"/>
          <w:b/>
          <w:color w:val="2AA7D6"/>
          <w:sz w:val="32"/>
        </w:rPr>
        <w:t>Shared LMFT &amp; LCSW Multimedia Script 03</w:t>
      </w:r>
    </w:p>
    <w:p>
      <w:pPr>
        <w:jc w:val="center"/>
      </w:pPr>
      <w:r>
        <w:rPr>
          <w:color w:val="667085"/>
          <w:sz w:val="20"/>
        </w:rPr>
        <w:t>Version 1.0  •  July 2026  •  Ready-to-Record Script</w:t>
      </w:r>
    </w:p>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cantSplit/>
          <w:tblHeader/>
        </w:trPr>
        <w:tc>
          <w:tcPr>
            <w:tcW w:type="dxa" w:w="10224"/>
            <w:shd w:fill="DCEFF6"/>
            <w:tcMar>
              <w:top w:w="120" w:type="dxa"/>
              <w:start w:w="160" w:type="dxa"/>
              <w:bottom w:w="120" w:type="dxa"/>
              <w:end w:w="160" w:type="dxa"/>
            </w:tcMar>
          </w:tcPr>
          <w:p>
            <w:r>
              <w:rPr>
                <w:b/>
                <w:color w:val="17365D"/>
                <w:sz w:val="21"/>
              </w:rPr>
              <w:t>Production Purpose</w:t>
            </w:r>
          </w:p>
          <w:p>
            <w:pPr>
              <w:spacing w:after="0"/>
            </w:pPr>
            <w:r>
              <w:rPr>
                <w:color w:val="243B53"/>
                <w:sz w:val="20"/>
              </w:rPr>
              <w:t>Teach a repeatable four-step routine for identifying the task word, naming the clinical stage, eliminating mistimed options, and selecting the strongest answer supported by the facts.</w:t>
            </w:r>
          </w:p>
        </w:tc>
      </w:tr>
    </w:tbl>
    <w:p>
      <w:pPr>
        <w:spacing w:after="20"/>
      </w:pPr>
    </w:p>
    <w:p>
      <w:pPr>
        <w:pStyle w:val="Heading1"/>
      </w:pPr>
      <w:r>
        <w:t>Production Brief</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112"/>
        <w:gridCol w:w="5112"/>
      </w:tblGrid>
      <w:tr>
        <w:trPr>
          <w:tblHeader w:val="true"/>
        </w:trPr>
        <w:tc>
          <w:tcPr>
            <w:tcW w:type="dxa" w:w="2448"/>
            <w:shd w:fill="17365D"/>
            <w:tcMar>
              <w:top w:w="90" w:type="dxa"/>
              <w:start w:w="110" w:type="dxa"/>
              <w:bottom w:w="90" w:type="dxa"/>
              <w:end w:w="110" w:type="dxa"/>
            </w:tcMar>
            <w:vAlign w:val="center"/>
          </w:tcPr>
          <w:p>
            <w:pPr>
              <w:jc w:val="center"/>
            </w:pPr>
            <w:r>
              <w:rPr>
                <w:b/>
                <w:color w:val="FFFFFF"/>
                <w:sz w:val="18"/>
              </w:rPr>
              <w:t>Field</w:t>
            </w:r>
          </w:p>
        </w:tc>
        <w:tc>
          <w:tcPr>
            <w:tcW w:type="dxa" w:w="8208"/>
            <w:shd w:fill="17365D"/>
            <w:tcMar>
              <w:top w:w="90" w:type="dxa"/>
              <w:start w:w="110" w:type="dxa"/>
              <w:bottom w:w="90" w:type="dxa"/>
              <w:end w:w="110" w:type="dxa"/>
            </w:tcMar>
            <w:vAlign w:val="center"/>
          </w:tcPr>
          <w:p>
            <w:pPr>
              <w:jc w:val="center"/>
            </w:pPr>
            <w:r>
              <w:rPr>
                <w:b/>
                <w:color w:val="FFFFFF"/>
                <w:sz w:val="18"/>
              </w:rPr>
              <w:t>Direction</w:t>
            </w:r>
          </w:p>
        </w:tc>
      </w:tr>
      <w:tr>
        <w:tc>
          <w:tcPr>
            <w:tcW w:type="dxa" w:w="2448"/>
            <w:tcMar>
              <w:top w:w="90" w:type="dxa"/>
              <w:start w:w="110" w:type="dxa"/>
              <w:bottom w:w="90" w:type="dxa"/>
              <w:end w:w="110" w:type="dxa"/>
            </w:tcMar>
            <w:vAlign w:val="top"/>
          </w:tcPr>
          <w:p>
            <w:pPr>
              <w:spacing w:after="40"/>
            </w:pPr>
            <w:r>
              <w:rPr>
                <w:color w:val="243B53"/>
                <w:sz w:val="17"/>
              </w:rPr>
              <w:t>Primary Audience</w:t>
            </w:r>
          </w:p>
        </w:tc>
        <w:tc>
          <w:tcPr>
            <w:tcW w:type="dxa" w:w="8208"/>
            <w:tcMar>
              <w:top w:w="90" w:type="dxa"/>
              <w:start w:w="110" w:type="dxa"/>
              <w:bottom w:w="90" w:type="dxa"/>
              <w:end w:w="110" w:type="dxa"/>
            </w:tcMar>
            <w:vAlign w:val="top"/>
          </w:tcPr>
          <w:p>
            <w:pPr>
              <w:spacing w:after="40"/>
            </w:pPr>
            <w:r>
              <w:rPr>
                <w:color w:val="243B53"/>
                <w:sz w:val="17"/>
              </w:rPr>
              <w:t>LMFT and LCSW candidates learning scenario-based clinical examination reasoning.</w:t>
            </w:r>
          </w:p>
        </w:tc>
      </w:tr>
      <w:tr>
        <w:tc>
          <w:tcPr>
            <w:tcW w:type="dxa" w:w="2448"/>
            <w:shd w:fill="F3F8FA"/>
            <w:tcMar>
              <w:top w:w="90" w:type="dxa"/>
              <w:start w:w="110" w:type="dxa"/>
              <w:bottom w:w="90" w:type="dxa"/>
              <w:end w:w="110" w:type="dxa"/>
            </w:tcMar>
            <w:vAlign w:val="top"/>
          </w:tcPr>
          <w:p>
            <w:pPr>
              <w:spacing w:after="40"/>
            </w:pPr>
            <w:r>
              <w:rPr>
                <w:color w:val="243B53"/>
                <w:sz w:val="17"/>
              </w:rPr>
              <w:t>Target Runtime</w:t>
            </w:r>
          </w:p>
        </w:tc>
        <w:tc>
          <w:tcPr>
            <w:tcW w:type="dxa" w:w="8208"/>
            <w:shd w:fill="F3F8FA"/>
            <w:tcMar>
              <w:top w:w="90" w:type="dxa"/>
              <w:start w:w="110" w:type="dxa"/>
              <w:bottom w:w="90" w:type="dxa"/>
              <w:end w:w="110" w:type="dxa"/>
            </w:tcMar>
            <w:vAlign w:val="top"/>
          </w:tcPr>
          <w:p>
            <w:pPr>
              <w:spacing w:after="40"/>
            </w:pPr>
            <w:r>
              <w:rPr>
                <w:color w:val="243B53"/>
                <w:sz w:val="17"/>
              </w:rPr>
              <w:t>Approximately 10–14 minutes</w:t>
            </w:r>
          </w:p>
        </w:tc>
      </w:tr>
      <w:tr>
        <w:tc>
          <w:tcPr>
            <w:tcW w:type="dxa" w:w="2448"/>
            <w:tcMar>
              <w:top w:w="90" w:type="dxa"/>
              <w:start w:w="110" w:type="dxa"/>
              <w:bottom w:w="90" w:type="dxa"/>
              <w:end w:w="110" w:type="dxa"/>
            </w:tcMar>
            <w:vAlign w:val="top"/>
          </w:tcPr>
          <w:p>
            <w:pPr>
              <w:spacing w:after="40"/>
            </w:pPr>
            <w:r>
              <w:rPr>
                <w:color w:val="243B53"/>
                <w:sz w:val="17"/>
              </w:rPr>
              <w:t>Delivery Format</w:t>
            </w:r>
          </w:p>
        </w:tc>
        <w:tc>
          <w:tcPr>
            <w:tcW w:type="dxa" w:w="8208"/>
            <w:tcMar>
              <w:top w:w="90" w:type="dxa"/>
              <w:start w:w="110" w:type="dxa"/>
              <w:bottom w:w="90" w:type="dxa"/>
              <w:end w:w="110" w:type="dxa"/>
            </w:tcMar>
            <w:vAlign w:val="top"/>
          </w:tcPr>
          <w:p>
            <w:pPr>
              <w:spacing w:after="40"/>
            </w:pPr>
            <w:r>
              <w:rPr>
                <w:color w:val="243B53"/>
                <w:sz w:val="17"/>
              </w:rPr>
              <w:t>CTA-branded narrated slides, captioned video, downloadable transcript, and audio-only version.</w:t>
            </w:r>
          </w:p>
        </w:tc>
      </w:tr>
      <w:tr>
        <w:tc>
          <w:tcPr>
            <w:tcW w:type="dxa" w:w="2448"/>
            <w:shd w:fill="F3F8FA"/>
            <w:tcMar>
              <w:top w:w="90" w:type="dxa"/>
              <w:start w:w="110" w:type="dxa"/>
              <w:bottom w:w="90" w:type="dxa"/>
              <w:end w:w="110" w:type="dxa"/>
            </w:tcMar>
            <w:vAlign w:val="top"/>
          </w:tcPr>
          <w:p>
            <w:pPr>
              <w:spacing w:after="40"/>
            </w:pPr>
            <w:r>
              <w:rPr>
                <w:color w:val="243B53"/>
                <w:sz w:val="17"/>
              </w:rPr>
              <w:t>Student Placement</w:t>
            </w:r>
          </w:p>
        </w:tc>
        <w:tc>
          <w:tcPr>
            <w:tcW w:type="dxa" w:w="8208"/>
            <w:shd w:fill="F3F8FA"/>
            <w:tcMar>
              <w:top w:w="90" w:type="dxa"/>
              <w:start w:w="110" w:type="dxa"/>
              <w:bottom w:w="90" w:type="dxa"/>
              <w:end w:w="110" w:type="dxa"/>
            </w:tcMar>
            <w:vAlign w:val="top"/>
          </w:tcPr>
          <w:p>
            <w:pPr>
              <w:spacing w:after="40"/>
            </w:pPr>
            <w:r>
              <w:rPr>
                <w:color w:val="243B53"/>
                <w:sz w:val="17"/>
              </w:rPr>
              <w:t>Shared Start Here / Core Strategy Library in both the LMFT and LCSW programs.</w:t>
            </w:r>
          </w:p>
        </w:tc>
      </w:tr>
      <w:tr>
        <w:tc>
          <w:tcPr>
            <w:tcW w:type="dxa" w:w="2448"/>
            <w:tcMar>
              <w:top w:w="90" w:type="dxa"/>
              <w:start w:w="110" w:type="dxa"/>
              <w:bottom w:w="90" w:type="dxa"/>
              <w:end w:w="110" w:type="dxa"/>
            </w:tcMar>
            <w:vAlign w:val="top"/>
          </w:tcPr>
          <w:p>
            <w:pPr>
              <w:spacing w:after="40"/>
            </w:pPr>
            <w:r>
              <w:rPr>
                <w:color w:val="243B53"/>
                <w:sz w:val="17"/>
              </w:rPr>
              <w:t>Script Use</w:t>
            </w:r>
          </w:p>
        </w:tc>
        <w:tc>
          <w:tcPr>
            <w:tcW w:type="dxa" w:w="8208"/>
            <w:tcMar>
              <w:top w:w="90" w:type="dxa"/>
              <w:start w:w="110" w:type="dxa"/>
              <w:bottom w:w="90" w:type="dxa"/>
              <w:end w:w="110" w:type="dxa"/>
            </w:tcMar>
            <w:vAlign w:val="top"/>
          </w:tcPr>
          <w:p>
            <w:pPr>
              <w:spacing w:after="40"/>
            </w:pPr>
            <w:r>
              <w:rPr>
                <w:color w:val="243B53"/>
                <w:sz w:val="17"/>
              </w:rPr>
              <w:t>The narration below also serves as the caption and transcript source after final recording edits.</w:t>
            </w:r>
          </w:p>
        </w:tc>
      </w:tr>
    </w:tbl>
    <w:p>
      <w:pPr>
        <w:spacing w:after="20"/>
      </w:pPr>
    </w:p>
    <w:p>
      <w:pPr>
        <w:pStyle w:val="Heading1"/>
      </w:pPr>
      <w:r>
        <w:t>Learning Outcomes</w:t>
      </w:r>
    </w:p>
    <w:p>
      <w:pPr>
        <w:pStyle w:val="ListBullet"/>
        <w:spacing w:after="40"/>
        <w:ind w:left="360" w:hanging="216"/>
      </w:pPr>
      <w:r>
        <w:t>Distinguish FIRST, NEXT, BEST, and MOST appropriate task words.</w:t>
      </w:r>
    </w:p>
    <w:p>
      <w:pPr>
        <w:pStyle w:val="ListBullet"/>
        <w:spacing w:after="40"/>
        <w:ind w:left="360" w:hanging="216"/>
      </w:pPr>
      <w:r>
        <w:t>Differentiate assessment, planning, intervention, evaluation, and follow-up stages.</w:t>
      </w:r>
    </w:p>
    <w:p>
      <w:pPr>
        <w:pStyle w:val="ListBullet"/>
        <w:spacing w:after="40"/>
        <w:ind w:left="360" w:hanging="216"/>
      </w:pPr>
      <w:r>
        <w:t>Eliminate clinically plausible but premature answers.</w:t>
      </w:r>
    </w:p>
    <w:p>
      <w:pPr>
        <w:pStyle w:val="ListBullet"/>
        <w:spacing w:after="40"/>
        <w:ind w:left="360" w:hanging="216"/>
      </w:pPr>
      <w:r>
        <w:t>Apply the CTA four-step decision routine to practice questions.</w:t>
      </w:r>
    </w:p>
    <w:p>
      <w:pPr>
        <w:pStyle w:val="Heading1"/>
      </w:pPr>
      <w:r>
        <w:t>Voice and Presentation Direction</w:t>
      </w:r>
    </w:p>
    <w:p>
      <w:pPr>
        <w:pStyle w:val="ListBullet"/>
        <w:spacing w:after="40"/>
        <w:ind w:left="360" w:hanging="216"/>
      </w:pPr>
      <w:r>
        <w:t>Coaching-oriented and clinically grounded.</w:t>
      </w:r>
    </w:p>
    <w:p>
      <w:pPr>
        <w:pStyle w:val="ListBullet"/>
        <w:spacing w:after="40"/>
        <w:ind w:left="360" w:hanging="216"/>
      </w:pPr>
      <w:r>
        <w:t>Use deliberate pauses after each decision rule.</w:t>
      </w:r>
    </w:p>
    <w:p>
      <w:pPr>
        <w:pStyle w:val="ListBullet"/>
        <w:spacing w:after="40"/>
        <w:ind w:left="360" w:hanging="216"/>
      </w:pPr>
      <w:r>
        <w:t>Avoid implying that one shortcut works in every scenario.</w:t>
      </w:r>
    </w:p>
    <w:p>
      <w:pPr>
        <w:pStyle w:val="ListBullet"/>
        <w:spacing w:after="40"/>
        <w:ind w:left="360" w:hanging="216"/>
      </w:pPr>
      <w:r>
        <w:t>Model disciplined use of the facts rather than fear-based assumptions.</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cantSplit/>
          <w:tblHeader/>
        </w:trPr>
        <w:tc>
          <w:tcPr>
            <w:tcW w:type="dxa" w:w="10224"/>
            <w:shd w:fill="FFF2CC"/>
            <w:tcMar>
              <w:top w:w="120" w:type="dxa"/>
              <w:start w:w="160" w:type="dxa"/>
              <w:bottom w:w="120" w:type="dxa"/>
              <w:end w:w="160" w:type="dxa"/>
            </w:tcMar>
          </w:tcPr>
          <w:p>
            <w:r>
              <w:rPr>
                <w:b/>
                <w:color w:val="17365D"/>
                <w:sz w:val="21"/>
              </w:rPr>
              <w:t>Recording Standard</w:t>
            </w:r>
          </w:p>
          <w:p>
            <w:pPr>
              <w:spacing w:after="0"/>
            </w:pPr>
            <w:r>
              <w:rPr>
                <w:color w:val="243B53"/>
                <w:sz w:val="20"/>
              </w:rPr>
              <w:t>Speak naturally and directly to one candidate. Do not read the slide text word for word. Pause briefly after important decision rules and use a calm, confident pace.</w:t>
            </w:r>
          </w:p>
        </w:tc>
      </w:tr>
    </w:tbl>
    <w:p>
      <w:pPr>
        <w:spacing w:after="20"/>
      </w:pPr>
    </w:p>
    <w:p>
      <w:pPr>
        <w:pStyle w:val="Heading1"/>
      </w:pPr>
      <w:r>
        <w:t>Slide-by-Slide Script</w:t>
      </w:r>
    </w:p>
    <w:p>
      <w:pPr>
        <w:pStyle w:val="Heading2"/>
      </w:pPr>
      <w:r>
        <w:t>Slide 1: The Task Word Controls the Question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Pr>
          <w:tblHeader/>
        </w:trPr>
      </w:tr>
      <w:tr>
        <w:tc>
          <w:tcPr>
            <w:tcW w:type="dxa" w:w="1440"/>
            <w:shd w:fill="F3F8FA"/>
            <w:tcMar>
              <w:top w:w="90" w:type="dxa"/>
              <w:start w:w="110" w:type="dxa"/>
              <w:bottom w:w="90" w:type="dxa"/>
              <w:end w:w="110" w:type="dxa"/>
            </w:tcMar>
            <w:vAlign w:val="top"/>
          </w:tcPr>
          <w:p>
            <w:r>
              <w:rPr>
                <w:color w:val="243B53"/>
                <w:sz w:val="17"/>
              </w:rPr>
              <w:t>25–35 seconds</w:t>
            </w:r>
          </w:p>
        </w:tc>
        <w:tc>
          <w:tcPr>
            <w:tcW w:type="dxa" w:w="3528"/>
            <w:shd w:fill="F3F8FA"/>
            <w:tcMar>
              <w:top w:w="90" w:type="dxa"/>
              <w:start w:w="110" w:type="dxa"/>
              <w:bottom w:w="90" w:type="dxa"/>
              <w:end w:w="110" w:type="dxa"/>
            </w:tcMar>
            <w:vAlign w:val="top"/>
          </w:tcPr>
          <w:p>
            <w:r>
              <w:rPr>
                <w:color w:val="243B53"/>
                <w:sz w:val="17"/>
              </w:rPr>
              <w:t>Question stem with FIRST, NEXT, BEST, MOST highlighted.</w:t>
            </w:r>
          </w:p>
        </w:tc>
        <w:tc>
          <w:tcPr>
            <w:tcW w:type="dxa" w:w="5112"/>
            <w:shd w:fill="DCEFF6"/>
            <w:tcMar>
              <w:top w:w="90" w:type="dxa"/>
              <w:start w:w="110" w:type="dxa"/>
              <w:bottom w:w="90" w:type="dxa"/>
              <w:end w:w="110" w:type="dxa"/>
            </w:tcMar>
            <w:vAlign w:val="top"/>
          </w:tcPr>
          <w:p>
            <w:r>
              <w:rPr>
                <w:color w:val="243B53"/>
                <w:sz w:val="17"/>
              </w:rPr>
              <w:t>FIRST • NEXT • BEST • MOST</w:t>
            </w:r>
          </w:p>
        </w:tc>
      </w:tr>
    </w:tbl>
    <w:p>
      <w:pPr>
        <w:pStyle w:val="CTALabel"/>
        <w:keepNext/>
      </w:pPr>
      <w:r>
        <w:t>Narration</w:t>
      </w:r>
    </w:p>
    <w:p>
      <w:pPr>
        <w:pStyle w:val="CTANarration"/>
        <w:ind w:left="259" w:right="173"/>
      </w:pPr>
      <w:r>
        <w:t>Clinical exam questions often include several answers that could be reasonable in real practice. The task word tells you which reasonable answer belongs at the stage the question is asking about. FIRST, NEXT, BEST, and MOST are not interchangeable. Your first job is to identify the task word before evaluating the options.</w:t>
      </w:r>
    </w:p>
    <w:p>
      <w:pPr>
        <w:pStyle w:val="Heading2"/>
      </w:pPr>
      <w:r>
        <w:t>Slide 2: Start with the Question Being Asked</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Pr>
          <w:tblHeader/>
        </w:trPr>
      </w:tr>
      <w:tr>
        <w:tc>
          <w:tcPr>
            <w:tcW w:type="dxa" w:w="1440"/>
            <w:shd w:fill="F3F8FA"/>
            <w:tcMar>
              <w:top w:w="90" w:type="dxa"/>
              <w:start w:w="110" w:type="dxa"/>
              <w:bottom w:w="90" w:type="dxa"/>
              <w:end w:w="110" w:type="dxa"/>
            </w:tcMar>
            <w:vAlign w:val="top"/>
          </w:tcPr>
          <w:p>
            <w:r>
              <w:rPr>
                <w:color w:val="243B53"/>
                <w:sz w:val="17"/>
              </w:rPr>
              <w:t>45–55 seconds</w:t>
            </w:r>
          </w:p>
        </w:tc>
        <w:tc>
          <w:tcPr>
            <w:tcW w:type="dxa" w:w="3528"/>
            <w:shd w:fill="F3F8FA"/>
            <w:tcMar>
              <w:top w:w="90" w:type="dxa"/>
              <w:start w:w="110" w:type="dxa"/>
              <w:bottom w:w="90" w:type="dxa"/>
              <w:end w:w="110" w:type="dxa"/>
            </w:tcMar>
            <w:vAlign w:val="top"/>
          </w:tcPr>
          <w:p>
            <w:r>
              <w:rPr>
                <w:color w:val="243B53"/>
                <w:sz w:val="17"/>
              </w:rPr>
              <w:t>Four-step scan: role, problem, task word, timing.</w:t>
            </w:r>
          </w:p>
        </w:tc>
        <w:tc>
          <w:tcPr>
            <w:tcW w:type="dxa" w:w="5112"/>
            <w:shd w:fill="DCEFF6"/>
            <w:tcMar>
              <w:top w:w="90" w:type="dxa"/>
              <w:start w:w="110" w:type="dxa"/>
              <w:bottom w:w="90" w:type="dxa"/>
              <w:end w:w="110" w:type="dxa"/>
            </w:tcMar>
            <w:vAlign w:val="top"/>
          </w:tcPr>
          <w:p>
            <w:r>
              <w:rPr>
                <w:color w:val="243B53"/>
                <w:sz w:val="17"/>
              </w:rPr>
              <w:t>1. Who are you?</w:t>
              <w:br/>
              <w:t>2. What is happening?</w:t>
              <w:br/>
              <w:t>3. What is being asked?</w:t>
              <w:br/>
              <w:t>4. At what stage?</w:t>
            </w:r>
          </w:p>
        </w:tc>
      </w:tr>
    </w:tbl>
    <w:p>
      <w:pPr>
        <w:pStyle w:val="CTALabel"/>
        <w:keepNext/>
      </w:pPr>
      <w:r>
        <w:t>Narration</w:t>
      </w:r>
    </w:p>
    <w:p>
      <w:pPr>
        <w:pStyle w:val="CTANarration"/>
        <w:ind w:left="259" w:right="173"/>
      </w:pPr>
      <w:r>
        <w:t>Before reading the answer choices closely, orient yourself. Who are you in the scenario? What problem is presented? What does the question ask you to do? And what stage of the clinical process are you in? This short pause prevents you from choosing an answer because it sounds clinically impressive rather than because it actually answers the question.</w:t>
      </w:r>
    </w:p>
    <w:p>
      <w:pPr>
        <w:pStyle w:val="Heading2"/>
      </w:pPr>
      <w:r>
        <w:t>Slide 3: FIRST Means the Earliest Necessary Step</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Pr>
          <w:tblHeader/>
        </w:trPr>
      </w:tr>
      <w:tr>
        <w:tc>
          <w:tcPr>
            <w:tcW w:type="dxa" w:w="1440"/>
            <w:shd w:fill="F3F8FA"/>
            <w:tcMar>
              <w:top w:w="90" w:type="dxa"/>
              <w:start w:w="110" w:type="dxa"/>
              <w:bottom w:w="90" w:type="dxa"/>
              <w:end w:w="110" w:type="dxa"/>
            </w:tcMar>
            <w:vAlign w:val="top"/>
          </w:tcPr>
          <w:p>
            <w:r>
              <w:rPr>
                <w:color w:val="243B53"/>
                <w:sz w:val="17"/>
              </w:rPr>
              <w:t>60–70 seconds</w:t>
            </w:r>
          </w:p>
        </w:tc>
        <w:tc>
          <w:tcPr>
            <w:tcW w:type="dxa" w:w="3528"/>
            <w:shd w:fill="F3F8FA"/>
            <w:tcMar>
              <w:top w:w="90" w:type="dxa"/>
              <w:start w:w="110" w:type="dxa"/>
              <w:bottom w:w="90" w:type="dxa"/>
              <w:end w:w="110" w:type="dxa"/>
            </w:tcMar>
            <w:vAlign w:val="top"/>
          </w:tcPr>
          <w:p>
            <w:r>
              <w:rPr>
                <w:color w:val="243B53"/>
                <w:sz w:val="17"/>
              </w:rPr>
              <w:t>Sequence ladder: immediate safety → clarify facts → plan → intervene.</w:t>
            </w:r>
          </w:p>
        </w:tc>
        <w:tc>
          <w:tcPr>
            <w:tcW w:type="dxa" w:w="5112"/>
            <w:shd w:fill="DCEFF6"/>
            <w:tcMar>
              <w:top w:w="90" w:type="dxa"/>
              <w:start w:w="110" w:type="dxa"/>
              <w:bottom w:w="90" w:type="dxa"/>
              <w:end w:w="110" w:type="dxa"/>
            </w:tcMar>
            <w:vAlign w:val="top"/>
          </w:tcPr>
          <w:p>
            <w:r>
              <w:rPr>
                <w:color w:val="243B53"/>
                <w:sz w:val="17"/>
              </w:rPr>
              <w:t>FIRST = Earliest Required Action</w:t>
            </w:r>
          </w:p>
        </w:tc>
      </w:tr>
    </w:tbl>
    <w:p>
      <w:pPr>
        <w:pStyle w:val="CTALabel"/>
        <w:keepNext/>
      </w:pPr>
      <w:r>
        <w:t>Narration</w:t>
      </w:r>
    </w:p>
    <w:p>
      <w:pPr>
        <w:pStyle w:val="CTANarration"/>
        <w:ind w:left="259" w:right="173"/>
      </w:pPr>
      <w:r>
        <w:t>FIRST asks for the earliest necessary step. That often means assessing immediate safety, clarifying essential information, determining role or consent, or addressing an urgent legal or ethical obligation. FIRST does not always mean gather more information. When danger is immediate or a mandatory action is already triggered, the first step may be protective action. The key is to choose the earliest step that is required by the facts given.</w:t>
      </w:r>
    </w:p>
    <w:p>
      <w:pPr>
        <w:pStyle w:val="Heading2"/>
      </w:pPr>
      <w:r>
        <w:t>Slide 4: A FIRST Question Example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Pr>
          <w:tblHeader/>
        </w:trPr>
      </w:tr>
      <w:tr>
        <w:tc>
          <w:tcPr>
            <w:tcW w:type="dxa" w:w="1440"/>
            <w:shd w:fill="F3F8FA"/>
            <w:tcMar>
              <w:top w:w="90" w:type="dxa"/>
              <w:start w:w="110" w:type="dxa"/>
              <w:bottom w:w="90" w:type="dxa"/>
              <w:end w:w="110" w:type="dxa"/>
            </w:tcMar>
            <w:vAlign w:val="top"/>
          </w:tcPr>
          <w:p>
            <w:r>
              <w:rPr>
                <w:color w:val="243B53"/>
                <w:sz w:val="17"/>
              </w:rPr>
              <w:t>65–75 seconds</w:t>
            </w:r>
          </w:p>
        </w:tc>
        <w:tc>
          <w:tcPr>
            <w:tcW w:type="dxa" w:w="3528"/>
            <w:shd w:fill="F3F8FA"/>
            <w:tcMar>
              <w:top w:w="90" w:type="dxa"/>
              <w:start w:w="110" w:type="dxa"/>
              <w:bottom w:w="90" w:type="dxa"/>
              <w:end w:w="110" w:type="dxa"/>
            </w:tcMar>
            <w:vAlign w:val="top"/>
          </w:tcPr>
          <w:p>
            <w:r>
              <w:rPr>
                <w:color w:val="243B53"/>
                <w:sz w:val="17"/>
              </w:rPr>
              <w:t>Short original vignette with four options appearing one at a time.</w:t>
            </w:r>
          </w:p>
        </w:tc>
        <w:tc>
          <w:tcPr>
            <w:tcW w:type="dxa" w:w="5112"/>
            <w:shd w:fill="DCEFF6"/>
            <w:tcMar>
              <w:top w:w="90" w:type="dxa"/>
              <w:start w:w="110" w:type="dxa"/>
              <w:bottom w:w="90" w:type="dxa"/>
              <w:end w:w="110" w:type="dxa"/>
            </w:tcMar>
            <w:vAlign w:val="top"/>
          </w:tcPr>
          <w:p>
            <w:r>
              <w:rPr>
                <w:color w:val="243B53"/>
                <w:sz w:val="17"/>
              </w:rPr>
              <w:t>Client reports vague thoughts of not wanting to wake up.</w:t>
              <w:br/>
              <w:t>What should the clinician do FIRST?</w:t>
            </w:r>
          </w:p>
        </w:tc>
      </w:tr>
    </w:tbl>
    <w:p>
      <w:pPr>
        <w:pStyle w:val="CTALabel"/>
        <w:keepNext/>
      </w:pPr>
      <w:r>
        <w:t>Narration</w:t>
      </w:r>
    </w:p>
    <w:p>
      <w:pPr>
        <w:pStyle w:val="CTANarration"/>
        <w:ind w:left="259" w:right="173"/>
      </w:pPr>
      <w:r>
        <w:t>Consider this example. A client reports vague thoughts of not wanting to wake up. The clinician could create a safety plan, involve supports, consult, or modify treatment. But the first step is to assess the nature and severity of suicide risk. The statement raises a safety concern, but the scenario does not yet provide enough information to determine the appropriate intervention. Assessment comes before selecting the level of response.</w:t>
      </w:r>
    </w:p>
    <w:p>
      <w:pPr>
        <w:pStyle w:val="Heading2"/>
      </w:pPr>
      <w:r>
        <w:t>Slide 5: NEXT Means the Prior Step Is Complete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Pr>
          <w:tblHeader/>
        </w:trPr>
      </w:tr>
      <w:tr>
        <w:tc>
          <w:tcPr>
            <w:tcW w:type="dxa" w:w="1440"/>
            <w:shd w:fill="F3F8FA"/>
            <w:tcMar>
              <w:top w:w="90" w:type="dxa"/>
              <w:start w:w="110" w:type="dxa"/>
              <w:bottom w:w="90" w:type="dxa"/>
              <w:end w:w="110" w:type="dxa"/>
            </w:tcMar>
            <w:vAlign w:val="top"/>
          </w:tcPr>
          <w:p>
            <w:r>
              <w:rPr>
                <w:color w:val="243B53"/>
                <w:sz w:val="17"/>
              </w:rPr>
              <w:t>55–65 seconds</w:t>
            </w:r>
          </w:p>
        </w:tc>
        <w:tc>
          <w:tcPr>
            <w:tcW w:type="dxa" w:w="3528"/>
            <w:shd w:fill="F3F8FA"/>
            <w:tcMar>
              <w:top w:w="90" w:type="dxa"/>
              <w:start w:w="110" w:type="dxa"/>
              <w:bottom w:w="90" w:type="dxa"/>
              <w:end w:w="110" w:type="dxa"/>
            </w:tcMar>
            <w:vAlign w:val="top"/>
          </w:tcPr>
          <w:p>
            <w:r>
              <w:rPr>
                <w:color w:val="243B53"/>
                <w:sz w:val="17"/>
              </w:rPr>
              <w:t>Completed step with arrow to the next unfinished step.</w:t>
            </w:r>
          </w:p>
        </w:tc>
        <w:tc>
          <w:tcPr>
            <w:tcW w:type="dxa" w:w="5112"/>
            <w:shd w:fill="DCEFF6"/>
            <w:tcMar>
              <w:top w:w="90" w:type="dxa"/>
              <w:start w:w="110" w:type="dxa"/>
              <w:bottom w:w="90" w:type="dxa"/>
              <w:end w:w="110" w:type="dxa"/>
            </w:tcMar>
            <w:vAlign w:val="top"/>
          </w:tcPr>
          <w:p>
            <w:r>
              <w:rPr>
                <w:color w:val="243B53"/>
                <w:sz w:val="17"/>
              </w:rPr>
              <w:t>NEXT = What Follows the Action Already Taken</w:t>
            </w:r>
          </w:p>
        </w:tc>
      </w:tr>
    </w:tbl>
    <w:p>
      <w:pPr>
        <w:pStyle w:val="CTALabel"/>
        <w:keepNext/>
      </w:pPr>
      <w:r>
        <w:t>Narration</w:t>
      </w:r>
    </w:p>
    <w:p>
      <w:pPr>
        <w:pStyle w:val="CTANarration"/>
        <w:ind w:left="259" w:right="173"/>
      </w:pPr>
      <w:r>
        <w:t>NEXT tells you that something important has already occurred. Identify what has been completed, then choose the most appropriate step that follows. Do not repeat an assessment that the stem says was already completed. Do not jump three stages ahead. The answer should logically continue the sequence from the information provided.</w:t>
      </w:r>
    </w:p>
    <w:p>
      <w:pPr>
        <w:pStyle w:val="Heading2"/>
      </w:pPr>
      <w:r>
        <w:t>Slide 6: A NEXT Question Example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Pr>
          <w:tblHeader/>
        </w:trPr>
      </w:tr>
      <w:tr>
        <w:tc>
          <w:tcPr>
            <w:tcW w:type="dxa" w:w="1440"/>
            <w:shd w:fill="F3F8FA"/>
            <w:tcMar>
              <w:top w:w="90" w:type="dxa"/>
              <w:start w:w="110" w:type="dxa"/>
              <w:bottom w:w="90" w:type="dxa"/>
              <w:end w:w="110" w:type="dxa"/>
            </w:tcMar>
            <w:vAlign w:val="top"/>
          </w:tcPr>
          <w:p>
            <w:r>
              <w:rPr>
                <w:color w:val="243B53"/>
                <w:sz w:val="17"/>
              </w:rPr>
              <w:t>65–75 seconds</w:t>
            </w:r>
          </w:p>
        </w:tc>
        <w:tc>
          <w:tcPr>
            <w:tcW w:type="dxa" w:w="3528"/>
            <w:shd w:fill="F3F8FA"/>
            <w:tcMar>
              <w:top w:w="90" w:type="dxa"/>
              <w:start w:w="110" w:type="dxa"/>
              <w:bottom w:w="90" w:type="dxa"/>
              <w:end w:w="110" w:type="dxa"/>
            </w:tcMar>
            <w:vAlign w:val="top"/>
          </w:tcPr>
          <w:p>
            <w:r>
              <w:rPr>
                <w:color w:val="243B53"/>
                <w:sz w:val="17"/>
              </w:rPr>
              <w:t>Assessment completed → collaborative planning highlighted.</w:t>
            </w:r>
          </w:p>
        </w:tc>
        <w:tc>
          <w:tcPr>
            <w:tcW w:type="dxa" w:w="5112"/>
            <w:shd w:fill="DCEFF6"/>
            <w:tcMar>
              <w:top w:w="90" w:type="dxa"/>
              <w:start w:w="110" w:type="dxa"/>
              <w:bottom w:w="90" w:type="dxa"/>
              <w:end w:w="110" w:type="dxa"/>
            </w:tcMar>
            <w:vAlign w:val="top"/>
          </w:tcPr>
          <w:p>
            <w:r>
              <w:rPr>
                <w:color w:val="243B53"/>
                <w:sz w:val="17"/>
              </w:rPr>
              <w:t>Risk assessment is complete and no imminent danger is found.</w:t>
              <w:br/>
              <w:t>What should the clinician do NEXT?</w:t>
            </w:r>
          </w:p>
        </w:tc>
      </w:tr>
    </w:tbl>
    <w:p>
      <w:pPr>
        <w:pStyle w:val="CTALabel"/>
        <w:keepNext/>
      </w:pPr>
      <w:r>
        <w:t>Narration</w:t>
      </w:r>
    </w:p>
    <w:p>
      <w:pPr>
        <w:pStyle w:val="CTANarration"/>
        <w:ind w:left="259" w:right="173"/>
      </w:pPr>
      <w:r>
        <w:t>Imagine the clinician has completed a risk assessment and determined there is no imminent danger, but the client has continuing passive suicidal thoughts. Repeating the same assessment is not the best next step. Immediate hospitalization is not supported by the facts. A collaborative safety plan, protective-factor review, and follow-up arrangement may be the next appropriate step. The stem tells you assessment has been completed, so move forward.</w:t>
      </w:r>
    </w:p>
    <w:p>
      <w:pPr>
        <w:pStyle w:val="Heading2"/>
      </w:pPr>
      <w:r>
        <w:t>Slide 7: BEST Means the Strongest Overall Choice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Pr>
          <w:tblHeader/>
        </w:trPr>
      </w:tr>
      <w:tr>
        <w:tc>
          <w:tcPr>
            <w:tcW w:type="dxa" w:w="1440"/>
            <w:shd w:fill="F3F8FA"/>
            <w:tcMar>
              <w:top w:w="90" w:type="dxa"/>
              <w:start w:w="110" w:type="dxa"/>
              <w:bottom w:w="90" w:type="dxa"/>
              <w:end w:w="110" w:type="dxa"/>
            </w:tcMar>
            <w:vAlign w:val="top"/>
          </w:tcPr>
          <w:p>
            <w:r>
              <w:rPr>
                <w:color w:val="243B53"/>
                <w:sz w:val="17"/>
              </w:rPr>
              <w:t>55–65 seconds</w:t>
            </w:r>
          </w:p>
        </w:tc>
        <w:tc>
          <w:tcPr>
            <w:tcW w:type="dxa" w:w="3528"/>
            <w:shd w:fill="F3F8FA"/>
            <w:tcMar>
              <w:top w:w="90" w:type="dxa"/>
              <w:start w:w="110" w:type="dxa"/>
              <w:bottom w:w="90" w:type="dxa"/>
              <w:end w:w="110" w:type="dxa"/>
            </w:tcMar>
            <w:vAlign w:val="top"/>
          </w:tcPr>
          <w:p>
            <w:r>
              <w:rPr>
                <w:color w:val="243B53"/>
                <w:sz w:val="17"/>
              </w:rPr>
              <w:t>Scale balancing safety, role, evidence, collaboration, timing.</w:t>
            </w:r>
          </w:p>
        </w:tc>
        <w:tc>
          <w:tcPr>
            <w:tcW w:type="dxa" w:w="5112"/>
            <w:shd w:fill="DCEFF6"/>
            <w:tcMar>
              <w:top w:w="90" w:type="dxa"/>
              <w:start w:w="110" w:type="dxa"/>
              <w:bottom w:w="90" w:type="dxa"/>
              <w:end w:w="110" w:type="dxa"/>
            </w:tcMar>
            <w:vAlign w:val="top"/>
          </w:tcPr>
          <w:p>
            <w:r>
              <w:rPr>
                <w:color w:val="243B53"/>
                <w:sz w:val="17"/>
              </w:rPr>
              <w:t>BEST = Strongest Overall Response</w:t>
            </w:r>
          </w:p>
        </w:tc>
      </w:tr>
    </w:tbl>
    <w:p>
      <w:pPr>
        <w:pStyle w:val="CTALabel"/>
        <w:keepNext/>
      </w:pPr>
      <w:r>
        <w:t>Narration</w:t>
      </w:r>
    </w:p>
    <w:p>
      <w:pPr>
        <w:pStyle w:val="CTANarration"/>
        <w:ind w:left="259" w:right="173"/>
      </w:pPr>
      <w:r>
        <w:t>BEST asks you to compare the quality of the options. More than one choice may be acceptable, but one is usually more complete, more collaborative, better timed, more consistent with the clinician’s role, or more protective of client welfare. BEST is not necessarily the most intensive answer. It is the answer that fits the whole scenario with the fewest unsupported assumptions.</w:t>
      </w:r>
    </w:p>
    <w:p>
      <w:pPr>
        <w:pStyle w:val="Heading2"/>
      </w:pPr>
      <w:r>
        <w:t>Slide 8: A BEST Question Example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Pr>
          <w:tblHeader/>
        </w:trPr>
      </w:tr>
      <w:tr>
        <w:tc>
          <w:tcPr>
            <w:tcW w:type="dxa" w:w="1440"/>
            <w:shd w:fill="F3F8FA"/>
            <w:tcMar>
              <w:top w:w="90" w:type="dxa"/>
              <w:start w:w="110" w:type="dxa"/>
              <w:bottom w:w="90" w:type="dxa"/>
              <w:end w:w="110" w:type="dxa"/>
            </w:tcMar>
            <w:vAlign w:val="top"/>
          </w:tcPr>
          <w:p>
            <w:r>
              <w:rPr>
                <w:color w:val="243B53"/>
                <w:sz w:val="17"/>
              </w:rPr>
              <w:t>65–75 seconds</w:t>
            </w:r>
          </w:p>
        </w:tc>
        <w:tc>
          <w:tcPr>
            <w:tcW w:type="dxa" w:w="3528"/>
            <w:shd w:fill="F3F8FA"/>
            <w:tcMar>
              <w:top w:w="90" w:type="dxa"/>
              <w:start w:w="110" w:type="dxa"/>
              <w:bottom w:w="90" w:type="dxa"/>
              <w:end w:w="110" w:type="dxa"/>
            </w:tcMar>
            <w:vAlign w:val="top"/>
          </w:tcPr>
          <w:p>
            <w:r>
              <w:rPr>
                <w:color w:val="243B53"/>
                <w:sz w:val="17"/>
              </w:rPr>
              <w:t>Client requests a treatment change; options sorted by collaboration and fit.</w:t>
            </w:r>
          </w:p>
        </w:tc>
        <w:tc>
          <w:tcPr>
            <w:tcW w:type="dxa" w:w="5112"/>
            <w:shd w:fill="DCEFF6"/>
            <w:tcMar>
              <w:top w:w="90" w:type="dxa"/>
              <w:start w:w="110" w:type="dxa"/>
              <w:bottom w:w="90" w:type="dxa"/>
              <w:end w:w="110" w:type="dxa"/>
            </w:tcMar>
            <w:vAlign w:val="top"/>
          </w:tcPr>
          <w:p>
            <w:r>
              <w:rPr>
                <w:color w:val="243B53"/>
                <w:sz w:val="17"/>
              </w:rPr>
              <w:t>A client says the current approach is not helping.</w:t>
              <w:br/>
              <w:t>What is the BEST response?</w:t>
            </w:r>
          </w:p>
        </w:tc>
      </w:tr>
    </w:tbl>
    <w:p>
      <w:pPr>
        <w:pStyle w:val="CTALabel"/>
        <w:keepNext/>
      </w:pPr>
      <w:r>
        <w:t>Narration</w:t>
      </w:r>
    </w:p>
    <w:p>
      <w:pPr>
        <w:pStyle w:val="CTANarration"/>
        <w:ind w:left="259" w:right="173"/>
      </w:pPr>
      <w:r>
        <w:t>Suppose a client says the current approach is not helping. The clinician could defend the treatment, immediately refer the client, change techniques without discussion, or explore the client’s experience and collaboratively reassess the plan. The collaborative reassessment is best because it addresses the concern, preserves the alliance, and uses the client’s feedback to guide the next decision. It is neither defensive nor premature.</w:t>
      </w:r>
    </w:p>
    <w:p>
      <w:pPr>
        <w:pStyle w:val="Heading2"/>
      </w:pPr>
      <w:r>
        <w:t>Slide 9: MOST Appropriate Narrows the Fit</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Pr>
          <w:tblHeader/>
        </w:trPr>
      </w:tr>
      <w:tr>
        <w:tc>
          <w:tcPr>
            <w:tcW w:type="dxa" w:w="1440"/>
            <w:shd w:fill="F3F8FA"/>
            <w:tcMar>
              <w:top w:w="90" w:type="dxa"/>
              <w:start w:w="110" w:type="dxa"/>
              <w:bottom w:w="90" w:type="dxa"/>
              <w:end w:w="110" w:type="dxa"/>
            </w:tcMar>
            <w:vAlign w:val="top"/>
          </w:tcPr>
          <w:p>
            <w:r>
              <w:rPr>
                <w:color w:val="243B53"/>
                <w:sz w:val="17"/>
              </w:rPr>
              <w:t>55–65 seconds</w:t>
            </w:r>
          </w:p>
        </w:tc>
        <w:tc>
          <w:tcPr>
            <w:tcW w:type="dxa" w:w="3528"/>
            <w:shd w:fill="F3F8FA"/>
            <w:tcMar>
              <w:top w:w="90" w:type="dxa"/>
              <w:start w:w="110" w:type="dxa"/>
              <w:bottom w:w="90" w:type="dxa"/>
              <w:end w:w="110" w:type="dxa"/>
            </w:tcMar>
            <w:vAlign w:val="top"/>
          </w:tcPr>
          <w:p>
            <w:r>
              <w:rPr>
                <w:color w:val="243B53"/>
                <w:sz w:val="17"/>
              </w:rPr>
              <w:t>Funnel narrowing from several plausible actions to one most fitting action.</w:t>
            </w:r>
          </w:p>
        </w:tc>
        <w:tc>
          <w:tcPr>
            <w:tcW w:type="dxa" w:w="5112"/>
            <w:shd w:fill="DCEFF6"/>
            <w:tcMar>
              <w:top w:w="90" w:type="dxa"/>
              <w:start w:w="110" w:type="dxa"/>
              <w:bottom w:w="90" w:type="dxa"/>
              <w:end w:w="110" w:type="dxa"/>
            </w:tcMar>
            <w:vAlign w:val="top"/>
          </w:tcPr>
          <w:p>
            <w:r>
              <w:rPr>
                <w:color w:val="243B53"/>
                <w:sz w:val="17"/>
              </w:rPr>
              <w:t>MOST Appropriate = Best Fit for These Facts</w:t>
            </w:r>
          </w:p>
        </w:tc>
      </w:tr>
    </w:tbl>
    <w:p>
      <w:pPr>
        <w:pStyle w:val="CTALabel"/>
        <w:keepNext/>
      </w:pPr>
      <w:r>
        <w:t>Narration</w:t>
      </w:r>
    </w:p>
    <w:p>
      <w:pPr>
        <w:pStyle w:val="CTANarration"/>
        <w:ind w:left="259" w:right="173"/>
      </w:pPr>
      <w:r>
        <w:t>MOST appropriate is similar to BEST, but it emphasizes fit. Which option most closely matches the client’s needs, the clinician’s role, the treatment stage, and the facts provided? Look for the option that solves the stated problem without doing more than the scenario supports. Extreme or overly broad answers are often less appropriate than a focused response.</w:t>
      </w:r>
    </w:p>
    <w:p>
      <w:pPr>
        <w:pStyle w:val="Heading2"/>
      </w:pPr>
      <w:r>
        <w:t>Slide 10: Separate Assessment from Intervention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Pr>
          <w:tblHeader/>
        </w:trPr>
      </w:tr>
      <w:tr>
        <w:tc>
          <w:tcPr>
            <w:tcW w:type="dxa" w:w="1440"/>
            <w:shd w:fill="F3F8FA"/>
            <w:tcMar>
              <w:top w:w="90" w:type="dxa"/>
              <w:start w:w="110" w:type="dxa"/>
              <w:bottom w:w="90" w:type="dxa"/>
              <w:end w:w="110" w:type="dxa"/>
            </w:tcMar>
            <w:vAlign w:val="top"/>
          </w:tcPr>
          <w:p>
            <w:r>
              <w:rPr>
                <w:color w:val="243B53"/>
                <w:sz w:val="17"/>
              </w:rPr>
              <w:t>65–75 seconds</w:t>
            </w:r>
          </w:p>
        </w:tc>
        <w:tc>
          <w:tcPr>
            <w:tcW w:type="dxa" w:w="3528"/>
            <w:shd w:fill="F3F8FA"/>
            <w:tcMar>
              <w:top w:w="90" w:type="dxa"/>
              <w:start w:w="110" w:type="dxa"/>
              <w:bottom w:w="90" w:type="dxa"/>
              <w:end w:w="110" w:type="dxa"/>
            </w:tcMar>
            <w:vAlign w:val="top"/>
          </w:tcPr>
          <w:p>
            <w:r>
              <w:rPr>
                <w:color w:val="243B53"/>
                <w:sz w:val="17"/>
              </w:rPr>
              <w:t>Two-column diagram: assessment questions versus intervention actions.</w:t>
            </w:r>
          </w:p>
        </w:tc>
        <w:tc>
          <w:tcPr>
            <w:tcW w:type="dxa" w:w="5112"/>
            <w:shd w:fill="DCEFF6"/>
            <w:tcMar>
              <w:top w:w="90" w:type="dxa"/>
              <w:start w:w="110" w:type="dxa"/>
              <w:bottom w:w="90" w:type="dxa"/>
              <w:end w:w="110" w:type="dxa"/>
            </w:tcMar>
            <w:vAlign w:val="top"/>
          </w:tcPr>
          <w:p>
            <w:r>
              <w:rPr>
                <w:color w:val="243B53"/>
                <w:sz w:val="17"/>
              </w:rPr>
              <w:t>Assessment asks: What is happening?</w:t>
              <w:br/>
              <w:t>Intervention asks: What should we do?</w:t>
            </w:r>
          </w:p>
        </w:tc>
      </w:tr>
    </w:tbl>
    <w:p>
      <w:pPr>
        <w:pStyle w:val="CTALabel"/>
        <w:keepNext/>
      </w:pPr>
      <w:r>
        <w:t>Narration</w:t>
      </w:r>
    </w:p>
    <w:p>
      <w:pPr>
        <w:pStyle w:val="CTANarration"/>
        <w:ind w:left="259" w:right="173"/>
      </w:pPr>
      <w:r>
        <w:t>A common error is choosing an intervention while the question is still in the assessment stage. Assessment gathers information, clarifies severity, identifies context, and determines what is needed. Intervention changes something. When key information is missing, assessment may be required first. When the necessary assessment has already been completed, more questions may become avoidance. Use the stem to determine which stage you are in.</w:t>
      </w:r>
    </w:p>
    <w:p>
      <w:pPr>
        <w:pStyle w:val="Heading2"/>
      </w:pPr>
      <w:r>
        <w:t>Slide 11: Watch for Plausible but Premature Answers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Pr>
          <w:tblHeader/>
        </w:trPr>
      </w:tr>
      <w:tr>
        <w:tc>
          <w:tcPr>
            <w:tcW w:type="dxa" w:w="1440"/>
            <w:shd w:fill="F3F8FA"/>
            <w:tcMar>
              <w:top w:w="90" w:type="dxa"/>
              <w:start w:w="110" w:type="dxa"/>
              <w:bottom w:w="90" w:type="dxa"/>
              <w:end w:w="110" w:type="dxa"/>
            </w:tcMar>
            <w:vAlign w:val="top"/>
          </w:tcPr>
          <w:p>
            <w:r>
              <w:rPr>
                <w:color w:val="243B53"/>
                <w:sz w:val="17"/>
              </w:rPr>
              <w:t>60–70 seconds</w:t>
            </w:r>
          </w:p>
        </w:tc>
        <w:tc>
          <w:tcPr>
            <w:tcW w:type="dxa" w:w="3528"/>
            <w:shd w:fill="F3F8FA"/>
            <w:tcMar>
              <w:top w:w="90" w:type="dxa"/>
              <w:start w:w="110" w:type="dxa"/>
              <w:bottom w:w="90" w:type="dxa"/>
              <w:end w:w="110" w:type="dxa"/>
            </w:tcMar>
            <w:vAlign w:val="top"/>
          </w:tcPr>
          <w:p>
            <w:r>
              <w:rPr>
                <w:color w:val="243B53"/>
                <w:sz w:val="17"/>
              </w:rPr>
              <w:t>Three tempting options marked 'later,' one current-stage option marked 'now.'</w:t>
            </w:r>
          </w:p>
        </w:tc>
        <w:tc>
          <w:tcPr>
            <w:tcW w:type="dxa" w:w="5112"/>
            <w:shd w:fill="DCEFF6"/>
            <w:tcMar>
              <w:top w:w="90" w:type="dxa"/>
              <w:start w:w="110" w:type="dxa"/>
              <w:bottom w:w="90" w:type="dxa"/>
              <w:end w:w="110" w:type="dxa"/>
            </w:tcMar>
            <w:vAlign w:val="top"/>
          </w:tcPr>
          <w:p>
            <w:r>
              <w:rPr>
                <w:color w:val="243B53"/>
                <w:sz w:val="17"/>
              </w:rPr>
              <w:t>Clinically Reasonable Does Not Always Mean Correct Now</w:t>
            </w:r>
          </w:p>
        </w:tc>
      </w:tr>
    </w:tbl>
    <w:p>
      <w:pPr>
        <w:pStyle w:val="CTALabel"/>
        <w:keepNext/>
      </w:pPr>
      <w:r>
        <w:t>Narration</w:t>
      </w:r>
    </w:p>
    <w:p>
      <w:pPr>
        <w:pStyle w:val="CTANarration"/>
        <w:ind w:left="259" w:right="173"/>
      </w:pPr>
      <w:r>
        <w:t>Many distractors describe actions that could become appropriate later. Referral, consultation, treatment planning, family involvement, diagnosis, and termination may all be reasonable in the right situation. Ask: Is this necessary now? Has the earlier step been completed? Does the stem support this level of action? If not, the answer may be clinically reasonable but premature.</w:t>
      </w:r>
    </w:p>
    <w:p>
      <w:pPr>
        <w:pStyle w:val="Heading2"/>
      </w:pPr>
      <w:r>
        <w:t>Slide 12: Do Not Add Facts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Pr>
          <w:tblHeader/>
        </w:trPr>
      </w:tr>
      <w:tr>
        <w:tc>
          <w:tcPr>
            <w:tcW w:type="dxa" w:w="1440"/>
            <w:shd w:fill="F3F8FA"/>
            <w:tcMar>
              <w:top w:w="90" w:type="dxa"/>
              <w:start w:w="110" w:type="dxa"/>
              <w:bottom w:w="90" w:type="dxa"/>
              <w:end w:w="110" w:type="dxa"/>
            </w:tcMar>
            <w:vAlign w:val="top"/>
          </w:tcPr>
          <w:p>
            <w:r>
              <w:rPr>
                <w:color w:val="243B53"/>
                <w:sz w:val="17"/>
              </w:rPr>
              <w:t>50–60 seconds</w:t>
            </w:r>
          </w:p>
        </w:tc>
        <w:tc>
          <w:tcPr>
            <w:tcW w:type="dxa" w:w="3528"/>
            <w:shd w:fill="F3F8FA"/>
            <w:tcMar>
              <w:top w:w="90" w:type="dxa"/>
              <w:start w:w="110" w:type="dxa"/>
              <w:bottom w:w="90" w:type="dxa"/>
              <w:end w:w="110" w:type="dxa"/>
            </w:tcMar>
            <w:vAlign w:val="top"/>
          </w:tcPr>
          <w:p>
            <w:r>
              <w:rPr>
                <w:color w:val="243B53"/>
                <w:sz w:val="17"/>
              </w:rPr>
              <w:t>Scenario text inside a boundary; imagined facts shown outside and crossed out.</w:t>
            </w:r>
          </w:p>
        </w:tc>
        <w:tc>
          <w:tcPr>
            <w:tcW w:type="dxa" w:w="5112"/>
            <w:shd w:fill="DCEFF6"/>
            <w:tcMar>
              <w:top w:w="90" w:type="dxa"/>
              <w:start w:w="110" w:type="dxa"/>
              <w:bottom w:w="90" w:type="dxa"/>
              <w:end w:w="110" w:type="dxa"/>
            </w:tcMar>
            <w:vAlign w:val="top"/>
          </w:tcPr>
          <w:p>
            <w:r>
              <w:rPr>
                <w:color w:val="243B53"/>
                <w:sz w:val="17"/>
              </w:rPr>
              <w:t>Use the Facts Given—Not the Facts You Fear</w:t>
            </w:r>
          </w:p>
        </w:tc>
      </w:tr>
    </w:tbl>
    <w:p>
      <w:pPr>
        <w:pStyle w:val="CTALabel"/>
        <w:keepNext/>
      </w:pPr>
      <w:r>
        <w:t>Narration</w:t>
      </w:r>
    </w:p>
    <w:p>
      <w:pPr>
        <w:pStyle w:val="CTANarration"/>
        <w:ind w:left="259" w:right="173"/>
      </w:pPr>
      <w:r>
        <w:t>Another common error is adding facts that are not in the question. You may imagine imminent danger, a legal conflict, a diagnosis, or a history that the stem never provides. Clinical experience can help you recognize possibilities, but the exam asks you to respond to the facts given. Do not escalate, diagnose, or assume incapacity without support in the scenario.</w:t>
      </w:r>
    </w:p>
    <w:p>
      <w:pPr>
        <w:pStyle w:val="Heading2"/>
      </w:pPr>
      <w:r>
        <w:t>Slide 13: The Four-Step Decision Routine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Pr>
          <w:tblHeader/>
        </w:trPr>
      </w:tr>
      <w:tr>
        <w:tc>
          <w:tcPr>
            <w:tcW w:type="dxa" w:w="1440"/>
            <w:shd w:fill="F3F8FA"/>
            <w:tcMar>
              <w:top w:w="90" w:type="dxa"/>
              <w:start w:w="110" w:type="dxa"/>
              <w:bottom w:w="90" w:type="dxa"/>
              <w:end w:w="110" w:type="dxa"/>
            </w:tcMar>
            <w:vAlign w:val="top"/>
          </w:tcPr>
          <w:p>
            <w:r>
              <w:rPr>
                <w:color w:val="243B53"/>
                <w:sz w:val="17"/>
              </w:rPr>
              <w:t>70–80 seconds</w:t>
            </w:r>
          </w:p>
        </w:tc>
        <w:tc>
          <w:tcPr>
            <w:tcW w:type="dxa" w:w="3528"/>
            <w:shd w:fill="F3F8FA"/>
            <w:tcMar>
              <w:top w:w="90" w:type="dxa"/>
              <w:start w:w="110" w:type="dxa"/>
              <w:bottom w:w="90" w:type="dxa"/>
              <w:end w:w="110" w:type="dxa"/>
            </w:tcMar>
            <w:vAlign w:val="top"/>
          </w:tcPr>
          <w:p>
            <w:r>
              <w:rPr>
                <w:color w:val="243B53"/>
                <w:sz w:val="17"/>
              </w:rPr>
              <w:t>Checklist animation.</w:t>
            </w:r>
          </w:p>
        </w:tc>
        <w:tc>
          <w:tcPr>
            <w:tcW w:type="dxa" w:w="5112"/>
            <w:shd w:fill="DCEFF6"/>
            <w:tcMar>
              <w:top w:w="90" w:type="dxa"/>
              <w:start w:w="110" w:type="dxa"/>
              <w:bottom w:w="90" w:type="dxa"/>
              <w:end w:w="110" w:type="dxa"/>
            </w:tcMar>
            <w:vAlign w:val="top"/>
          </w:tcPr>
          <w:p>
            <w:r>
              <w:rPr>
                <w:color w:val="243B53"/>
                <w:sz w:val="17"/>
              </w:rPr>
              <w:t>1. Circle the task word</w:t>
              <w:br/>
              <w:t>2. Name the stage</w:t>
              <w:br/>
              <w:t>3. Eliminate mistimed options</w:t>
              <w:br/>
              <w:t>4. Choose the best fit</w:t>
            </w:r>
          </w:p>
        </w:tc>
      </w:tr>
    </w:tbl>
    <w:p>
      <w:pPr>
        <w:pStyle w:val="CTALabel"/>
        <w:keepNext/>
      </w:pPr>
      <w:r>
        <w:t>Narration</w:t>
      </w:r>
    </w:p>
    <w:p>
      <w:pPr>
        <w:pStyle w:val="CTANarration"/>
        <w:ind w:left="259" w:right="173"/>
      </w:pPr>
      <w:r>
        <w:t>Use this four-step routine. First, identify the task word. Second, name the stage: assessment, planning, intervention, evaluation, or follow-up. Third, eliminate options that are mistimed, unsupported, outside the clinician’s role, or less protective of client welfare. Fourth, choose the option that best fits the facts and the stage. With practice, this routine becomes quick enough to use throughout the exam.</w:t>
      </w:r>
    </w:p>
    <w:p>
      <w:pPr>
        <w:pStyle w:val="Heading2"/>
      </w:pPr>
      <w:r>
        <w:t>Slide 14: Practice the Language Out Loud</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Pr>
          <w:tblHeader/>
        </w:trPr>
      </w:tr>
      <w:tr>
        <w:tc>
          <w:tcPr>
            <w:tcW w:type="dxa" w:w="1440"/>
            <w:shd w:fill="F3F8FA"/>
            <w:tcMar>
              <w:top w:w="90" w:type="dxa"/>
              <w:start w:w="110" w:type="dxa"/>
              <w:bottom w:w="90" w:type="dxa"/>
              <w:end w:w="110" w:type="dxa"/>
            </w:tcMar>
            <w:vAlign w:val="top"/>
          </w:tcPr>
          <w:p>
            <w:r>
              <w:rPr>
                <w:color w:val="243B53"/>
                <w:sz w:val="17"/>
              </w:rPr>
              <w:t>45–55 seconds</w:t>
            </w:r>
          </w:p>
        </w:tc>
        <w:tc>
          <w:tcPr>
            <w:tcW w:type="dxa" w:w="3528"/>
            <w:shd w:fill="F3F8FA"/>
            <w:tcMar>
              <w:top w:w="90" w:type="dxa"/>
              <w:start w:w="110" w:type="dxa"/>
              <w:bottom w:w="90" w:type="dxa"/>
              <w:end w:w="110" w:type="dxa"/>
            </w:tcMar>
            <w:vAlign w:val="top"/>
          </w:tcPr>
          <w:p>
            <w:r>
              <w:rPr>
                <w:color w:val="243B53"/>
                <w:sz w:val="17"/>
              </w:rPr>
              <w:t>Speech bubbles: 'First I need to…' 'Next I would…' 'The best answer is… because…'</w:t>
            </w:r>
          </w:p>
        </w:tc>
        <w:tc>
          <w:tcPr>
            <w:tcW w:type="dxa" w:w="5112"/>
            <w:shd w:fill="DCEFF6"/>
            <w:tcMar>
              <w:top w:w="90" w:type="dxa"/>
              <w:start w:w="110" w:type="dxa"/>
              <w:bottom w:w="90" w:type="dxa"/>
              <w:end w:w="110" w:type="dxa"/>
            </w:tcMar>
            <w:vAlign w:val="top"/>
          </w:tcPr>
          <w:p>
            <w:r>
              <w:rPr>
                <w:color w:val="243B53"/>
                <w:sz w:val="17"/>
              </w:rPr>
              <w:t>Verbalize the Sequence</w:t>
            </w:r>
          </w:p>
        </w:tc>
      </w:tr>
    </w:tbl>
    <w:p>
      <w:pPr>
        <w:pStyle w:val="CTALabel"/>
        <w:keepNext/>
      </w:pPr>
      <w:r>
        <w:t>Narration</w:t>
      </w:r>
    </w:p>
    <w:p>
      <w:pPr>
        <w:pStyle w:val="CTANarration"/>
        <w:ind w:left="259" w:right="173"/>
      </w:pPr>
      <w:r>
        <w:t>During practice, say the reasoning out loud. Try: First I need to clarify safety. Next I would collaborate on the plan. The best answer is this one because it fits the role and the stage. Verbalizing the sequence exposes hidden assumptions and helps you learn a decision rule you can repeat on new questions.</w:t>
      </w:r>
    </w:p>
    <w:p>
      <w:pPr>
        <w:pStyle w:val="Heading2"/>
      </w:pPr>
      <w:r>
        <w:t>Slide 15: Use the Rule in Every Question Bank</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Pr>
          <w:tblHeader/>
        </w:trPr>
      </w:tr>
      <w:tr>
        <w:tc>
          <w:tcPr>
            <w:tcW w:type="dxa" w:w="1440"/>
            <w:shd w:fill="F3F8FA"/>
            <w:tcMar>
              <w:top w:w="90" w:type="dxa"/>
              <w:start w:w="110" w:type="dxa"/>
              <w:bottom w:w="90" w:type="dxa"/>
              <w:end w:w="110" w:type="dxa"/>
            </w:tcMar>
            <w:vAlign w:val="top"/>
          </w:tcPr>
          <w:p>
            <w:r>
              <w:rPr>
                <w:color w:val="243B53"/>
                <w:sz w:val="17"/>
              </w:rPr>
              <w:t>35–45 seconds</w:t>
            </w:r>
          </w:p>
        </w:tc>
        <w:tc>
          <w:tcPr>
            <w:tcW w:type="dxa" w:w="3528"/>
            <w:shd w:fill="F3F8FA"/>
            <w:tcMar>
              <w:top w:w="90" w:type="dxa"/>
              <w:start w:w="110" w:type="dxa"/>
              <w:bottom w:w="90" w:type="dxa"/>
              <w:end w:w="110" w:type="dxa"/>
            </w:tcMar>
            <w:vAlign w:val="top"/>
          </w:tcPr>
          <w:p>
            <w:r>
              <w:rPr>
                <w:color w:val="243B53"/>
                <w:sz w:val="17"/>
              </w:rPr>
              <w:t>Task-word checklist beside a 17-question bank.</w:t>
            </w:r>
          </w:p>
        </w:tc>
        <w:tc>
          <w:tcPr>
            <w:tcW w:type="dxa" w:w="5112"/>
            <w:shd w:fill="DCEFF6"/>
            <w:tcMar>
              <w:top w:w="90" w:type="dxa"/>
              <w:start w:w="110" w:type="dxa"/>
              <w:bottom w:w="90" w:type="dxa"/>
              <w:end w:w="110" w:type="dxa"/>
            </w:tcMar>
            <w:vAlign w:val="top"/>
          </w:tcPr>
          <w:p>
            <w:r>
              <w:rPr>
                <w:color w:val="243B53"/>
                <w:sz w:val="17"/>
              </w:rPr>
              <w:t>Task Word → Stage → Timing → Best Fit</w:t>
            </w:r>
          </w:p>
        </w:tc>
      </w:tr>
    </w:tbl>
    <w:p>
      <w:pPr>
        <w:pStyle w:val="CTALabel"/>
        <w:keepNext/>
      </w:pPr>
      <w:r>
        <w:t>Narration</w:t>
      </w:r>
    </w:p>
    <w:p>
      <w:pPr>
        <w:pStyle w:val="CTANarration"/>
        <w:ind w:left="259" w:right="173"/>
      </w:pPr>
      <w:r>
        <w:t>Apply this routine in every workbook question bank. When you miss an item, record whether the problem was the task word, the clinical stage, timing, or content. The goal is not just to answer this question correctly next time. The goal is to recognize the same reasoning pattern when the details change.</w:t>
      </w:r>
    </w:p>
    <w:p>
      <w:pPr>
        <w:pStyle w:val="Heading2"/>
      </w:pPr>
      <w:r>
        <w:t>Slide 16: Your Next Step</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Pr>
          <w:tblHeader/>
        </w:trPr>
      </w:tr>
      <w:tr>
        <w:tc>
          <w:tcPr>
            <w:tcW w:type="dxa" w:w="1440"/>
            <w:shd w:fill="F3F8FA"/>
            <w:tcMar>
              <w:top w:w="90" w:type="dxa"/>
              <w:start w:w="110" w:type="dxa"/>
              <w:bottom w:w="90" w:type="dxa"/>
              <w:end w:w="110" w:type="dxa"/>
            </w:tcMar>
            <w:vAlign w:val="top"/>
          </w:tcPr>
          <w:p>
            <w:r>
              <w:rPr>
                <w:color w:val="243B53"/>
                <w:sz w:val="17"/>
              </w:rPr>
              <w:t>25–35 seconds</w:t>
            </w:r>
          </w:p>
        </w:tc>
        <w:tc>
          <w:tcPr>
            <w:tcW w:type="dxa" w:w="3528"/>
            <w:shd w:fill="F3F8FA"/>
            <w:tcMar>
              <w:top w:w="90" w:type="dxa"/>
              <w:start w:w="110" w:type="dxa"/>
              <w:bottom w:w="90" w:type="dxa"/>
              <w:end w:w="110" w:type="dxa"/>
            </w:tcMar>
            <w:vAlign w:val="top"/>
          </w:tcPr>
          <w:p>
            <w:r>
              <w:rPr>
                <w:color w:val="243B53"/>
                <w:sz w:val="17"/>
              </w:rPr>
              <w:t>CTA error log and first workbook question bank.</w:t>
            </w:r>
          </w:p>
        </w:tc>
        <w:tc>
          <w:tcPr>
            <w:tcW w:type="dxa" w:w="5112"/>
            <w:shd w:fill="DCEFF6"/>
            <w:tcMar>
              <w:top w:w="90" w:type="dxa"/>
              <w:start w:w="110" w:type="dxa"/>
              <w:bottom w:w="90" w:type="dxa"/>
              <w:end w:w="110" w:type="dxa"/>
            </w:tcMar>
            <w:vAlign w:val="top"/>
          </w:tcPr>
          <w:p>
            <w:r>
              <w:rPr>
                <w:color w:val="243B53"/>
                <w:sz w:val="17"/>
              </w:rPr>
              <w:t>Next: Use the Four-Step Routine in Practice</w:t>
            </w:r>
          </w:p>
        </w:tc>
      </w:tr>
    </w:tbl>
    <w:p>
      <w:pPr>
        <w:pStyle w:val="CTALabel"/>
        <w:keepNext/>
      </w:pPr>
      <w:r>
        <w:t>Narration</w:t>
      </w:r>
    </w:p>
    <w:p>
      <w:pPr>
        <w:pStyle w:val="CTANarration"/>
        <w:ind w:left="259" w:right="173"/>
      </w:pPr>
      <w:r>
        <w:t>Your next step is to open the CTA error log and keep the four-step routine visible during practice: identify the task word, name the stage, eliminate mistimed answers, and choose the best fit. Use it deliberately now so that it becomes automatic when you take Forms A and B.</w:t>
      </w:r>
    </w:p>
    <w:p>
      <w:pPr>
        <w:pStyle w:val="Heading1"/>
      </w:pPr>
      <w:r>
        <w:t>Audio-Only Adaptation Notes</w:t>
      </w:r>
    </w:p>
    <w:p>
      <w:pPr>
        <w:pStyle w:val="ListBullet"/>
        <w:spacing w:after="40"/>
        <w:ind w:left="360" w:hanging="216"/>
      </w:pPr>
      <w:r>
        <w:t>Read the task words with vocal emphasis: FIRST, NEXT, BEST, and MOST.</w:t>
      </w:r>
    </w:p>
    <w:p>
      <w:pPr>
        <w:pStyle w:val="ListBullet"/>
        <w:spacing w:after="40"/>
        <w:ind w:left="360" w:hanging="216"/>
      </w:pPr>
      <w:r>
        <w:t>When examples appear on slides, narrate the essential facts before explaining the answer.</w:t>
      </w:r>
    </w:p>
    <w:p>
      <w:pPr>
        <w:pStyle w:val="ListBullet"/>
        <w:spacing w:after="40"/>
        <w:ind w:left="360" w:hanging="216"/>
      </w:pPr>
      <w:r>
        <w:t>Describe assessment and intervention as distinct stages for audio-only listeners.</w:t>
      </w:r>
    </w:p>
    <w:p>
      <w:pPr>
        <w:pStyle w:val="ListBullet"/>
        <w:spacing w:after="40"/>
        <w:ind w:left="360" w:hanging="216"/>
      </w:pPr>
      <w:r>
        <w:t>Repeat the four-step routine near the end so it is memorable without the visual checklist.</w:t>
      </w:r>
    </w:p>
    <w:p>
      <w:pPr>
        <w:pStyle w:val="Heading1"/>
      </w:pPr>
      <w:r>
        <w:t>Recording Completion Checklist</w:t>
      </w:r>
    </w:p>
    <w:p>
      <w:pPr>
        <w:pStyle w:val="ListBullet"/>
        <w:spacing w:after="40"/>
        <w:ind w:left="360" w:hanging="216"/>
      </w:pPr>
      <w:r>
        <w:t>Narration matches the final slide order.</w:t>
      </w:r>
    </w:p>
    <w:p>
      <w:pPr>
        <w:pStyle w:val="ListBullet"/>
        <w:spacing w:after="40"/>
        <w:ind w:left="360" w:hanging="216"/>
      </w:pPr>
      <w:r>
        <w:t>Captions are synchronized and reviewed for clinical terminology.</w:t>
      </w:r>
    </w:p>
    <w:p>
      <w:pPr>
        <w:pStyle w:val="ListBullet"/>
        <w:spacing w:after="40"/>
        <w:ind w:left="360" w:hanging="216"/>
      </w:pPr>
      <w:r>
        <w:t>Transcript reflects the final recorded wording.</w:t>
      </w:r>
    </w:p>
    <w:p>
      <w:pPr>
        <w:pStyle w:val="ListBullet"/>
        <w:spacing w:after="40"/>
        <w:ind w:left="360" w:hanging="216"/>
      </w:pPr>
      <w:r>
        <w:t>Any screen demonstrations are verbally described for audio-only listeners.</w:t>
      </w:r>
    </w:p>
    <w:p>
      <w:pPr>
        <w:pStyle w:val="ListBullet"/>
        <w:spacing w:after="40"/>
        <w:ind w:left="360" w:hanging="216"/>
      </w:pPr>
      <w:r>
        <w:t>Volume is consistent and background noise is removed.</w:t>
      </w:r>
    </w:p>
    <w:p>
      <w:pPr>
        <w:pStyle w:val="ListBullet"/>
        <w:spacing w:after="40"/>
        <w:ind w:left="360" w:hanging="216"/>
      </w:pPr>
      <w:r>
        <w:t>Final video, transcript, captions, and MP3 use the same version number.</w:t>
      </w:r>
    </w:p>
    <w:p>
      <w:pPr>
        <w:pStyle w:val="ListBullet"/>
        <w:spacing w:after="40"/>
        <w:ind w:left="360" w:hanging="216"/>
      </w:pPr>
      <w:r>
        <w:t>The student’s next action is stated clearly at the end.</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cantSplit/>
          <w:tblHeader/>
        </w:trPr>
        <w:tc>
          <w:tcPr>
            <w:tcW w:type="dxa" w:w="10224"/>
            <w:shd w:fill="DCEFF6"/>
            <w:tcMar>
              <w:top w:w="120" w:type="dxa"/>
              <w:start w:w="160" w:type="dxa"/>
              <w:bottom w:w="120" w:type="dxa"/>
              <w:end w:w="160" w:type="dxa"/>
            </w:tcMar>
          </w:tcPr>
          <w:p>
            <w:r>
              <w:rPr>
                <w:b/>
                <w:color w:val="17365D"/>
                <w:sz w:val="21"/>
              </w:rPr>
              <w:t>Closing Production Note</w:t>
            </w:r>
          </w:p>
          <w:p>
            <w:pPr>
              <w:spacing w:after="0"/>
            </w:pPr>
            <w:r>
              <w:rPr>
                <w:color w:val="243B53"/>
                <w:sz w:val="20"/>
              </w:rPr>
              <w:t>This is a foundational strategy recording and should be referenced repeatedly throughout both programs. The examples are instructional illustrations and should not be copied into released question banks without formal item-development and overlap review.</w:t>
            </w:r>
          </w:p>
        </w:tc>
      </w:tr>
    </w:tbl>
    <w:p>
      <w:pPr>
        <w:spacing w:after="20"/>
      </w:pPr>
    </w:p>
    <w:p>
      <w:pPr>
        <w:pStyle w:val="CTASmall"/>
        <w:jc w:val="center"/>
      </w:pPr>
      <w:r>
        <w:t>Educational exam-preparation content. CTA does not guarantee passage of a licensing examination.</w:t>
      </w:r>
    </w:p>
    <w:sectPr w:rsidR="00FC693F" w:rsidRPr="0006063C" w:rsidSect="00034616">
      <w:headerReference w:type="default" r:id="rId9"/>
      <w:footerReference w:type="default" r:id="rId10"/>
      <w:pgSz w:w="12240" w:h="15840"/>
      <w:pgMar w:top="936" w:right="1008" w:bottom="936" w:left="100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CTA Shared Multimedia Script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CLINICAL TRAINING ACADEMY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243B53"/>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Display" w:hAnsi="Aptos Display"/>
      <w:b/>
      <w:bCs/>
      <w:color w:val="243B5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
    <w:name w:val="CTA Small"/>
    <w:rPr>
      <w:rFonts w:ascii="Aptos" w:hAnsi="Aptos"/>
      <w:b w:val="0"/>
      <w:color w:val="667085"/>
      <w:sz w:val="17"/>
    </w:rPr>
  </w:style>
  <w:style w:type="paragraph" w:customStyle="1" w:styleId="CTALabel">
    <w:name w:val="CTA Label"/>
    <w:pPr>
      <w:keepNext/>
    </w:pPr>
    <w:rPr>
      <w:rFonts w:ascii="Aptos" w:hAnsi="Aptos"/>
      <w:b/>
      <w:color w:val="17365D"/>
      <w:sz w:val="18"/>
    </w:rPr>
  </w:style>
  <w:style w:type="paragraph" w:customStyle="1" w:styleId="CTANarration">
    <w:name w:val="CTA Narration"/>
    <w:rPr>
      <w:rFonts w:ascii="Aptos" w:hAnsi="Aptos"/>
      <w:b w:val="0"/>
      <w:color w:val="243B5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Read FIRST, NEXT, BEST, and MOST Appropriate Questions</dc:title>
  <dc:subject>Shared LMFT &amp; LCSW Multimedia Script 03</dc:subject>
  <dc:creator>Clinical Training Academy</dc:creator>
  <cp:keywords/>
  <dc:description>Version 1.0, July 2026</dc:description>
  <cp:lastModifiedBy/>
  <cp:revision>1</cp:revision>
  <dcterms:created xsi:type="dcterms:W3CDTF">2013-12-23T23:15:00Z</dcterms:created>
  <dcterms:modified xsi:type="dcterms:W3CDTF">2013-12-23T23:15:00Z</dcterms:modified>
  <cp:category/>
</cp:coreProperties>
</file>