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7 Companion: Treatment and Service Planning</w:t>
      </w:r>
    </w:p>
    <w:p>
      <w:pPr>
        <w:jc w:val="center"/>
      </w:pPr>
      <w:r>
        <w:rPr>
          <w:rFonts w:ascii="Aptos Display" w:hAnsi="Aptos Display"/>
          <w:b/>
          <w:color w:val="2AA7D6"/>
          <w:sz w:val="32"/>
        </w:rPr>
        <w:t>LCSW Workbook 7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collaborative priority setting, measurable goals, intervention and resource fit, warm handoffs, outcome monitoring, plan revision, termination, and continuity.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7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7: Treatment and Service Planning, including the PLAN-ER and CLOSE memory aids.</w:t>
            </w:r>
          </w:p>
        </w:tc>
      </w:tr>
    </w:tbl>
    <w:p>
      <w:pPr>
        <w:spacing w:after="20"/>
      </w:pPr>
    </w:p>
    <w:p>
      <w:pPr>
        <w:pStyle w:val="Heading1"/>
      </w:pPr>
      <w:r>
        <w:t>Learning Outcomes</w:t>
      </w:r>
    </w:p>
    <w:p>
      <w:pPr>
        <w:pStyle w:val="ListBullet"/>
        <w:spacing w:after="40"/>
        <w:ind w:left="360" w:hanging="216"/>
      </w:pPr>
      <w:r>
        <w:t>Use PLAN-ER to move from assessment to an accountable plan.</w:t>
      </w:r>
    </w:p>
    <w:p>
      <w:pPr>
        <w:pStyle w:val="ListBullet"/>
        <w:spacing w:after="40"/>
        <w:ind w:left="360" w:hanging="216"/>
      </w:pPr>
      <w:r>
        <w:t>Write measurable clinical, functional, resource, and access objectives.</w:t>
      </w:r>
    </w:p>
    <w:p>
      <w:pPr>
        <w:pStyle w:val="ListBullet"/>
        <w:spacing w:after="40"/>
        <w:ind w:left="360" w:hanging="216"/>
      </w:pPr>
      <w:r>
        <w:t>Match interventions and resources to need, readiness, availability, and preference.</w:t>
      </w:r>
    </w:p>
    <w:p>
      <w:pPr>
        <w:pStyle w:val="ListBullet"/>
        <w:spacing w:after="40"/>
        <w:ind w:left="360" w:hanging="216"/>
      </w:pPr>
      <w:r>
        <w:t>Use outcomes and CLOSE to revise, transfer, terminate, and preserve continuity.</w:t>
      </w:r>
    </w:p>
    <w:p>
      <w:pPr>
        <w:pStyle w:val="Heading1"/>
      </w:pPr>
      <w:r>
        <w:t>Voice and Presentation Direction</w:t>
      </w:r>
    </w:p>
    <w:p>
      <w:pPr>
        <w:pStyle w:val="ListBullet"/>
        <w:spacing w:after="40"/>
        <w:ind w:left="360" w:hanging="216"/>
      </w:pPr>
      <w:r>
        <w:t>Avoid vague goals and generic referrals.</w:t>
      </w:r>
    </w:p>
    <w:p>
      <w:pPr>
        <w:pStyle w:val="ListBullet"/>
        <w:spacing w:after="40"/>
        <w:ind w:left="360" w:hanging="216"/>
      </w:pPr>
      <w:r>
        <w:t>Keep the responsible party and review date visible.</w:t>
      </w:r>
    </w:p>
    <w:p>
      <w:pPr>
        <w:pStyle w:val="ListBullet"/>
        <w:spacing w:after="40"/>
        <w:ind w:left="360" w:hanging="216"/>
      </w:pPr>
      <w:r>
        <w:t>Treat refusal and missed services as assessment data.</w:t>
      </w:r>
    </w:p>
    <w:p>
      <w:pPr>
        <w:pStyle w:val="ListBullet"/>
        <w:spacing w:after="40"/>
        <w:ind w:left="360" w:hanging="216"/>
      </w:pPr>
      <w:r>
        <w:t>Close with PLAN-ER and continuity.</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practical planning language. Emphasize client participation, feasibility, access, measurable outcomes, and revision rather than static plans.</w:t>
            </w:r>
          </w:p>
        </w:tc>
      </w:tr>
    </w:tbl>
    <w:p>
      <w:pPr>
        <w:spacing w:after="20"/>
      </w:pPr>
    </w:p>
    <w:p>
      <w:pPr>
        <w:pStyle w:val="Heading1"/>
      </w:pPr>
      <w:r>
        <w:t>Slide-by-Slide Script</w:t>
      </w:r>
    </w:p>
    <w:p>
      <w:pPr>
        <w:pStyle w:val="Heading2"/>
        <w:keepNext/>
      </w:pPr>
      <w:r>
        <w:t>Slide 1: A Plan Must Be Clinically Sound and Usable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Assessment flows into priority, goal, action, access, measure, and revision.</w:t>
            </w:r>
          </w:p>
        </w:tc>
        <w:tc>
          <w:tcPr>
            <w:tcW w:type="dxa" w:w="5112"/>
            <w:shd w:fill="DCEFF6"/>
            <w:tcMar>
              <w:top w:w="90" w:type="dxa"/>
              <w:start w:w="110" w:type="dxa"/>
              <w:bottom w:w="90" w:type="dxa"/>
              <w:end w:w="110" w:type="dxa"/>
            </w:tcMar>
            <w:vAlign w:val="top"/>
          </w:tcPr>
          <w:p>
            <w:pPr>
              <w:keepNext/>
              <w:keepLines/>
            </w:pPr>
            <w:r>
              <w:rPr>
                <w:color w:val="243B53"/>
                <w:sz w:val="17"/>
              </w:rPr>
              <w:t>Right Need + Right Fit + Real Access + Review</w:t>
            </w:r>
          </w:p>
        </w:tc>
      </w:tr>
    </w:tbl>
    <w:p>
      <w:pPr>
        <w:pStyle w:val="CTALabel"/>
        <w:keepNext/>
      </w:pPr>
      <w:r>
        <w:t>Narration</w:t>
      </w:r>
    </w:p>
    <w:p>
      <w:pPr>
        <w:pStyle w:val="CTANarration"/>
        <w:keepLines/>
        <w:ind w:left="259" w:right="173"/>
      </w:pPr>
      <w:r>
        <w:t>Planning questions test whether the social worker can move from assessment to a feasible response. A recommendation may be clinically reasonable yet still be wrong if it ignores an urgent basic need, the client’s goals, resource eligibility, transportation, language, disability access, cost, or the stage of service. A strong plan names the priority, explains the connection to the formulation, includes the client or client system, specifies who will do what and by when, and defines how progress will be measured. Planning is a cycle. If the plan does not work, the answer is usually reassessment and revision rather than blame or automatic closure.</w:t>
      </w:r>
    </w:p>
    <w:p>
      <w:pPr>
        <w:pStyle w:val="Heading2"/>
        <w:keepNext/>
      </w:pPr>
      <w:r>
        <w:t>Slide 2: Use PLAN-ER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80-90 seconds</w:t>
            </w:r>
          </w:p>
        </w:tc>
        <w:tc>
          <w:tcPr>
            <w:tcW w:type="dxa" w:w="3528"/>
            <w:shd w:fill="F3F8FA"/>
            <w:tcMar>
              <w:top w:w="90" w:type="dxa"/>
              <w:start w:w="110" w:type="dxa"/>
              <w:bottom w:w="90" w:type="dxa"/>
              <w:end w:w="110" w:type="dxa"/>
            </w:tcMar>
            <w:vAlign w:val="top"/>
          </w:tcPr>
          <w:p>
            <w:pPr>
              <w:keepNext/>
              <w:keepLines/>
            </w:pPr>
            <w:r>
              <w:rPr>
                <w:color w:val="243B53"/>
                <w:sz w:val="17"/>
              </w:rPr>
              <w:t>PLAN-ER steps form a planning and revision cycle.</w:t>
            </w:r>
          </w:p>
        </w:tc>
        <w:tc>
          <w:tcPr>
            <w:tcW w:type="dxa" w:w="5112"/>
            <w:shd w:fill="DCEFF6"/>
            <w:tcMar>
              <w:top w:w="90" w:type="dxa"/>
              <w:start w:w="110" w:type="dxa"/>
              <w:bottom w:w="90" w:type="dxa"/>
              <w:end w:w="110" w:type="dxa"/>
            </w:tcMar>
            <w:vAlign w:val="top"/>
          </w:tcPr>
          <w:p>
            <w:pPr>
              <w:keepNext/>
              <w:keepLines/>
            </w:pPr>
            <w:r>
              <w:rPr>
                <w:color w:val="243B53"/>
                <w:sz w:val="17"/>
              </w:rPr>
              <w:t>Prioritize • Link • Agree • Name • Evaluate • Revise</w:t>
            </w:r>
          </w:p>
        </w:tc>
      </w:tr>
    </w:tbl>
    <w:p>
      <w:pPr>
        <w:pStyle w:val="CTALabel"/>
        <w:keepNext/>
      </w:pPr>
      <w:r>
        <w:t>Narration</w:t>
      </w:r>
    </w:p>
    <w:p>
      <w:pPr>
        <w:pStyle w:val="CTANarration"/>
        <w:keepLines/>
        <w:ind w:left="259" w:right="173"/>
      </w:pPr>
      <w:r>
        <w:t>P means prioritize what requires attention first, including safety, medical stability, basic needs, functioning, and client priorities. L means link the goal to the assessment and person-in-environment formulation. A means agree through client or client-system participation, informed choice, and realistic expectations. N means name the action, responsible party, timeframe, access step, and indicator. E means evaluate symptoms, functioning, resource access, participation, alliance, and environmental barriers. R means revise through reassessment, advocacy, coordination, modification, consultation, referral, or transition. PLAN-ER prevents the plan from becoming a list of services disconnected from the problem or from the client’s ability to use them.</w:t>
      </w:r>
    </w:p>
    <w:p>
      <w:pPr>
        <w:pStyle w:val="Heading2"/>
        <w:keepNext/>
      </w:pPr>
      <w:r>
        <w:t>Slide 3: Write Measurable Clinical, Functional, and Service Goals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Vague goals are transformed into specific behavior, timeframe, and review criteria.</w:t>
            </w:r>
          </w:p>
        </w:tc>
        <w:tc>
          <w:tcPr>
            <w:tcW w:type="dxa" w:w="5112"/>
            <w:shd w:fill="DCEFF6"/>
            <w:tcMar>
              <w:top w:w="90" w:type="dxa"/>
              <w:start w:w="110" w:type="dxa"/>
              <w:bottom w:w="90" w:type="dxa"/>
              <w:end w:w="110" w:type="dxa"/>
            </w:tcMar>
            <w:vAlign w:val="top"/>
          </w:tcPr>
          <w:p>
            <w:pPr>
              <w:keepNext/>
              <w:keepLines/>
            </w:pPr>
            <w:r>
              <w:rPr>
                <w:color w:val="243B53"/>
                <w:sz w:val="17"/>
              </w:rPr>
              <w:t>What Change • Who Acts • By When • How Measured</w:t>
            </w:r>
          </w:p>
        </w:tc>
      </w:tr>
    </w:tbl>
    <w:p>
      <w:pPr>
        <w:pStyle w:val="CTALabel"/>
        <w:keepNext/>
      </w:pPr>
      <w:r>
        <w:t>Narration</w:t>
      </w:r>
    </w:p>
    <w:p>
      <w:pPr>
        <w:pStyle w:val="CTANarration"/>
        <w:keepLines/>
        <w:ind w:left="259" w:right="173"/>
      </w:pPr>
      <w:r>
        <w:t>“Feel better,” “find housing,” or “use resources” are too vague for strong planning. A useful objective states the expected change, the responsible person, the timeframe, and the measure. Clinical goals may track symptom severity or coping. Functional goals may track work, school, self-care, parenting, or relationships. Resource goals may track applications, appointments, benefits, housing, medication access, or transportation. Access objectives may address language, technology, disability, childcare, cost, or documentation. Measures should be meaningful to the client and realistic for the setting. The exam rewards plans that can be monitored and revised.</w:t>
      </w:r>
    </w:p>
    <w:p>
      <w:pPr>
        <w:pStyle w:val="Heading2"/>
        <w:keepNext/>
      </w:pPr>
      <w:r>
        <w:t>Slide 4: Match Intervention and Resource Fit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Clinical modality and resource checks include readiness, eligibility, accessibility, acceptability, logistics, and follow-through.</w:t>
            </w:r>
          </w:p>
        </w:tc>
        <w:tc>
          <w:tcPr>
            <w:tcW w:type="dxa" w:w="5112"/>
            <w:shd w:fill="DCEFF6"/>
            <w:tcMar>
              <w:top w:w="90" w:type="dxa"/>
              <w:start w:w="110" w:type="dxa"/>
              <w:bottom w:w="90" w:type="dxa"/>
              <w:end w:w="110" w:type="dxa"/>
            </w:tcMar>
            <w:vAlign w:val="top"/>
          </w:tcPr>
          <w:p>
            <w:pPr>
              <w:keepNext/>
              <w:keepLines/>
            </w:pPr>
            <w:r>
              <w:rPr>
                <w:color w:val="243B53"/>
                <w:sz w:val="17"/>
              </w:rPr>
              <w:t>Available Is Not the Same as Accessible</w:t>
            </w:r>
          </w:p>
        </w:tc>
      </w:tr>
    </w:tbl>
    <w:p>
      <w:pPr>
        <w:pStyle w:val="CTALabel"/>
        <w:keepNext/>
      </w:pPr>
      <w:r>
        <w:t>Narration</w:t>
      </w:r>
    </w:p>
    <w:p>
      <w:pPr>
        <w:pStyle w:val="CTANarration"/>
        <w:keepLines/>
        <w:ind w:left="259" w:right="173"/>
      </w:pPr>
      <w:r>
        <w:t>The best intervention is not automatically the social worker’s preferred theory or the agency default. Match modality to the formulation, risk, goals, readiness, development, culture, evidence, competence, and service availability. A resource is useful only when the client is eligible and can realistically access it. Check availability, eligibility, language, disability access, cultural responsiveness, cost, transportation, technology, hours, waitlists, childcare, safety, and client preference. Use a warm handoff when the client needs more than a phone number: obtain authorization, make contact together, prepare the client, clarify responsibility, and confirm entry.</w:t>
      </w:r>
    </w:p>
    <w:p>
      <w:pPr>
        <w:pStyle w:val="Heading2"/>
        <w:keepNext/>
      </w:pPr>
      <w:r>
        <w:t>Slide 5: Evaluate, Revise, and Use CLOSE for Transitions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Outcome review leads to modification, advocacy, referral, transfer, or closure.</w:t>
            </w:r>
          </w:p>
        </w:tc>
        <w:tc>
          <w:tcPr>
            <w:tcW w:type="dxa" w:w="5112"/>
            <w:shd w:fill="DCEFF6"/>
            <w:tcMar>
              <w:top w:w="90" w:type="dxa"/>
              <w:start w:w="110" w:type="dxa"/>
              <w:bottom w:w="90" w:type="dxa"/>
              <w:end w:w="110" w:type="dxa"/>
            </w:tcMar>
            <w:vAlign w:val="top"/>
          </w:tcPr>
          <w:p>
            <w:pPr>
              <w:keepNext/>
              <w:keepLines/>
            </w:pPr>
            <w:r>
              <w:rPr>
                <w:color w:val="243B53"/>
                <w:sz w:val="17"/>
              </w:rPr>
              <w:t>No Progress = Reassess Before Blaming</w:t>
            </w:r>
          </w:p>
        </w:tc>
      </w:tr>
    </w:tbl>
    <w:p>
      <w:pPr>
        <w:pStyle w:val="CTALabel"/>
        <w:keepNext/>
      </w:pPr>
      <w:r>
        <w:t>Narration</w:t>
      </w:r>
    </w:p>
    <w:p>
      <w:pPr>
        <w:pStyle w:val="CTANarration"/>
        <w:keepLines/>
        <w:ind w:left="259" w:right="173"/>
      </w:pPr>
      <w:r>
        <w:t>Monitor symptoms, risk, functioning, resource access, service outcomes, participation, alliance, and environmental barriers. If progress is absent, check whether the formulation was accurate, the intervention was implemented, the client understood and agreed, the service was accessible, new risks emerged, or the level of care is wrong. For termination or transfer, use CLOSE: clarify the reason, look at risk and need, organize aftercare, share information with authority, and ensure continuity. Administrative limits, missed visits, or fixed session counts do not automatically prove clinical readiness. Reasonable outreach and transition planning protect against abandonment.</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therapy before housing, imposed goals, generic referral, noncompliance labels, and static plans.</w:t>
            </w:r>
          </w:p>
        </w:tc>
        <w:tc>
          <w:tcPr>
            <w:tcW w:type="dxa" w:w="5112"/>
            <w:shd w:fill="DCEFF6"/>
            <w:tcMar>
              <w:top w:w="90" w:type="dxa"/>
              <w:start w:w="110" w:type="dxa"/>
              <w:bottom w:w="90" w:type="dxa"/>
              <w:end w:w="110" w:type="dxa"/>
            </w:tcMar>
            <w:vAlign w:val="top"/>
          </w:tcPr>
          <w:p>
            <w:pPr>
              <w:keepNext/>
              <w:keepLines/>
            </w:pPr>
            <w:r>
              <w:rPr>
                <w:color w:val="243B53"/>
                <w:sz w:val="17"/>
              </w:rPr>
              <w:t>Plan With the Client, Then Test the Plan</w:t>
            </w:r>
          </w:p>
        </w:tc>
      </w:tr>
    </w:tbl>
    <w:p>
      <w:pPr>
        <w:pStyle w:val="CTALabel"/>
        <w:keepNext/>
      </w:pPr>
      <w:r>
        <w:t>Narration</w:t>
      </w:r>
    </w:p>
    <w:p>
      <w:pPr>
        <w:pStyle w:val="CTANarration"/>
        <w:keepLines/>
        <w:ind w:left="259" w:right="173"/>
      </w:pPr>
      <w:r>
        <w:t>Common traps include starting psychotherapy while imminent housing or safety needs remain unresolved; treating client participation as optional; choosing the provider’s preferred theory; making a generic referral; calling refusal noncompliance; repeating an ineffective plan because it was implemented as written; discharging automatically after missed visits; and using a fixed session count as proof of readiness. Another trap is measuring only symptoms while ignoring functioning or resource access. The strongest answer links the plan to the assessed priority and includes a method for checking whether the intervention or service actually helped.</w:t>
      </w:r>
    </w:p>
    <w:p>
      <w:pPr>
        <w:pStyle w:val="Heading2"/>
        <w:keepNext/>
      </w:pPr>
      <w:r>
        <w:t>Slide 7: Mini Scenario: Depression and Imminent Eviction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Depression treatment and urgent housing planning are integrated in one PLAN-ER map.</w:t>
            </w:r>
          </w:p>
        </w:tc>
        <w:tc>
          <w:tcPr>
            <w:tcW w:type="dxa" w:w="5112"/>
            <w:shd w:fill="DCEFF6"/>
            <w:tcMar>
              <w:top w:w="90" w:type="dxa"/>
              <w:start w:w="110" w:type="dxa"/>
              <w:bottom w:w="90" w:type="dxa"/>
              <w:end w:w="110" w:type="dxa"/>
            </w:tcMar>
            <w:vAlign w:val="top"/>
          </w:tcPr>
          <w:p>
            <w:pPr>
              <w:keepNext/>
              <w:keepLines/>
            </w:pPr>
            <w:r>
              <w:rPr>
                <w:color w:val="243B53"/>
                <w:sz w:val="17"/>
              </w:rPr>
              <w:t>Prioritize Housing Urgency While Preserving the Clinical Plan</w:t>
            </w:r>
          </w:p>
        </w:tc>
      </w:tr>
    </w:tbl>
    <w:p>
      <w:pPr>
        <w:pStyle w:val="CTALabel"/>
        <w:keepNext/>
      </w:pPr>
      <w:r>
        <w:t>Narration</w:t>
      </w:r>
    </w:p>
    <w:p>
      <w:pPr>
        <w:pStyle w:val="CTANarration"/>
        <w:keepLines/>
        <w:ind w:left="259" w:right="173"/>
      </w:pPr>
      <w:r>
        <w:t>A client seeking treatment for depression has an eviction notice and no safe place to stay after the week ends. Cognitive intervention may eventually help, but the first planning task is to assess the immediacy of the housing need, available emergency resources, safety, and the client’s priorities. The social worker then integrates depression treatment into the broader plan, names responsible parties and timeframes, addresses transportation and eligibility, and schedules review. The answer is not to abandon clinical care for case management or to ignore housing in favor of therapy. It is to sequence both within one accountable plan.</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PLAN-ER worksheet and CLOSE checklist lead into Workbook 7 practice.</w:t>
            </w:r>
          </w:p>
        </w:tc>
        <w:tc>
          <w:tcPr>
            <w:tcW w:type="dxa" w:w="5112"/>
            <w:shd w:fill="DCEFF6"/>
            <w:tcMar>
              <w:top w:w="90" w:type="dxa"/>
              <w:start w:w="110" w:type="dxa"/>
              <w:bottom w:w="90" w:type="dxa"/>
              <w:end w:w="110" w:type="dxa"/>
            </w:tcMar>
            <w:vAlign w:val="top"/>
          </w:tcPr>
          <w:p>
            <w:pPr>
              <w:keepNext/>
              <w:keepLines/>
            </w:pPr>
            <w:r>
              <w:rPr>
                <w:color w:val="243B53"/>
                <w:sz w:val="17"/>
              </w:rPr>
              <w:t>Priority • Link • Agreement • Action/Measure • Outcome • Revision/Continuity</w:t>
            </w:r>
          </w:p>
        </w:tc>
      </w:tr>
    </w:tbl>
    <w:p>
      <w:pPr>
        <w:pStyle w:val="CTALabel"/>
        <w:keepNext/>
      </w:pPr>
      <w:r>
        <w:t>Narration</w:t>
      </w:r>
    </w:p>
    <w:p>
      <w:pPr>
        <w:pStyle w:val="CTANarration"/>
        <w:keepLines/>
        <w:ind w:left="259" w:right="173"/>
      </w:pPr>
      <w:r>
        <w:t>For each Workbook 7 vignette, write the priority, the assessment link, the client’s stated goal, the specific action and measure, the access check, and the revision or continuity step. In your error log, mark premature intervention, imposed goals, vague objectives, poor modality fit, generic referral, failure to reassess, or incomplete termination planning. A strong plan makes responsibility, access, measurement, and follow-up visible.</w:t>
      </w:r>
    </w:p>
    <w:p>
      <w:pPr>
        <w:pStyle w:val="Heading1"/>
      </w:pPr>
      <w:r>
        <w:t>Audio-Only Adaptation Notes</w:t>
      </w:r>
    </w:p>
    <w:p>
      <w:pPr>
        <w:pStyle w:val="ListBullet"/>
        <w:spacing w:after="40"/>
        <w:ind w:left="360" w:hanging="216"/>
      </w:pPr>
      <w:r>
        <w:t>Spell out PLAN-ER and CLOSE once.</w:t>
      </w:r>
    </w:p>
    <w:p>
      <w:pPr>
        <w:pStyle w:val="ListBullet"/>
        <w:spacing w:after="40"/>
        <w:ind w:left="360" w:hanging="216"/>
      </w:pPr>
      <w:r>
        <w:t>Use “available is not the same as accessible” as a verbal anchor.</w:t>
      </w:r>
    </w:p>
    <w:p>
      <w:pPr>
        <w:pStyle w:val="ListBullet"/>
        <w:spacing w:after="40"/>
        <w:ind w:left="360" w:hanging="216"/>
      </w:pPr>
      <w:r>
        <w:t>Pause after the measurable-goal formula.</w:t>
      </w:r>
    </w:p>
    <w:p>
      <w:pPr>
        <w:pStyle w:val="ListBullet"/>
        <w:spacing w:after="40"/>
        <w:ind w:left="360" w:hanging="216"/>
      </w:pPr>
      <w:r>
        <w:t>End with priority, action, measure, and continuity.</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help candidates build collaborative, feasible, measurable plans and revise them when outcomes or access do not match expectations.</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7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7 Companion: Treatment and Service Planning</dc:title>
  <dc:subject>CTA LCSW Workbook 7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