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11 Companion: Practice Evaluation, Research, Supervision, and Administration</w:t>
      </w:r>
    </w:p>
    <w:p>
      <w:pPr>
        <w:jc w:val="center"/>
      </w:pPr>
      <w:r>
        <w:rPr>
          <w:rFonts w:ascii="Aptos Display" w:hAnsi="Aptos Display"/>
          <w:b/>
          <w:color w:val="2AA7D6"/>
          <w:sz w:val="32"/>
        </w:rPr>
        <w:t>LCSW Workbook 11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evaluation and research reasoning, ethical data collection, design limits, supervision, consultation, leadership, quality improvement, organizational safety, inclusion, and accountability.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11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11: Practice Evaluation, Research, Supervision, and Administration, including EVALUATE and SUPERVISE.</w:t>
            </w:r>
          </w:p>
        </w:tc>
      </w:tr>
    </w:tbl>
    <w:p>
      <w:pPr>
        <w:spacing w:after="20"/>
      </w:pPr>
    </w:p>
    <w:p>
      <w:pPr>
        <w:pStyle w:val="Heading1"/>
      </w:pPr>
      <w:r>
        <w:t>Learning Outcomes</w:t>
      </w:r>
    </w:p>
    <w:p>
      <w:pPr>
        <w:pStyle w:val="ListBullet"/>
        <w:spacing w:after="40"/>
        <w:ind w:left="360" w:hanging="216"/>
      </w:pPr>
      <w:r>
        <w:t>Use EVALUATE to define questions, outcomes, data, and action.</w:t>
      </w:r>
    </w:p>
    <w:p>
      <w:pPr>
        <w:pStyle w:val="ListBullet"/>
        <w:spacing w:after="40"/>
        <w:ind w:left="360" w:hanging="216"/>
      </w:pPr>
      <w:r>
        <w:t>Differentiate process, outcome, needs, and economic evaluation.</w:t>
      </w:r>
    </w:p>
    <w:p>
      <w:pPr>
        <w:pStyle w:val="ListBullet"/>
        <w:spacing w:after="40"/>
        <w:ind w:left="360" w:hanging="216"/>
      </w:pPr>
      <w:r>
        <w:t>Match claims to design, measurement quality, sampling, and bias.</w:t>
      </w:r>
    </w:p>
    <w:p>
      <w:pPr>
        <w:pStyle w:val="ListBullet"/>
        <w:spacing w:after="40"/>
        <w:ind w:left="360" w:hanging="216"/>
      </w:pPr>
      <w:r>
        <w:t>Use SUPERVISE and administrative responses to improve safety, competence, equity, and quality.</w:t>
      </w:r>
    </w:p>
    <w:p>
      <w:pPr>
        <w:pStyle w:val="Heading1"/>
      </w:pPr>
      <w:r>
        <w:t>Voice and Presentation Direction</w:t>
      </w:r>
    </w:p>
    <w:p>
      <w:pPr>
        <w:pStyle w:val="ListBullet"/>
        <w:spacing w:after="40"/>
        <w:ind w:left="360" w:hanging="216"/>
      </w:pPr>
      <w:r>
        <w:t>Avoid unnecessary statistical jargon.</w:t>
      </w:r>
    </w:p>
    <w:p>
      <w:pPr>
        <w:pStyle w:val="ListBullet"/>
        <w:spacing w:after="40"/>
        <w:ind w:left="360" w:hanging="216"/>
      </w:pPr>
      <w:r>
        <w:t>State the decision before the measure.</w:t>
      </w:r>
    </w:p>
    <w:p>
      <w:pPr>
        <w:pStyle w:val="ListBullet"/>
        <w:spacing w:after="40"/>
        <w:ind w:left="360" w:hanging="216"/>
      </w:pPr>
      <w:r>
        <w:t>Bring risk and uncertainty to supervision early.</w:t>
      </w:r>
    </w:p>
    <w:p>
      <w:pPr>
        <w:pStyle w:val="ListBullet"/>
        <w:spacing w:after="40"/>
        <w:ind w:left="360" w:hanging="216"/>
      </w:pPr>
      <w:r>
        <w:t>Close with EVALUATE and SUPERVISE.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plain language for research and statistics. Emphasize useful decisions, ethical methods, cautious claims, early supervision, and systems-level improvement.</w:t>
            </w:r>
          </w:p>
        </w:tc>
      </w:tr>
    </w:tbl>
    <w:p>
      <w:pPr>
        <w:spacing w:after="20"/>
      </w:pPr>
    </w:p>
    <w:p>
      <w:pPr>
        <w:pStyle w:val="Heading1"/>
      </w:pPr>
      <w:r>
        <w:t>Slide-by-Slide Script</w:t>
      </w:r>
    </w:p>
    <w:p>
      <w:pPr>
        <w:pStyle w:val="Heading2"/>
        <w:keepNext/>
      </w:pPr>
      <w:r>
        <w:t>Slide 1: Evaluation Starts With a Decision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A clinical or program decision leads to outcomes, data, analysis, action, and re-evaluation.</w:t>
            </w:r>
          </w:p>
        </w:tc>
        <w:tc>
          <w:tcPr>
            <w:tcW w:type="dxa" w:w="5112"/>
            <w:shd w:fill="DCEFF6"/>
            <w:tcMar>
              <w:top w:w="90" w:type="dxa"/>
              <w:start w:w="110" w:type="dxa"/>
              <w:bottom w:w="90" w:type="dxa"/>
              <w:end w:w="110" w:type="dxa"/>
            </w:tcMar>
            <w:vAlign w:val="top"/>
          </w:tcPr>
          <w:p>
            <w:pPr>
              <w:keepNext/>
              <w:keepLines/>
            </w:pPr>
            <w:r>
              <w:rPr>
                <w:color w:val="243B53"/>
                <w:sz w:val="17"/>
              </w:rPr>
              <w:t>What Decision Must the Information Support?</w:t>
            </w:r>
          </w:p>
        </w:tc>
      </w:tr>
    </w:tbl>
    <w:p>
      <w:pPr>
        <w:pStyle w:val="CTALabel"/>
        <w:keepNext/>
      </w:pPr>
      <w:r>
        <w:t>Narration</w:t>
      </w:r>
    </w:p>
    <w:p>
      <w:pPr>
        <w:pStyle w:val="CTANarration"/>
        <w:keepLines/>
        <w:ind w:left="259" w:right="173"/>
      </w:pPr>
      <w:r>
        <w:t>Evaluation and administration questions are rarely tests of advanced statistics. They ask whether the social worker can define a useful question, choose data that fit the question, protect participants, interpret findings within design limits, and use results to improve practice. A measure is not useful simply because it is standardized. A program can collect large amounts of data and still fail to answer the decision that matters. Begin by asking what should continue, change, stop, expand, or be studied further and whose outcomes and experience must be included.</w:t>
      </w:r>
    </w:p>
    <w:p>
      <w:pPr>
        <w:pStyle w:val="Heading2"/>
        <w:keepNext/>
      </w:pPr>
      <w:r>
        <w:t>Slide 2: Use EVALUATE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85-95 seconds</w:t>
            </w:r>
          </w:p>
        </w:tc>
        <w:tc>
          <w:tcPr>
            <w:tcW w:type="dxa" w:w="3528"/>
            <w:shd w:fill="F3F8FA"/>
            <w:tcMar>
              <w:top w:w="90" w:type="dxa"/>
              <w:start w:w="110" w:type="dxa"/>
              <w:bottom w:w="90" w:type="dxa"/>
              <w:end w:w="110" w:type="dxa"/>
            </w:tcMar>
            <w:vAlign w:val="top"/>
          </w:tcPr>
          <w:p>
            <w:pPr>
              <w:keepNext/>
              <w:keepLines/>
            </w:pPr>
            <w:r>
              <w:rPr>
                <w:color w:val="243B53"/>
                <w:sz w:val="17"/>
              </w:rPr>
              <w:t>Eight EVALUATE steps form a practice and program improvement cycle.</w:t>
            </w:r>
          </w:p>
        </w:tc>
        <w:tc>
          <w:tcPr>
            <w:tcW w:type="dxa" w:w="5112"/>
            <w:shd w:fill="DCEFF6"/>
            <w:tcMar>
              <w:top w:w="90" w:type="dxa"/>
              <w:start w:w="110" w:type="dxa"/>
              <w:bottom w:w="90" w:type="dxa"/>
              <w:end w:w="110" w:type="dxa"/>
            </w:tcMar>
            <w:vAlign w:val="top"/>
          </w:tcPr>
          <w:p>
            <w:pPr>
              <w:keepNext/>
              <w:keepLines/>
            </w:pPr>
            <w:r>
              <w:rPr>
                <w:color w:val="243B53"/>
                <w:sz w:val="17"/>
              </w:rPr>
              <w:t>Establish • Value • Articulate • Locate • Use • Analyze • Translate • Evaluate Again</w:t>
            </w:r>
          </w:p>
        </w:tc>
      </w:tr>
    </w:tbl>
    <w:p>
      <w:pPr>
        <w:pStyle w:val="CTALabel"/>
        <w:keepNext/>
      </w:pPr>
      <w:r>
        <w:t>Narration</w:t>
      </w:r>
    </w:p>
    <w:p>
      <w:pPr>
        <w:pStyle w:val="CTANarration"/>
        <w:keepLines/>
        <w:ind w:left="259" w:right="173"/>
      </w:pPr>
      <w:r>
        <w:t>Establish the clinical, program, policy, staffing, or quality decision. Value client and stakeholder goals by identifying whose outcomes matter and how affected people will participate. Articulate a measurable objective with the population, change, indicator, timeframe, and data source. Locate baseline and an ethical, feasible comparison. Use measures that are relevant, sufficiently reliable and valid, accessible, culturally responsive, and practical. Analyze within the limits of the design. Translate findings into action. Then evaluate again to determine whether the change improved outcomes, equity, safety, implementation, and client experience.</w:t>
      </w:r>
    </w:p>
    <w:p>
      <w:pPr>
        <w:pStyle w:val="Heading2"/>
        <w:keepNext/>
      </w:pPr>
      <w:r>
        <w:t>Slide 3: Match the Evaluation Type to the Question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Needs, process, outcome, cost-effectiveness, and cost-benefit questions point to different data.</w:t>
            </w:r>
          </w:p>
        </w:tc>
        <w:tc>
          <w:tcPr>
            <w:tcW w:type="dxa" w:w="5112"/>
            <w:shd w:fill="DCEFF6"/>
            <w:tcMar>
              <w:top w:w="90" w:type="dxa"/>
              <w:start w:w="110" w:type="dxa"/>
              <w:bottom w:w="90" w:type="dxa"/>
              <w:end w:w="110" w:type="dxa"/>
            </w:tcMar>
            <w:vAlign w:val="top"/>
          </w:tcPr>
          <w:p>
            <w:pPr>
              <w:keepNext/>
              <w:keepLines/>
            </w:pPr>
            <w:r>
              <w:rPr>
                <w:color w:val="243B53"/>
                <w:sz w:val="17"/>
              </w:rPr>
              <w:t>Ask Whether You Need Need, Implementation, Outcome, or Value</w:t>
            </w:r>
          </w:p>
        </w:tc>
      </w:tr>
    </w:tbl>
    <w:p>
      <w:pPr>
        <w:pStyle w:val="CTALabel"/>
        <w:keepNext/>
      </w:pPr>
      <w:r>
        <w:t>Narration</w:t>
      </w:r>
    </w:p>
    <w:p>
      <w:pPr>
        <w:pStyle w:val="CTANarration"/>
        <w:keepLines/>
        <w:ind w:left="259" w:right="173"/>
      </w:pPr>
      <w:r>
        <w:t>A needs assessment asks what problem, population, gap, or resource is present. Process or formative evaluation asks whether the program is being implemented as intended and what barriers affect delivery. Outcome or summative evaluation asks whether intended results occurred after sufficient implementation. Cost-effectiveness compares cost with nonmonetary outcomes; cost-benefit translates both costs and benefits into monetary terms when appropriate. Practice evaluation may track an individual client’s symptoms, functioning, goals, and experience over time. Choose the least burdensome data that can answer the question.</w:t>
      </w:r>
    </w:p>
    <w:p>
      <w:pPr>
        <w:pStyle w:val="Heading2"/>
        <w:keepNext/>
      </w:pPr>
      <w:r>
        <w:t>Slide 4: Measurement, Design, Sampling, and Claims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Reliability, validity, feasibility, accessibility, bias, sampling, and design limit the conclusion.</w:t>
            </w:r>
          </w:p>
        </w:tc>
        <w:tc>
          <w:tcPr>
            <w:tcW w:type="dxa" w:w="5112"/>
            <w:shd w:fill="DCEFF6"/>
            <w:tcMar>
              <w:top w:w="90" w:type="dxa"/>
              <w:start w:w="110" w:type="dxa"/>
              <w:bottom w:w="90" w:type="dxa"/>
              <w:end w:w="110" w:type="dxa"/>
            </w:tcMar>
            <w:vAlign w:val="top"/>
          </w:tcPr>
          <w:p>
            <w:pPr>
              <w:keepNext/>
              <w:keepLines/>
            </w:pPr>
            <w:r>
              <w:rPr>
                <w:color w:val="243B53"/>
                <w:sz w:val="17"/>
              </w:rPr>
              <w:t>Make No Stronger Claim Than the Design Supports</w:t>
            </w:r>
          </w:p>
        </w:tc>
      </w:tr>
    </w:tbl>
    <w:p>
      <w:pPr>
        <w:pStyle w:val="CTALabel"/>
        <w:keepNext/>
      </w:pPr>
      <w:r>
        <w:t>Narration</w:t>
      </w:r>
    </w:p>
    <w:p>
      <w:pPr>
        <w:pStyle w:val="CTANarration"/>
        <w:keepLines/>
        <w:ind w:left="259" w:right="173"/>
      </w:pPr>
      <w:r>
        <w:t>Reliability concerns consistency. Validity concerns whether the intended interpretation or use is supported. A measure can be reliable but not meaningful for the population or purpose. Feasibility, sensitivity, language, disability access, culture, burden, and bias also affect usefulness. Sampling affects whose experience is represented. Missing data and nonresponse may be systematic rather than random. Descriptive or correlational findings can show patterns or associations but do not prove causation. A pre-post change may be meaningful without proving that the program alone caused it. The exam rewards cautious interpretation matched to design and data quality.</w:t>
      </w:r>
    </w:p>
    <w:p>
      <w:pPr>
        <w:pStyle w:val="Heading2"/>
        <w:keepNext/>
      </w:pPr>
      <w:r>
        <w:t>Slide 5: Ethics, Supervision, and Administration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Research ethics and SUPERVISE connect to human participants, risk, role, bias, action, and systems safeguards.</w:t>
            </w:r>
          </w:p>
        </w:tc>
        <w:tc>
          <w:tcPr>
            <w:tcW w:type="dxa" w:w="5112"/>
            <w:shd w:fill="DCEFF6"/>
            <w:tcMar>
              <w:top w:w="90" w:type="dxa"/>
              <w:start w:w="110" w:type="dxa"/>
              <w:bottom w:w="90" w:type="dxa"/>
              <w:end w:w="110" w:type="dxa"/>
            </w:tcMar>
            <w:vAlign w:val="top"/>
          </w:tcPr>
          <w:p>
            <w:pPr>
              <w:keepNext/>
              <w:keepLines/>
            </w:pPr>
            <w:r>
              <w:rPr>
                <w:color w:val="243B53"/>
                <w:sz w:val="17"/>
              </w:rPr>
              <w:t>Protect Participants and Bring Risk Up Early</w:t>
            </w:r>
          </w:p>
        </w:tc>
      </w:tr>
    </w:tbl>
    <w:p>
      <w:pPr>
        <w:pStyle w:val="CTALabel"/>
        <w:keepNext/>
      </w:pPr>
      <w:r>
        <w:t>Narration</w:t>
      </w:r>
    </w:p>
    <w:p>
      <w:pPr>
        <w:pStyle w:val="CTANarration"/>
        <w:keepLines/>
        <w:ind w:left="259" w:right="173"/>
      </w:pPr>
      <w:r>
        <w:t>Research and evaluation require voluntary informed consent when applicable, confidentiality, equitable selection, data integrity, risk-benefit balance, and independent review when required. In supervision, use SUPERVISE: address safety, uncertainty, professional role, evidence and ethics, reactions and bias, verification of the plan, implementation, study of the result, and escalation when needed. Bring risk, competence limits, countertransference, and uncertainty forward early. Administrative responses should examine systems rather than only blaming individuals, clarify responsibility, protect reporting, implement targeted training or policy change, and monitor whether outcomes improve equitably.</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measure-before-question, correlation-as-causation, discipline-before-system review, and delayed supervision.</w:t>
            </w:r>
          </w:p>
        </w:tc>
        <w:tc>
          <w:tcPr>
            <w:tcW w:type="dxa" w:w="5112"/>
            <w:shd w:fill="DCEFF6"/>
            <w:tcMar>
              <w:top w:w="90" w:type="dxa"/>
              <w:start w:w="110" w:type="dxa"/>
              <w:bottom w:w="90" w:type="dxa"/>
              <w:end w:w="110" w:type="dxa"/>
            </w:tcMar>
            <w:vAlign w:val="top"/>
          </w:tcPr>
          <w:p>
            <w:pPr>
              <w:keepNext/>
              <w:keepLines/>
            </w:pPr>
            <w:r>
              <w:rPr>
                <w:color w:val="243B53"/>
                <w:sz w:val="17"/>
              </w:rPr>
              <w:t>Question First; Claim Within Limits; Improve the System</w:t>
            </w:r>
          </w:p>
        </w:tc>
      </w:tr>
    </w:tbl>
    <w:p>
      <w:pPr>
        <w:pStyle w:val="CTALabel"/>
        <w:keepNext/>
      </w:pPr>
      <w:r>
        <w:t>Narration</w:t>
      </w:r>
    </w:p>
    <w:p>
      <w:pPr>
        <w:pStyle w:val="CTANarration"/>
        <w:keepLines/>
        <w:ind w:left="259" w:right="173"/>
      </w:pPr>
      <w:r>
        <w:t>Common traps include choosing a measure before defining the decision; using a broad satisfaction survey for a specific clinical outcome; treating correlation as causation; ignoring accessibility or cultural validity; selecting a biased or unrepresentative sample without considering the limitation; collecting identifiable data beyond what is needed; waiting to seek supervision until harm has occurred; using supervision to transfer responsibility; disciplining one worker before examining workload, training, policy, or reporting systems; and implementing a policy change without checking outcomes.</w:t>
      </w:r>
    </w:p>
    <w:p>
      <w:pPr>
        <w:pStyle w:val="Heading2"/>
        <w:keepNext/>
      </w:pPr>
      <w:r>
        <w:t>Slide 7: Mini Scenario: Evaluating a New Anxiety Intervention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A clinician selects baseline, accessible measures, functional indicators, client feedback, and review points.</w:t>
            </w:r>
          </w:p>
        </w:tc>
        <w:tc>
          <w:tcPr>
            <w:tcW w:type="dxa" w:w="5112"/>
            <w:shd w:fill="DCEFF6"/>
            <w:tcMar>
              <w:top w:w="90" w:type="dxa"/>
              <w:start w:w="110" w:type="dxa"/>
              <w:bottom w:w="90" w:type="dxa"/>
              <w:end w:w="110" w:type="dxa"/>
            </w:tcMar>
            <w:vAlign w:val="top"/>
          </w:tcPr>
          <w:p>
            <w:pPr>
              <w:keepNext/>
              <w:keepLines/>
            </w:pPr>
            <w:r>
              <w:rPr>
                <w:color w:val="243B53"/>
                <w:sz w:val="17"/>
              </w:rPr>
              <w:t>Define the Target and Use Data to Revise Practice</w:t>
            </w:r>
          </w:p>
        </w:tc>
      </w:tr>
    </w:tbl>
    <w:p>
      <w:pPr>
        <w:pStyle w:val="CTALabel"/>
        <w:keepNext/>
      </w:pPr>
      <w:r>
        <w:t>Narration</w:t>
      </w:r>
    </w:p>
    <w:p>
      <w:pPr>
        <w:pStyle w:val="CTANarration"/>
        <w:keepLines/>
        <w:ind w:left="259" w:right="173"/>
      </w:pPr>
      <w:r>
        <w:t>A clinician wants to know whether a new anxiety intervention is helping a client. The clinician first defines the target and the decision that will follow from the data. The clinician selects a brief accessible measure, functional indicators, and the client’s own experience, obtains a baseline, and reviews change at planned intervals. A score is interpreted with context rather than as the sole decision maker. If expected change does not occur, the clinician reassesses formulation, implementation, access, alliance, risk, and level of care. The purpose of evaluation is not to defend the chosen method. It is to improve the decision.</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EVALUATE and SUPERVISE worksheets lead into Workbook 11 practice.</w:t>
            </w:r>
          </w:p>
        </w:tc>
        <w:tc>
          <w:tcPr>
            <w:tcW w:type="dxa" w:w="5112"/>
            <w:shd w:fill="DCEFF6"/>
            <w:tcMar>
              <w:top w:w="90" w:type="dxa"/>
              <w:start w:w="110" w:type="dxa"/>
              <w:bottom w:w="90" w:type="dxa"/>
              <w:end w:w="110" w:type="dxa"/>
            </w:tcMar>
            <w:vAlign w:val="top"/>
          </w:tcPr>
          <w:p>
            <w:pPr>
              <w:keepNext/>
              <w:keepLines/>
            </w:pPr>
            <w:r>
              <w:rPr>
                <w:color w:val="243B53"/>
                <w:sz w:val="17"/>
              </w:rPr>
              <w:t>Decision • Outcome • Data • Ethics • Claim • Action • Recheck</w:t>
            </w:r>
          </w:p>
        </w:tc>
      </w:tr>
    </w:tbl>
    <w:p>
      <w:pPr>
        <w:pStyle w:val="CTALabel"/>
        <w:keepNext/>
      </w:pPr>
      <w:r>
        <w:t>Narration</w:t>
      </w:r>
    </w:p>
    <w:p>
      <w:pPr>
        <w:pStyle w:val="CTANarration"/>
        <w:keepLines/>
        <w:ind w:left="259" w:right="173"/>
      </w:pPr>
      <w:r>
        <w:t>For each Workbook 11 vignette, identify the decision, outcome, data source, ethical safeguard, design limit, appropriate claim, action, and re-evaluation point. For supervision or administration items, add safety, uncertainty, role, bias, responsibility, and systems follow-up. In your error log, mark question-measure mismatch, validity or sampling errors, overclaiming, delayed supervision, individual blame without systems review, or change without monitoring.</w:t>
      </w:r>
    </w:p>
    <w:p>
      <w:pPr>
        <w:pStyle w:val="Heading1"/>
      </w:pPr>
      <w:r>
        <w:t>Audio-Only Adaptation Notes</w:t>
      </w:r>
    </w:p>
    <w:p>
      <w:pPr>
        <w:pStyle w:val="ListBullet"/>
        <w:spacing w:after="40"/>
        <w:ind w:left="360" w:hanging="216"/>
      </w:pPr>
      <w:r>
        <w:t>Spell out EVALUATE and SUPERVISE once.</w:t>
      </w:r>
    </w:p>
    <w:p>
      <w:pPr>
        <w:pStyle w:val="ListBullet"/>
        <w:spacing w:after="40"/>
        <w:ind w:left="360" w:hanging="216"/>
      </w:pPr>
      <w:r>
        <w:t>Use “what decision must the information support?” as a verbal anchor.</w:t>
      </w:r>
    </w:p>
    <w:p>
      <w:pPr>
        <w:pStyle w:val="ListBullet"/>
        <w:spacing w:after="40"/>
        <w:ind w:left="360" w:hanging="216"/>
      </w:pPr>
      <w:r>
        <w:t>Explain reliability and validity in plain language.</w:t>
      </w:r>
    </w:p>
    <w:p>
      <w:pPr>
        <w:pStyle w:val="ListBullet"/>
        <w:spacing w:after="40"/>
        <w:ind w:left="360" w:hanging="216"/>
      </w:pPr>
      <w:r>
        <w:t>End with decision, data, claim, action, and recheck.</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help candidates use evaluation, research, supervision, and administration to make ethical, evidence-informed, and accountable improvements.</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11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11 Companion: Practice Evaluation, Research, Supervision, and Administration</dc:title>
  <dc:subject>CTA LCSW Workbook 11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