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A — Blueprint and Quality-Control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BLUEPRINT-ALIGNED AND QC’D</w:t>
            </w:r>
          </w:p>
        </w:tc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1. Form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 A Result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Total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scored-style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pretest-style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Sections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Two sections of 61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Option format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73 three-option; 49 four-option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Simulation time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Four hours; break point after Question 61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Student-facing pretest labels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</w:tr>
    </w:tbl>
    <w:p>
      <w:pPr>
        <w:pStyle w:val="Heading1"/>
      </w:pPr>
      <w:r>
        <w:t>2. Official Area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Area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Target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Actual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Form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I. Values and Ethics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44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II. Assessment and Planning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39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III. Intervention and Practice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39</w:t>
            </w:r>
          </w:p>
        </w:tc>
      </w:tr>
    </w:tbl>
    <w:p>
      <w:pPr>
        <w:pStyle w:val="Heading1"/>
      </w:pPr>
      <w:r>
        <w:t>3. Cognitive Demand, Difficulty, and Option Mix</w:t>
      </w:r>
    </w:p>
    <w:p>
      <w:r>
        <w:rPr>
          <w:b/>
        </w:rPr>
        <w:t>Cognitive Demand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Direct recognition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Application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Scenario-based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Integrated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</w:tr>
    </w:tbl>
    <w:p>
      <w:r>
        <w:rPr>
          <w:b/>
        </w:rPr>
        <w:t>Difficulty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Easy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Moderate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Difficult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</w:tr>
    </w:tbl>
    <w:p>
      <w:r>
        <w:rPr>
          <w:b/>
        </w:rPr>
        <w:t>Option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49</w:t>
            </w:r>
          </w:p>
        </w:tc>
      </w:tr>
    </w:tbl>
    <w:p>
      <w:pPr>
        <w:pStyle w:val="Heading1"/>
      </w:pPr>
      <w:r>
        <w:t>4. Answer-Key Controls</w:t>
      </w:r>
    </w:p>
    <w:p>
      <w:r>
        <w:t>Whole form: A=37, B=36, C=37, D=12. Scored-style: A=33, B=33, C=33, D=11. Pretest-style: A=4, B=3, C=4, D=1.</w:t>
      </w:r>
    </w:p>
    <w:p>
      <w:r>
        <w:t>Longest identical-key run: 3. D appears only on four-option items: True.</w:t>
      </w:r>
    </w:p>
    <w:p>
      <w:pPr>
        <w:pStyle w:val="Heading1"/>
      </w:pPr>
      <w:r>
        <w:t>5. Two-Section Assembly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IP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3-opt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4-opt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Easy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 (1–61)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 (62–122)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</w:tr>
    </w:tbl>
    <w:p>
      <w:pPr>
        <w:pStyle w:val="Heading1"/>
      </w:pPr>
      <w:r>
        <w:t>6. Originality and Duplicate Review</w:t>
      </w:r>
    </w:p>
    <w:p>
      <w:r>
        <w:t>Within-form maximum stem similarity: 0.690. Maximum similarity to prior CTA workbook-bank stems and public samples: 0.773. Unresolved pairs at the 0.78 review threshold: 0.</w:t>
      </w:r>
    </w:p>
    <w:p>
      <w:pPr>
        <w:pStyle w:val="Heading1"/>
      </w:pPr>
      <w:r>
        <w:t>7. Source Verification Log</w:t>
      </w:r>
    </w:p>
    <w:p>
      <w:pPr>
        <w:pStyle w:val="ListBullet"/>
      </w:pPr>
      <w:r>
        <w:t>Official structure: ASWB 2026 changes to the Social Work Licensing Exams and the ASWB Examination Guidebook for examinations administered on or after August 3, 2026.</w:t>
      </w:r>
    </w:p>
    <w:p>
      <w:pPr>
        <w:pStyle w:val="ListBullet"/>
      </w:pPr>
      <w:r>
        <w:t>Content framework: 36% Values and Ethics, 32% Assessment and Planning, and 32% Intervention and Practice, represented by 40/35/35 scored-style items plus four pretest-style items in each area.</w:t>
      </w:r>
    </w:p>
    <w:p>
      <w:pPr>
        <w:pStyle w:val="ListBullet"/>
      </w:pPr>
      <w:r>
        <w:t>Clinical terminology and instructional framing: CTA LCSW Clinical Exam Preparation Workbooks 1–12, Version 1.0, July 2026.</w:t>
      </w:r>
    </w:p>
    <w:p>
      <w:pPr>
        <w:pStyle w:val="ListBullet"/>
      </w:pPr>
      <w:r>
        <w:t>Items avoid unsupported statutory specificity. Any legal, diagnostic, medication, technology, or specialty statement should be reverified before future publication.</w:t>
      </w:r>
    </w:p>
    <w:p>
      <w:pPr>
        <w:pStyle w:val="Heading1"/>
      </w:pPr>
      <w:r>
        <w:t>8. Release Checklist</w:t>
      </w:r>
    </w:p>
    <w:p>
      <w:r>
        <w:t>PASS — 122 items and 110/12 CTA scored/pretest design confirmed.</w:t>
      </w:r>
    </w:p>
    <w:p>
      <w:r>
        <w:t>PASS — 40/35/35 scored-style area allocation and 44/39/39 total allocation confirmed.</w:t>
      </w:r>
    </w:p>
    <w:p>
      <w:r>
        <w:t>PASS — 73 three-option and 49 four-option items confirmed.</w:t>
      </w:r>
    </w:p>
    <w:p>
      <w:r>
        <w:t>PASS — Cognitive and difficulty targets confirmed.</w:t>
      </w:r>
    </w:p>
    <w:p>
      <w:r>
        <w:t>PASS — Answer balance and D-only-on-four-option rule confirmed.</w:t>
      </w:r>
    </w:p>
    <w:p>
      <w:r>
        <w:t>PASS — No workbook labels or content-area cues appear in the student exam.</w:t>
      </w:r>
    </w:p>
    <w:p>
      <w:r>
        <w:t>PASS — Duplicate review completed with no unresolved flags.</w:t>
      </w:r>
    </w:p>
    <w:p>
      <w:r>
        <w:t>PASS — Accessibility audit completed.</w:t>
      </w:r>
    </w:p>
    <w:p>
      <w:r>
        <w:t>PASS — Comments and tracked changes absent.</w:t>
      </w:r>
    </w:p>
    <w:p>
      <w:r>
        <w:t>PASS — All final pages rendered and visually inspected.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A — Blueprint and QC Report</dc:title>
  <dc:subject>Assembly counts and quality-control report</dc:subject>
  <dc:creator>Clinical Training Academy</dc:creator>
  <cp:keywords>LCSW, ASWB, clinical examination, comprehensive simulation, Form A,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