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02267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0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TASmallCaps"/>
        <w:jc w:val="center"/>
      </w:pPr>
      <w:r>
        <w:t>LCSW ASWB CLINICAL EXAM PREPARATION PROGRAM</w:t>
      </w:r>
    </w:p>
    <w:p>
      <w:pPr>
        <w:pStyle w:val="Title"/>
        <w:jc w:val="center"/>
      </w:pPr>
      <w:r>
        <w:t>August 2026 Source Verification and Release Control</w:t>
      </w:r>
    </w:p>
    <w:p>
      <w:pPr>
        <w:pStyle w:val="Subtitle"/>
        <w:spacing w:after="280"/>
        <w:jc w:val="center"/>
      </w:pPr>
      <w:r>
        <w:t>Internal confirmation for the initial David LMS and website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6F4F3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12B4F"/>
                <w:sz w:val="22"/>
              </w:rPr>
              <w:t>INTERNAL ADMINISTRATIVE RESOURCE • NOT STUDENT-FACING</w:t>
            </w:r>
          </w:p>
        </w:tc>
        <w:trPr>
          <w:tblHeader/>
        </w:trPr>
      </w:tr>
    </w:tbl>
    <w:p>
      <w:pPr>
        <w:jc w:val="center"/>
      </w:pPr>
      <w:r>
        <w:rPr>
          <w:color w:val="666666"/>
          <w:sz w:val="20"/>
        </w:rPr>
        <w:t>Version 1.0  •  August 2026  •  Exam Preparation Only — No CE Credit</w:t>
      </w:r>
    </w:p>
    <w:p>
      <w:r>
        <w:br w:type="page"/>
      </w:r>
    </w:p>
    <w:p>
      <w:pPr>
        <w:pStyle w:val="Heading1"/>
      </w:pPr>
      <w:r>
        <w:t>1. Controlling Determination</w:t>
      </w:r>
    </w:p>
    <w:p>
      <w:pPr>
        <w:pStyle w:val="CTACallout"/>
      </w:pPr>
      <w:r>
        <w:rPr>
          <w:b/>
        </w:rPr>
        <w:t xml:space="preserve">Decision: </w:t>
      </w:r>
      <w:r>
        <w:t>The August 2026 ASWB Examination Guidebook confirms the examination architecture used in the CTA LCSW program. No curriculum rebuild is required. The initial release package requires only candidate-logistics, source-control, and media-status clarification.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12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Verified Result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Source edition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ASWB Examination Guidebook, August 2026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Effective testing date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August 3, 2026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Exam structure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122 total; 110 scored; 12 unscored; two 61-question sections; four hours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Break structure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Optional scheduled break up to 10 minutes after Section 1; unscheduled breaks use exam time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Option structure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Mixed three- and four-option multiple-choice questions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Clinical blueprint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Values and Ethics 36%; Assessment and Planning 32%; Intervention and Practice 32%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CTA curriculum decision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Retain 12 workbooks, 12 paired 17-question banks, Workbook 12 mini-mock, and Forms A/B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Media status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 recorded audio or video at initial launch; scripts/decks are future production assets only</w:t>
            </w:r>
          </w:p>
        </w:tc>
      </w:tr>
    </w:tbl>
    <w:p>
      <w:pPr>
        <w:pStyle w:val="Heading1"/>
      </w:pPr>
      <w:r>
        <w:t>2. Release Files Updated for Initial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408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Initial-Release Action</w:t>
            </w:r>
          </w:p>
        </w:tc>
        <w:tc>
          <w:tcPr>
            <w:tcW w:type="dxa" w:w="3408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Student FAQ and Self-Service Support Guide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Removed media promises; added August source and support language.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Student Roadmap and Study Schedules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Replaced media requirements with written preview actions.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Readiness Self-Assessment and Progress Tracker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Removed media dependencies; aligned resource fields.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August 2026 Exam-Day and Simulation Guide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Created current exam-day and simulation guide.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David Website Release Package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Confirmed written resources, no recorded media, and complete-package controls.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7"/>
              </w:rPr>
              <w:t>Comprehensive Forms A and B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Reviewed; existing structure already matched the August guidebook.</w:t>
            </w:r>
          </w:p>
        </w:tc>
        <w:tc>
          <w:tcPr>
            <w:tcW w:type="dxa" w:w="3408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No change required</w:t>
            </w:r>
          </w:p>
        </w:tc>
      </w:tr>
    </w:tbl>
    <w:p>
      <w:pPr>
        <w:pStyle w:val="Heading1"/>
      </w:pPr>
      <w:r>
        <w:t>3. Program Release Basis</w:t>
      </w:r>
    </w:p>
    <w:p>
      <w:r>
        <w:t>The July 25, 2026 Master Program Index and Final Release Audit controls file-integrity status. It verifies 12 student workbooks, 12 paired 17-question banks, two 122-question comprehensive forms, controlled rationales, administrative item banks, and blueprint/QC reports, with zero blocking release defects.</w:t>
      </w:r>
    </w:p>
    <w:p>
      <w:r>
        <w:t>The earlier July 23, 2026 master QC audit is retained as a historical remediation record. It does not override the later final audit after the required bank, simulation, accessibility, and release-control work was completed.</w:t>
      </w:r>
    </w:p>
    <w:p>
      <w:pPr>
        <w:pStyle w:val="Heading1"/>
      </w:pPr>
      <w:r>
        <w:t>4. Media and Advertising Control</w:t>
      </w:r>
    </w:p>
    <w:p>
      <w:pPr>
        <w:pStyle w:val="ListBullet"/>
      </w:pPr>
      <w:r>
        <w:t>Do not advertise or publish recorded video, recorded audio, MP3, or multimedia lessons at initial launch.</w:t>
      </w:r>
    </w:p>
    <w:p>
      <w:pPr>
        <w:pStyle w:val="ListBullet"/>
      </w:pPr>
      <w:r>
        <w:t>Keep workbook companion scripts/decks, shared scripts/decks, LCSW multimedia scripts/decks, and audio-review scripts in the unrecorded future-production folder.</w:t>
      </w:r>
    </w:p>
    <w:p>
      <w:pPr>
        <w:pStyle w:val="ListBullet"/>
      </w:pPr>
      <w:r>
        <w:t>The written learner system is complete without recorded media: workbooks, banks, rationales, flashcards, quick references, roadmap, tracker, FAQ, exam-day guide, and Forms A/B.</w:t>
      </w:r>
    </w:p>
    <w:p>
      <w:pPr>
        <w:pStyle w:val="ListBullet"/>
      </w:pPr>
      <w:r>
        <w:t>Before any future recording release, synchronize the scripts/decks with the then-current ASWB guidebook and verify the actual playback files in the LMS.</w:t>
      </w:r>
    </w:p>
    <w:p>
      <w:pPr>
        <w:pStyle w:val="Heading1"/>
      </w:pPr>
      <w:r>
        <w:t>5. Maintenance Triggers</w:t>
      </w:r>
    </w:p>
    <w:p>
      <w:pPr>
        <w:pStyle w:val="ListBullet"/>
      </w:pPr>
      <w:r>
        <w:t>Recheck ASWB candidate guidance before every major republication and after any exam-format announcement.</w:t>
      </w:r>
    </w:p>
    <w:p>
      <w:pPr>
        <w:pStyle w:val="ListBullet"/>
      </w:pPr>
      <w:r>
        <w:t>Check for a newer guidebook at least quarterly because ASWB may revise candidate procedures during the year.</w:t>
      </w:r>
    </w:p>
    <w:p>
      <w:pPr>
        <w:pStyle w:val="ListBullet"/>
      </w:pPr>
      <w:r>
        <w:t>Update candidate logistics immediately if identification, test-center security, break, scheduling, or accommodation procedures change.</w:t>
      </w:r>
    </w:p>
    <w:p>
      <w:pPr>
        <w:pStyle w:val="ListBullet"/>
      </w:pPr>
      <w:r>
        <w:t>Do not state an official passing score or guarantee. Preserve the distinction between CTA internal simulation controls and official ASWB psychometrics.</w:t>
      </w:r>
    </w:p>
    <w:p>
      <w:pPr>
        <w:pStyle w:val="Heading1"/>
        <w:pageBreakBefore/>
      </w:pPr>
      <w:r>
        <w:t>6. Initial Release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112B4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Program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CTA LCSW ASWB Clinical Exam Preparation Program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Package classification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Initial complete LMS and website release v1.0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Source review date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August 3, 2026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Prepared for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David — website and LMS implementation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Recorded media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None included or advertised at launch</w:t>
            </w:r>
          </w:p>
        </w:tc>
      </w:tr>
      <w:tr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Administrator approval</w:t>
            </w:r>
          </w:p>
        </w:tc>
        <w:tc>
          <w:tcPr>
            <w:tcW w:type="dxa" w:w="5112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112B4F"/>
                <w:sz w:val="18"/>
              </w:rPr>
              <w:t>Approval date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CTA LCSW ASWB August 2026 Source Verification and Release Control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69C98"/>
        <w:sz w:val="16"/>
      </w:rPr>
      <w:t>INTERNAL PROGRAM CONTROL • LCSW ASWB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B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9C9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12B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2B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169C98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Caps">
    <w:name w:val="CTA Small Caps"/>
    <w:pPr>
      <w:spacing w:after="80"/>
    </w:pPr>
    <w:rPr>
      <w:rFonts w:ascii="Aptos" w:hAnsi="Aptos"/>
      <w:b/>
      <w:color w:val="169C98"/>
      <w:sz w:val="18"/>
    </w:rPr>
  </w:style>
  <w:style w:type="paragraph" w:customStyle="1" w:styleId="CTACallout">
    <w:name w:val="CTA Callout"/>
    <w:pPr>
      <w:spacing w:after="80"/>
      <w:ind w:left="173" w:right="173"/>
    </w:pPr>
    <w:rPr>
      <w:rFonts w:ascii="Aptos" w:hAnsi="Aptos"/>
      <w:color w:val="112B4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ASWB August 2026 Source Verification and Release Control</dc:title>
  <dc:subject>Internal source determination, release patch, media control, and maintenance triggers</dc:subject>
  <dc:creator>Clinical Training and Supervision Academy</dc:creator>
  <cp:keywords>CTA, LCSW, ASWB Clinical, exam preparation, August 2026</cp:keywords>
  <dc:description>Initial release package prepared for website and LMS implementation.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