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54505"/>
            <wp:docPr id="1" name="Picture 1" title="Clinical Training Academy logo" descr="Clinical Training Academy horizontal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A_Horizonta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5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129E9E"/>
          <w:sz w:val="30"/>
        </w:rPr>
        <w:t>LCSW CALIFORNIA CLINICAL</w:t>
        <w:br/>
        <w:t>EXAM PREPARATION PROGRAM</w:t>
      </w:r>
    </w:p>
    <w:p>
      <w:pPr>
        <w:spacing w:before="320"/>
        <w:jc w:val="center"/>
      </w:pPr>
      <w:r>
        <w:rPr>
          <w:rFonts w:ascii="Arial" w:hAnsi="Arial"/>
          <w:b/>
          <w:color w:val="102A43"/>
          <w:sz w:val="52"/>
        </w:rPr>
        <w:t>MASTER PROGRAM INDEX</w:t>
        <w:br/>
        <w:t>AND FINAL RELEASE AUDIT</w:t>
      </w:r>
    </w:p>
    <w:p>
      <w:pPr>
        <w:jc w:val="center"/>
      </w:pPr>
      <w:r>
        <w:rPr>
          <w:rFonts w:ascii="Arial" w:hAnsi="Arial"/>
          <w:color w:val="243B53"/>
          <w:sz w:val="24"/>
        </w:rPr>
        <w:t>Licensed Clinical Social Worker Clinical Examination Preparation</w:t>
      </w:r>
    </w:p>
    <w:p>
      <w:pPr>
        <w:spacing w:before="400"/>
        <w:jc w:val="center"/>
      </w:pPr>
      <w:r>
        <w:rPr>
          <w:rFonts w:ascii="Arial" w:hAnsi="Arial"/>
          <w:color w:val="5C6770"/>
          <w:sz w:val="20"/>
        </w:rPr>
        <w:t>Version 1.0  •  July 25, 2026</w:t>
      </w:r>
    </w:p>
    <w:p>
      <w:pPr>
        <w:spacing w:before="560"/>
        <w:jc w:val="center"/>
      </w:pPr>
      <w:r>
        <w:rPr>
          <w:b/>
          <w:color w:val="102A43"/>
          <w:sz w:val="18"/>
        </w:rPr>
        <w:t>INTERNAL PROGRAM CONTROL DOCUMENT</w:t>
      </w:r>
    </w:p>
    <w:p>
      <w:pPr>
        <w:jc w:val="center"/>
      </w:pPr>
      <w:r>
        <w:rPr>
          <w:i/>
          <w:color w:val="5C6770"/>
          <w:sz w:val="18"/>
        </w:rPr>
        <w:t>Use this index to assemble the LMS, control answer-key release, preserve administrative records, and prevent superseded drafts from reaching students.</w:t>
      </w:r>
    </w:p>
    <w:p>
      <w:r>
        <w:br w:type="page"/>
      </w:r>
    </w:p>
    <w:p>
      <w:pPr>
        <w:pStyle w:val="Heading1"/>
      </w:pPr>
      <w:r>
        <w:t>1. Executive Release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  <w:cantSplit/>
        </w:trPr>
        <w:tc>
          <w:tcPr>
            <w:tcW w:type="dxa" w:w="10368"/>
            <w:shd w:fill="EAF5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102A43"/>
                <w:sz w:val="20"/>
              </w:rPr>
              <w:t>RELEASE STATUS: COMPLETE WITH NO BLOCKING FILE-INTEGRITY DEFECTS</w:t>
            </w:r>
          </w:p>
        </w:tc>
      </w:tr>
    </w:tbl>
    <w:p>
      <w:r>
        <w:rPr>
          <w:b/>
        </w:rPr>
        <w:t xml:space="preserve">Program package verified: </w:t>
      </w:r>
      <w:r>
        <w:t>12 student workbooks, 12 paired 17-question banks, two full comprehensive simulations, two rationale sets, two administrative item banks, and two blueprint/QC reports.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  <w:tblHeader w:val="true"/>
          <w:cantSplit/>
        </w:trPr>
        <w:tc>
          <w:tcPr>
            <w:tcW w:type="dxa" w:w="547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44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3024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  <w:cantSplit/>
        </w:trPr>
        <w:tc>
          <w:tcPr>
            <w:tcW w:type="dxa" w:w="54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Student workbooks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12</w:t>
            </w:r>
          </w:p>
        </w:tc>
        <w:tc>
          <w:tcPr>
            <w:tcW w:type="dxa" w:w="302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54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Workbook question banks</w:t>
            </w:r>
          </w:p>
        </w:tc>
        <w:tc>
          <w:tcPr>
            <w:tcW w:type="dxa" w:w="144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12</w:t>
            </w:r>
          </w:p>
        </w:tc>
        <w:tc>
          <w:tcPr>
            <w:tcW w:type="dxa" w:w="302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54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Workbook-bank question slots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204</w:t>
            </w:r>
          </w:p>
        </w:tc>
        <w:tc>
          <w:tcPr>
            <w:tcW w:type="dxa" w:w="302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Verified</w:t>
            </w:r>
          </w:p>
        </w:tc>
      </w:tr>
      <w:tr>
        <w:trPr>
          <w:cantSplit/>
          <w:cantSplit/>
        </w:trPr>
        <w:tc>
          <w:tcPr>
            <w:tcW w:type="dxa" w:w="54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Comprehensive student forms</w:t>
            </w:r>
          </w:p>
        </w:tc>
        <w:tc>
          <w:tcPr>
            <w:tcW w:type="dxa" w:w="144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</w:t>
            </w:r>
          </w:p>
        </w:tc>
        <w:tc>
          <w:tcPr>
            <w:tcW w:type="dxa" w:w="302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54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Comprehensive item slots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244</w:t>
            </w:r>
          </w:p>
        </w:tc>
        <w:tc>
          <w:tcPr>
            <w:tcW w:type="dxa" w:w="302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Verified</w:t>
            </w:r>
          </w:p>
        </w:tc>
      </w:tr>
      <w:tr>
        <w:trPr>
          <w:cantSplit/>
          <w:cantSplit/>
        </w:trPr>
        <w:tc>
          <w:tcPr>
            <w:tcW w:type="dxa" w:w="54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Answer-key/rationale files</w:t>
            </w:r>
          </w:p>
        </w:tc>
        <w:tc>
          <w:tcPr>
            <w:tcW w:type="dxa" w:w="144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</w:t>
            </w:r>
          </w:p>
        </w:tc>
        <w:tc>
          <w:tcPr>
            <w:tcW w:type="dxa" w:w="302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Controlled release</w:t>
            </w:r>
          </w:p>
        </w:tc>
      </w:tr>
      <w:tr>
        <w:trPr>
          <w:cantSplit/>
          <w:cantSplit/>
        </w:trPr>
        <w:tc>
          <w:tcPr>
            <w:tcW w:type="dxa" w:w="54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Administrative item banks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</w:t>
            </w:r>
          </w:p>
        </w:tc>
        <w:tc>
          <w:tcPr>
            <w:tcW w:type="dxa" w:w="302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Internal only</w:t>
            </w:r>
          </w:p>
        </w:tc>
      </w:tr>
      <w:tr>
        <w:trPr>
          <w:cantSplit/>
          <w:cantSplit/>
        </w:trPr>
        <w:tc>
          <w:tcPr>
            <w:tcW w:type="dxa" w:w="54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Blueprint/QC reports</w:t>
            </w:r>
          </w:p>
        </w:tc>
        <w:tc>
          <w:tcPr>
            <w:tcW w:type="dxa" w:w="144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</w:t>
            </w:r>
          </w:p>
        </w:tc>
        <w:tc>
          <w:tcPr>
            <w:tcW w:type="dxa" w:w="302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Internal only</w:t>
            </w:r>
          </w:p>
        </w:tc>
      </w:tr>
    </w:tbl>
    <w:p>
      <w:pPr>
        <w:pStyle w:val="SmallNote"/>
      </w:pPr>
      <w:r>
        <w:rPr>
          <w:b/>
        </w:rPr>
        <w:t xml:space="preserve">Published question inventory: </w:t>
      </w:r>
      <w:r>
        <w:t>448 total item placements (204 workbook-bank + 244 comprehensive). Counts describe published placements; they do not substitute for future psychometric validation.</w:t>
      </w:r>
    </w:p>
    <w:p>
      <w:pPr>
        <w:pStyle w:val="Heading1"/>
      </w:pPr>
      <w:r>
        <w:t>2. Student Workbook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  <w:tblHeader w:val="true"/>
          <w:cantSplit/>
        </w:trPr>
        <w:tc>
          <w:tcPr>
            <w:tcW w:type="dxa" w:w="605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No.</w:t>
            </w:r>
          </w:p>
        </w:tc>
        <w:tc>
          <w:tcPr>
            <w:tcW w:type="dxa" w:w="223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Workbook topic</w:t>
            </w:r>
          </w:p>
        </w:tc>
        <w:tc>
          <w:tcPr>
            <w:tcW w:type="dxa" w:w="439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Exact release filename</w:t>
            </w:r>
          </w:p>
        </w:tc>
        <w:tc>
          <w:tcPr>
            <w:tcW w:type="dxa" w:w="893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Audience</w:t>
            </w:r>
          </w:p>
        </w:tc>
        <w:tc>
          <w:tcPr>
            <w:tcW w:type="dxa" w:w="151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Assessment note</w:t>
            </w:r>
          </w:p>
        </w:tc>
        <w:tc>
          <w:tcPr>
            <w:tcW w:type="dxa" w:w="691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ASWB Exam Strategy and Applied Reasoning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CTA_LCSW_WB1_ASWB_Exam_Strategy_and_Applied_Reasoning_Student_Workbook_v1.0.docx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WB2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Values Ethics Self Determination and Social Justice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CTA_LCSW_WB2_Values_Ethics_Self_Determination_and_Social_Justice_Student_Workbook_v1.0.docx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WB3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Human Development Diversity and Person in Environment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CTA_LCSW_WB3_Human_Development_Diversity_and_Person_in_Environment_Student_Workbook_v1.0.docx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WB4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Clinical Assessment Interviewing and Mental Status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CTA_LCSW_WB4_Clinical_Assessment_Interviewing_and_Mental_Status_Student_Workbook_v1.0.docx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WB5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Diagnosis Medical Factors and Psychopharmacology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CTA_LCSW_WB5_Diagnosis_Medical_Factors_and_Psychopharmacology_Student_Workbook_v1.0.docx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WB6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Crisis Abuse and Risk Assessment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CTA_LCSW_WB6_Crisis_Abuse_and_Risk_Assessment_Student_Workbook_v1.0.docx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WB7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Treatment and Service Planning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CTA_LCSW_WB7_Treatment_and_Service_Planning_Student_Workbook_v1.0.docx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WB8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Clinical Interventions and Trauma Informed Practice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CTA_LCSW_WB8_Clinical_Interventions_and_Trauma_Informed_Practice_Student_Workbook_v1.0.docx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WB9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Family Couple Group and Parenting Interventions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CTA_LCSW_WB9_Family_Couple_Group_and_Parenting_Interventions_Student_Workbook_v1.0.docx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WB10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Case Management Advocacy Resources and Collaboration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CTA_LCSW_WB10_Case_Management_Advocacy_Resources_and_Collaboration_Student_Workbook_v1.0.docx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WB11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Practice Evaluation Research Supervision and Administration</w:t>
            </w:r>
          </w:p>
        </w:tc>
        <w:tc>
          <w:tcPr>
            <w:tcW w:type="dxa" w:w="439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CTA_LCSW_WB11_Practice_Evaluation_Research_Supervision_and_Administration_Student_Workbook_v1.0.docx</w:t>
            </w:r>
          </w:p>
        </w:tc>
        <w:tc>
          <w:tcPr>
            <w:tcW w:type="dxa" w:w="893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10-item knowledge check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WB12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Integrated Review and 25 Question Mini Mock</w:t>
            </w:r>
          </w:p>
        </w:tc>
        <w:tc>
          <w:tcPr>
            <w:tcW w:type="dxa" w:w="439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CTA_LCSW_WB12_Integrated_Review_and_25_Question_Mini_Mock_Student_Workbook_v1.0.docx</w:t>
            </w:r>
          </w:p>
        </w:tc>
        <w:tc>
          <w:tcPr>
            <w:tcW w:type="dxa" w:w="893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25-item mini-mock included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</w:tbl>
    <w:p>
      <w:pPr>
        <w:pStyle w:val="Heading1"/>
      </w:pPr>
      <w:r>
        <w:t>3. Workbook Question-Bank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  <w:tblHeader w:val="true"/>
          <w:cantSplit/>
        </w:trPr>
        <w:tc>
          <w:tcPr>
            <w:tcW w:type="dxa" w:w="605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No.</w:t>
            </w:r>
          </w:p>
        </w:tc>
        <w:tc>
          <w:tcPr>
            <w:tcW w:type="dxa" w:w="5357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Exact release filename</w:t>
            </w:r>
          </w:p>
        </w:tc>
        <w:tc>
          <w:tcPr>
            <w:tcW w:type="dxa" w:w="187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Difficulty</w:t>
            </w:r>
          </w:p>
        </w:tc>
        <w:tc>
          <w:tcPr>
            <w:tcW w:type="dxa" w:w="187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Answer balance</w:t>
            </w:r>
          </w:p>
        </w:tc>
        <w:tc>
          <w:tcPr>
            <w:tcW w:type="dxa" w:w="605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Items</w:t>
            </w:r>
          </w:p>
        </w:tc>
        <w:tc>
          <w:tcPr>
            <w:tcW w:type="dxa" w:w="691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CTA_LCSW_WB1_17_Question_Bank_v1.0.docx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WB2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CTA_LCSW_WB2_17_Question_Bank_v1.0.docx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WB3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CTA_LCSW_WB3_17_Question_Bank_v1.0.docx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WB4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CTA_LCSW_WB4_17_Question_Bank_v1.0.docx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WB5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CTA_LCSW_WB5_17_Question_Bank_v1.0.docx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WB6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CTA_LCSW_WB6_17_Question_Bank_v1.0.docx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Easy: 5 | Moderate: 7 | Difficult: 5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WB7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CTA_LCSW_WB7_17_Question_Bank_v1.0.docx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WB8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CTA_LCSW_WB8_17_Question_Bank_v1.0.docx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WB9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CTA_LCSW_WB9_17_Question_Bank_v1.0.docx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WB10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CTA_LCSW_WB10_17_Question_Bank_v1.0.docx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WB11</w:t>
            </w:r>
          </w:p>
        </w:tc>
        <w:tc>
          <w:tcPr>
            <w:tcW w:type="dxa" w:w="535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CTA_LCSW_WB11_17_Question_Bank_v1.0.docx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WB12</w:t>
            </w:r>
          </w:p>
        </w:tc>
        <w:tc>
          <w:tcPr>
            <w:tcW w:type="dxa" w:w="5357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CTA_LCSW_WB12_17_Question_Bank_v1.0.docx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5 Easy | 7 Moderate | 5 Difficult</w:t>
            </w:r>
          </w:p>
        </w:tc>
        <w:tc>
          <w:tcPr>
            <w:tcW w:type="dxa" w:w="187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A: 5 | B: 4 | C: 4 | D: 4</w:t>
            </w:r>
          </w:p>
        </w:tc>
        <w:tc>
          <w:tcPr>
            <w:tcW w:type="dxa" w:w="605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17</w:t>
            </w:r>
          </w:p>
        </w:tc>
        <w:tc>
          <w:tcPr>
            <w:tcW w:type="dxa" w:w="691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</w:tbl>
    <w:p>
      <w:pPr>
        <w:pStyle w:val="SmallNote"/>
      </w:pPr>
      <w:r>
        <w:rPr>
          <w:b/>
        </w:rPr>
        <w:t xml:space="preserve">Student-use rule: </w:t>
      </w:r>
      <w:r>
        <w:t>Question banks may be released after the corresponding workbook is completed. They contain rationales and should not be used as closed-book summative tests unless answer access is controlled.</w:t>
      </w:r>
    </w:p>
    <w:p>
      <w:pPr>
        <w:pStyle w:val="Heading1"/>
      </w:pPr>
      <w:r>
        <w:t>4. Comprehensive Simulation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  <w:tblHeader w:val="true"/>
          <w:cantSplit/>
        </w:trPr>
        <w:tc>
          <w:tcPr>
            <w:tcW w:type="dxa" w:w="180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5184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Exact release filename</w:t>
            </w:r>
          </w:p>
        </w:tc>
        <w:tc>
          <w:tcPr>
            <w:tcW w:type="dxa" w:w="151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Audience</w:t>
            </w:r>
          </w:p>
        </w:tc>
        <w:tc>
          <w:tcPr>
            <w:tcW w:type="dxa" w:w="1944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Release rule</w:t>
            </w:r>
          </w:p>
        </w:tc>
        <w:tc>
          <w:tcPr>
            <w:tcW w:type="dxa" w:w="648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2026 Form A — Student Exam</w:t>
            </w:r>
          </w:p>
        </w:tc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CTA_LCSW_2026_Comprehensive_Simulation_Form_A_122_Question_Exam_v1.0.docx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94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Release at the scheduled full simulation</w:t>
            </w:r>
          </w:p>
        </w:tc>
        <w:tc>
          <w:tcPr>
            <w:tcW w:type="dxa" w:w="6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2026 Form A — Answer Key and Rationales</w:t>
            </w:r>
          </w:p>
        </w:tc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CTA_LCSW_2026_Comprehensive_Simulation_Form_A_Answer_Key_and_Detailed_Rationales_v1.0.docx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Controlled student release</w:t>
            </w:r>
          </w:p>
        </w:tc>
        <w:tc>
          <w:tcPr>
            <w:tcW w:type="dxa" w:w="194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Release only after exam submission</w:t>
            </w:r>
          </w:p>
        </w:tc>
        <w:tc>
          <w:tcPr>
            <w:tcW w:type="dxa" w:w="6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2026 Form A — Administrative Item Bank</w:t>
            </w:r>
          </w:p>
        </w:tc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CTA_LCSW_2026_Comprehensive_Simulation_Form_A_Administrative_Master_Item_Bank_and_Use_Log_v1.0.docx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Administrative</w:t>
            </w:r>
          </w:p>
        </w:tc>
        <w:tc>
          <w:tcPr>
            <w:tcW w:type="dxa" w:w="194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Never publish to students</w:t>
            </w:r>
          </w:p>
        </w:tc>
        <w:tc>
          <w:tcPr>
            <w:tcW w:type="dxa" w:w="6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2026 Form A — Blueprint and QC Report</w:t>
            </w:r>
          </w:p>
        </w:tc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CTA_LCSW_2026_Comprehensive_Simulation_Form_A_Blueprint_and_QC_Report_v1.0.docx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Administrative</w:t>
            </w:r>
          </w:p>
        </w:tc>
        <w:tc>
          <w:tcPr>
            <w:tcW w:type="dxa" w:w="194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Retain with production records</w:t>
            </w:r>
          </w:p>
        </w:tc>
        <w:tc>
          <w:tcPr>
            <w:tcW w:type="dxa" w:w="6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2026 Form B — Student Exam</w:t>
            </w:r>
          </w:p>
        </w:tc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CTA_LCSW_2026_Comprehensive_Simulation_Form_B_122_Question_Exam_v1.0.docx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Student</w:t>
            </w:r>
          </w:p>
        </w:tc>
        <w:tc>
          <w:tcPr>
            <w:tcW w:type="dxa" w:w="194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Release after remediation or as final readiness exam</w:t>
            </w:r>
          </w:p>
        </w:tc>
        <w:tc>
          <w:tcPr>
            <w:tcW w:type="dxa" w:w="6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2026 Form B — Answer Key and Rationales</w:t>
            </w:r>
          </w:p>
        </w:tc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CTA_LCSW_2026_Comprehensive_Simulation_Form_B_Answer_Key_and_Detailed_Rationales_v1.0.docx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Controlled student release</w:t>
            </w:r>
          </w:p>
        </w:tc>
        <w:tc>
          <w:tcPr>
            <w:tcW w:type="dxa" w:w="194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Release only after exam submission</w:t>
            </w:r>
          </w:p>
        </w:tc>
        <w:tc>
          <w:tcPr>
            <w:tcW w:type="dxa" w:w="6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2026 Form B — Administrative Item Bank</w:t>
            </w:r>
          </w:p>
        </w:tc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CTA_LCSW_2026_Comprehensive_Simulation_Form_B_Administrative_Master_Item_Bank_and_Use_Log_v1.0.docx</w:t>
            </w:r>
          </w:p>
        </w:tc>
        <w:tc>
          <w:tcPr>
            <w:tcW w:type="dxa" w:w="151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Administrative</w:t>
            </w:r>
          </w:p>
        </w:tc>
        <w:tc>
          <w:tcPr>
            <w:tcW w:type="dxa" w:w="194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Never publish to students</w:t>
            </w:r>
          </w:p>
        </w:tc>
        <w:tc>
          <w:tcPr>
            <w:tcW w:type="dxa" w:w="6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3"/>
              </w:rPr>
              <w:t>2026 Form B — Blueprint and QC Report</w:t>
            </w:r>
          </w:p>
        </w:tc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CTA_LCSW_2026_Comprehensive_Simulation_Form_B_Blueprint_and_QC_Report_v1.0.docx</w:t>
            </w:r>
          </w:p>
        </w:tc>
        <w:tc>
          <w:tcPr>
            <w:tcW w:type="dxa" w:w="151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Administrative</w:t>
            </w:r>
          </w:p>
        </w:tc>
        <w:tc>
          <w:tcPr>
            <w:tcW w:type="dxa" w:w="194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Retain with production records</w:t>
            </w:r>
          </w:p>
        </w:tc>
        <w:tc>
          <w:tcPr>
            <w:tcW w:type="dxa" w:w="6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3"/>
              </w:rPr>
              <w:t>Ready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  <w:cantSplit/>
        </w:trPr>
        <w:tc>
          <w:tcPr>
            <w:tcW w:type="dxa" w:w="10368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102A43"/>
                <w:sz w:val="20"/>
              </w:rPr>
              <w:t>FORM CONTROLS: 122 ITEMS • 110 SCORED-STYLE • 12 PRETEST-STYLE • TWO 61-ITEM SECTIONS • MIXED 3/4 OPTIONS</w:t>
            </w:r>
          </w:p>
        </w:tc>
      </w:tr>
    </w:tbl>
    <w:p>
      <w:pPr>
        <w:pStyle w:val="Heading1"/>
      </w:pPr>
      <w:r>
        <w:t>5. Student Release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  <w:tblHeader w:val="true"/>
          <w:cantSplit/>
        </w:trPr>
        <w:tc>
          <w:tcPr>
            <w:tcW w:type="dxa" w:w="180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Release point</w:t>
            </w:r>
          </w:p>
        </w:tc>
        <w:tc>
          <w:tcPr>
            <w:tcW w:type="dxa" w:w="396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Resource</w:t>
            </w:r>
          </w:p>
        </w:tc>
        <w:tc>
          <w:tcPr>
            <w:tcW w:type="dxa" w:w="2232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Audience</w:t>
            </w:r>
          </w:p>
        </w:tc>
        <w:tc>
          <w:tcPr>
            <w:tcW w:type="dxa" w:w="2448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Control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At enrollment</w:t>
            </w:r>
          </w:p>
        </w:tc>
        <w:tc>
          <w:tcPr>
            <w:tcW w:type="dxa" w:w="39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Program roadmap (to be developed next)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Student</w:t>
            </w:r>
          </w:p>
        </w:tc>
        <w:tc>
          <w:tcPr>
            <w:tcW w:type="dxa" w:w="24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Immediate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During each module</w:t>
            </w:r>
          </w:p>
        </w:tc>
        <w:tc>
          <w:tcPr>
            <w:tcW w:type="dxa" w:w="39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LCSW Workbook 1–12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Student</w:t>
            </w:r>
          </w:p>
        </w:tc>
        <w:tc>
          <w:tcPr>
            <w:tcW w:type="dxa" w:w="24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Sequential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After each workbook</w:t>
            </w:r>
          </w:p>
        </w:tc>
        <w:tc>
          <w:tcPr>
            <w:tcW w:type="dxa" w:w="39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LCSW Workbook 1–12 Question Bank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Student</w:t>
            </w:r>
          </w:p>
        </w:tc>
        <w:tc>
          <w:tcPr>
            <w:tcW w:type="dxa" w:w="24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After workbook completion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Mid/late program</w:t>
            </w:r>
          </w:p>
        </w:tc>
        <w:tc>
          <w:tcPr>
            <w:tcW w:type="dxa" w:w="39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Comprehensive Simulation Form A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Student</w:t>
            </w:r>
          </w:p>
        </w:tc>
        <w:tc>
          <w:tcPr>
            <w:tcW w:type="dxa" w:w="24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Timed, closed-book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After Form A submission</w:t>
            </w:r>
          </w:p>
        </w:tc>
        <w:tc>
          <w:tcPr>
            <w:tcW w:type="dxa" w:w="39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Form A Answer Key and Rationales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Controlled student release</w:t>
            </w:r>
          </w:p>
        </w:tc>
        <w:tc>
          <w:tcPr>
            <w:tcW w:type="dxa" w:w="24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Do not prerelease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After remediation</w:t>
            </w:r>
          </w:p>
        </w:tc>
        <w:tc>
          <w:tcPr>
            <w:tcW w:type="dxa" w:w="39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Comprehensive Simulation Form B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Student</w:t>
            </w:r>
          </w:p>
        </w:tc>
        <w:tc>
          <w:tcPr>
            <w:tcW w:type="dxa" w:w="24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Timed, closed-book</w:t>
            </w:r>
          </w:p>
        </w:tc>
      </w:tr>
      <w:tr>
        <w:trPr>
          <w:cantSplit/>
          <w:cantSplit/>
        </w:trPr>
        <w:tc>
          <w:tcPr>
            <w:tcW w:type="dxa" w:w="180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After Form B submission</w:t>
            </w:r>
          </w:p>
        </w:tc>
        <w:tc>
          <w:tcPr>
            <w:tcW w:type="dxa" w:w="39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Form B Answer Key and Rationales</w:t>
            </w:r>
          </w:p>
        </w:tc>
        <w:tc>
          <w:tcPr>
            <w:tcW w:type="dxa" w:w="2232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Controlled student release</w:t>
            </w:r>
          </w:p>
        </w:tc>
        <w:tc>
          <w:tcPr>
            <w:tcW w:type="dxa" w:w="2448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Do not prerelease</w:t>
            </w:r>
          </w:p>
        </w:tc>
      </w:tr>
      <w:tr>
        <w:trPr>
          <w:cantSplit/>
          <w:cantSplit/>
        </w:trPr>
        <w:tc>
          <w:tcPr>
            <w:tcW w:type="dxa" w:w="180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4"/>
              </w:rPr>
              <w:t>Never</w:t>
            </w:r>
          </w:p>
        </w:tc>
        <w:tc>
          <w:tcPr>
            <w:tcW w:type="dxa" w:w="39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Administrative Item Banks and QC Reports</w:t>
            </w:r>
          </w:p>
        </w:tc>
        <w:tc>
          <w:tcPr>
            <w:tcW w:type="dxa" w:w="2232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Administrative</w:t>
            </w:r>
          </w:p>
        </w:tc>
        <w:tc>
          <w:tcPr>
            <w:tcW w:type="dxa" w:w="2448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4"/>
              </w:rPr>
              <w:t>Restricted folder only</w:t>
            </w:r>
          </w:p>
        </w:tc>
      </w:tr>
    </w:tbl>
    <w:p>
      <w:pPr>
        <w:pStyle w:val="Heading1"/>
      </w:pPr>
      <w:r>
        <w:t>6. Final Audit Method</w:t>
      </w:r>
    </w:p>
    <w:p>
      <w:pPr>
        <w:pStyle w:val="ListBullet"/>
        <w:spacing w:after="40"/>
      </w:pPr>
      <w:r>
        <w:t>Confirmed that every indexed DOCX exists at the canonical release path and opens successfully with a standards-based DOCX parser.</w:t>
      </w:r>
    </w:p>
    <w:p>
      <w:pPr>
        <w:pStyle w:val="ListBullet"/>
        <w:spacing w:after="40"/>
      </w:pPr>
      <w:r>
        <w:t>Verified filename profession, workbook/form number, version suffix, and student-versus-administrative role.</w:t>
      </w:r>
    </w:p>
    <w:p>
      <w:pPr>
        <w:pStyle w:val="ListBullet"/>
        <w:spacing w:after="40"/>
      </w:pPr>
      <w:r>
        <w:t>Checked all indexed DOCX packages for reviewer-comment parts and exact tracked insertion/deletion elements.</w:t>
      </w:r>
    </w:p>
    <w:p>
      <w:pPr>
        <w:pStyle w:val="ListBullet"/>
        <w:spacing w:after="40"/>
      </w:pPr>
      <w:r>
        <w:t>Counted unique question-bank item IDs and read each bank’s control table for total items, difficulty distribution, and answer-position balance.</w:t>
      </w:r>
    </w:p>
    <w:p>
      <w:pPr>
        <w:pStyle w:val="ListBullet"/>
        <w:spacing w:after="40"/>
      </w:pPr>
      <w:r>
        <w:t>Read each comprehensive form’s blueprint/QC control table for total items, scored-style/pretest-style counts, option format, section structure, and timing.</w:t>
      </w:r>
    </w:p>
    <w:p>
      <w:pPr>
        <w:pStyle w:val="ListBullet"/>
        <w:spacing w:after="40"/>
      </w:pPr>
      <w:r>
        <w:t>Separated current release files from superseded 50-question workbook-exam drafts and earlier production standards.</w:t>
      </w:r>
    </w:p>
    <w:p>
      <w:pPr>
        <w:pStyle w:val="Heading1"/>
      </w:pPr>
      <w:r>
        <w:t>7. Final Audit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  <w:tblHeader w:val="true"/>
          <w:cantSplit/>
        </w:trPr>
        <w:tc>
          <w:tcPr>
            <w:tcW w:type="dxa" w:w="5184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Audit control</w:t>
            </w:r>
          </w:p>
        </w:tc>
        <w:tc>
          <w:tcPr>
            <w:tcW w:type="dxa" w:w="3456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Verified result</w:t>
            </w:r>
          </w:p>
        </w:tc>
        <w:tc>
          <w:tcPr>
            <w:tcW w:type="dxa" w:w="144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Indexed files present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32 of 32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DOCX files open successfully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32 of 32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Reviewer comments detected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0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Tracked insertions detected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0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Tracked deletions detected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0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Question banks with 17 unique IDs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12 of 12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Question-bank IDs unique across program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204 of 204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Question banks with 5/7/5 difficulty control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12 of 12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Question banks with 5/4/4/4 answer balance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12 of 12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Comprehensive Form A structure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Matches program QC report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Comprehensive Form B structure</w:t>
            </w:r>
          </w:p>
        </w:tc>
        <w:tc>
          <w:tcPr>
            <w:tcW w:type="dxa" w:w="345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Matches program QC report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518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6"/>
              </w:rPr>
              <w:t>Blocking release defects</w:t>
            </w:r>
          </w:p>
        </w:tc>
        <w:tc>
          <w:tcPr>
            <w:tcW w:type="dxa" w:w="345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0</w:t>
            </w:r>
          </w:p>
        </w:tc>
        <w:tc>
          <w:tcPr>
            <w:tcW w:type="dxa" w:w="1440"/>
            <w:shd w:fill="EAF5EE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6B3A"/>
                <w:sz w:val="16"/>
              </w:rPr>
              <w:t>Pass</w:t>
            </w:r>
          </w:p>
        </w:tc>
      </w:tr>
    </w:tbl>
    <w:p>
      <w:pPr>
        <w:pStyle w:val="Heading1"/>
      </w:pPr>
      <w:r>
        <w:t>8. Controlled Exceptions and Editorial Notes</w:t>
      </w:r>
    </w:p>
    <w:p>
      <w:pPr>
        <w:pStyle w:val="ListBullet"/>
        <w:spacing w:after="40"/>
      </w:pPr>
      <w:r>
        <w:t>The earlier 50-question Workbook 1 and Workbook 2 practice-exam packages are superseded development drafts. Archive them outside the LMS; the approved student resources are the 17-question banks.</w:t>
      </w:r>
    </w:p>
    <w:p>
      <w:pPr>
        <w:pStyle w:val="ListBullet"/>
        <w:spacing w:after="40"/>
      </w:pPr>
      <w:r>
        <w:t>The former Question Bank and Practice Exam Production Standard v1.0 is superseded by the LMFT/LCSW Question Bank and Comprehensive Exam Production Standard v1.1.</w:t>
      </w:r>
    </w:p>
    <w:p>
      <w:pPr>
        <w:pStyle w:val="ListBullet"/>
        <w:spacing w:after="40"/>
      </w:pPr>
      <w:r>
        <w:t>LCSW Workbook 12 intentionally contains a 25-question mini-mock inside the workbook. Its separate workbook question bank remains 17 questions; these are different student resources.</w:t>
      </w:r>
    </w:p>
    <w:p>
      <w:pPr>
        <w:pStyle w:val="ListBullet"/>
        <w:spacing w:after="40"/>
      </w:pPr>
      <w:r>
        <w:t>For public-facing LMS navigation, use one standardized program label: “LCSW California Clinical Exam Preparation Program.” Some covers use shortened variants such as “LCSW Clinical Exam Preparation Program”; this is a naming-normalization recommendation, not a release defect.</w:t>
      </w:r>
    </w:p>
    <w:p>
      <w:pPr>
        <w:pStyle w:val="ListBullet"/>
        <w:spacing w:after="40"/>
      </w:pPr>
      <w:r>
        <w:t>Comprehensive answer keys and rationales must remain hidden until the associated timed form is submitted. Administrative item banks and QC reports must never be placed in student-visible folders.</w:t>
      </w:r>
    </w:p>
    <w:p>
      <w:pPr>
        <w:pStyle w:val="Heading1"/>
      </w:pPr>
      <w:r>
        <w:t>9. Recommended LMS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rPr>
          <w:tblHeader w:val="true"/>
          <w:cantSplit/>
        </w:trPr>
        <w:tc>
          <w:tcPr>
            <w:tcW w:type="dxa" w:w="10368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urier New" w:hAnsi="Courier New"/>
                <w:color w:val="243B53"/>
                <w:sz w:val="16"/>
              </w:rPr>
              <w:t>LCSW_California_Clinical_Exam_Preparation/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00_Start_Here/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01_Workbooks/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WB01/ ... WB12/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02_Workbook_Question_Banks/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WB01/ ... WB12/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03_Comprehensive_Simulations/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Form_A/  [exam visible; key initially hidden]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Form_B/  [exam visible later; key initially hidden]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90_Instructor_Admin_Restricted/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Administrative_Item_Banks/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Blueprint_and_QC_Reports/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  Production_Standards/</w:t>
            </w:r>
            <w:r>
              <w:br/>
            </w:r>
            <w:r>
              <w:rPr>
                <w:rFonts w:ascii="Courier New" w:hAnsi="Courier New"/>
                <w:color w:val="243B53"/>
                <w:sz w:val="16"/>
              </w:rPr>
              <w:t xml:space="preserve">  99_Archive_Superseded_Do_Not_Publish/</w:t>
            </w:r>
          </w:p>
        </w:tc>
      </w:tr>
    </w:tbl>
    <w:p>
      <w:pPr>
        <w:pStyle w:val="Heading1"/>
      </w:pPr>
      <w:r>
        <w:t>10. Release Checklist and 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  <w:tblHeader w:val="true"/>
          <w:cantSplit/>
        </w:trPr>
        <w:tc>
          <w:tcPr>
            <w:tcW w:type="dxa" w:w="864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9360"/>
            <w:shd w:fill="102A4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Launch action</w:t>
            </w:r>
          </w:p>
        </w:tc>
      </w:tr>
      <w:tr>
        <w:trPr>
          <w:cantSplit/>
          <w:cantSplit/>
        </w:trPr>
        <w:tc>
          <w:tcPr>
            <w:tcW w:type="dxa" w:w="86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Upload only the exact filenames listed in this index.</w:t>
            </w:r>
          </w:p>
        </w:tc>
      </w:tr>
      <w:tr>
        <w:trPr>
          <w:cantSplit/>
          <w:cantSplit/>
        </w:trPr>
        <w:tc>
          <w:tcPr>
            <w:tcW w:type="dxa" w:w="86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Keep answer keys hidden until the related exam is submitted.</w:t>
            </w:r>
          </w:p>
        </w:tc>
      </w:tr>
      <w:tr>
        <w:trPr>
          <w:cantSplit/>
          <w:cantSplit/>
        </w:trPr>
        <w:tc>
          <w:tcPr>
            <w:tcW w:type="dxa" w:w="86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Keep administrative item banks, QC reports, and standards in a restricted folder.</w:t>
            </w:r>
          </w:p>
        </w:tc>
      </w:tr>
      <w:tr>
        <w:trPr>
          <w:cantSplit/>
          <w:cantSplit/>
        </w:trPr>
        <w:tc>
          <w:tcPr>
            <w:tcW w:type="dxa" w:w="86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Move superseded 50-question workbook-exam drafts into a nonpublishing archive.</w:t>
            </w:r>
          </w:p>
        </w:tc>
      </w:tr>
      <w:tr>
        <w:trPr>
          <w:cantSplit/>
          <w:cantSplit/>
        </w:trPr>
        <w:tc>
          <w:tcPr>
            <w:tcW w:type="dxa" w:w="86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Add the student roadmap and study schedule when completed.</w:t>
            </w:r>
          </w:p>
        </w:tc>
      </w:tr>
      <w:tr>
        <w:trPr>
          <w:cantSplit/>
          <w:cantSplit/>
        </w:trPr>
        <w:tc>
          <w:tcPr>
            <w:tcW w:type="dxa" w:w="864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Add the instructor/administrator implementation guide when completed.</w:t>
            </w:r>
          </w:p>
        </w:tc>
      </w:tr>
      <w:tr>
        <w:trPr>
          <w:cantSplit/>
          <w:cantSplit/>
        </w:trPr>
        <w:tc>
          <w:tcPr>
            <w:tcW w:type="dxa" w:w="864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☐</w:t>
            </w:r>
          </w:p>
        </w:tc>
        <w:tc>
          <w:tcPr>
            <w:tcW w:type="dxa" w:w="936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6"/>
              </w:rPr>
              <w:t>Perform a final LMS preview using a student-role test account.</w:t>
            </w:r>
          </w:p>
        </w:tc>
      </w:tr>
    </w:tbl>
    <w:p>
      <w:pPr>
        <w:pStyle w:val="Heading3"/>
      </w:pPr>
      <w:r>
        <w:t>Controlled Records Retained with This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  <w:tblHeader w:val="true"/>
          <w:cantSplit/>
        </w:trPr>
        <w:tc>
          <w:tcPr>
            <w:tcW w:type="dxa" w:w="2376"/>
            <w:shd w:fill="129E9E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Record</w:t>
            </w:r>
          </w:p>
        </w:tc>
        <w:tc>
          <w:tcPr>
            <w:tcW w:type="dxa" w:w="6696"/>
            <w:shd w:fill="129E9E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Exact filename</w:t>
            </w:r>
          </w:p>
        </w:tc>
        <w:tc>
          <w:tcPr>
            <w:tcW w:type="dxa" w:w="1440"/>
            <w:shd w:fill="129E9E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  <w:cantSplit/>
        </w:trPr>
        <w:tc>
          <w:tcPr>
            <w:tcW w:type="dxa" w:w="237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5"/>
              </w:rPr>
              <w:t>Shared production standard</w:t>
            </w:r>
          </w:p>
        </w:tc>
        <w:tc>
          <w:tcPr>
            <w:tcW w:type="dxa" w:w="669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CTA_LMFT_LCSW_Question_Bank_and_Comprehensive_Exam_Production_Standard_v1.1.docx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Current</w:t>
            </w:r>
          </w:p>
        </w:tc>
      </w:tr>
      <w:tr>
        <w:trPr>
          <w:cantSplit/>
          <w:cantSplit/>
        </w:trPr>
        <w:tc>
          <w:tcPr>
            <w:tcW w:type="dxa" w:w="237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5"/>
              </w:rPr>
              <w:t>LCSW Form A production blueprint</w:t>
            </w:r>
          </w:p>
        </w:tc>
        <w:tc>
          <w:tcPr>
            <w:tcW w:type="dxa" w:w="6696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CTA_LCSW_2026_Comprehensive_Simulation_Form_A_Production_Blueprint_v1.0.docx</w:t>
            </w:r>
          </w:p>
        </w:tc>
        <w:tc>
          <w:tcPr>
            <w:tcW w:type="dxa" w:w="1440"/>
            <w:shd w:fill="F5F8FA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Current</w:t>
            </w:r>
          </w:p>
        </w:tc>
      </w:tr>
      <w:tr>
        <w:trPr>
          <w:cantSplit/>
          <w:cantSplit/>
        </w:trPr>
        <w:tc>
          <w:tcPr>
            <w:tcW w:type="dxa" w:w="237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243B53"/>
                <w:sz w:val="15"/>
              </w:rPr>
              <w:t>Audit evidence record</w:t>
            </w:r>
          </w:p>
        </w:tc>
        <w:tc>
          <w:tcPr>
            <w:tcW w:type="dxa" w:w="6696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master_audit_evidence.json</w:t>
            </w:r>
          </w:p>
        </w:tc>
        <w:tc>
          <w:tcPr>
            <w:tcW w:type="dxa" w:w="1440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243B53"/>
                <w:sz w:val="15"/>
              </w:rPr>
              <w:t>32 program files audited</w:t>
            </w:r>
          </w:p>
        </w:tc>
      </w:tr>
    </w:tbl>
    <w:p>
      <w:pPr>
        <w:pStyle w:val="SmallNote"/>
      </w:pPr>
      <w:r>
        <w:rPr>
          <w:b/>
        </w:rPr>
        <w:t xml:space="preserve">Evidence summary: </w:t>
      </w:r>
      <w:r>
        <w:t>32 indexed program files opened successfully; 204 unique workbook-bank item IDs verified; zero reviewer comments and zero tracked insertions/deletions detected.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r>
              <w:rPr>
                <w:b/>
              </w:rPr>
              <w:t>Program administrator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r>
              <w:rPr>
                <w:b/>
              </w:rPr>
              <w:t>Date</w:t>
            </w:r>
          </w:p>
        </w:tc>
      </w:tr>
      <w:tr>
        <w:trPr>
          <w:cantSplit/>
        </w:trP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________________________________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________________</w:t>
            </w:r>
          </w:p>
        </w:tc>
      </w:tr>
    </w:tbl>
    <w:p>
      <w:pPr>
        <w:pStyle w:val="SmallNote"/>
        <w:jc w:val="center"/>
      </w:pPr>
      <w:r>
        <w:t>Prepared as an internal program-control resource. This audit verifies package structure and release readiness; it is not psychometric validation and does not guarantee examination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770"/>
        <w:sz w:val="16"/>
      </w:rPr>
      <w:t xml:space="preserve">Clinical Training Academy  | 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29E9E"/>
        <w:sz w:val="16"/>
      </w:rPr>
      <w:t>PROGRAM CONTROL • FINAL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rial" w:hAnsi="Arial"/>
      <w:color w:val="243B5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29E9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02A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02A4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C6770"/>
      <w:sz w:val="16"/>
    </w:rPr>
  </w:style>
  <w:style w:type="character" w:customStyle="1" w:styleId="FileName">
    <w:name w:val="File Name"/>
    <w:rPr>
      <w:rFonts w:ascii="Arial" w:hAnsi="Arial"/>
      <w:color w:val="102A4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Master Program Index and Final Release Audit</dc:title>
  <dc:subject>Licensed Clinical Social Worker Clinical Examination Preparation program inventory, release matrix, and final audit</dc:subject>
  <dc:creator>Clinical Training Academy</dc:creator>
  <cp:keywords>CTA, LCSW, exam preparation, master index, final audit, LMS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