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4937760" cy="1641472"/>
            <wp:docPr id="1" name="Picture 1" descr="Image: image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Logo (Final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41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Montserrat" w:hAnsi="Montserrat" w:eastAsia="Montserrat"/>
          <w:b/>
          <w:color w:val="1B9E9A"/>
          <w:sz w:val="22"/>
        </w:rPr>
        <w:t>DAVID WEBSITE RELEASE PACKAGE</w:t>
      </w:r>
    </w:p>
    <w:p>
      <w:pPr>
        <w:spacing w:after="200"/>
        <w:jc w:val="center"/>
      </w:pPr>
      <w:r>
        <w:rPr>
          <w:rFonts w:ascii="Montserrat" w:hAnsi="Montserrat" w:eastAsia="Montserrat"/>
          <w:b/>
          <w:color w:val="14294B"/>
          <w:sz w:val="48"/>
        </w:rPr>
        <w:t>CTA LCSW ASWB Clinical Exam Preparation Program</w:t>
      </w:r>
    </w:p>
    <w:p>
      <w:pPr>
        <w:spacing w:after="360"/>
        <w:jc w:val="center"/>
      </w:pPr>
      <w:r>
        <w:rPr>
          <w:rFonts w:ascii="Montserrat" w:hAnsi="Montserrat" w:eastAsia="Montserrat"/>
          <w:color w:val="1B9E9A"/>
          <w:sz w:val="26"/>
        </w:rPr>
        <w:t>For ASWs, LCSW candidates, and other eligible ASWB Clinical examinees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7F6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color w:val="14294B"/>
                <w:sz w:val="19"/>
              </w:rPr>
              <w:t>WEBSITE COPY • PRODUCT CONFIGURATION • RELEASE CONTROLS</w:t>
            </w:r>
          </w:p>
        </w:tc>
        <w:trPr>
          <w:tblHeader/>
        </w:trPr>
      </w:tr>
      <w:tr>
        <w:tc>
          <w:tcPr>
            <w:tcW w:type="dxa" w:w="10224"/>
            <w:shd w:fill="F3F4F6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color w:val="14294B"/>
                <w:sz w:val="19"/>
              </w:rPr>
              <w:t>Version 1.0 • August 3, 2026</w:t>
            </w:r>
          </w:p>
        </w:tc>
      </w:tr>
      <w:tr>
        <w:tc>
          <w:tcPr>
            <w:tcW w:type="dxa" w:w="10224"/>
            <w:shd w:fill="E9F7F6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color w:val="14294B"/>
                <w:sz w:val="19"/>
              </w:rPr>
              <w:t>INTERNAL WEBSITE AND LMS IMPLEMENTATION RESOURCE</w:t>
            </w:r>
          </w:p>
        </w:tc>
      </w:tr>
    </w:tbl>
    <w:p>
      <w:pPr>
        <w:spacing w:before="400"/>
        <w:jc w:val="center"/>
      </w:pPr>
      <w:r>
        <w:rPr>
          <w:rFonts w:ascii="Montserrat" w:hAnsi="Montserrat" w:eastAsia="Montserrat"/>
          <w:i/>
          <w:color w:val="6B7280"/>
          <w:sz w:val="22"/>
        </w:rPr>
        <w:t>Teaching Clinicians How to Think.</w:t>
      </w:r>
    </w:p>
    <w:p>
      <w:r>
        <w:br w:type="page"/>
      </w:r>
    </w:p>
    <w:p>
      <w:pPr>
        <w:pStyle w:val="CTALabel"/>
      </w:pPr>
      <w:r>
        <w:t>CONTENTS</w:t>
      </w:r>
    </w:p>
    <w:p>
      <w:pPr>
        <w:spacing w:after="40"/>
        <w:ind w:left="288"/>
      </w:pPr>
      <w:r>
        <w:rPr>
          <w:rFonts w:ascii="Montserrat" w:hAnsi="Montserrat" w:eastAsia="Montserrat"/>
          <w:color w:val="1F2937"/>
          <w:sz w:val="21"/>
        </w:rPr>
        <w:t>1. Release Decision and Program Identity</w:t>
      </w:r>
    </w:p>
    <w:p>
      <w:pPr>
        <w:spacing w:after="40"/>
        <w:ind w:left="288"/>
      </w:pPr>
      <w:r>
        <w:rPr>
          <w:rFonts w:ascii="Montserrat" w:hAnsi="Montserrat" w:eastAsia="Montserrat"/>
          <w:color w:val="1F2937"/>
          <w:sz w:val="21"/>
        </w:rPr>
        <w:t>2. Current Examination Structure</w:t>
      </w:r>
    </w:p>
    <w:p>
      <w:pPr>
        <w:spacing w:after="40"/>
        <w:ind w:left="288"/>
      </w:pPr>
      <w:r>
        <w:rPr>
          <w:rFonts w:ascii="Montserrat" w:hAnsi="Montserrat" w:eastAsia="Montserrat"/>
          <w:color w:val="1F2937"/>
          <w:sz w:val="21"/>
        </w:rPr>
        <w:t>3. Program Architecture</w:t>
      </w:r>
    </w:p>
    <w:p>
      <w:pPr>
        <w:spacing w:after="40"/>
        <w:ind w:left="288"/>
      </w:pPr>
      <w:r>
        <w:rPr>
          <w:rFonts w:ascii="Montserrat" w:hAnsi="Montserrat" w:eastAsia="Montserrat"/>
          <w:color w:val="1F2937"/>
          <w:sz w:val="21"/>
        </w:rPr>
        <w:t>4. Website Sales-Page Copy</w:t>
      </w:r>
    </w:p>
    <w:p>
      <w:pPr>
        <w:spacing w:after="40"/>
        <w:ind w:left="288"/>
      </w:pPr>
      <w:r>
        <w:rPr>
          <w:rFonts w:ascii="Montserrat" w:hAnsi="Montserrat" w:eastAsia="Montserrat"/>
          <w:color w:val="1F2937"/>
          <w:sz w:val="21"/>
        </w:rPr>
        <w:t>5. How the Program Works</w:t>
      </w:r>
    </w:p>
    <w:p>
      <w:pPr>
        <w:spacing w:after="40"/>
        <w:ind w:left="288"/>
      </w:pPr>
      <w:r>
        <w:rPr>
          <w:rFonts w:ascii="Montserrat" w:hAnsi="Montserrat" w:eastAsia="Montserrat"/>
          <w:color w:val="1F2937"/>
          <w:sz w:val="21"/>
        </w:rPr>
        <w:t>6. Website Product Configuration</w:t>
      </w:r>
    </w:p>
    <w:p>
      <w:pPr>
        <w:spacing w:after="40"/>
        <w:ind w:left="288"/>
      </w:pPr>
      <w:r>
        <w:rPr>
          <w:rFonts w:ascii="Montserrat" w:hAnsi="Montserrat" w:eastAsia="Montserrat"/>
          <w:color w:val="1F2937"/>
          <w:sz w:val="21"/>
        </w:rPr>
        <w:t>7. David Implementation Instructions</w:t>
      </w:r>
    </w:p>
    <w:p>
      <w:pPr>
        <w:spacing w:after="40"/>
        <w:ind w:left="288"/>
      </w:pPr>
      <w:r>
        <w:rPr>
          <w:rFonts w:ascii="Montserrat" w:hAnsi="Montserrat" w:eastAsia="Montserrat"/>
          <w:color w:val="1F2937"/>
          <w:sz w:val="21"/>
        </w:rPr>
        <w:t>8. Release Inventory and File Controls</w:t>
      </w:r>
    </w:p>
    <w:p>
      <w:pPr>
        <w:spacing w:after="40"/>
        <w:ind w:left="288"/>
      </w:pPr>
      <w:r>
        <w:rPr>
          <w:rFonts w:ascii="Montserrat" w:hAnsi="Montserrat" w:eastAsia="Montserrat"/>
          <w:color w:val="1F2937"/>
          <w:sz w:val="21"/>
        </w:rPr>
        <w:t>9. Same-Day Launch Checklist</w:t>
      </w:r>
    </w:p>
    <w:p>
      <w:pPr>
        <w:spacing w:after="40"/>
        <w:ind w:left="288"/>
      </w:pPr>
      <w:r>
        <w:rPr>
          <w:rFonts w:ascii="Montserrat" w:hAnsi="Montserrat" w:eastAsia="Montserrat"/>
          <w:color w:val="1F2937"/>
          <w:sz w:val="21"/>
        </w:rPr>
        <w:t>10. Source Basis and Currency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/>
        </w:trPr>
        <w:tc>
          <w:tcPr>
            <w:tcW w:type="dxa" w:w="10224"/>
            <w:shd w:fill="DFF4E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left w:val="single" w:sz="20" w:color="2E7D32"/>
            </w:tcBorders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CONTROLLING RELEASE STATUS</w:t>
              <w:br/>
            </w:r>
            <w:r>
              <w:rPr>
                <w:rFonts w:ascii="Montserrat" w:hAnsi="Montserrat" w:eastAsia="Montserrat"/>
                <w:color w:val="1F2937"/>
                <w:sz w:val="20"/>
              </w:rPr>
              <w:t>The July 25, 2026 Master Program Index and Final Release Audit controls release status. The July 23 master QC report is retained as a historical remediation record and should not be used to place either program back on hold after the later final audit documented zero blocking file-integrity defects.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Release Decision and Program Identity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/>
        </w:trPr>
        <w:tc>
          <w:tcPr>
            <w:tcW w:type="dxa" w:w="10224"/>
            <w:shd w:fill="DFF4E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left w:val="single" w:sz="20" w:color="2E7D32"/>
            </w:tcBorders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RELEASE STATUS</w:t>
              <w:br/>
            </w:r>
            <w:r>
              <w:rPr>
                <w:rFonts w:ascii="Montserrat" w:hAnsi="Montserrat" w:eastAsia="Montserrat"/>
                <w:color w:val="1F2937"/>
                <w:sz w:val="20"/>
              </w:rPr>
              <w:t>WEBSITE-READY • CORE CURRICULUM PACKAGE COMPLETE • ZERO BLOCKING FILE-INTEGRITY DEFECTS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5112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Program type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color w:val="1F2937"/>
                <w:sz w:val="20"/>
              </w:rPr>
              <w:t>Exam Preparation Program</w:t>
            </w:r>
            <w:r>
              <w:rPr>
                <w:rFonts w:ascii="Montserrat" w:hAnsi="Montserrat" w:eastAsia="Montserrat"/>
                <w:i/>
                <w:color w:val="6B7280"/>
                <w:sz w:val="17"/>
              </w:rPr>
              <w:br/>
              <w:t>Standalone profession-specific ASWB Clinical examination product.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5112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Examination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color w:val="1F2937"/>
                <w:sz w:val="20"/>
              </w:rPr>
              <w:t>ASWB Clinical Social Work Licensing Examination</w:t>
            </w:r>
            <w:r>
              <w:rPr>
                <w:rFonts w:ascii="Montserrat" w:hAnsi="Montserrat" w:eastAsia="Montserrat"/>
                <w:i/>
                <w:color w:val="6B7280"/>
                <w:sz w:val="17"/>
              </w:rPr>
              <w:br/>
              <w:t>Used in California and other jurisdictions that accept the ASWB Clinical exam.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5112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Target candidate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color w:val="1F2937"/>
                <w:sz w:val="20"/>
              </w:rPr>
              <w:t>ASWs, LCSW candidates, and other eligible ASWB Clinical examinees</w:t>
            </w:r>
            <w:r>
              <w:rPr>
                <w:rFonts w:ascii="Montserrat" w:hAnsi="Montserrat" w:eastAsia="Montserrat"/>
                <w:i/>
                <w:color w:val="6B7280"/>
                <w:sz w:val="17"/>
              </w:rPr>
              <w:br/>
              <w:t>Eligibility is determined by the applicable licensing board and ASWB, not CTA.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5112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Instructional method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color w:val="1F2937"/>
                <w:sz w:val="20"/>
              </w:rPr>
              <w:t>Self-paced asynchronous online program</w:t>
            </w:r>
            <w:r>
              <w:rPr>
                <w:rFonts w:ascii="Montserrat" w:hAnsi="Montserrat" w:eastAsia="Montserrat"/>
                <w:i/>
                <w:color w:val="6B7280"/>
                <w:sz w:val="17"/>
              </w:rPr>
              <w:br/>
              <w:t>Printable and digital study resources.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5112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Core release package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color w:val="1F2937"/>
                <w:sz w:val="20"/>
              </w:rPr>
              <w:t>12 workbooks • 12 paired 17-question banks • 2026 Forms A and B</w:t>
            </w:r>
            <w:r>
              <w:rPr>
                <w:rFonts w:ascii="Montserrat" w:hAnsi="Montserrat" w:eastAsia="Montserrat"/>
                <w:i/>
                <w:color w:val="6B7280"/>
                <w:sz w:val="17"/>
              </w:rPr>
              <w:br/>
              <w:t>Detailed rationales and controlled answer review.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5112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Launch price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color w:val="1F2937"/>
                <w:sz w:val="20"/>
              </w:rPr>
              <w:t>$249</w:t>
            </w:r>
            <w:r>
              <w:rPr>
                <w:rFonts w:ascii="Montserrat" w:hAnsi="Montserrat" w:eastAsia="Montserrat"/>
                <w:i/>
                <w:color w:val="6B7280"/>
                <w:sz w:val="17"/>
              </w:rPr>
              <w:br/>
              <w:t>Current CTA launch price.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5112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Access period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color w:val="1F2937"/>
                <w:sz w:val="20"/>
              </w:rPr>
              <w:t>6 months from enrollment</w:t>
            </w:r>
            <w:r>
              <w:rPr>
                <w:rFonts w:ascii="Montserrat" w:hAnsi="Montserrat" w:eastAsia="Montserrat"/>
                <w:i/>
                <w:color w:val="6B7280"/>
                <w:sz w:val="17"/>
              </w:rPr>
              <w:br/>
              <w:t>Standard standalone exam-preparation access.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5112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Continuing education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color w:val="1F2937"/>
                <w:sz w:val="20"/>
              </w:rPr>
              <w:t>No CE credit or CE certificate</w:t>
            </w:r>
            <w:r>
              <w:rPr>
                <w:rFonts w:ascii="Montserrat" w:hAnsi="Montserrat" w:eastAsia="Montserrat"/>
                <w:i/>
                <w:color w:val="6B7280"/>
                <w:sz w:val="17"/>
              </w:rPr>
              <w:br/>
              <w:t>Keep outside CE evaluation and certificate workflows.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5112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Release status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ontserrat" w:hAnsi="Montserrat" w:eastAsia="Montserrat"/>
                <w:color w:val="1F2937"/>
                <w:sz w:val="20"/>
              </w:rPr>
              <w:t>Website-ready; core curriculum complete</w:t>
            </w:r>
            <w:r>
              <w:rPr>
                <w:rFonts w:ascii="Montserrat" w:hAnsi="Montserrat" w:eastAsia="Montserrat"/>
                <w:i/>
                <w:color w:val="6B7280"/>
                <w:sz w:val="17"/>
              </w:rPr>
              <w:br/>
              <w:t>Final program audit reports zero blocking file-integrity defects.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/>
        </w:trPr>
        <w:tc>
          <w:tcPr>
            <w:tcW w:type="dxa" w:w="10224"/>
            <w:shd w:fill="E9F7F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left w:val="single" w:sz="20" w:color="1B9E9A"/>
            </w:tcBorders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NAMING CONTROL</w:t>
              <w:br/>
            </w:r>
            <w:r>
              <w:rPr>
                <w:rFonts w:ascii="Montserrat" w:hAnsi="Montserrat" w:eastAsia="Montserrat"/>
                <w:color w:val="1F2937"/>
                <w:sz w:val="20"/>
              </w:rPr>
              <w:t>Use “CTA LCSW ASWB Clinical Exam Preparation Program” publicly. This accurately identifies the national ASWB examination while allowing the page subtitle and audience copy to address California ASW/LCSW licensure candidates. Treat older “LCSW California Clinical” labels as internal naming variants.</w:t>
            </w:r>
          </w:p>
        </w:tc>
      </w:tr>
    </w:tbl>
    <w:p>
      <w:pPr>
        <w:spacing w:after="0"/>
      </w:pPr>
    </w:p>
    <w:p>
      <w:pPr>
        <w:pStyle w:val="Heading1"/>
      </w:pPr>
      <w:r>
        <w:t>Current Examination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rPr>
          <w:tblHeader w:val="true"/>
        </w:trPr>
        <w:tc>
          <w:tcPr>
            <w:tcW w:type="dxa" w:w="5112"/>
            <w:shd w:fill="14294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112"/>
            <w:shd w:fill="14294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b/>
                <w:color w:val="FFFFFF"/>
                <w:sz w:val="19"/>
              </w:rPr>
              <w:t>Approved entry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Effective structure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For examinations taken on or after August 3, 2026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Total questions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122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Scored questions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110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Unscored pretest questions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12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Time allotted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4 hours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Answer format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Mixture of three- and four-option multiple-choice questions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Official content areas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Values and Ethics 36%; Assessment and Planning 32%; Intervention and Practice 32%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/>
        </w:trPr>
        <w:tc>
          <w:tcPr>
            <w:tcW w:type="dxa" w:w="10224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left w:val="single" w:sz="20" w:color="C58A00"/>
            </w:tcBorders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ACCURACY DATE</w:t>
              <w:br/>
            </w:r>
            <w:r>
              <w:rPr>
                <w:rFonts w:ascii="Montserrat" w:hAnsi="Montserrat" w:eastAsia="Montserrat"/>
                <w:color w:val="1F2937"/>
                <w:sz w:val="20"/>
              </w:rPr>
              <w:t>ASWB’s redesigned Clinical examination took effect August 3, 2026. Official ASWB sources confirm 122 total questions, 110 scored, 12 unscored, mixed three- and four-option items, and a four-hour limit.</w:t>
            </w:r>
          </w:p>
        </w:tc>
      </w:tr>
    </w:tbl>
    <w:p>
      <w:pPr>
        <w:spacing w:after="0"/>
      </w:pPr>
    </w:p>
    <w:p>
      <w:pPr>
        <w:pStyle w:val="Heading1"/>
      </w:pPr>
      <w:r>
        <w:t>Program Architecture</w:t>
      </w:r>
    </w:p>
    <w:p>
      <w:r>
        <w:rPr>
          <w:rFonts w:ascii="Montserrat" w:hAnsi="Montserrat" w:eastAsia="Montserrat"/>
          <w:color w:val="1F2937"/>
          <w:sz w:val="21"/>
        </w:rPr>
        <w:t>The program uses a shared clinical-reasoning foundation where appropriate, then applies an LCSW-specific values, self-determination, person-in-environment, social justice, assessment, intervention, advocacy, systems, and collaboration lens.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Shared exam-success instruction is embedded within the LCSW program.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All 12 LCSW workbooks retain social work–specific objectives, examples, terminology, and applied-knowledge reasoning.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Each workbook has its own original 17-question bank with complete rationales.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Workbook 12 includes a separate 25-question integrated mini-mock.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2026 Forms A and B each contain 122 mixed items without workbook or chapter cues.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Administrative item banks, use logs, and QC reports remain restricted.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/>
        </w:trPr>
        <w:tc>
          <w:tcPr>
            <w:tcW w:type="dxa" w:w="10224"/>
            <w:shd w:fill="E9F7F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left w:val="single" w:sz="20" w:color="1B9E9A"/>
            </w:tcBorders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SHARED-CORE RULE</w:t>
              <w:br/>
            </w:r>
            <w:r>
              <w:rPr>
                <w:rFonts w:ascii="Montserrat" w:hAnsi="Montserrat" w:eastAsia="Montserrat"/>
                <w:color w:val="1F2937"/>
                <w:sz w:val="20"/>
              </w:rPr>
              <w:t>Shared content is a development and instructional layer inside both programs. It is not a third public product. LMFT and LCSW examples, legal/ethical framing, question banks, rationales, and comprehensive simulations remain profession-specific.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Website Sales-Page Copy</w:t>
      </w:r>
    </w:p>
    <w:p>
      <w:pPr>
        <w:pStyle w:val="CTALabel"/>
      </w:pPr>
      <w:r>
        <w:t>HERO HEADLINE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/>
        </w:trPr>
        <w:tc>
          <w:tcPr>
            <w:tcW w:type="dxa" w:w="10224"/>
            <w:shd w:fill="E9F7F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left w:val="single" w:sz="20" w:color="1B9E9A"/>
            </w:tcBorders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br/>
            </w:r>
            <w:r>
              <w:rPr>
                <w:rFonts w:ascii="Montserrat" w:hAnsi="Montserrat" w:eastAsia="Montserrat"/>
                <w:color w:val="1F2937"/>
                <w:sz w:val="20"/>
              </w:rPr>
              <w:t>Prepare for the ASWB Clinical Exam with a Person-in-Environment Reasoning System</w:t>
            </w:r>
          </w:p>
        </w:tc>
      </w:tr>
    </w:tbl>
    <w:p>
      <w:pPr>
        <w:spacing w:after="0"/>
      </w:pPr>
    </w:p>
    <w:p>
      <w:pPr>
        <w:pStyle w:val="CTALabel"/>
      </w:pPr>
      <w:r>
        <w:t>SUBHEADLINE</w:t>
      </w:r>
    </w:p>
    <w:p>
      <w:r>
        <w:rPr>
          <w:rFonts w:ascii="Montserrat" w:hAnsi="Montserrat" w:eastAsia="Montserrat"/>
          <w:color w:val="1F2937"/>
          <w:sz w:val="22"/>
        </w:rPr>
        <w:t>Twelve social work–specific workbooks, focused practice banks, complete rationales, and two 122-question simulations aligned to the 2026 ASWB Clinical examination structure.</w:t>
      </w:r>
    </w:p>
    <w:p>
      <w:pPr>
        <w:pStyle w:val="CTALabel"/>
      </w:pPr>
      <w:r>
        <w:t>PRIMARY CALL TO ACTION</w:t>
      </w:r>
    </w:p>
    <w:p>
      <w:r>
        <w:rPr>
          <w:rFonts w:ascii="Montserrat" w:hAnsi="Montserrat" w:eastAsia="Montserrat"/>
          <w:b/>
          <w:color w:val="1B9E9A"/>
          <w:sz w:val="22"/>
        </w:rPr>
        <w:t>Begin Your Clinical Exam Preparation</w:t>
      </w:r>
    </w:p>
    <w:p>
      <w:pPr>
        <w:pStyle w:val="Heading2"/>
      </w:pPr>
      <w:r>
        <w:t>Program Description</w:t>
      </w:r>
    </w:p>
    <w:p>
      <w:r>
        <w:rPr>
          <w:rFonts w:ascii="Montserrat" w:hAnsi="Montserrat" w:eastAsia="Montserrat"/>
          <w:color w:val="1F2937"/>
          <w:sz w:val="21"/>
        </w:rPr>
        <w:t>The CTA LCSW ASWB Clinical Exam Preparation Program is a complete self-paced system for ASWs, LCSW candidates, and other eligible examinees preparing for the ASWB Clinical Social Work Licensing Examination.</w:t>
      </w:r>
    </w:p>
    <w:p>
      <w:r>
        <w:rPr>
          <w:rFonts w:ascii="Montserrat" w:hAnsi="Montserrat" w:eastAsia="Montserrat"/>
          <w:color w:val="1F2937"/>
          <w:sz w:val="21"/>
        </w:rPr>
        <w:t>The program teaches candidates to combine social work values, self-determination, person-in-environment assessment, clinical judgment, service planning, intervention, advocacy, and systems reasoning when several answers appear plausible.</w:t>
      </w:r>
    </w:p>
    <w:p>
      <w:r>
        <w:rPr>
          <w:rFonts w:ascii="Montserrat" w:hAnsi="Montserrat" w:eastAsia="Montserrat"/>
          <w:color w:val="1F2937"/>
          <w:sz w:val="21"/>
        </w:rPr>
        <w:t>Content and simulations reflect the redesigned examination structure used for testing on or after August 3, 2026, including three content areas and a mixture of three- and four-option questions.</w:t>
      </w:r>
    </w:p>
    <w:p>
      <w:pPr>
        <w:pStyle w:val="Heading2"/>
      </w:pPr>
      <w:r>
        <w:t>What Candidates Will Build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Identify FIRST, NEXT, BEST, MOST, INITIAL, and PRIMARY action cues.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Sequence engagement, assessment, planning, intervention, evaluation, referral, and follow-up.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Apply social work values, self-determination, social justice, and person-in-environment reasoning.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Distinguish the best response from answers that are plausible but premature, overly restrictive, outside scope, or insufficiently collaborative.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Use complete rationales and error logs to repair reasoning rather than memorize answer choices.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Build pacing and stamina under the current 122-question examination structure.</w:t>
      </w:r>
    </w:p>
    <w:p>
      <w:pPr>
        <w:pStyle w:val="Heading2"/>
      </w:pPr>
      <w:r>
        <w:t>What Is Included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12 editable and print-optimized LCSW student workbooks.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12 paired 17-question workbook banks with 204 total practice placements and complete rationales.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A 25-question integrated mini-mock within Workbook 12.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2026 Comprehensive Simulation Form A — 122 questions.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2026 Comprehensive Simulation Form B — 122 questions.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Controlled answer keys and detailed rationales for both simulations.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Mixed three- and four-option question practice.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Supplemental companion lessons, quick-reference, audio, flashcard, schedule, or progress tools only as confirmed in the final LMS 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/>
        </w:trPr>
        <w:tc>
          <w:tcPr>
            <w:tcW w:type="dxa" w:w="10224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left w:val="single" w:sz="20" w:color="C58A00"/>
            </w:tcBorders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VERIFIED CORE VERSUS SUPPLEMENTAL MEDIA</w:t>
              <w:br/>
            </w:r>
            <w:r>
              <w:rPr>
                <w:rFonts w:ascii="Montserrat" w:hAnsi="Montserrat" w:eastAsia="Montserrat"/>
                <w:color w:val="1F2937"/>
                <w:sz w:val="20"/>
              </w:rPr>
              <w:t>The final program audits verify the workbooks, paired banks, comprehensive Forms A and B, rationales, administrative item banks, and QC reports. Companion scripts and slide decks are visible in the program folders, but recorded audio/video playback files were not part of the uploaded final audit. Do not promise recorded multimedia until those files are confirmed and tested.</w:t>
            </w:r>
          </w:p>
        </w:tc>
      </w:tr>
    </w:tbl>
    <w:p>
      <w:pPr>
        <w:spacing w:after="0"/>
      </w:pPr>
    </w:p>
    <w:p>
      <w:pPr>
        <w:pStyle w:val="Heading1"/>
      </w:pPr>
      <w:r>
        <w:t>How the Program Works</w:t>
      </w:r>
    </w:p>
    <w:p>
      <w:pPr>
        <w:pStyle w:val="ListNumber"/>
        <w:spacing w:after="40"/>
      </w:pPr>
      <w:r>
        <w:rPr>
          <w:rFonts w:ascii="Montserrat" w:hAnsi="Montserrat" w:eastAsia="Montserrat"/>
          <w:color w:val="1F2937"/>
          <w:sz w:val="21"/>
        </w:rPr>
        <w:t>Complete one LCSW workbook and its applied learning activities.</w:t>
      </w:r>
    </w:p>
    <w:p>
      <w:pPr>
        <w:pStyle w:val="ListNumber"/>
        <w:spacing w:after="40"/>
      </w:pPr>
      <w:r>
        <w:rPr>
          <w:rFonts w:ascii="Montserrat" w:hAnsi="Montserrat" w:eastAsia="Montserrat"/>
          <w:color w:val="1F2937"/>
          <w:sz w:val="21"/>
        </w:rPr>
        <w:t>Take the matching 17-question bank before reviewing the rationales.</w:t>
      </w:r>
    </w:p>
    <w:p>
      <w:pPr>
        <w:pStyle w:val="ListNumber"/>
        <w:spacing w:after="40"/>
      </w:pPr>
      <w:r>
        <w:rPr>
          <w:rFonts w:ascii="Montserrat" w:hAnsi="Montserrat" w:eastAsia="Montserrat"/>
          <w:color w:val="1F2937"/>
          <w:sz w:val="21"/>
        </w:rPr>
        <w:t>Analyze every option, record reasoning errors, and revisit weak concepts.</w:t>
      </w:r>
    </w:p>
    <w:p>
      <w:pPr>
        <w:pStyle w:val="ListNumber"/>
        <w:spacing w:after="40"/>
      </w:pPr>
      <w:r>
        <w:rPr>
          <w:rFonts w:ascii="Montserrat" w:hAnsi="Montserrat" w:eastAsia="Montserrat"/>
          <w:color w:val="1F2937"/>
          <w:sz w:val="21"/>
        </w:rPr>
        <w:t>Continue through all 12 workbooks using the selected study schedule.</w:t>
      </w:r>
    </w:p>
    <w:p>
      <w:pPr>
        <w:pStyle w:val="ListNumber"/>
        <w:spacing w:after="40"/>
      </w:pPr>
      <w:r>
        <w:rPr>
          <w:rFonts w:ascii="Montserrat" w:hAnsi="Montserrat" w:eastAsia="Montserrat"/>
          <w:color w:val="1F2937"/>
          <w:sz w:val="21"/>
        </w:rPr>
        <w:t>Use the Workbook 12 mini-mock for integrated review.</w:t>
      </w:r>
    </w:p>
    <w:p>
      <w:pPr>
        <w:pStyle w:val="ListNumber"/>
        <w:spacing w:after="40"/>
      </w:pPr>
      <w:r>
        <w:rPr>
          <w:rFonts w:ascii="Montserrat" w:hAnsi="Montserrat" w:eastAsia="Montserrat"/>
          <w:color w:val="1F2937"/>
          <w:sz w:val="21"/>
        </w:rPr>
        <w:t>Take 2026 Comprehensive Simulation Form A under timed, closed-book conditions.</w:t>
      </w:r>
    </w:p>
    <w:p>
      <w:pPr>
        <w:pStyle w:val="ListNumber"/>
        <w:spacing w:after="40"/>
      </w:pPr>
      <w:r>
        <w:rPr>
          <w:rFonts w:ascii="Montserrat" w:hAnsi="Montserrat" w:eastAsia="Montserrat"/>
          <w:color w:val="1F2937"/>
          <w:sz w:val="21"/>
        </w:rPr>
        <w:t>Complete targeted remediation using the score profile and rationales.</w:t>
      </w:r>
    </w:p>
    <w:p>
      <w:pPr>
        <w:pStyle w:val="ListNumber"/>
        <w:spacing w:after="40"/>
      </w:pPr>
      <w:r>
        <w:rPr>
          <w:rFonts w:ascii="Montserrat" w:hAnsi="Montserrat" w:eastAsia="Montserrat"/>
          <w:color w:val="1F2937"/>
          <w:sz w:val="21"/>
        </w:rPr>
        <w:t>Take 2026 Comprehensive Simulation Form B as the final readiness assessment.</w:t>
      </w:r>
    </w:p>
    <w:p>
      <w:pPr>
        <w:pStyle w:val="Heading2"/>
      </w:pPr>
      <w:r>
        <w:t>CTA Learning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/>
        </w:trPr>
        <w:tc>
          <w:tcPr>
            <w:tcW w:type="dxa" w:w="10224"/>
            <w:shd w:fill="E9F7F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left w:val="single" w:sz="20" w:color="1B9E9A"/>
            </w:tcBorders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PREVIEW → LEARN → APPLY → ANALYZE → REPAIR → REVISIT</w:t>
              <w:br/>
            </w:r>
            <w:r>
              <w:rPr>
                <w:rFonts w:ascii="Montserrat" w:hAnsi="Montserrat" w:eastAsia="Montserrat"/>
                <w:color w:val="1F2937"/>
                <w:sz w:val="20"/>
              </w:rPr>
              <w:t>Candidates preview the exam task, learn structured content, apply it in original questions, analyze complete rationales, repair reasoning errors, and revisit weak areas before comprehensive simulation.</w:t>
            </w:r>
          </w:p>
        </w:tc>
      </w:tr>
    </w:tbl>
    <w:p>
      <w:pPr>
        <w:spacing w:after="0"/>
      </w:pPr>
    </w:p>
    <w:p>
      <w:pPr>
        <w:pStyle w:val="Heading2"/>
      </w:pPr>
      <w:r>
        <w:t>Who This Program Is For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ASWs and LCSW candidates preparing for the ASWB Clinical examination.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Candidates in California and other jurisdictions that use the ASWB Clinical exam.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Candidates who need person-in-environment and applied social work reasoning rather than isolated recall.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Working professionals who need a self-paced, printable, asynchronous study system.</w:t>
      </w:r>
    </w:p>
    <w:p>
      <w:pPr>
        <w:pStyle w:val="Heading2"/>
      </w:pPr>
      <w:r>
        <w:t>What This Program Is Not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It is not continuing education and does not provide CE credit or a CE certificate.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It does not determine examination eligibility, licensure, employment, or certification.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It does not reproduce live, recalled, copied, or unauthorized licensing-examination questions.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It does not guarantee passage and is not affiliated with or endorsed by the licensing board or testing organization.</w:t>
      </w:r>
    </w:p>
    <w:p>
      <w:r>
        <w:br w:type="page"/>
      </w:r>
    </w:p>
    <w:p>
      <w:pPr>
        <w:pStyle w:val="Heading1"/>
      </w:pPr>
      <w:r>
        <w:t>Website Product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rPr>
          <w:tblHeader w:val="true"/>
        </w:trPr>
        <w:tc>
          <w:tcPr>
            <w:tcW w:type="dxa" w:w="5112"/>
            <w:shd w:fill="14294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112"/>
            <w:shd w:fill="14294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b/>
                <w:color w:val="FFFFFF"/>
                <w:sz w:val="19"/>
              </w:rPr>
              <w:t>Approved entry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Public product title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CTA LCSW ASWB Clinical Exam Preparation Program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Product category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Exam Preparation &gt; Clinical Examination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Status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Available / Launch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Launch price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$249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Access period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6 months from enrollment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Instructional method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Self-paced asynchronous online program with printable resources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CE classification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Exam Preparation Only | No CE Credit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Primary button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Begin Your Clinical Exam Preparation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URL slug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lcsw-aswb-clinical-exam-preparation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SEO title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LCSW ASWB Clinical Exam Prep | CTA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Meta description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Prepare for the 2026 ASWB Clinical exam with 12 workbooks, 204 focused practice questions, complete rationales, a 25-question mini-mock, and two 122-question simulations.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Page badge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Exam Preparation • No CE Credit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Image alt text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Clinical Training and Supervision Academy LCSW ASWB Clinical Exam Preparation Program graphic</w:t>
            </w:r>
          </w:p>
        </w:tc>
      </w:tr>
    </w:tbl>
    <w:p>
      <w:pPr>
        <w:pStyle w:val="Heading2"/>
      </w:pPr>
      <w:r>
        <w:t>Required Notices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Exam Preparation Only — No CE Credit.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CTA is an independent educational resource and is not affiliated with or endorsed by ASWB, Pearson VUE, or any state licensing board.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Participation supports examination readiness but does not guarantee passage or determine eligibility.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Candidates should follow the blueprint and rules that apply to their actual testing date and jurisdiction.</w:t>
      </w:r>
    </w:p>
    <w:p>
      <w:pPr>
        <w:pStyle w:val="Heading2"/>
      </w:pPr>
      <w:r>
        <w:t>Frequently Asked Questions</w:t>
      </w:r>
    </w:p>
    <w:p>
      <w:r>
        <w:rPr>
          <w:rFonts w:ascii="Montserrat" w:hAnsi="Montserrat" w:eastAsia="Montserrat"/>
          <w:b/>
          <w:color w:val="14294B"/>
          <w:sz w:val="21"/>
        </w:rPr>
        <w:t>Does this program provide continuing education credit?</w:t>
      </w:r>
    </w:p>
    <w:p>
      <w:r>
        <w:rPr>
          <w:rFonts w:ascii="Montserrat" w:hAnsi="Montserrat" w:eastAsia="Montserrat"/>
          <w:color w:val="1F2937"/>
          <w:sz w:val="20"/>
        </w:rPr>
        <w:t>No. It is an examination-preparation program and does not provide CE hours or a CE certificate.</w:t>
      </w:r>
    </w:p>
    <w:p>
      <w:r>
        <w:rPr>
          <w:rFonts w:ascii="Montserrat" w:hAnsi="Montserrat" w:eastAsia="Montserrat"/>
          <w:b/>
          <w:color w:val="14294B"/>
          <w:sz w:val="21"/>
        </w:rPr>
        <w:t>Is this program only for California candidates?</w:t>
      </w:r>
    </w:p>
    <w:p>
      <w:r>
        <w:rPr>
          <w:rFonts w:ascii="Montserrat" w:hAnsi="Montserrat" w:eastAsia="Montserrat"/>
          <w:color w:val="1F2937"/>
          <w:sz w:val="20"/>
        </w:rPr>
        <w:t>The program is designed around the national ASWB Clinical exam and is appropriate for eligible candidates in jurisdictions using that examination. California ASW/LCSW candidates are a primary audience.</w:t>
      </w:r>
    </w:p>
    <w:p>
      <w:r>
        <w:rPr>
          <w:rFonts w:ascii="Montserrat" w:hAnsi="Montserrat" w:eastAsia="Montserrat"/>
          <w:b/>
          <w:color w:val="14294B"/>
          <w:sz w:val="21"/>
        </w:rPr>
        <w:t>Does it reflect the August 2026 ASWB changes?</w:t>
      </w:r>
    </w:p>
    <w:p>
      <w:r>
        <w:rPr>
          <w:rFonts w:ascii="Montserrat" w:hAnsi="Montserrat" w:eastAsia="Montserrat"/>
          <w:color w:val="1F2937"/>
          <w:sz w:val="20"/>
        </w:rPr>
        <w:t>Yes. The controlling structure uses 122 total questions, 110 scored, 12 unscored, three content areas, mixed three- and four-option questions, and a four-hour limit.</w:t>
      </w:r>
    </w:p>
    <w:p>
      <w:r>
        <w:rPr>
          <w:rFonts w:ascii="Montserrat" w:hAnsi="Montserrat" w:eastAsia="Montserrat"/>
          <w:b/>
          <w:color w:val="14294B"/>
          <w:sz w:val="21"/>
        </w:rPr>
        <w:t>How many full simulations are included?</w:t>
      </w:r>
    </w:p>
    <w:p>
      <w:r>
        <w:rPr>
          <w:rFonts w:ascii="Montserrat" w:hAnsi="Montserrat" w:eastAsia="Montserrat"/>
          <w:color w:val="1F2937"/>
          <w:sz w:val="20"/>
        </w:rPr>
        <w:t>Two separate 122-question forms are included. Simulation rationales remain controlled until the associated form is submitted.</w:t>
      </w:r>
    </w:p>
    <w:p>
      <w:r>
        <w:rPr>
          <w:rFonts w:ascii="Montserrat" w:hAnsi="Montserrat" w:eastAsia="Montserrat"/>
          <w:b/>
          <w:color w:val="14294B"/>
          <w:sz w:val="21"/>
        </w:rPr>
        <w:t>Are the materials printable?</w:t>
      </w:r>
    </w:p>
    <w:p>
      <w:r>
        <w:rPr>
          <w:rFonts w:ascii="Montserrat" w:hAnsi="Montserrat" w:eastAsia="Montserrat"/>
          <w:color w:val="1F2937"/>
          <w:sz w:val="20"/>
        </w:rPr>
        <w:t>Yes. The program is designed for online study and printable use.</w:t>
      </w:r>
    </w:p>
    <w:p>
      <w:r>
        <w:rPr>
          <w:rFonts w:ascii="Montserrat" w:hAnsi="Montserrat" w:eastAsia="Montserrat"/>
          <w:b/>
          <w:color w:val="14294B"/>
          <w:sz w:val="21"/>
        </w:rPr>
        <w:t>Does CTA guarantee that I will pass?</w:t>
      </w:r>
    </w:p>
    <w:p>
      <w:r>
        <w:rPr>
          <w:rFonts w:ascii="Montserrat" w:hAnsi="Montserrat" w:eastAsia="Montserrat"/>
          <w:color w:val="1F2937"/>
          <w:sz w:val="20"/>
        </w:rPr>
        <w:t>No. CTA supports preparation and professional reasoning but cannot guarantee passage or determine exam eligibility.</w:t>
      </w:r>
    </w:p>
    <w:p>
      <w:r>
        <w:br w:type="page"/>
      </w:r>
    </w:p>
    <w:p>
      <w:pPr>
        <w:pStyle w:val="Heading1"/>
      </w:pPr>
      <w:r>
        <w:t>David Implementation Instructions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/>
        </w:trPr>
        <w:tc>
          <w:tcPr>
            <w:tcW w:type="dxa" w:w="10224"/>
            <w:shd w:fill="DFF4E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left w:val="single" w:sz="20" w:color="2E7D32"/>
            </w:tcBorders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TWO SEPARATE PRODUCT PAGES</w:t>
              <w:br/>
            </w:r>
            <w:r>
              <w:rPr>
                <w:rFonts w:ascii="Montserrat" w:hAnsi="Montserrat" w:eastAsia="Montserrat"/>
                <w:color w:val="1F2937"/>
                <w:sz w:val="20"/>
              </w:rPr>
              <w:t>Create one LMFT product page and one LCSW ASWB product page. Do not create or sell a third “shared LMFT/LCSW” program. Shared lessons are an internal production layer and should appear inside each profession-specific program.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Use the exact public title, price, access period, examination name, and no-CE classification shown in this package.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Keep the programs outside CTA CE-only memberships unless a later approved bundle specifically includes them.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Use approved CTA branding and preserve the logo’s original proportions and white space.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Do not place workbooks, question banks, simulation forms, answer keys, administrative item banks, QC reports, or production standards on a public webpage.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Within the LMS, release each 17-question workbook bank after the matching workbook. The bank contains rationales and is a learning resource, not a closed-book summative exam.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Keep comprehensive Form A and Form B answer keys and detailed rationales hidden until the associated form is submitted.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Place administrative item banks, use logs, blueprint/QC reports, and production standards in a restricted administrator folder only.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Move older 50-question workbook-exam drafts and legacy mock files to a clearly labeled nonpublishing archive.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Complete a desktop, tablet, mobile, checkout, enrollment, download, score, completion, and student-role preview before making the page publicly available.</w:t>
      </w:r>
    </w:p>
    <w:p>
      <w:pPr>
        <w:pStyle w:val="Heading2"/>
      </w:pPr>
      <w:r>
        <w:t>Recommended LMS Folder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/>
        </w:trPr>
        <w:tc>
          <w:tcPr>
            <w:tcW w:type="dxa" w:w="10224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left w:val="single" w:sz="20" w:color="14294B"/>
            </w:tcBorders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br/>
            </w:r>
            <w:r>
              <w:rPr>
                <w:rFonts w:ascii="Montserrat" w:hAnsi="Montserrat" w:eastAsia="Montserrat"/>
                <w:color w:val="1F2937"/>
                <w:sz w:val="20"/>
              </w:rPr>
              <w:t>LCSW_ASWB_Clinical_Exam_Preparation/</w:t>
              <w:br/>
              <w:t xml:space="preserve">  00_Start_Here/</w:t>
              <w:br/>
              <w:t xml:space="preserve">  01_Workbooks/WB01 ... WB12/</w:t>
              <w:br/>
              <w:t xml:space="preserve">  02_Workbook_Question_Banks/WB01 ... WB12/</w:t>
              <w:br/>
              <w:t xml:space="preserve">  03_Comprehensive_Simulations/Form_A and Form_B/</w:t>
              <w:br/>
              <w:t xml:space="preserve">  90_Instructor_Admin_Restricted/</w:t>
              <w:br/>
              <w:t xml:space="preserve">  99_Archive_Superseded_Do_Not_Publish/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Release Inventory and File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rPr>
          <w:tblHeader w:val="true"/>
        </w:trPr>
        <w:tc>
          <w:tcPr>
            <w:tcW w:type="dxa" w:w="5112"/>
            <w:shd w:fill="14294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112"/>
            <w:shd w:fill="14294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b/>
                <w:color w:val="FFFFFF"/>
                <w:sz w:val="19"/>
              </w:rPr>
              <w:t>Approved entry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Student workbooks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12 — Ready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Paired workbook question banks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12 — Ready; 17 items each; 204 total placements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Comprehensive student forms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2 — Ready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Comprehensive item placements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244 — 122 per form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Answer-key/rationale files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2 — Controlled student release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Administrative item banks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2 — Internal only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Blueprint/QC reports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2 — Internal only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Blocking file-integrity defects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0 — Pass</w:t>
            </w:r>
          </w:p>
        </w:tc>
      </w:tr>
    </w:tbl>
    <w:p>
      <w:pPr>
        <w:pStyle w:val="Heading2"/>
      </w:pPr>
      <w:r>
        <w:t>Files David May Receive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This website release package and the matching release manifest spreadsheet.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Approved CTA logo and course-page image assets.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The public program description, price, access period, FAQs, disclaimers, and call-to-action text.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The final program index only when David also performs LMS administration and understands the restricted-file rules.</w:t>
      </w:r>
    </w:p>
    <w:p>
      <w:pPr>
        <w:pStyle w:val="Heading2"/>
      </w:pPr>
      <w:r>
        <w:t>Files That Must Remain Restricted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Administrative master item banks and use logs.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Blueprint and quality-control reports.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Simulation answer keys before form submission.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Production standards, internal crosswalks, audit evidence files, and superseded drafts.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Any file containing development notes, internal source paths, or protected unused items.</w:t>
      </w:r>
    </w:p>
    <w:p>
      <w:pPr>
        <w:pStyle w:val="Heading2"/>
      </w:pPr>
      <w:r>
        <w:t>Controlling Release Files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CTA_LCSW_Master_Program_Index_and_Final_Release_Audit_v1.0.docx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CTA_LCSW_WB7_17_Question_Bank_v1.0.docx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CTA_LMFT_LCSW_Question_Bank_and_Comprehensive_Exam_Production_Standard_v1.1.docx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CTA_LCSW_ASWB_Clinical_David_Website_Release_Manifest_v1.0.xlsx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CTA_LMFT_LCSW_Shared_Content_Dual_Development_Crosswalk_v1.3.xlsx</w:t>
      </w:r>
    </w:p>
    <w:p>
      <w:r>
        <w:br w:type="page"/>
      </w:r>
    </w:p>
    <w:p>
      <w:pPr>
        <w:pStyle w:val="Heading1"/>
      </w:pPr>
      <w:r>
        <w:t>Same-Day Launch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9288"/>
      </w:tblGrid>
      <w:tr>
        <w:trPr>
          <w:tblHeader w:val="true"/>
        </w:trPr>
        <w:tc>
          <w:tcPr>
            <w:tcW w:type="dxa" w:w="5112"/>
            <w:shd w:fill="14294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b/>
                <w:color w:val="FFFFFF"/>
                <w:sz w:val="19"/>
              </w:rPr>
              <w:t>Done</w:t>
            </w:r>
          </w:p>
        </w:tc>
        <w:tc>
          <w:tcPr>
            <w:tcW w:type="dxa" w:w="5112"/>
            <w:shd w:fill="14294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b/>
                <w:color w:val="FFFFFF"/>
                <w:sz w:val="19"/>
              </w:rPr>
              <w:t>Launch action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color w:val="14294B"/>
                <w:sz w:val="24"/>
              </w:rPr>
              <w:t>☐</w:t>
            </w:r>
          </w:p>
        </w:tc>
        <w:tc>
          <w:tcPr>
            <w:tcW w:type="dxa" w:w="9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Create the correct separate product page and use the exact public title.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color w:val="14294B"/>
                <w:sz w:val="24"/>
              </w:rPr>
              <w:t>☐</w:t>
            </w:r>
          </w:p>
        </w:tc>
        <w:tc>
          <w:tcPr>
            <w:tcW w:type="dxa" w:w="9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Enter the $249 launch price and six-month access period.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color w:val="14294B"/>
                <w:sz w:val="24"/>
              </w:rPr>
              <w:t>☐</w:t>
            </w:r>
          </w:p>
        </w:tc>
        <w:tc>
          <w:tcPr>
            <w:tcW w:type="dxa" w:w="9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Add the Exam Preparation • No CE Credit badge and notices.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color w:val="14294B"/>
                <w:sz w:val="24"/>
              </w:rPr>
              <w:t>☐</w:t>
            </w:r>
          </w:p>
        </w:tc>
        <w:tc>
          <w:tcPr>
            <w:tcW w:type="dxa" w:w="9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Load the approved website description, inclusions, FAQs, SEO title, and meta description.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color w:val="14294B"/>
                <w:sz w:val="24"/>
              </w:rPr>
              <w:t>☐</w:t>
            </w:r>
          </w:p>
        </w:tc>
        <w:tc>
          <w:tcPr>
            <w:tcW w:type="dxa" w:w="9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Use an approved CTA image and accessible alt text.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color w:val="14294B"/>
                <w:sz w:val="24"/>
              </w:rPr>
              <w:t>☐</w:t>
            </w:r>
          </w:p>
        </w:tc>
        <w:tc>
          <w:tcPr>
            <w:tcW w:type="dxa" w:w="9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Configure checkout, enrollment, access expiration, and protected downloads.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color w:val="14294B"/>
                <w:sz w:val="24"/>
              </w:rPr>
              <w:t>☐</w:t>
            </w:r>
          </w:p>
        </w:tc>
        <w:tc>
          <w:tcPr>
            <w:tcW w:type="dxa" w:w="9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Upload only current v1.0 files listed in the release manifest.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color w:val="14294B"/>
                <w:sz w:val="24"/>
              </w:rPr>
              <w:t>☐</w:t>
            </w:r>
          </w:p>
        </w:tc>
        <w:tc>
          <w:tcPr>
            <w:tcW w:type="dxa" w:w="9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Keep simulation keys and all administrative files restricted.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color w:val="14294B"/>
                <w:sz w:val="24"/>
              </w:rPr>
              <w:t>☐</w:t>
            </w:r>
          </w:p>
        </w:tc>
        <w:tc>
          <w:tcPr>
            <w:tcW w:type="dxa" w:w="9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Move superseded and legacy files to the nonpublishing archive.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color w:val="14294B"/>
                <w:sz w:val="24"/>
              </w:rPr>
              <w:t>☐</w:t>
            </w:r>
          </w:p>
        </w:tc>
        <w:tc>
          <w:tcPr>
            <w:tcW w:type="dxa" w:w="9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Run a student-role test on desktop and mobile.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color w:val="14294B"/>
                <w:sz w:val="24"/>
              </w:rPr>
              <w:t>☐</w:t>
            </w:r>
          </w:p>
        </w:tc>
        <w:tc>
          <w:tcPr>
            <w:tcW w:type="dxa" w:w="9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Confirm the website does not promise recorded audio/video unless playback files are present and tested.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color w:val="14294B"/>
                <w:sz w:val="24"/>
              </w:rPr>
              <w:t>☐</w:t>
            </w:r>
          </w:p>
        </w:tc>
        <w:tc>
          <w:tcPr>
            <w:tcW w:type="dxa" w:w="9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Obtain final administrator approval and record the launch date.</w:t>
            </w:r>
          </w:p>
        </w:tc>
      </w:tr>
    </w:tbl>
    <w:p>
      <w:pPr>
        <w:pStyle w:val="Heading2"/>
      </w:pPr>
      <w:r>
        <w:t>Final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rPr>
          <w:tblHeader w:val="true"/>
        </w:trPr>
        <w:tc>
          <w:tcPr>
            <w:tcW w:type="dxa" w:w="5112"/>
            <w:shd w:fill="14294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112"/>
            <w:shd w:fill="14294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ontserrat" w:hAnsi="Montserrat" w:eastAsia="Montserrat"/>
                <w:b/>
                <w:color w:val="FFFFFF"/>
                <w:sz w:val="19"/>
              </w:rPr>
              <w:t>Approved entry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Program administrator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Approval date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Website/LMS reviewer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b/>
                <w:color w:val="14294B"/>
                <w:sz w:val="19"/>
              </w:rPr>
              <w:t>Launch date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Montserrat" w:hAnsi="Montserrat" w:eastAsia="Montserrat"/>
                <w:color w:val="1F2937"/>
                <w:sz w:val="19"/>
              </w:rPr>
              <w:t>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Source Basis and Currency Control</w:t>
      </w:r>
    </w:p>
    <w:p>
      <w:r>
        <w:rPr>
          <w:rFonts w:ascii="Montserrat" w:hAnsi="Montserrat" w:eastAsia="Montserrat"/>
          <w:b/>
          <w:color w:val="1B9E9A"/>
          <w:sz w:val="22"/>
        </w:rPr>
        <w:t>Official sources rechecked August 3, 2026</w:t>
      </w:r>
    </w:p>
    <w:p>
      <w:r>
        <w:rPr>
          <w:rFonts w:ascii="Montserrat" w:hAnsi="Montserrat" w:eastAsia="Montserrat"/>
          <w:b/>
          <w:color w:val="14294B"/>
          <w:sz w:val="20"/>
        </w:rPr>
        <w:t>ASWB 2026 Exam Changes</w:t>
      </w:r>
      <w:r>
        <w:rPr>
          <w:rFonts w:ascii="Montserrat" w:hAnsi="Montserrat" w:eastAsia="Montserrat"/>
          <w:color w:val="1F2937"/>
          <w:sz w:val="18"/>
        </w:rPr>
        <w:br/>
        <w:t>Controls the effective date, total item count, unscored count, mixed option format, and time limit.</w:t>
        <w:br/>
        <w:t>https://www.aswb.org/2026exams/</w:t>
      </w:r>
    </w:p>
    <w:p>
      <w:r>
        <w:rPr>
          <w:rFonts w:ascii="Montserrat" w:hAnsi="Montserrat" w:eastAsia="Montserrat"/>
          <w:b/>
          <w:color w:val="14294B"/>
          <w:sz w:val="20"/>
        </w:rPr>
        <w:t>ASWB 2026 Examination Guidebook</w:t>
      </w:r>
      <w:r>
        <w:rPr>
          <w:rFonts w:ascii="Montserrat" w:hAnsi="Montserrat" w:eastAsia="Montserrat"/>
          <w:color w:val="1F2937"/>
          <w:sz w:val="18"/>
        </w:rPr>
        <w:br/>
        <w:t>Controls the Clinical content outline, candidate guidance, and sample-question framework.</w:t>
        <w:br/>
        <w:t>https://www.aswb.org/wp-content/uploads/2026/05/2026-Social-Work-Licensing-Exam-Guidebook-5.4.2026.pdf</w:t>
      </w:r>
    </w:p>
    <w:p>
      <w:pPr>
        <w:pStyle w:val="Heading2"/>
      </w:pPr>
      <w:r>
        <w:t>Internal Sources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CTA LCSW Master Program Index and Final Release Audit v1.0 — July 25, 2026.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CTA LCSW Workbook 7 17-Question Bank v1.0 — July 2026.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CTA LMFT/LCSW Question Bank and Comprehensive Exam Production Standard v1.1 — July 25, 2026.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CTA LMFT/LCSW Shared Content and Dual-Development Crosswalk v1.3 — August 3, 2026.</w:t>
      </w:r>
    </w:p>
    <w:p>
      <w:pPr>
        <w:pStyle w:val="ListBullet"/>
        <w:spacing w:after="40"/>
      </w:pPr>
      <w:r>
        <w:rPr>
          <w:rFonts w:ascii="Montserrat" w:hAnsi="Montserrat" w:eastAsia="Montserrat"/>
          <w:color w:val="1F2937"/>
          <w:sz w:val="21"/>
        </w:rPr>
        <w:t>CTA Master Pricing, Subscription &amp; Bundle Catalog v3.1 — $249 clinical-program launch price.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/>
        </w:trPr>
        <w:tc>
          <w:tcPr>
            <w:tcW w:type="dxa" w:w="10224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left w:val="single" w:sz="20" w:color="C58A00"/>
            </w:tcBorders>
          </w:tcPr>
          <w:p>
            <w:r>
              <w:rPr>
                <w:rFonts w:ascii="Montserrat" w:hAnsi="Montserrat" w:eastAsia="Montserrat"/>
                <w:b/>
                <w:color w:val="14294B"/>
                <w:sz w:val="20"/>
              </w:rPr>
              <w:t>MAINTENANCE TRIGGER</w:t>
              <w:br/>
            </w:r>
            <w:r>
              <w:rPr>
                <w:rFonts w:ascii="Montserrat" w:hAnsi="Montserrat" w:eastAsia="Montserrat"/>
                <w:color w:val="1F2937"/>
                <w:sz w:val="20"/>
              </w:rPr>
              <w:t>Recheck official BBS/Pearson and ASWB candidate information before every major republication, after examination-format changes, and before any claim about question count, timing, scoring, or content weights.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Montserrat" w:hAnsi="Montserrat" w:eastAsia="Montserrat"/>
          <w:i/>
          <w:color w:val="6B7280"/>
          <w:sz w:val="18"/>
        </w:rPr>
        <w:t>Prepared for same-day website and LMS implementation • August 3,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ontserrat" w:hAnsi="Montserrat" w:eastAsia="Montserrat"/>
        <w:color w:val="6B7280"/>
        <w:sz w:val="16"/>
      </w:rPr>
      <w:t xml:space="preserve">Clinical Training and Supervision Academy  |  Exam Preparation  |  No CE Credit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1B9E9A"/>
      </w:pBdr>
    </w:pPr>
    <w:r>
      <w:drawing>
        <wp:inline xmlns:a="http://schemas.openxmlformats.org/drawingml/2006/main" xmlns:pic="http://schemas.openxmlformats.org/drawingml/2006/picture">
          <wp:extent cx="1417320" cy="471163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Logo (Final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4711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ontserrat" w:hAnsi="Montserrat" w:eastAsia="Montserrat"/>
        <w:b/>
        <w:color w:val="14294B"/>
        <w:sz w:val="17"/>
      </w:rPr>
      <w:t xml:space="preserve">   LCSW ASWB Clinical Website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Montserrat" w:hAnsi="Montserrat" w:eastAsia="Montserrat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429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1B9E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429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 w:eastAsia="Montserra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 w:eastAsia="Montserrat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 w:eastAsia="Montserra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Label">
    <w:name w:val="CTA Label"/>
    <w:pPr>
      <w:spacing w:after="40"/>
    </w:pPr>
    <w:rPr>
      <w:rFonts w:ascii="Montserrat" w:hAnsi="Montserrat" w:eastAsia="Montserrat"/>
      <w:b/>
      <w:color w:val="1B9E9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ASWB Clinical Exam Preparation Program — David Website Release Package</dc:title>
  <dc:subject>Website and LMS release handoff</dc:subject>
  <dc:creator>Clinical Training and Supervision Academy</dc:creator>
  <cp:keywords>CTA, exam preparation, website release, LMS, David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