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eastAsia="Aptos" w:cs="Aptos"/>
        </w:rPr>
        <w:drawing>
          <wp:inline xmlns:a="http://schemas.openxmlformats.org/drawingml/2006/main" xmlns:pic="http://schemas.openxmlformats.org/drawingml/2006/picture">
            <wp:extent cx="1234440" cy="892311"/>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rFonts w:ascii="Aptos" w:hAnsi="Aptos" w:eastAsia="Aptos" w:cs="Aptos"/>
          <w:b/>
          <w:color w:val="0B7FAB"/>
          <w:sz w:val="20"/>
        </w:rPr>
        <w:t>LMFT EXAM PREPARATION PROGRAM</w:t>
      </w:r>
    </w:p>
    <w:p>
      <w:pPr>
        <w:spacing w:after="240"/>
        <w:jc w:val="center"/>
      </w:pPr>
      <w:r>
        <w:rPr>
          <w:rFonts w:ascii="Aptos" w:hAnsi="Aptos" w:eastAsia="Aptos" w:cs="Aptos"/>
          <w:b/>
          <w:color w:val="5B6573"/>
          <w:sz w:val="24"/>
        </w:rPr>
        <w:t>Student Workbook</w:t>
      </w:r>
    </w:p>
    <w:p>
      <w:pPr>
        <w:pStyle w:val="Title"/>
        <w:spacing w:after="160"/>
        <w:jc w:val="center"/>
      </w:pPr>
      <w:r>
        <w:rPr>
          <w:rFonts w:ascii="Aptos" w:hAnsi="Aptos" w:eastAsia="Aptos" w:cs="Aptos"/>
        </w:rPr>
        <w:t>CTA LMFT Workbook 6: Crisis, Abuse, and Safety</w:t>
      </w:r>
    </w:p>
    <w:p>
      <w:pPr>
        <w:spacing w:after="240"/>
        <w:jc w:val="center"/>
      </w:pPr>
      <w:r>
        <w:rPr>
          <w:rFonts w:ascii="Aptos" w:hAnsi="Aptos" w:eastAsia="Aptos" w:cs="Aptos"/>
          <w:i/>
          <w:color w:val="5B6573"/>
          <w:sz w:val="22"/>
        </w:rPr>
        <w:t>Recognize acuity, assess directly, apply California protective duties, and select the least restrictive safe response</w:t>
      </w:r>
    </w:p>
    <w:p>
      <w:pPr>
        <w:spacing w:after="360"/>
        <w:jc w:val="center"/>
      </w:pPr>
      <w:r>
        <w:rPr>
          <w:rFonts w:ascii="Aptos" w:hAnsi="Aptos" w:eastAsia="Aptos" w:cs="Aptos"/>
          <w:color w:val="5B6573"/>
          <w:sz w:val="18"/>
        </w:rPr>
        <w:t>Version 1.0 - July 2026</w:t>
      </w:r>
    </w:p>
    <w:tbl>
      <w:tblPr>
        <w:tblW w:type="auto" w:w="0"/>
        <w:jc w:val="center"/>
        <w:tblLayout w:type="fixed"/>
        <w:tblLook w:firstColumn="1" w:firstRow="1" w:lastColumn="0" w:lastRow="0" w:noHBand="0" w:noVBand="1" w:val="04A0"/>
      </w:tblPr>
      <w:tblGrid>
        <w:gridCol w:w="8208"/>
      </w:tblGrid>
      <w:tr>
        <w:trPr>
          <w:cantSplit/>
        </w:trPr>
        <w:tc>
          <w:tcPr>
            <w:tcW w:type="dxa" w:w="10080"/>
            <w:shd w:fill="EEF6F8"/>
            <w:tcMar>
              <w:top w:w="120" w:type="dxa"/>
              <w:start w:w="140" w:type="dxa"/>
              <w:bottom w:w="120" w:type="dxa"/>
              <w:end w:w="140" w:type="dxa"/>
            </w:tcMar>
            <w:vAlign w:val="center"/>
          </w:tcPr>
          <w:p>
            <w:pPr>
              <w:spacing w:after="0" w:before="0" w:line="252" w:lineRule="auto"/>
              <w:jc w:val="center"/>
            </w:pPr>
            <w:r>
              <w:rPr>
                <w:rFonts w:ascii="Aptos" w:hAnsi="Aptos" w:eastAsia="Aptos" w:cs="Aptos"/>
                <w:b/>
                <w:color w:val="16324F"/>
                <w:sz w:val="19"/>
              </w:rPr>
              <w:t>Educational and Non-Affiliation Notice</w:t>
            </w:r>
            <w:r>
              <w:rPr>
                <w:rFonts w:ascii="Aptos" w:hAnsi="Aptos" w:eastAsia="Aptos" w:cs="Aptos"/>
                <w:sz w:val="19"/>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p>
      <w:pPr>
        <w:spacing w:before="240"/>
        <w:jc w:val="center"/>
      </w:pPr>
      <w:r>
        <w:rPr>
          <w:rFonts w:ascii="Aptos" w:hAnsi="Aptos" w:eastAsia="Aptos" w:cs="Aptos"/>
          <w:b/>
          <w:i w:val="0"/>
          <w:color w:val="16324F"/>
          <w:sz w:val="20"/>
        </w:rPr>
        <w:t>Clinical Training Academy</w:t>
      </w:r>
    </w:p>
    <w:p>
      <w:r>
        <w:rPr>
          <w:rFonts w:ascii="Aptos" w:hAnsi="Aptos" w:eastAsia="Aptos" w:cs="Aptos"/>
        </w:rPr>
        <w:br w:type="page"/>
      </w:r>
    </w:p>
    <w:p>
      <w:pPr>
        <w:pStyle w:val="Heading1"/>
        <w:keepNext/>
      </w:pPr>
      <w:r>
        <w:rPr>
          <w:rFonts w:ascii="Aptos" w:hAnsi="Aptos" w:eastAsia="Aptos" w:cs="Aptos"/>
        </w:rPr>
        <w:t>How to Use This Workbook</w:t>
      </w:r>
    </w:p>
    <w:p>
      <w:r>
        <w:rPr>
          <w:rFonts w:ascii="Aptos" w:hAnsi="Aptos" w:eastAsia="Aptos" w:cs="Aptos"/>
          <w:i w:val="0"/>
        </w:rPr>
        <w:t>This workbook develops the crisis-reasoning skills tested in the California LMFT Clinical Examination. Read the content in order, practice the SAFER sequence, complete the decision worksheets, and answer all 10 questions before reviewing the rationales. The central distinction is whether the vignette requires more assessment or whether the facts already establish the need for immediate protective, medical, reporting, or emergency action.</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color w:val="16324F"/>
                <w:sz w:val="19"/>
              </w:rPr>
              <w:t>Clinical and Legal Scope Notice</w:t>
            </w:r>
            <w:r>
              <w:rPr>
                <w:rFonts w:ascii="Aptos" w:hAnsi="Aptos" w:eastAsia="Aptos" w:cs="Aptos"/>
                <w:sz w:val="19"/>
              </w:rPr>
              <w:br/>
              <w:t>The material is provided for examination preparation and professional education. It is not legal advice, clinical supervision, diagnosis, treatment, or a substitute for consultation with qualified legal, clinical, regulatory, or professional experts.</w:t>
              <w:br/>
              <w:br/>
              <w:t>California legal references in this workbook were checked against official sources on July 24, 2026. Setting-specific procedures, exceptions, and local protocols still require current verification.</w:t>
            </w:r>
          </w:p>
        </w:tc>
      </w:tr>
    </w:tbl>
    <w:p>
      <w:pPr>
        <w:spacing w:after="0"/>
      </w:pPr>
    </w:p>
    <w:p>
      <w:pPr>
        <w:pStyle w:val="Heading1"/>
        <w:keepNext/>
      </w:pPr>
      <w:r>
        <w:rPr>
          <w:rFonts w:ascii="Aptos" w:hAnsi="Aptos" w:eastAsia="Aptos" w:cs="Aptos"/>
        </w:rPr>
        <w:t>Learning Objectives</w:t>
      </w:r>
    </w:p>
    <w:p>
      <w:pPr>
        <w:pStyle w:val="ListBullet"/>
        <w:spacing w:before="0" w:after="40" w:line="259" w:lineRule="auto"/>
      </w:pPr>
      <w:r>
        <w:rPr>
          <w:rFonts w:ascii="Aptos" w:hAnsi="Aptos" w:eastAsia="Aptos" w:cs="Aptos"/>
        </w:rPr>
        <w:t>Apply the SAFER sequence to distinguish when a crisis vignette requires additional assessment and when the facts already require immediate action.</w:t>
      </w:r>
    </w:p>
    <w:p>
      <w:pPr>
        <w:pStyle w:val="ListBullet"/>
        <w:spacing w:before="0" w:after="40" w:line="259" w:lineRule="auto"/>
      </w:pPr>
      <w:r>
        <w:rPr>
          <w:rFonts w:ascii="Aptos" w:hAnsi="Aptos" w:eastAsia="Aptos" w:cs="Aptos"/>
        </w:rPr>
        <w:t>Conduct direct suicide, self-harm, danger-to-others, abuse, grave-disability, medical, and substance-risk assessment and formulate acuity using historical, dynamic, protective, and acute factors.</w:t>
      </w:r>
    </w:p>
    <w:p>
      <w:pPr>
        <w:pStyle w:val="ListBullet"/>
        <w:spacing w:before="0" w:after="40" w:line="259" w:lineRule="auto"/>
      </w:pPr>
      <w:r>
        <w:rPr>
          <w:rFonts w:ascii="Aptos" w:hAnsi="Aptos" w:eastAsia="Aptos" w:cs="Aptos"/>
        </w:rPr>
        <w:t>Apply exam-level California rules for child, elder, and dependent-adult reporting, duty to protect, privilege exceptions, and Section 5150 scope while recognizing setting-specific limits.</w:t>
      </w:r>
    </w:p>
    <w:p>
      <w:pPr>
        <w:pStyle w:val="ListBullet"/>
        <w:spacing w:before="0" w:after="40" w:line="259" w:lineRule="auto"/>
      </w:pPr>
      <w:r>
        <w:rPr>
          <w:rFonts w:ascii="Aptos" w:hAnsi="Aptos" w:eastAsia="Aptos" w:cs="Aptos"/>
        </w:rPr>
        <w:t>Select the least restrictive safe intervention, realistic safety plan, appropriate level of care, and follow-up while protecting individual safety in couple and family treatment.</w:t>
      </w:r>
    </w:p>
    <w:p>
      <w:pPr>
        <w:pStyle w:val="ListBullet"/>
        <w:spacing w:before="0" w:after="40" w:line="259" w:lineRule="auto"/>
      </w:pPr>
      <w:r>
        <w:rPr>
          <w:rFonts w:ascii="Aptos" w:hAnsi="Aptos" w:eastAsia="Aptos" w:cs="Aptos"/>
        </w:rPr>
        <w:t>Document the facts, questions, formulation, consultation, protective actions, handoff, rationale, and continuity plan and eliminate premature-treatment distractors.</w:t>
      </w:r>
    </w:p>
    <w:p>
      <w:pPr>
        <w:pStyle w:val="Heading1"/>
        <w:keepNext/>
      </w:pPr>
      <w:r>
        <w:rPr>
          <w:rFonts w:ascii="Aptos" w:hAnsi="Aptos" w:eastAsia="Aptos" w:cs="Aptos"/>
        </w:rPr>
        <w:t>Why This Topic Matters</w:t>
      </w:r>
    </w:p>
    <w:p>
      <w:r>
        <w:rPr>
          <w:rFonts w:ascii="Aptos" w:hAnsi="Aptos" w:eastAsia="Aptos" w:cs="Aptos"/>
          <w:i w:val="0"/>
        </w:rPr>
        <w:t>Crisis items test disciplined sequencing under pressure. The therapist must recognize warning signs, ask direct questions, identify legal and scope issues, and respond proportionately. In couple and family cases, systemic understanding remains important, but neutrality never overrides protection of a child, elder, dependent adult, threatened victim, or person at acute risk.</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9C2B2E"/>
                <w:sz w:val="19"/>
              </w:rPr>
              <w:t>Core Exam Principle</w:t>
            </w:r>
          </w:p>
          <w:p>
            <w:pPr>
              <w:spacing w:after="0" w:before="0" w:line="252" w:lineRule="auto"/>
            </w:pPr>
            <w:r>
              <w:rPr>
                <w:rFonts w:ascii="Aptos" w:hAnsi="Aptos" w:eastAsia="Aptos" w:cs="Aptos"/>
                <w:sz w:val="19"/>
              </w:rPr>
              <w:t>Assess when the facts are incomplete. Act when danger, medical instability, or a legal duty is already established. Stabilize first; process later.</w:t>
            </w:r>
          </w:p>
        </w:tc>
      </w:tr>
    </w:tbl>
    <w:p>
      <w:pPr>
        <w:spacing w:after="0"/>
      </w:pPr>
    </w:p>
    <w:p>
      <w:pPr>
        <w:pStyle w:val="Heading1"/>
        <w:keepNext/>
      </w:pPr>
      <w:r>
        <w:rPr>
          <w:rFonts w:ascii="Aptos" w:hAnsi="Aptos" w:eastAsia="Aptos" w:cs="Aptos"/>
        </w:rPr>
        <w:t>1. The SAFER Crisis Sequence</w:t>
      </w:r>
    </w:p>
    <w:tbl>
      <w:tblPr>
        <w:tblStyle w:val="TableGrid"/>
        <w:tblW w:type="auto" w:w="0"/>
        <w:jc w:val="center"/>
        <w:tblLayout w:type="fixed"/>
        <w:tblLook w:firstColumn="1" w:firstRow="1" w:lastColumn="0" w:lastRow="0" w:noHBand="0" w:noVBand="1" w:val="04A0"/>
      </w:tblPr>
      <w:tblGrid>
        <w:gridCol w:w="1584"/>
        <w:gridCol w:w="3312"/>
        <w:gridCol w:w="5040"/>
      </w:tblGrid>
      <w:tr>
        <w:trPr>
          <w:tblHeader w:val="true"/>
          <w:cantSplit/>
        </w:trPr>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Step</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Typical Action</w:t>
            </w:r>
          </w:p>
        </w:tc>
      </w:tr>
      <w:tr>
        <w:trPr>
          <w:cantSplit/>
        </w:trPr>
        <w:tc>
          <w:tcPr>
            <w:tcW w:type="dxa" w:w="1584"/>
            <w:tcMar>
              <w:top w:w="100" w:type="dxa"/>
              <w:start w:w="120" w:type="dxa"/>
              <w:bottom w:w="100" w:type="dxa"/>
              <w:end w:w="120" w:type="dxa"/>
            </w:tcMar>
            <w:vAlign w:val="center"/>
          </w:tcPr>
          <w:p>
            <w:pPr>
              <w:spacing w:after="40" w:before="0" w:line="245" w:lineRule="auto"/>
            </w:pPr>
            <w:r>
              <w:rPr>
                <w:rFonts w:ascii="Aptos" w:hAnsi="Aptos" w:eastAsia="Aptos" w:cs="Aptos"/>
                <w:sz w:val="18"/>
              </w:rPr>
              <w:t>S - Stabilize</w:t>
            </w:r>
          </w:p>
        </w:tc>
        <w:tc>
          <w:tcPr>
            <w:tcW w:type="dxa" w:w="3312"/>
            <w:tcMar>
              <w:top w:w="100" w:type="dxa"/>
              <w:start w:w="120" w:type="dxa"/>
              <w:bottom w:w="100" w:type="dxa"/>
              <w:end w:w="120" w:type="dxa"/>
            </w:tcMar>
            <w:vAlign w:val="center"/>
          </w:tcPr>
          <w:p>
            <w:pPr>
              <w:spacing w:after="40" w:before="0" w:line="245" w:lineRule="auto"/>
            </w:pPr>
            <w:r>
              <w:rPr>
                <w:rFonts w:ascii="Aptos" w:hAnsi="Aptos" w:eastAsia="Aptos" w:cs="Aptos"/>
                <w:sz w:val="18"/>
              </w:rPr>
              <w:t>Is anyone in immediate danger or medically unstable?</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t>Maintain contact, reduce immediate danger, obtain location, activate emergency response, or secure medical care.</w:t>
            </w:r>
          </w:p>
        </w:tc>
      </w:tr>
      <w:tr>
        <w:trPr>
          <w:cantSplit/>
        </w:trPr>
        <w:tc>
          <w:tcPr>
            <w:tcW w:type="dxa" w:w="158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 - Assess directly</w:t>
            </w:r>
          </w:p>
        </w:tc>
        <w:tc>
          <w:tcPr>
            <w:tcW w:type="dxa" w:w="331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are the thoughts, intent, plan, means, preparations, behavior, target, timing, and protective factors?</w:t>
            </w:r>
          </w:p>
        </w:tc>
        <w:tc>
          <w:tcPr>
            <w:tcW w:type="dxa" w:w="504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Ask direct, specific, nonleading questions; obtain collateral when appropriate.</w:t>
            </w:r>
          </w:p>
        </w:tc>
      </w:tr>
      <w:tr>
        <w:trPr>
          <w:cantSplit/>
        </w:trPr>
        <w:tc>
          <w:tcPr>
            <w:tcW w:type="dxa" w:w="1584"/>
            <w:tcMar>
              <w:top w:w="100" w:type="dxa"/>
              <w:start w:w="120" w:type="dxa"/>
              <w:bottom w:w="100" w:type="dxa"/>
              <w:end w:w="120" w:type="dxa"/>
            </w:tcMar>
            <w:vAlign w:val="center"/>
          </w:tcPr>
          <w:p>
            <w:pPr>
              <w:spacing w:after="40" w:before="0" w:line="245" w:lineRule="auto"/>
            </w:pPr>
            <w:r>
              <w:rPr>
                <w:rFonts w:ascii="Aptos" w:hAnsi="Aptos" w:eastAsia="Aptos" w:cs="Aptos"/>
                <w:sz w:val="18"/>
              </w:rPr>
              <w:t>F - Formulate acuity</w:t>
            </w:r>
          </w:p>
        </w:tc>
        <w:tc>
          <w:tcPr>
            <w:tcW w:type="dxa" w:w="3312"/>
            <w:tcMar>
              <w:top w:w="100" w:type="dxa"/>
              <w:start w:w="120" w:type="dxa"/>
              <w:bottom w:w="100" w:type="dxa"/>
              <w:end w:w="120" w:type="dxa"/>
            </w:tcMar>
            <w:vAlign w:val="center"/>
          </w:tcPr>
          <w:p>
            <w:pPr>
              <w:spacing w:after="40" w:before="0" w:line="245" w:lineRule="auto"/>
            </w:pPr>
            <w:r>
              <w:rPr>
                <w:rFonts w:ascii="Aptos" w:hAnsi="Aptos" w:eastAsia="Aptos" w:cs="Aptos"/>
                <w:sz w:val="18"/>
              </w:rPr>
              <w:t>How do historical, dynamic, protective, and current facts combine?</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t>State the risk formulation and what makes the situation more or less urgent.</w:t>
            </w:r>
          </w:p>
        </w:tc>
      </w:tr>
      <w:tr>
        <w:trPr>
          <w:cantSplit/>
        </w:trPr>
        <w:tc>
          <w:tcPr>
            <w:tcW w:type="dxa" w:w="158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 - Execute the response</w:t>
            </w:r>
          </w:p>
        </w:tc>
        <w:tc>
          <w:tcPr>
            <w:tcW w:type="dxa" w:w="331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is the least restrictive safe and lawful intervention?</w:t>
            </w:r>
          </w:p>
        </w:tc>
        <w:tc>
          <w:tcPr>
            <w:tcW w:type="dxa" w:w="504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Safety plan, means-safety steps, report, protective contact, crisis team, emergency evaluation, or higher level of care.</w:t>
            </w:r>
          </w:p>
        </w:tc>
      </w:tr>
      <w:tr>
        <w:trPr>
          <w:cantSplit/>
        </w:trPr>
        <w:tc>
          <w:tcPr>
            <w:tcW w:type="dxa" w:w="1584"/>
            <w:tcMar>
              <w:top w:w="100" w:type="dxa"/>
              <w:start w:w="120" w:type="dxa"/>
              <w:bottom w:w="100" w:type="dxa"/>
              <w:end w:w="120" w:type="dxa"/>
            </w:tcMar>
            <w:vAlign w:val="center"/>
          </w:tcPr>
          <w:p>
            <w:pPr>
              <w:spacing w:after="40" w:before="0" w:line="245" w:lineRule="auto"/>
            </w:pPr>
            <w:r>
              <w:rPr>
                <w:rFonts w:ascii="Aptos" w:hAnsi="Aptos" w:eastAsia="Aptos" w:cs="Aptos"/>
                <w:sz w:val="18"/>
              </w:rPr>
              <w:t>R - Record and reconnect</w:t>
            </w:r>
          </w:p>
        </w:tc>
        <w:tc>
          <w:tcPr>
            <w:tcW w:type="dxa" w:w="3312"/>
            <w:tcMar>
              <w:top w:w="100" w:type="dxa"/>
              <w:start w:w="120" w:type="dxa"/>
              <w:bottom w:w="100" w:type="dxa"/>
              <w:end w:w="120" w:type="dxa"/>
            </w:tcMar>
            <w:vAlign w:val="center"/>
          </w:tcPr>
          <w:p>
            <w:pPr>
              <w:spacing w:after="40" w:before="0" w:line="245" w:lineRule="auto"/>
            </w:pPr>
            <w:r>
              <w:rPr>
                <w:rFonts w:ascii="Aptos" w:hAnsi="Aptos" w:eastAsia="Aptos" w:cs="Aptos"/>
                <w:sz w:val="18"/>
              </w:rPr>
              <w:t>What must be documented and followed up?</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t>Record facts and rationale; confirm handoff, supports, access, transportation, and follow-up.</w:t>
            </w:r>
          </w:p>
        </w:tc>
      </w:tr>
    </w:tbl>
    <w:p>
      <w:pPr>
        <w:spacing w:after="0"/>
      </w:pPr>
    </w:p>
    <w:p>
      <w:pPr>
        <w:pStyle w:val="Heading1"/>
        <w:keepNext/>
      </w:pPr>
      <w:r>
        <w:rPr>
          <w:rFonts w:ascii="Aptos" w:hAnsi="Aptos" w:eastAsia="Aptos" w:cs="Aptos"/>
        </w:rPr>
        <w:t>2. Risk Formulation</w:t>
      </w:r>
    </w:p>
    <w:tbl>
      <w:tblPr>
        <w:tblStyle w:val="TableGrid"/>
        <w:tblW w:type="auto" w:w="0"/>
        <w:jc w:val="center"/>
        <w:tblLayout w:type="fixed"/>
        <w:tblLook w:firstColumn="1" w:firstRow="1" w:lastColumn="0" w:lastRow="0" w:noHBand="0" w:noVBand="1" w:val="04A0"/>
      </w:tblPr>
      <w:tblGrid>
        <w:gridCol w:w="1800"/>
        <w:gridCol w:w="4680"/>
        <w:gridCol w:w="3456"/>
      </w:tblGrid>
      <w:tr>
        <w:trPr>
          <w:tblHeader w:val="true"/>
          <w:cantSplit/>
        </w:trPr>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Factor Type</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Examples</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Exam Use</w:t>
            </w:r>
          </w:p>
        </w:tc>
      </w:tr>
      <w:tr>
        <w:trPr>
          <w:cantSplit/>
        </w:trPr>
        <w:tc>
          <w:tcPr>
            <w:tcW w:type="dxa" w:w="1800"/>
            <w:tcMar>
              <w:top w:w="100" w:type="dxa"/>
              <w:start w:w="120" w:type="dxa"/>
              <w:bottom w:w="100" w:type="dxa"/>
              <w:end w:w="120" w:type="dxa"/>
            </w:tcMar>
            <w:vAlign w:val="center"/>
          </w:tcPr>
          <w:p>
            <w:pPr>
              <w:spacing w:after="40" w:before="0" w:line="245" w:lineRule="auto"/>
            </w:pPr>
            <w:r>
              <w:rPr>
                <w:rFonts w:ascii="Aptos" w:hAnsi="Aptos" w:eastAsia="Aptos" w:cs="Aptos"/>
                <w:sz w:val="18"/>
              </w:rPr>
              <w:t>Historical</w:t>
            </w:r>
          </w:p>
        </w:tc>
        <w:tc>
          <w:tcPr>
            <w:tcW w:type="dxa" w:w="4680"/>
            <w:tcMar>
              <w:top w:w="100" w:type="dxa"/>
              <w:start w:w="120" w:type="dxa"/>
              <w:bottom w:w="100" w:type="dxa"/>
              <w:end w:w="120" w:type="dxa"/>
            </w:tcMar>
            <w:vAlign w:val="center"/>
          </w:tcPr>
          <w:p>
            <w:pPr>
              <w:spacing w:after="40" w:before="0" w:line="245" w:lineRule="auto"/>
            </w:pPr>
            <w:r>
              <w:rPr>
                <w:rFonts w:ascii="Aptos" w:hAnsi="Aptos" w:eastAsia="Aptos" w:cs="Aptos"/>
                <w:sz w:val="18"/>
              </w:rPr>
              <w:t>Prior attempts, violence, severe episodes, trauma, hospitalization, longstanding access to weapons.</w:t>
            </w:r>
          </w:p>
        </w:tc>
        <w:tc>
          <w:tcPr>
            <w:tcW w:type="dxa" w:w="3456"/>
            <w:tcMar>
              <w:top w:w="100" w:type="dxa"/>
              <w:start w:w="120" w:type="dxa"/>
              <w:bottom w:w="100" w:type="dxa"/>
              <w:end w:w="120" w:type="dxa"/>
            </w:tcMar>
            <w:vAlign w:val="center"/>
          </w:tcPr>
          <w:p>
            <w:pPr>
              <w:spacing w:after="40" w:before="0" w:line="245" w:lineRule="auto"/>
            </w:pPr>
            <w:r>
              <w:rPr>
                <w:rFonts w:ascii="Aptos" w:hAnsi="Aptos" w:eastAsia="Aptos" w:cs="Aptos"/>
                <w:sz w:val="18"/>
              </w:rPr>
              <w:t>Informs baseline vulnerability but does not alone determine today’s disposition.</w:t>
            </w:r>
          </w:p>
        </w:tc>
      </w:tr>
      <w:tr>
        <w:trPr>
          <w:cantSplit/>
        </w:trPr>
        <w:tc>
          <w:tcPr>
            <w:tcW w:type="dxa" w:w="180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Dynamic</w:t>
            </w:r>
          </w:p>
        </w:tc>
        <w:tc>
          <w:tcPr>
            <w:tcW w:type="dxa" w:w="46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Current intent, agitation, intoxication, sleep loss, psychosis, loss, conflict, access to means, escalating behavior.</w:t>
            </w:r>
          </w:p>
        </w:tc>
        <w:tc>
          <w:tcPr>
            <w:tcW w:type="dxa" w:w="34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Often determines what must happen now.</w:t>
            </w:r>
          </w:p>
        </w:tc>
      </w:tr>
      <w:tr>
        <w:trPr>
          <w:cantSplit/>
        </w:trPr>
        <w:tc>
          <w:tcPr>
            <w:tcW w:type="dxa" w:w="1800"/>
            <w:tcMar>
              <w:top w:w="100" w:type="dxa"/>
              <w:start w:w="120" w:type="dxa"/>
              <w:bottom w:w="100" w:type="dxa"/>
              <w:end w:w="120" w:type="dxa"/>
            </w:tcMar>
            <w:vAlign w:val="center"/>
          </w:tcPr>
          <w:p>
            <w:pPr>
              <w:spacing w:after="40" w:before="0" w:line="245" w:lineRule="auto"/>
            </w:pPr>
            <w:r>
              <w:rPr>
                <w:rFonts w:ascii="Aptos" w:hAnsi="Aptos" w:eastAsia="Aptos" w:cs="Aptos"/>
                <w:sz w:val="18"/>
              </w:rPr>
              <w:t>Protective</w:t>
            </w:r>
          </w:p>
        </w:tc>
        <w:tc>
          <w:tcPr>
            <w:tcW w:type="dxa" w:w="4680"/>
            <w:tcMar>
              <w:top w:w="100" w:type="dxa"/>
              <w:start w:w="120" w:type="dxa"/>
              <w:bottom w:w="100" w:type="dxa"/>
              <w:end w:w="120" w:type="dxa"/>
            </w:tcMar>
            <w:vAlign w:val="center"/>
          </w:tcPr>
          <w:p>
            <w:pPr>
              <w:spacing w:after="40" w:before="0" w:line="245" w:lineRule="auto"/>
            </w:pPr>
            <w:r>
              <w:rPr>
                <w:rFonts w:ascii="Aptos" w:hAnsi="Aptos" w:eastAsia="Aptos" w:cs="Aptos"/>
                <w:sz w:val="18"/>
              </w:rPr>
              <w:t>Reasons for living, supportive relationships, willingness to accept help, coping, treatment engagement, safe housing.</w:t>
            </w:r>
          </w:p>
        </w:tc>
        <w:tc>
          <w:tcPr>
            <w:tcW w:type="dxa" w:w="3456"/>
            <w:tcMar>
              <w:top w:w="100" w:type="dxa"/>
              <w:start w:w="120" w:type="dxa"/>
              <w:bottom w:w="100" w:type="dxa"/>
              <w:end w:w="120" w:type="dxa"/>
            </w:tcMar>
            <w:vAlign w:val="center"/>
          </w:tcPr>
          <w:p>
            <w:pPr>
              <w:spacing w:after="40" w:before="0" w:line="245" w:lineRule="auto"/>
            </w:pPr>
            <w:r>
              <w:rPr>
                <w:rFonts w:ascii="Aptos" w:hAnsi="Aptos" w:eastAsia="Aptos" w:cs="Aptos"/>
                <w:sz w:val="18"/>
              </w:rPr>
              <w:t>Matters only when the protection is credible, available, and usable.</w:t>
            </w:r>
          </w:p>
        </w:tc>
      </w:tr>
      <w:tr>
        <w:trPr>
          <w:cantSplit/>
        </w:trPr>
        <w:tc>
          <w:tcPr>
            <w:tcW w:type="dxa" w:w="180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Acute warning signs</w:t>
            </w:r>
          </w:p>
        </w:tc>
        <w:tc>
          <w:tcPr>
            <w:tcW w:type="dxa" w:w="46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Preparations, recent attempt, loaded weapon, farewell messages, targeted threat, severe withdrawal, inability to care for basic needs.</w:t>
            </w:r>
          </w:p>
        </w:tc>
        <w:tc>
          <w:tcPr>
            <w:tcW w:type="dxa" w:w="34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May require immediate action even when the client later minimizes danger.</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Do Not Use Labels as Evidence</w:t>
            </w:r>
          </w:p>
          <w:p>
            <w:pPr>
              <w:spacing w:after="0" w:before="0" w:line="252" w:lineRule="auto"/>
            </w:pPr>
            <w:r>
              <w:rPr>
                <w:rFonts w:ascii="Aptos" w:hAnsi="Aptos" w:eastAsia="Aptos" w:cs="Aptos"/>
                <w:sz w:val="19"/>
              </w:rPr>
              <w:t>Terms such as low, moderate, or high summarize judgment. They do not replace the facts, rationale, and plan.</w:t>
            </w:r>
          </w:p>
        </w:tc>
      </w:tr>
    </w:tbl>
    <w:p>
      <w:pPr>
        <w:spacing w:after="0"/>
      </w:pPr>
    </w:p>
    <w:p>
      <w:pPr>
        <w:pStyle w:val="Heading1"/>
        <w:keepNext/>
      </w:pPr>
      <w:r>
        <w:rPr>
          <w:rFonts w:ascii="Aptos" w:hAnsi="Aptos" w:eastAsia="Aptos" w:cs="Aptos"/>
        </w:rPr>
        <w:t>3. Suicide and Self-Harm Assessment</w:t>
      </w:r>
    </w:p>
    <w:p>
      <w:pPr>
        <w:pStyle w:val="ListBullet"/>
      </w:pPr>
      <w:r>
        <w:rPr>
          <w:rFonts w:ascii="Aptos" w:hAnsi="Aptos" w:eastAsia="Aptos" w:cs="Aptos"/>
        </w:rPr>
        <w:t>Ask directly about passive death wishes, active ideation, intent, plan, access to means, preparations, and recent behavior.</w:t>
      </w:r>
    </w:p>
    <w:p>
      <w:pPr>
        <w:pStyle w:val="ListBullet"/>
      </w:pPr>
      <w:r>
        <w:rPr>
          <w:rFonts w:ascii="Aptos" w:hAnsi="Aptos" w:eastAsia="Aptos" w:cs="Aptos"/>
        </w:rPr>
        <w:t>Clarify timing, frequency, duration, controllability, triggers, ambivalence, reasons for living, and what has prevented action.</w:t>
      </w:r>
    </w:p>
    <w:p>
      <w:pPr>
        <w:pStyle w:val="ListBullet"/>
      </w:pPr>
      <w:r>
        <w:rPr>
          <w:rFonts w:ascii="Aptos" w:hAnsi="Aptos" w:eastAsia="Aptos" w:cs="Aptos"/>
        </w:rPr>
        <w:t>Assess prior attempts, interrupted or aborted attempts, nonsuicidal self-injury, intoxication, psychosis, agitation, sleep loss, pain, and recent loss.</w:t>
      </w:r>
    </w:p>
    <w:p>
      <w:pPr>
        <w:pStyle w:val="ListBullet"/>
      </w:pPr>
      <w:r>
        <w:rPr>
          <w:rFonts w:ascii="Aptos" w:hAnsi="Aptos" w:eastAsia="Aptos" w:cs="Aptos"/>
        </w:rPr>
        <w:t>Distinguish nonsuicidal self-injury from suicidal behavior while recognizing that intent can change and both require assessment.</w:t>
      </w:r>
    </w:p>
    <w:p>
      <w:pPr>
        <w:pStyle w:val="ListBullet"/>
      </w:pPr>
      <w:r>
        <w:rPr>
          <w:rFonts w:ascii="Aptos" w:hAnsi="Aptos" w:eastAsia="Aptos" w:cs="Aptos"/>
        </w:rPr>
        <w:t>Use collaborative safety planning and means-safety steps when clinically appropriate; a promise alone is not a substitute for assessment and follow-up.</w:t>
      </w:r>
    </w:p>
    <w:p>
      <w:pPr>
        <w:pStyle w:val="ListBullet"/>
      </w:pPr>
      <w:r>
        <w:rPr>
          <w:rFonts w:ascii="Aptos" w:hAnsi="Aptos" w:eastAsia="Aptos" w:cs="Aptos"/>
        </w:rPr>
        <w:t>Arrange emergency evaluation when the client cannot remain safe, has imminent intent or behavior, is medically unstable, or cannot participate in an adequate plan.</w:t>
      </w:r>
    </w:p>
    <w:tbl>
      <w:tblPr>
        <w:tblStyle w:val="TableGrid"/>
        <w:tblW w:type="auto" w:w="0"/>
        <w:jc w:val="center"/>
        <w:tblLayout w:type="fixed"/>
        <w:tblLook w:firstColumn="1" w:firstRow="1" w:lastColumn="0" w:lastRow="0" w:noHBand="0" w:noVBand="1" w:val="04A0"/>
      </w:tblPr>
      <w:tblGrid>
        <w:gridCol w:w="3744"/>
        <w:gridCol w:w="6192"/>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Incomplete Response</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Better Exam Response</w:t>
            </w:r>
          </w:p>
        </w:tc>
      </w:tr>
      <w:tr>
        <w:trPr>
          <w:cantSplit/>
        </w:trPr>
        <w:tc>
          <w:tcPr>
            <w:tcW w:type="dxa" w:w="3744"/>
            <w:tcMar>
              <w:top w:w="100" w:type="dxa"/>
              <w:start w:w="120" w:type="dxa"/>
              <w:bottom w:w="100" w:type="dxa"/>
              <w:end w:w="120" w:type="dxa"/>
            </w:tcMar>
            <w:vAlign w:val="center"/>
          </w:tcPr>
          <w:p>
            <w:pPr>
              <w:spacing w:after="40" w:before="0" w:line="245" w:lineRule="auto"/>
            </w:pPr>
            <w:r>
              <w:rPr>
                <w:rFonts w:ascii="Aptos" w:hAnsi="Aptos" w:eastAsia="Aptos" w:cs="Aptos"/>
                <w:sz w:val="18"/>
              </w:rPr>
              <w:t>“Promise me you will not do anything.”</w:t>
            </w:r>
          </w:p>
        </w:tc>
        <w:tc>
          <w:tcPr>
            <w:tcW w:type="dxa" w:w="6192"/>
            <w:tcMar>
              <w:top w:w="100" w:type="dxa"/>
              <w:start w:w="120" w:type="dxa"/>
              <w:bottom w:w="100" w:type="dxa"/>
              <w:end w:w="120" w:type="dxa"/>
            </w:tcMar>
            <w:vAlign w:val="center"/>
          </w:tcPr>
          <w:p>
            <w:pPr>
              <w:spacing w:after="40" w:before="0" w:line="245" w:lineRule="auto"/>
            </w:pPr>
            <w:r>
              <w:rPr>
                <w:rFonts w:ascii="Aptos" w:hAnsi="Aptos" w:eastAsia="Aptos" w:cs="Aptos"/>
                <w:sz w:val="18"/>
              </w:rPr>
              <w:t>Assess current intent, plan, means, preparations, behavior, location, supports, and ability to remain safe.</w:t>
            </w:r>
          </w:p>
        </w:tc>
      </w:tr>
      <w:tr>
        <w:trPr>
          <w:cantSplit/>
        </w:trPr>
        <w:tc>
          <w:tcPr>
            <w:tcW w:type="dxa" w:w="374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“Think about how much your family needs you.”</w:t>
            </w:r>
          </w:p>
        </w:tc>
        <w:tc>
          <w:tcPr>
            <w:tcW w:type="dxa" w:w="619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Use empathic engagement without guilt, then ask direct risk questions.</w:t>
            </w:r>
          </w:p>
        </w:tc>
      </w:tr>
      <w:tr>
        <w:trPr>
          <w:cantSplit/>
        </w:trPr>
        <w:tc>
          <w:tcPr>
            <w:tcW w:type="dxa" w:w="3744"/>
            <w:tcMar>
              <w:top w:w="100" w:type="dxa"/>
              <w:start w:w="120" w:type="dxa"/>
              <w:bottom w:w="100" w:type="dxa"/>
              <w:end w:w="120" w:type="dxa"/>
            </w:tcMar>
            <w:vAlign w:val="center"/>
          </w:tcPr>
          <w:p>
            <w:pPr>
              <w:spacing w:after="40" w:before="0" w:line="245" w:lineRule="auto"/>
            </w:pPr>
            <w:r>
              <w:rPr>
                <w:rFonts w:ascii="Aptos" w:hAnsi="Aptos" w:eastAsia="Aptos" w:cs="Aptos"/>
                <w:sz w:val="18"/>
              </w:rPr>
              <w:t>“Let us process what triggered this.”</w:t>
            </w:r>
          </w:p>
        </w:tc>
        <w:tc>
          <w:tcPr>
            <w:tcW w:type="dxa" w:w="6192"/>
            <w:tcMar>
              <w:top w:w="100" w:type="dxa"/>
              <w:start w:w="120" w:type="dxa"/>
              <w:bottom w:w="100" w:type="dxa"/>
              <w:end w:w="120" w:type="dxa"/>
            </w:tcMar>
            <w:vAlign w:val="center"/>
          </w:tcPr>
          <w:p>
            <w:pPr>
              <w:spacing w:after="40" w:before="0" w:line="245" w:lineRule="auto"/>
            </w:pPr>
            <w:r>
              <w:rPr>
                <w:rFonts w:ascii="Aptos" w:hAnsi="Aptos" w:eastAsia="Aptos" w:cs="Aptos"/>
                <w:sz w:val="18"/>
              </w:rPr>
              <w:t>Address immediate safety and disposition before deeper exploration.</w:t>
            </w:r>
          </w:p>
        </w:tc>
      </w:tr>
    </w:tbl>
    <w:p>
      <w:pPr>
        <w:spacing w:after="0"/>
      </w:pPr>
    </w:p>
    <w:p>
      <w:pPr>
        <w:pStyle w:val="Heading1"/>
        <w:keepNext/>
      </w:pPr>
      <w:r>
        <w:rPr>
          <w:rFonts w:ascii="Aptos" w:hAnsi="Aptos" w:eastAsia="Aptos" w:cs="Aptos"/>
        </w:rPr>
        <w:t>4. Danger to Others and Duty to Protect</w:t>
      </w:r>
    </w:p>
    <w:p>
      <w:r>
        <w:rPr>
          <w:rFonts w:ascii="Aptos" w:hAnsi="Aptos" w:eastAsia="Aptos" w:cs="Aptos"/>
          <w:i w:val="0"/>
        </w:rPr>
        <w:t>Assess the target, threat content, seriousness, intent, plan, means, access, preparations, history, triggers, psychosis, intoxication, impulsivity, protective factors, and immediacy. A vague angry fantasy requires clarification. A serious threat of physical violence against a reasonably identifiable victim can activate California duty-to-protect analysis.</w:t>
      </w:r>
    </w:p>
    <w:tbl>
      <w:tblPr>
        <w:tblStyle w:val="TableGrid"/>
        <w:tblW w:type="auto" w:w="0"/>
        <w:jc w:val="center"/>
        <w:tblLayout w:type="fixed"/>
        <w:tblLook w:firstColumn="1" w:firstRow="1" w:lastColumn="0" w:lastRow="0" w:noHBand="0" w:noVBand="1" w:val="04A0"/>
      </w:tblPr>
      <w:tblGrid>
        <w:gridCol w:w="3168"/>
        <w:gridCol w:w="6768"/>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Exam-Level Rule</w:t>
            </w:r>
          </w:p>
        </w:tc>
      </w:tr>
      <w:tr>
        <w:trPr>
          <w:cantSplit/>
        </w:trPr>
        <w:tc>
          <w:tcPr>
            <w:tcW w:type="dxa" w:w="3168"/>
            <w:tcMar>
              <w:top w:w="100" w:type="dxa"/>
              <w:start w:w="120" w:type="dxa"/>
              <w:bottom w:w="100" w:type="dxa"/>
              <w:end w:w="120" w:type="dxa"/>
            </w:tcMar>
            <w:vAlign w:val="center"/>
          </w:tcPr>
          <w:p>
            <w:pPr>
              <w:spacing w:after="40" w:before="0" w:line="245" w:lineRule="auto"/>
            </w:pPr>
            <w:r>
              <w:rPr>
                <w:rFonts w:ascii="Aptos" w:hAnsi="Aptos" w:eastAsia="Aptos" w:cs="Aptos"/>
                <w:sz w:val="18"/>
              </w:rPr>
              <w:t>Is the victim reasonably identifiable?</w:t>
            </w:r>
          </w:p>
        </w:tc>
        <w:tc>
          <w:tcPr>
            <w:tcW w:type="dxa" w:w="6768"/>
            <w:tcMar>
              <w:top w:w="100" w:type="dxa"/>
              <w:start w:w="120" w:type="dxa"/>
              <w:bottom w:w="100" w:type="dxa"/>
              <w:end w:w="120" w:type="dxa"/>
            </w:tcMar>
            <w:vAlign w:val="center"/>
          </w:tcPr>
          <w:p>
            <w:pPr>
              <w:spacing w:after="40" w:before="0" w:line="245" w:lineRule="auto"/>
            </w:pPr>
            <w:r>
              <w:rPr>
                <w:rFonts w:ascii="Aptos" w:hAnsi="Aptos" w:eastAsia="Aptos" w:cs="Aptos"/>
                <w:sz w:val="18"/>
              </w:rPr>
              <w:t>Clarify the person or group, access, location, and immediacy.</w:t>
            </w:r>
          </w:p>
        </w:tc>
      </w:tr>
      <w:tr>
        <w:trPr>
          <w:cantSplit/>
        </w:trPr>
        <w:tc>
          <w:tcPr>
            <w:tcW w:type="dxa" w:w="31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Has the client communicated a serious threat of physical violence?</w:t>
            </w:r>
          </w:p>
        </w:tc>
        <w:tc>
          <w:tcPr>
            <w:tcW w:type="dxa" w:w="67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When the statutory facts are present, do not delay reasonable protective action for insight work.</w:t>
            </w:r>
          </w:p>
        </w:tc>
      </w:tr>
      <w:tr>
        <w:trPr>
          <w:cantSplit/>
        </w:trPr>
        <w:tc>
          <w:tcPr>
            <w:tcW w:type="dxa" w:w="3168"/>
            <w:tcMar>
              <w:top w:w="100" w:type="dxa"/>
              <w:start w:w="120" w:type="dxa"/>
              <w:bottom w:w="100" w:type="dxa"/>
              <w:end w:w="120" w:type="dxa"/>
            </w:tcMar>
            <w:vAlign w:val="center"/>
          </w:tcPr>
          <w:p>
            <w:pPr>
              <w:spacing w:after="40" w:before="0" w:line="245" w:lineRule="auto"/>
            </w:pPr>
            <w:r>
              <w:rPr>
                <w:rFonts w:ascii="Aptos" w:hAnsi="Aptos" w:eastAsia="Aptos" w:cs="Aptos"/>
                <w:sz w:val="18"/>
              </w:rPr>
              <w:t>What satisfies the protective response?</w:t>
            </w:r>
          </w:p>
        </w:tc>
        <w:tc>
          <w:tcPr>
            <w:tcW w:type="dxa" w:w="6768"/>
            <w:tcMar>
              <w:top w:w="100" w:type="dxa"/>
              <w:start w:w="120" w:type="dxa"/>
              <w:bottom w:w="100" w:type="dxa"/>
              <w:end w:w="120" w:type="dxa"/>
            </w:tcMar>
            <w:vAlign w:val="center"/>
          </w:tcPr>
          <w:p>
            <w:pPr>
              <w:spacing w:after="40" w:before="0" w:line="245" w:lineRule="auto"/>
            </w:pPr>
            <w:r>
              <w:rPr>
                <w:rFonts w:ascii="Aptos" w:hAnsi="Aptos" w:eastAsia="Aptos" w:cs="Aptos"/>
                <w:sz w:val="18"/>
              </w:rPr>
              <w:t>California Civil Code section 43.92 describes reasonable efforts to communicate the threat to the victim or victims and to a law-enforcement agency.</w:t>
            </w:r>
          </w:p>
        </w:tc>
      </w:tr>
      <w:tr>
        <w:trPr>
          <w:cantSplit/>
        </w:trPr>
        <w:tc>
          <w:tcPr>
            <w:tcW w:type="dxa" w:w="31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else may be needed?</w:t>
            </w:r>
          </w:p>
        </w:tc>
        <w:tc>
          <w:tcPr>
            <w:tcW w:type="dxa" w:w="67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Emergency assessment, consultation, documentation, and continuity of care may be required in addition to the legal protective contact.</w:t>
            </w:r>
          </w:p>
        </w:tc>
      </w:tr>
    </w:tbl>
    <w:p>
      <w:pPr>
        <w:spacing w:after="0"/>
      </w:pPr>
    </w:p>
    <w:p>
      <w:pPr>
        <w:pStyle w:val="Heading1"/>
        <w:keepNext/>
      </w:pPr>
      <w:r>
        <w:rPr>
          <w:rFonts w:ascii="Aptos" w:hAnsi="Aptos" w:eastAsia="Aptos" w:cs="Aptos"/>
        </w:rPr>
        <w:t>5. Psychiatric Emergency, Grave Disability, and Section 5150</w:t>
      </w:r>
    </w:p>
    <w:p>
      <w:r>
        <w:rPr>
          <w:rFonts w:ascii="Aptos" w:hAnsi="Aptos" w:eastAsia="Aptos" w:cs="Aptos"/>
        </w:rPr>
        <w:t>Severe psychosis, mania, delirium, disorganization, wandering into danger, catatonia, or inability to obtain food, clothing, or shelter may require urgent psychiatric or medical evaluation. California Welfare and Institutions Code section 5150 authorizes specified peace officers, designated facility professionals or attending staff, designated mobile-crisis-team members, and county-designated professionals to take or cause a person to be taken into custody when statutory criteria and probable cause are present. An outpatient LMFT who lacks that designation should not claim unilateral authority to impose the detention; the therapist should maintain safety and activate authorized responders.</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9C2B2E"/>
                <w:sz w:val="19"/>
              </w:rPr>
              <w:t>Scope Rule</w:t>
            </w:r>
          </w:p>
          <w:p>
            <w:pPr>
              <w:spacing w:after="0" w:before="0" w:line="252" w:lineRule="auto"/>
            </w:pPr>
            <w:r>
              <w:rPr>
                <w:rFonts w:ascii="Aptos" w:hAnsi="Aptos" w:eastAsia="Aptos" w:cs="Aptos"/>
                <w:sz w:val="19"/>
              </w:rPr>
              <w:t>The therapist’s lack of detention authority does not eliminate the duty to obtain emergency help. Separate “I cannot personally initiate the hold” from “I must do nothing.”</w:t>
            </w:r>
          </w:p>
        </w:tc>
      </w:tr>
    </w:tbl>
    <w:p>
      <w:pPr>
        <w:spacing w:after="0"/>
      </w:pPr>
    </w:p>
    <w:p>
      <w:pPr>
        <w:pStyle w:val="Heading1"/>
        <w:keepNext/>
      </w:pPr>
      <w:r>
        <w:rPr>
          <w:rFonts w:ascii="Aptos" w:hAnsi="Aptos" w:eastAsia="Aptos" w:cs="Aptos"/>
        </w:rPr>
        <w:t>6. Substance and Medical Emergencies</w:t>
      </w:r>
    </w:p>
    <w:tbl>
      <w:tblPr>
        <w:tblStyle w:val="TableGrid"/>
        <w:tblW w:type="auto" w:w="0"/>
        <w:jc w:val="center"/>
        <w:tblLayout w:type="fixed"/>
        <w:tblLook w:firstColumn="1" w:firstRow="1" w:lastColumn="0" w:lastRow="0" w:noHBand="0" w:noVBand="1" w:val="04A0"/>
      </w:tblPr>
      <w:tblGrid>
        <w:gridCol w:w="6480"/>
        <w:gridCol w:w="3456"/>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Presentation</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Priority</w:t>
            </w:r>
          </w:p>
        </w:tc>
      </w:tr>
      <w:tr>
        <w:trPr>
          <w:cantSplit/>
        </w:trPr>
        <w:tc>
          <w:tcPr>
            <w:tcW w:type="dxa" w:w="6480"/>
            <w:tcMar>
              <w:top w:w="100" w:type="dxa"/>
              <w:start w:w="120" w:type="dxa"/>
              <w:bottom w:w="100" w:type="dxa"/>
              <w:end w:w="120" w:type="dxa"/>
            </w:tcMar>
            <w:vAlign w:val="center"/>
          </w:tcPr>
          <w:p>
            <w:pPr>
              <w:spacing w:after="40" w:before="0" w:line="245" w:lineRule="auto"/>
            </w:pPr>
            <w:r>
              <w:rPr>
                <w:rFonts w:ascii="Aptos" w:hAnsi="Aptos" w:eastAsia="Aptos" w:cs="Aptos"/>
                <w:sz w:val="18"/>
              </w:rPr>
              <w:t>Possible overdose, slowed or irregular breathing, collapse, inability to stay awake</w:t>
            </w:r>
          </w:p>
        </w:tc>
        <w:tc>
          <w:tcPr>
            <w:tcW w:type="dxa" w:w="3456"/>
            <w:tcMar>
              <w:top w:w="100" w:type="dxa"/>
              <w:start w:w="120" w:type="dxa"/>
              <w:bottom w:w="100" w:type="dxa"/>
              <w:end w:w="120" w:type="dxa"/>
            </w:tcMar>
            <w:vAlign w:val="center"/>
          </w:tcPr>
          <w:p>
            <w:pPr>
              <w:spacing w:after="40" w:before="0" w:line="245" w:lineRule="auto"/>
            </w:pPr>
            <w:r>
              <w:rPr>
                <w:rFonts w:ascii="Aptos" w:hAnsi="Aptos" w:eastAsia="Aptos" w:cs="Aptos"/>
                <w:sz w:val="18"/>
              </w:rPr>
              <w:t>Activate emergency medical response and remain engaged with safety procedures.</w:t>
            </w:r>
          </w:p>
        </w:tc>
      </w:tr>
      <w:tr>
        <w:trPr>
          <w:cantSplit/>
        </w:trPr>
        <w:tc>
          <w:tcPr>
            <w:tcW w:type="dxa" w:w="64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Severe alcohol or sedative withdrawal, confusion, hallucinations, tremor, autonomic instability</w:t>
            </w:r>
          </w:p>
        </w:tc>
        <w:tc>
          <w:tcPr>
            <w:tcW w:type="dxa" w:w="34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Immediate emergency medical evaluation.</w:t>
            </w:r>
          </w:p>
        </w:tc>
      </w:tr>
      <w:tr>
        <w:trPr>
          <w:cantSplit/>
        </w:trPr>
        <w:tc>
          <w:tcPr>
            <w:tcW w:type="dxa" w:w="6480"/>
            <w:tcMar>
              <w:top w:w="100" w:type="dxa"/>
              <w:start w:w="120" w:type="dxa"/>
              <w:bottom w:w="100" w:type="dxa"/>
              <w:end w:w="120" w:type="dxa"/>
            </w:tcMar>
            <w:vAlign w:val="center"/>
          </w:tcPr>
          <w:p>
            <w:pPr>
              <w:spacing w:after="40" w:before="0" w:line="245" w:lineRule="auto"/>
            </w:pPr>
            <w:r>
              <w:rPr>
                <w:rFonts w:ascii="Aptos" w:hAnsi="Aptos" w:eastAsia="Aptos" w:cs="Aptos"/>
                <w:sz w:val="18"/>
              </w:rPr>
              <w:t>Severe stimulant intoxication, chest pain, overheating, extreme agitation, psychosis</w:t>
            </w:r>
          </w:p>
        </w:tc>
        <w:tc>
          <w:tcPr>
            <w:tcW w:type="dxa" w:w="3456"/>
            <w:tcMar>
              <w:top w:w="100" w:type="dxa"/>
              <w:start w:w="120" w:type="dxa"/>
              <w:bottom w:w="100" w:type="dxa"/>
              <w:end w:w="120" w:type="dxa"/>
            </w:tcMar>
            <w:vAlign w:val="center"/>
          </w:tcPr>
          <w:p>
            <w:pPr>
              <w:spacing w:after="40" w:before="0" w:line="245" w:lineRule="auto"/>
            </w:pPr>
            <w:r>
              <w:rPr>
                <w:rFonts w:ascii="Aptos" w:hAnsi="Aptos" w:eastAsia="Aptos" w:cs="Aptos"/>
                <w:sz w:val="18"/>
              </w:rPr>
              <w:t>Emergency medical and safety response.</w:t>
            </w:r>
          </w:p>
        </w:tc>
      </w:tr>
      <w:tr>
        <w:trPr>
          <w:cantSplit/>
        </w:trPr>
        <w:tc>
          <w:tcPr>
            <w:tcW w:type="dxa" w:w="64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Mild, stable substance concern without acute danger</w:t>
            </w:r>
          </w:p>
        </w:tc>
        <w:tc>
          <w:tcPr>
            <w:tcW w:type="dxa" w:w="34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Assess pattern, consequences, readiness, supports, and appropriate treatment or referral.</w:t>
            </w:r>
          </w:p>
        </w:tc>
      </w:tr>
    </w:tbl>
    <w:p>
      <w:pPr>
        <w:spacing w:after="0"/>
      </w:pPr>
    </w:p>
    <w:p>
      <w:pPr>
        <w:pStyle w:val="Heading1"/>
        <w:keepNext/>
      </w:pPr>
      <w:r>
        <w:rPr>
          <w:rFonts w:ascii="Aptos" w:hAnsi="Aptos" w:eastAsia="Aptos" w:cs="Aptos"/>
        </w:rPr>
        <w:t>7. Child Abuse and Neglect Reporting</w:t>
      </w:r>
    </w:p>
    <w:p>
      <w:r>
        <w:rPr>
          <w:rFonts w:ascii="Aptos" w:hAnsi="Aptos" w:eastAsia="Aptos" w:cs="Aptos"/>
          <w:i w:val="0"/>
        </w:rPr>
        <w:t>California Penal Code section 11166 requires a mandated reporter to report known or reasonably suspected child abuse or neglect. Reasonable suspicion does not require certainty or a complete investigation. The current statute states that the initial telephone report is made immediately or as soon as practicably possible, with a written follow-up within 36 hours. Reporting duties are individual; notifying a supervisor is not a substitute for the mandated report.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Do</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Do Not</w:t>
            </w:r>
          </w:p>
        </w:tc>
      </w:tr>
      <w:tr>
        <w:trPr>
          <w:cantSplit/>
        </w:trPr>
        <w:tc>
          <w:tcPr>
            <w:tcW w:type="dxa" w:w="4968"/>
            <w:tcMar>
              <w:top w:w="100" w:type="dxa"/>
              <w:start w:w="120" w:type="dxa"/>
              <w:bottom w:w="100" w:type="dxa"/>
              <w:end w:w="120" w:type="dxa"/>
            </w:tcMar>
            <w:vAlign w:val="center"/>
          </w:tcPr>
          <w:p>
            <w:pPr>
              <w:spacing w:after="40" w:before="0" w:line="245" w:lineRule="auto"/>
            </w:pPr>
            <w:r>
              <w:rPr>
                <w:rFonts w:ascii="Aptos" w:hAnsi="Aptos" w:eastAsia="Aptos" w:cs="Aptos"/>
                <w:sz w:val="18"/>
              </w:rPr>
              <w:t>Use developmentally appropriate, nonleading questions sufficient for safety and reporting.</w:t>
            </w:r>
          </w:p>
        </w:tc>
        <w:tc>
          <w:tcPr>
            <w:tcW w:type="dxa" w:w="4968"/>
            <w:tcMar>
              <w:top w:w="100" w:type="dxa"/>
              <w:start w:w="120" w:type="dxa"/>
              <w:bottom w:w="100" w:type="dxa"/>
              <w:end w:w="120" w:type="dxa"/>
            </w:tcMar>
            <w:vAlign w:val="center"/>
          </w:tcPr>
          <w:p>
            <w:pPr>
              <w:spacing w:after="40" w:before="0" w:line="245" w:lineRule="auto"/>
            </w:pPr>
            <w:r>
              <w:rPr>
                <w:rFonts w:ascii="Aptos" w:hAnsi="Aptos" w:eastAsia="Aptos" w:cs="Aptos"/>
                <w:sz w:val="18"/>
              </w:rPr>
              <w:t>Interrogate the child for proof or a complete chronology.</w:t>
            </w:r>
          </w:p>
        </w:tc>
      </w:tr>
      <w:tr>
        <w:trPr>
          <w:cantSplit/>
        </w:trPr>
        <w:tc>
          <w:tcPr>
            <w:tcW w:type="dxa" w:w="49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Explain the limit of confidentiality in language the child can understand.</w:t>
            </w:r>
          </w:p>
        </w:tc>
        <w:tc>
          <w:tcPr>
            <w:tcW w:type="dxa" w:w="49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Promise secrecy or promise what authorities will do.</w:t>
            </w:r>
          </w:p>
        </w:tc>
      </w:tr>
      <w:tr>
        <w:trPr>
          <w:cantSplit/>
        </w:trPr>
        <w:tc>
          <w:tcPr>
            <w:tcW w:type="dxa" w:w="4968"/>
            <w:tcMar>
              <w:top w:w="100" w:type="dxa"/>
              <w:start w:w="120" w:type="dxa"/>
              <w:bottom w:w="100" w:type="dxa"/>
              <w:end w:w="120" w:type="dxa"/>
            </w:tcMar>
            <w:vAlign w:val="center"/>
          </w:tcPr>
          <w:p>
            <w:pPr>
              <w:spacing w:after="40" w:before="0" w:line="245" w:lineRule="auto"/>
            </w:pPr>
            <w:r>
              <w:rPr>
                <w:rFonts w:ascii="Aptos" w:hAnsi="Aptos" w:eastAsia="Aptos" w:cs="Aptos"/>
                <w:sz w:val="18"/>
              </w:rPr>
              <w:t>Assess immediate safety, medical needs, and access to the alleged perpetrator.</w:t>
            </w:r>
          </w:p>
        </w:tc>
        <w:tc>
          <w:tcPr>
            <w:tcW w:type="dxa" w:w="4968"/>
            <w:tcMar>
              <w:top w:w="100" w:type="dxa"/>
              <w:start w:w="120" w:type="dxa"/>
              <w:bottom w:w="100" w:type="dxa"/>
              <w:end w:w="120" w:type="dxa"/>
            </w:tcMar>
            <w:vAlign w:val="center"/>
          </w:tcPr>
          <w:p>
            <w:pPr>
              <w:spacing w:after="40" w:before="0" w:line="245" w:lineRule="auto"/>
            </w:pPr>
            <w:r>
              <w:rPr>
                <w:rFonts w:ascii="Aptos" w:hAnsi="Aptos" w:eastAsia="Aptos" w:cs="Aptos"/>
                <w:sz w:val="18"/>
              </w:rPr>
              <w:t>Confront the alleged perpetrator before reporting.</w:t>
            </w:r>
          </w:p>
        </w:tc>
      </w:tr>
      <w:tr>
        <w:trPr>
          <w:cantSplit/>
        </w:trPr>
        <w:tc>
          <w:tcPr>
            <w:tcW w:type="dxa" w:w="49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Make the report and document the basis, action, consultation, and follow-up.</w:t>
            </w:r>
          </w:p>
        </w:tc>
        <w:tc>
          <w:tcPr>
            <w:tcW w:type="dxa" w:w="496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Transfer the individual duty to a supervisor or colleague.</w:t>
            </w:r>
          </w:p>
        </w:tc>
      </w:tr>
    </w:tbl>
    <w:p>
      <w:pPr>
        <w:spacing w:after="0"/>
      </w:pPr>
    </w:p>
    <w:p>
      <w:pPr>
        <w:pStyle w:val="Heading1"/>
        <w:keepNext/>
      </w:pPr>
      <w:r>
        <w:rPr>
          <w:rFonts w:ascii="Aptos" w:hAnsi="Aptos" w:eastAsia="Aptos" w:cs="Aptos"/>
        </w:rPr>
        <w:t>8. Elder and Dependent-Adult Abuse</w:t>
      </w:r>
    </w:p>
    <w:p>
      <w:r>
        <w:rPr>
          <w:rFonts w:ascii="Aptos" w:hAnsi="Aptos" w:eastAsia="Aptos" w:cs="Aptos"/>
          <w:i w:val="0"/>
        </w:rPr>
        <w:t>California Welfare and Institutions Code section 15630 includes physical abuse, abandonment, abduction, isolation, financial abuse, and neglect within mandated reporting. The responsible agency and timeline vary by setting. For many nonfacility situations, the statute requires an immediate or as-soon-as-practicable report and a written or internet follow-up within two working days. Exam answers should prioritize immediate safety, basic needs, the required report, and protective resources rather than waiting for proof or arranging confrontation.</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C17C00"/>
                <w:sz w:val="19"/>
              </w:rPr>
              <w:t>Important Limitation</w:t>
            </w:r>
          </w:p>
          <w:p>
            <w:pPr>
              <w:spacing w:after="0" w:before="0" w:line="252" w:lineRule="auto"/>
            </w:pPr>
            <w:r>
              <w:rPr>
                <w:rFonts w:ascii="Aptos" w:hAnsi="Aptos" w:eastAsia="Aptos" w:cs="Aptos"/>
                <w:sz w:val="19"/>
              </w:rPr>
              <w:t>Section 15630 contains setting-specific procedures and limited exceptions. This workbook does not replace the statute, BBS guidance, agency protocol, or legal consultation.</w:t>
            </w:r>
          </w:p>
        </w:tc>
      </w:tr>
    </w:tbl>
    <w:p>
      <w:pPr>
        <w:spacing w:after="0"/>
      </w:pPr>
    </w:p>
    <w:p>
      <w:pPr>
        <w:pStyle w:val="Heading1"/>
        <w:keepNext/>
      </w:pPr>
      <w:r>
        <w:rPr>
          <w:rFonts w:ascii="Aptos" w:hAnsi="Aptos" w:eastAsia="Aptos" w:cs="Aptos"/>
        </w:rPr>
        <w:t>9. Intimate Partner Violence, Stalking, and Sexual Violence</w:t>
      </w:r>
    </w:p>
    <w:p>
      <w:pPr>
        <w:pStyle w:val="ListBullet"/>
      </w:pPr>
      <w:r>
        <w:rPr>
          <w:rFonts w:ascii="Aptos" w:hAnsi="Aptos" w:eastAsia="Aptos" w:cs="Aptos"/>
        </w:rPr>
        <w:t>Privately assess immediate danger, escalation, strangulation history, threats, weapons, stalking, technology-facilitated monitoring, safe communication, children, pets, transportation, and safe housing.</w:t>
      </w:r>
    </w:p>
    <w:p>
      <w:pPr>
        <w:pStyle w:val="ListBullet"/>
      </w:pPr>
      <w:r>
        <w:rPr>
          <w:rFonts w:ascii="Aptos" w:hAnsi="Aptos" w:eastAsia="Aptos" w:cs="Aptos"/>
        </w:rPr>
        <w:t>Do not confront the alleged perpetrator or require equal responsibility when coercive control or violence is present.</w:t>
      </w:r>
    </w:p>
    <w:p>
      <w:pPr>
        <w:pStyle w:val="ListBullet"/>
      </w:pPr>
      <w:r>
        <w:rPr>
          <w:rFonts w:ascii="Aptos" w:hAnsi="Aptos" w:eastAsia="Aptos" w:cs="Aptos"/>
        </w:rPr>
        <w:t>Reconsider conjoint treatment when disclosure may be suppressed or retaliation may increase.</w:t>
      </w:r>
    </w:p>
    <w:p>
      <w:pPr>
        <w:pStyle w:val="ListBullet"/>
      </w:pPr>
      <w:r>
        <w:rPr>
          <w:rFonts w:ascii="Aptos" w:hAnsi="Aptos" w:eastAsia="Aptos" w:cs="Aptos"/>
        </w:rPr>
        <w:t>Support client choice while offering safety, medical, advocacy, shelter, legal, and crisis resources within applicable law.</w:t>
      </w:r>
    </w:p>
    <w:p>
      <w:pPr>
        <w:pStyle w:val="ListBullet"/>
      </w:pPr>
      <w:r>
        <w:rPr>
          <w:rFonts w:ascii="Aptos" w:hAnsi="Aptos" w:eastAsia="Aptos" w:cs="Aptos"/>
        </w:rPr>
        <w:t>Avoid detailed trauma processing during acute instability.</w:t>
      </w:r>
    </w:p>
    <w:p>
      <w:pPr>
        <w:pStyle w:val="Heading1"/>
        <w:keepNext/>
      </w:pPr>
      <w:r>
        <w:rPr>
          <w:rFonts w:ascii="Aptos" w:hAnsi="Aptos" w:eastAsia="Aptos" w:cs="Aptos"/>
        </w:rPr>
        <w:t>10. Children, Adolescents, Disaster, and Displacement</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Context</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Assessment Priorities</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Child or adolescent crisis</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Developmentally appropriate suicide and violence assessment, caregiver capacity, supervision, weapons, school safety, bullying, exploitation, and safe supports.</w:t>
            </w:r>
          </w:p>
        </w:tc>
      </w:tr>
      <w:tr>
        <w:trPr>
          <w:cantSplit/>
        </w:trPr>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Disaster or community violence</w:t>
            </w:r>
          </w:p>
        </w:tc>
        <w:tc>
          <w:tcPr>
            <w:tcW w:type="dxa" w:w="70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Immediate medical needs, medication continuity, shelter, food, family location, communication access, and brief stabilization.</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Migration, deportation fear, or discrimination-related crisis</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Safety, language access, legal and community supports, family separation, trauma exposure, housing, work, and realistic follow-up.</w:t>
            </w:r>
          </w:p>
        </w:tc>
      </w:tr>
    </w:tbl>
    <w:p>
      <w:pPr>
        <w:spacing w:after="0"/>
      </w:pPr>
    </w:p>
    <w:p>
      <w:pPr>
        <w:pStyle w:val="Heading1"/>
        <w:keepNext/>
      </w:pPr>
      <w:r>
        <w:rPr>
          <w:rFonts w:ascii="Aptos" w:hAnsi="Aptos" w:eastAsia="Aptos" w:cs="Aptos"/>
        </w:rPr>
        <w:t>11. Stabilization, Safety Planning, and Follow-Up</w:t>
      </w:r>
    </w:p>
    <w:tbl>
      <w:tblPr>
        <w:tblStyle w:val="TableGrid"/>
        <w:tblW w:type="auto" w:w="0"/>
        <w:jc w:val="center"/>
        <w:tblLayout w:type="fixed"/>
        <w:tblLook w:firstColumn="1" w:firstRow="1" w:lastColumn="0" w:lastRow="0" w:noHBand="0" w:noVBand="1" w:val="04A0"/>
      </w:tblPr>
      <w:tblGrid>
        <w:gridCol w:w="2304"/>
        <w:gridCol w:w="7632"/>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Component</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w:t>
            </w:r>
          </w:p>
        </w:tc>
      </w:tr>
      <w:tr>
        <w:trPr>
          <w:cantSplit/>
        </w:trPr>
        <w:tc>
          <w:tcPr>
            <w:tcW w:type="dxa" w:w="2304"/>
            <w:tcMar>
              <w:top w:w="100" w:type="dxa"/>
              <w:start w:w="120" w:type="dxa"/>
              <w:bottom w:w="100" w:type="dxa"/>
              <w:end w:w="120" w:type="dxa"/>
            </w:tcMar>
            <w:vAlign w:val="center"/>
          </w:tcPr>
          <w:p>
            <w:pPr>
              <w:spacing w:after="40" w:before="0" w:line="245" w:lineRule="auto"/>
            </w:pPr>
            <w:r>
              <w:rPr>
                <w:rFonts w:ascii="Aptos" w:hAnsi="Aptos" w:eastAsia="Aptos" w:cs="Aptos"/>
                <w:sz w:val="18"/>
              </w:rPr>
              <w:t>Warning signs</w:t>
            </w:r>
          </w:p>
        </w:tc>
        <w:tc>
          <w:tcPr>
            <w:tcW w:type="dxa" w:w="7632"/>
            <w:tcMar>
              <w:top w:w="100" w:type="dxa"/>
              <w:start w:w="120" w:type="dxa"/>
              <w:bottom w:w="100" w:type="dxa"/>
              <w:end w:w="120" w:type="dxa"/>
            </w:tcMar>
            <w:vAlign w:val="center"/>
          </w:tcPr>
          <w:p>
            <w:pPr>
              <w:spacing w:after="40" w:before="0" w:line="245" w:lineRule="auto"/>
            </w:pPr>
            <w:r>
              <w:rPr>
                <w:rFonts w:ascii="Aptos" w:hAnsi="Aptos" w:eastAsia="Aptos" w:cs="Aptos"/>
                <w:sz w:val="18"/>
              </w:rPr>
              <w:t>How will the client know that risk is increasing?</w:t>
            </w:r>
          </w:p>
        </w:tc>
      </w:tr>
      <w:tr>
        <w:trPr>
          <w:cantSplit/>
        </w:trPr>
        <w:tc>
          <w:tcPr>
            <w:tcW w:type="dxa" w:w="230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Internal coping</w:t>
            </w:r>
          </w:p>
        </w:tc>
        <w:tc>
          <w:tcPr>
            <w:tcW w:type="dxa" w:w="763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can the client do independently to reduce intensity temporarily?</w:t>
            </w:r>
          </w:p>
        </w:tc>
      </w:tr>
      <w:tr>
        <w:trPr>
          <w:cantSplit/>
        </w:trPr>
        <w:tc>
          <w:tcPr>
            <w:tcW w:type="dxa" w:w="2304"/>
            <w:tcMar>
              <w:top w:w="100" w:type="dxa"/>
              <w:start w:w="120" w:type="dxa"/>
              <w:bottom w:w="100" w:type="dxa"/>
              <w:end w:w="120" w:type="dxa"/>
            </w:tcMar>
            <w:vAlign w:val="center"/>
          </w:tcPr>
          <w:p>
            <w:pPr>
              <w:spacing w:after="40" w:before="0" w:line="245" w:lineRule="auto"/>
            </w:pPr>
            <w:r>
              <w:rPr>
                <w:rFonts w:ascii="Aptos" w:hAnsi="Aptos" w:eastAsia="Aptos" w:cs="Aptos"/>
                <w:sz w:val="18"/>
              </w:rPr>
              <w:t>People and places</w:t>
            </w:r>
          </w:p>
        </w:tc>
        <w:tc>
          <w:tcPr>
            <w:tcW w:type="dxa" w:w="7632"/>
            <w:tcMar>
              <w:top w:w="100" w:type="dxa"/>
              <w:start w:w="120" w:type="dxa"/>
              <w:bottom w:w="100" w:type="dxa"/>
              <w:end w:w="120" w:type="dxa"/>
            </w:tcMar>
            <w:vAlign w:val="center"/>
          </w:tcPr>
          <w:p>
            <w:pPr>
              <w:spacing w:after="40" w:before="0" w:line="245" w:lineRule="auto"/>
            </w:pPr>
            <w:r>
              <w:rPr>
                <w:rFonts w:ascii="Aptos" w:hAnsi="Aptos" w:eastAsia="Aptos" w:cs="Aptos"/>
                <w:sz w:val="18"/>
              </w:rPr>
              <w:t>Which safe people or settings can provide distraction, support, or supervision?</w:t>
            </w:r>
          </w:p>
        </w:tc>
      </w:tr>
      <w:tr>
        <w:trPr>
          <w:cantSplit/>
        </w:trPr>
        <w:tc>
          <w:tcPr>
            <w:tcW w:type="dxa" w:w="230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Professional resources</w:t>
            </w:r>
          </w:p>
        </w:tc>
        <w:tc>
          <w:tcPr>
            <w:tcW w:type="dxa" w:w="763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Who can provide same-day clinical, medical, crisis, or emergency help?</w:t>
            </w:r>
          </w:p>
        </w:tc>
      </w:tr>
      <w:tr>
        <w:trPr>
          <w:cantSplit/>
        </w:trPr>
        <w:tc>
          <w:tcPr>
            <w:tcW w:type="dxa" w:w="2304"/>
            <w:tcMar>
              <w:top w:w="100" w:type="dxa"/>
              <w:start w:w="120" w:type="dxa"/>
              <w:bottom w:w="100" w:type="dxa"/>
              <w:end w:w="120" w:type="dxa"/>
            </w:tcMar>
            <w:vAlign w:val="center"/>
          </w:tcPr>
          <w:p>
            <w:pPr>
              <w:spacing w:after="40" w:before="0" w:line="245" w:lineRule="auto"/>
            </w:pPr>
            <w:r>
              <w:rPr>
                <w:rFonts w:ascii="Aptos" w:hAnsi="Aptos" w:eastAsia="Aptos" w:cs="Aptos"/>
                <w:sz w:val="18"/>
              </w:rPr>
              <w:t>Means safety</w:t>
            </w:r>
          </w:p>
        </w:tc>
        <w:tc>
          <w:tcPr>
            <w:tcW w:type="dxa" w:w="7632"/>
            <w:tcMar>
              <w:top w:w="100" w:type="dxa"/>
              <w:start w:w="120" w:type="dxa"/>
              <w:bottom w:w="100" w:type="dxa"/>
              <w:end w:w="120" w:type="dxa"/>
            </w:tcMar>
            <w:vAlign w:val="center"/>
          </w:tcPr>
          <w:p>
            <w:pPr>
              <w:spacing w:after="40" w:before="0" w:line="245" w:lineRule="auto"/>
            </w:pPr>
            <w:r>
              <w:rPr>
                <w:rFonts w:ascii="Aptos" w:hAnsi="Aptos" w:eastAsia="Aptos" w:cs="Aptos"/>
                <w:sz w:val="18"/>
              </w:rPr>
              <w:t>How will access to lethal or dangerous means be reduced?</w:t>
            </w:r>
          </w:p>
        </w:tc>
      </w:tr>
      <w:tr>
        <w:trPr>
          <w:cantSplit/>
        </w:trPr>
        <w:tc>
          <w:tcPr>
            <w:tcW w:type="dxa" w:w="230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Feasibility</w:t>
            </w:r>
          </w:p>
        </w:tc>
        <w:tc>
          <w:tcPr>
            <w:tcW w:type="dxa" w:w="763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Does the plan account for transportation, language, disability, technology, housing, caregiving, and cost?</w:t>
            </w:r>
          </w:p>
        </w:tc>
      </w:tr>
      <w:tr>
        <w:trPr>
          <w:cantSplit/>
        </w:trPr>
        <w:tc>
          <w:tcPr>
            <w:tcW w:type="dxa" w:w="2304"/>
            <w:tcMar>
              <w:top w:w="100" w:type="dxa"/>
              <w:start w:w="120" w:type="dxa"/>
              <w:bottom w:w="100" w:type="dxa"/>
              <w:end w:w="120" w:type="dxa"/>
            </w:tcMar>
            <w:vAlign w:val="center"/>
          </w:tcPr>
          <w:p>
            <w:pPr>
              <w:spacing w:after="40" w:before="0" w:line="245" w:lineRule="auto"/>
            </w:pPr>
            <w:r>
              <w:rPr>
                <w:rFonts w:ascii="Aptos" w:hAnsi="Aptos" w:eastAsia="Aptos" w:cs="Aptos"/>
                <w:sz w:val="18"/>
              </w:rPr>
              <w:t>Follow-up</w:t>
            </w:r>
          </w:p>
        </w:tc>
        <w:tc>
          <w:tcPr>
            <w:tcW w:type="dxa" w:w="7632"/>
            <w:tcMar>
              <w:top w:w="100" w:type="dxa"/>
              <w:start w:w="120" w:type="dxa"/>
              <w:bottom w:w="100" w:type="dxa"/>
              <w:end w:w="120" w:type="dxa"/>
            </w:tcMar>
            <w:vAlign w:val="center"/>
          </w:tcPr>
          <w:p>
            <w:pPr>
              <w:spacing w:after="40" w:before="0" w:line="245" w:lineRule="auto"/>
            </w:pPr>
            <w:r>
              <w:rPr>
                <w:rFonts w:ascii="Aptos" w:hAnsi="Aptos" w:eastAsia="Aptos" w:cs="Aptos"/>
                <w:sz w:val="18"/>
              </w:rPr>
              <w:t>Who will confirm the handoff, reassess risk, and continue care?</w:t>
            </w:r>
          </w:p>
        </w:tc>
      </w:tr>
    </w:tbl>
    <w:p>
      <w:pPr>
        <w:spacing w:after="0"/>
      </w:pPr>
    </w:p>
    <w:p>
      <w:pPr>
        <w:pStyle w:val="Heading1"/>
        <w:keepNext/>
      </w:pPr>
      <w:r>
        <w:rPr>
          <w:rFonts w:ascii="Aptos" w:hAnsi="Aptos" w:eastAsia="Aptos" w:cs="Aptos"/>
        </w:rPr>
        <w:t>12. Crisis Documentation</w:t>
      </w:r>
    </w:p>
    <w:p>
      <w:pPr>
        <w:pStyle w:val="ListBullet"/>
      </w:pPr>
      <w:r>
        <w:rPr>
          <w:rFonts w:ascii="Aptos" w:hAnsi="Aptos" w:eastAsia="Aptos" w:cs="Aptos"/>
        </w:rPr>
        <w:t>Precipitating event, direct statements, objective observations, and relevant collateral information.</w:t>
      </w:r>
    </w:p>
    <w:p>
      <w:pPr>
        <w:pStyle w:val="ListBullet"/>
      </w:pPr>
      <w:r>
        <w:rPr>
          <w:rFonts w:ascii="Aptos" w:hAnsi="Aptos" w:eastAsia="Aptos" w:cs="Aptos"/>
        </w:rPr>
        <w:t>Questions asked and responses about ideation, intent, plan, means, behavior, target, victimization, or danger.</w:t>
      </w:r>
    </w:p>
    <w:p>
      <w:pPr>
        <w:pStyle w:val="ListBullet"/>
      </w:pPr>
      <w:r>
        <w:rPr>
          <w:rFonts w:ascii="Aptos" w:hAnsi="Aptos" w:eastAsia="Aptos" w:cs="Aptos"/>
        </w:rPr>
        <w:t>Historical, dynamic, protective, and acute factors and how they informed the formulation.</w:t>
      </w:r>
    </w:p>
    <w:p>
      <w:pPr>
        <w:pStyle w:val="ListBullet"/>
      </w:pPr>
      <w:r>
        <w:rPr>
          <w:rFonts w:ascii="Aptos" w:hAnsi="Aptos" w:eastAsia="Aptos" w:cs="Aptos"/>
        </w:rPr>
        <w:t>Consultation, reports, protective contacts, emergency services, records, and legal analysis.</w:t>
      </w:r>
    </w:p>
    <w:p>
      <w:pPr>
        <w:pStyle w:val="ListBullet"/>
      </w:pPr>
      <w:r>
        <w:rPr>
          <w:rFonts w:ascii="Aptos" w:hAnsi="Aptos" w:eastAsia="Aptos" w:cs="Aptos"/>
        </w:rPr>
        <w:t>Rationale for the level of care and why less or more restrictive alternatives were not selected.</w:t>
      </w:r>
    </w:p>
    <w:p>
      <w:pPr>
        <w:pStyle w:val="ListBullet"/>
      </w:pPr>
      <w:r>
        <w:rPr>
          <w:rFonts w:ascii="Aptos" w:hAnsi="Aptos" w:eastAsia="Aptos" w:cs="Aptos"/>
        </w:rPr>
        <w:t>Client participation, support-person involvement, means-safety actions, transportation, handoff, and follow-up responsibilities.</w:t>
      </w:r>
    </w:p>
    <w:p>
      <w:pPr>
        <w:pStyle w:val="Heading1"/>
        <w:keepNext/>
      </w:pPr>
      <w:r>
        <w:rPr>
          <w:rFonts w:ascii="Aptos" w:hAnsi="Aptos" w:eastAsia="Aptos" w:cs="Aptos"/>
        </w:rPr>
        <w:t>Common Exam Traps</w:t>
      </w:r>
    </w:p>
    <w:tbl>
      <w:tblPr>
        <w:tblStyle w:val="TableGrid"/>
        <w:tblW w:type="auto" w:w="0"/>
        <w:jc w:val="center"/>
        <w:tblLayout w:type="fixed"/>
        <w:tblLook w:firstColumn="1" w:firstRow="1" w:lastColumn="0" w:lastRow="0" w:noHBand="0" w:noVBand="1" w:val="04A0"/>
      </w:tblPr>
      <w:tblGrid>
        <w:gridCol w:w="3528"/>
        <w:gridCol w:w="6408"/>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Trap</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Correction</w:t>
            </w:r>
          </w:p>
        </w:tc>
      </w:tr>
      <w:tr>
        <w:trPr>
          <w:cantSplit/>
        </w:trPr>
        <w:tc>
          <w:tcPr>
            <w:tcW w:type="dxa" w:w="3528"/>
            <w:tcMar>
              <w:top w:w="100" w:type="dxa"/>
              <w:start w:w="120" w:type="dxa"/>
              <w:bottom w:w="100" w:type="dxa"/>
              <w:end w:w="120" w:type="dxa"/>
            </w:tcMar>
            <w:vAlign w:val="center"/>
          </w:tcPr>
          <w:p>
            <w:pPr>
              <w:spacing w:after="40" w:before="0" w:line="245" w:lineRule="auto"/>
            </w:pPr>
            <w:r>
              <w:rPr>
                <w:rFonts w:ascii="Aptos" w:hAnsi="Aptos" w:eastAsia="Aptos" w:cs="Aptos"/>
                <w:sz w:val="18"/>
              </w:rPr>
              <w:t>Reassuring before assessing</w:t>
            </w:r>
          </w:p>
        </w:tc>
        <w:tc>
          <w:tcPr>
            <w:tcW w:type="dxa" w:w="6408"/>
            <w:tcMar>
              <w:top w:w="100" w:type="dxa"/>
              <w:start w:w="120" w:type="dxa"/>
              <w:bottom w:w="100" w:type="dxa"/>
              <w:end w:w="120" w:type="dxa"/>
            </w:tcMar>
            <w:vAlign w:val="center"/>
          </w:tcPr>
          <w:p>
            <w:pPr>
              <w:spacing w:after="40" w:before="0" w:line="245" w:lineRule="auto"/>
            </w:pPr>
            <w:r>
              <w:rPr>
                <w:rFonts w:ascii="Aptos" w:hAnsi="Aptos" w:eastAsia="Aptos" w:cs="Aptos"/>
                <w:sz w:val="18"/>
              </w:rPr>
              <w:t>Use empathy, then ask direct questions.</w:t>
            </w:r>
          </w:p>
        </w:tc>
      </w:tr>
      <w:tr>
        <w:trPr>
          <w:cantSplit/>
        </w:trPr>
        <w:tc>
          <w:tcPr>
            <w:tcW w:type="dxa" w:w="35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Continuing assessment after the duty is clear</w:t>
            </w:r>
          </w:p>
        </w:tc>
        <w:tc>
          <w:tcPr>
            <w:tcW w:type="dxa" w:w="640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Act when danger, medical instability, or reporting criteria are already established.</w:t>
            </w:r>
          </w:p>
        </w:tc>
      </w:tr>
      <w:tr>
        <w:trPr>
          <w:cantSplit/>
        </w:trPr>
        <w:tc>
          <w:tcPr>
            <w:tcW w:type="dxa" w:w="3528"/>
            <w:tcMar>
              <w:top w:w="100" w:type="dxa"/>
              <w:start w:w="120" w:type="dxa"/>
              <w:bottom w:w="100" w:type="dxa"/>
              <w:end w:w="120" w:type="dxa"/>
            </w:tcMar>
            <w:vAlign w:val="center"/>
          </w:tcPr>
          <w:p>
            <w:pPr>
              <w:spacing w:after="40" w:before="0" w:line="245" w:lineRule="auto"/>
            </w:pPr>
            <w:r>
              <w:rPr>
                <w:rFonts w:ascii="Aptos" w:hAnsi="Aptos" w:eastAsia="Aptos" w:cs="Aptos"/>
                <w:sz w:val="18"/>
              </w:rPr>
              <w:t>Treating a safety contract as protection</w:t>
            </w:r>
          </w:p>
        </w:tc>
        <w:tc>
          <w:tcPr>
            <w:tcW w:type="dxa" w:w="6408"/>
            <w:tcMar>
              <w:top w:w="100" w:type="dxa"/>
              <w:start w:w="120" w:type="dxa"/>
              <w:bottom w:w="100" w:type="dxa"/>
              <w:end w:w="120" w:type="dxa"/>
            </w:tcMar>
            <w:vAlign w:val="center"/>
          </w:tcPr>
          <w:p>
            <w:pPr>
              <w:spacing w:after="40" w:before="0" w:line="245" w:lineRule="auto"/>
            </w:pPr>
            <w:r>
              <w:rPr>
                <w:rFonts w:ascii="Aptos" w:hAnsi="Aptos" w:eastAsia="Aptos" w:cs="Aptos"/>
                <w:sz w:val="18"/>
              </w:rPr>
              <w:t>Use a full assessment, appropriate disposition, means safety, and follow-up.</w:t>
            </w:r>
          </w:p>
        </w:tc>
      </w:tr>
      <w:tr>
        <w:trPr>
          <w:cantSplit/>
        </w:trPr>
        <w:tc>
          <w:tcPr>
            <w:tcW w:type="dxa" w:w="35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Maintaining couple neutrality during coercive violence</w:t>
            </w:r>
          </w:p>
        </w:tc>
        <w:tc>
          <w:tcPr>
            <w:tcW w:type="dxa" w:w="640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Protect individual safety and reconsider conjoint treatment.</w:t>
            </w:r>
          </w:p>
        </w:tc>
      </w:tr>
      <w:tr>
        <w:trPr>
          <w:cantSplit/>
        </w:trPr>
        <w:tc>
          <w:tcPr>
            <w:tcW w:type="dxa" w:w="3528"/>
            <w:tcMar>
              <w:top w:w="100" w:type="dxa"/>
              <w:start w:w="120" w:type="dxa"/>
              <w:bottom w:w="100" w:type="dxa"/>
              <w:end w:w="120" w:type="dxa"/>
            </w:tcMar>
            <w:vAlign w:val="center"/>
          </w:tcPr>
          <w:p>
            <w:pPr>
              <w:spacing w:after="40" w:before="0" w:line="245" w:lineRule="auto"/>
            </w:pPr>
            <w:r>
              <w:rPr>
                <w:rFonts w:ascii="Aptos" w:hAnsi="Aptos" w:eastAsia="Aptos" w:cs="Aptos"/>
                <w:sz w:val="18"/>
              </w:rPr>
              <w:t>Investigating abuse before reporting</w:t>
            </w:r>
          </w:p>
        </w:tc>
        <w:tc>
          <w:tcPr>
            <w:tcW w:type="dxa" w:w="6408"/>
            <w:tcMar>
              <w:top w:w="100" w:type="dxa"/>
              <w:start w:w="120" w:type="dxa"/>
              <w:bottom w:w="100" w:type="dxa"/>
              <w:end w:w="120" w:type="dxa"/>
            </w:tcMar>
            <w:vAlign w:val="center"/>
          </w:tcPr>
          <w:p>
            <w:pPr>
              <w:spacing w:after="40" w:before="0" w:line="245" w:lineRule="auto"/>
            </w:pPr>
            <w:r>
              <w:rPr>
                <w:rFonts w:ascii="Aptos" w:hAnsi="Aptos" w:eastAsia="Aptos" w:cs="Aptos"/>
                <w:sz w:val="18"/>
              </w:rPr>
              <w:t>Reasonable suspicion is enough; the reporter does not prove the case.</w:t>
            </w:r>
          </w:p>
        </w:tc>
      </w:tr>
      <w:tr>
        <w:trPr>
          <w:cantSplit/>
        </w:trPr>
        <w:tc>
          <w:tcPr>
            <w:tcW w:type="dxa" w:w="35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Claiming authority to initiate a 5150 hold</w:t>
            </w:r>
          </w:p>
        </w:tc>
        <w:tc>
          <w:tcPr>
            <w:tcW w:type="dxa" w:w="640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Activate authorized responders unless the therapist is properly designated.</w:t>
            </w:r>
          </w:p>
        </w:tc>
      </w:tr>
      <w:tr>
        <w:trPr>
          <w:cantSplit/>
        </w:trPr>
        <w:tc>
          <w:tcPr>
            <w:tcW w:type="dxa" w:w="3528"/>
            <w:tcMar>
              <w:top w:w="100" w:type="dxa"/>
              <w:start w:w="120" w:type="dxa"/>
              <w:bottom w:w="100" w:type="dxa"/>
              <w:end w:w="120" w:type="dxa"/>
            </w:tcMar>
            <w:vAlign w:val="center"/>
          </w:tcPr>
          <w:p>
            <w:pPr>
              <w:spacing w:after="40" w:before="0" w:line="245" w:lineRule="auto"/>
            </w:pPr>
            <w:r>
              <w:rPr>
                <w:rFonts w:ascii="Aptos" w:hAnsi="Aptos" w:eastAsia="Aptos" w:cs="Aptos"/>
                <w:sz w:val="18"/>
              </w:rPr>
              <w:t>Choosing the least active response</w:t>
            </w:r>
          </w:p>
        </w:tc>
        <w:tc>
          <w:tcPr>
            <w:tcW w:type="dxa" w:w="6408"/>
            <w:tcMar>
              <w:top w:w="100" w:type="dxa"/>
              <w:start w:w="120" w:type="dxa"/>
              <w:bottom w:w="100" w:type="dxa"/>
              <w:end w:w="120" w:type="dxa"/>
            </w:tcMar>
            <w:vAlign w:val="center"/>
          </w:tcPr>
          <w:p>
            <w:pPr>
              <w:spacing w:after="40" w:before="0" w:line="245" w:lineRule="auto"/>
            </w:pPr>
            <w:r>
              <w:rPr>
                <w:rFonts w:ascii="Aptos" w:hAnsi="Aptos" w:eastAsia="Aptos" w:cs="Aptos"/>
                <w:sz w:val="18"/>
              </w:rPr>
              <w:t>Choose the least restrictive response that is actually safe.</w:t>
            </w:r>
          </w:p>
        </w:tc>
      </w:tr>
    </w:tbl>
    <w:p>
      <w:pPr>
        <w:spacing w:after="0"/>
      </w:pPr>
    </w:p>
    <w:p>
      <w:pPr>
        <w:pStyle w:val="Heading1"/>
        <w:keepNext/>
      </w:pPr>
      <w:r>
        <w:rPr>
          <w:rFonts w:ascii="Aptos" w:hAnsi="Aptos" w:eastAsia="Aptos" w:cs="Aptos"/>
        </w:rPr>
        <w:t>Memory Aid: ASSESS OR ACT?</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1F4E78"/>
                <w:sz w:val="19"/>
              </w:rPr>
              <w:t>ASSESS</w:t>
            </w:r>
          </w:p>
          <w:p>
            <w:pPr>
              <w:spacing w:after="0" w:before="0" w:line="252" w:lineRule="auto"/>
            </w:pPr>
            <w:r>
              <w:rPr>
                <w:rFonts w:ascii="Aptos" w:hAnsi="Aptos" w:eastAsia="Aptos" w:cs="Aptos"/>
                <w:sz w:val="19"/>
              </w:rPr>
              <w:t>Use direct questions when the warning sign is present but intent, plan, means, behavior, target, timing, medical stability, or reporting facts remain unclear.</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9C2B2E"/>
                <w:sz w:val="19"/>
              </w:rPr>
              <w:t>ACT</w:t>
            </w:r>
          </w:p>
          <w:p>
            <w:pPr>
              <w:spacing w:after="0" w:before="0" w:line="252" w:lineRule="auto"/>
            </w:pPr>
            <w:r>
              <w:rPr>
                <w:rFonts w:ascii="Aptos" w:hAnsi="Aptos" w:eastAsia="Aptos" w:cs="Aptos"/>
                <w:sz w:val="19"/>
              </w:rPr>
              <w:t>Use emergency, medical, protective, or mandated-reporting procedures when preparations, acute behavior, medical instability, specific serious threats, grave-disability facts, or reasonable suspicion are already established.</w:t>
            </w:r>
          </w:p>
        </w:tc>
      </w:tr>
    </w:tbl>
    <w:p>
      <w:pPr>
        <w:spacing w:after="0"/>
      </w:pPr>
    </w:p>
    <w:p>
      <w:pPr>
        <w:pStyle w:val="Heading1"/>
        <w:keepNext/>
      </w:pPr>
      <w:r>
        <w:rPr>
          <w:rFonts w:ascii="Aptos" w:hAnsi="Aptos" w:eastAsia="Aptos" w:cs="Aptos"/>
        </w:rPr>
        <w:t>Worked Example 1: Telehealth Suicide Statement</w:t>
      </w:r>
    </w:p>
    <w:p>
      <w:r>
        <w:rPr>
          <w:rFonts w:ascii="Aptos" w:hAnsi="Aptos" w:eastAsia="Aptos" w:cs="Aptos"/>
          <w:i w:val="0"/>
        </w:rPr>
        <w:t>A client says, “Everyone would be better off without me,” then becomes silent. The therapist knows the client is at home but has not clarified the exact location, intent, plan, means, or whether anyone else is present.</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Best First Step</w:t>
            </w:r>
          </w:p>
          <w:p>
            <w:pPr>
              <w:spacing w:after="0" w:before="0" w:line="252" w:lineRule="auto"/>
            </w:pPr>
            <w:r>
              <w:rPr>
                <w:rFonts w:ascii="Aptos" w:hAnsi="Aptos" w:eastAsia="Aptos" w:cs="Aptos"/>
                <w:sz w:val="19"/>
              </w:rPr>
              <w:t>Remain engaged, confirm the client’s current location, and ask directly about suicidal ideation, intent, plan, means, recent behavior, and immediate supports. The warning sign is clear, but disposition cannot be selected until acuity is assessed.</w:t>
            </w:r>
          </w:p>
        </w:tc>
      </w:tr>
    </w:tbl>
    <w:p>
      <w:pPr>
        <w:spacing w:after="0"/>
      </w:pPr>
    </w:p>
    <w:p>
      <w:pPr>
        <w:pStyle w:val="Heading1"/>
        <w:keepNext/>
      </w:pPr>
      <w:r>
        <w:rPr>
          <w:rFonts w:ascii="Aptos" w:hAnsi="Aptos" w:eastAsia="Aptos" w:cs="Aptos"/>
        </w:rPr>
        <w:t>Worked Example 2: Violence in Conjoint Treatment</w:t>
      </w:r>
    </w:p>
    <w:p>
      <w:r>
        <w:rPr>
          <w:rFonts w:ascii="Aptos" w:hAnsi="Aptos" w:eastAsia="Aptos" w:cs="Aptos"/>
          <w:i w:val="0"/>
        </w:rPr>
        <w:t>During a couple session, one partner discloses recent strangulation and retaliation threats. Communication practice and mutual-responsibility framing are unsafe because the presentation suggests coercive violence.</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Best First Step</w:t>
            </w:r>
          </w:p>
          <w:p>
            <w:pPr>
              <w:spacing w:after="0" w:before="0" w:line="252" w:lineRule="auto"/>
            </w:pPr>
            <w:r>
              <w:rPr>
                <w:rFonts w:ascii="Aptos" w:hAnsi="Aptos" w:eastAsia="Aptos" w:cs="Aptos"/>
                <w:sz w:val="19"/>
              </w:rPr>
              <w:t>Create privacy for a direct safety assessment, determine safe communication and immediate danger, develop a protective response, and reconsider whether conjoint therapy is clinically appropriate.</w:t>
            </w:r>
          </w:p>
        </w:tc>
      </w:tr>
    </w:tbl>
    <w:p>
      <w:pPr>
        <w:spacing w:after="0"/>
      </w:pPr>
    </w:p>
    <w:p>
      <w:pPr>
        <w:pStyle w:val="Heading1"/>
        <w:keepNext/>
      </w:pPr>
      <w:r>
        <w:rPr>
          <w:rFonts w:ascii="Aptos" w:hAnsi="Aptos" w:eastAsia="Aptos" w:cs="Aptos"/>
        </w:rPr>
        <w:t>Crisis Decision Worksheet</w:t>
      </w:r>
    </w:p>
    <w:tbl>
      <w:tblPr>
        <w:tblStyle w:val="TableGrid"/>
        <w:tblW w:type="auto" w:w="0"/>
        <w:jc w:val="center"/>
        <w:tblLayout w:type="fixed"/>
        <w:tblLook w:firstColumn="1" w:firstRow="1" w:lastColumn="0" w:lastRow="0" w:noHBand="0" w:noVBand="1" w:val="04A0"/>
      </w:tblPr>
      <w:tblGrid>
        <w:gridCol w:w="4320"/>
        <w:gridCol w:w="5616"/>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Prompt</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Notes</w:t>
            </w:r>
          </w:p>
        </w:tc>
      </w:tr>
      <w:tr>
        <w:trPr>
          <w:cantSplit/>
        </w:trPr>
        <w:tc>
          <w:tcPr>
            <w:tcW w:type="dxa" w:w="4320"/>
            <w:tcMar>
              <w:top w:w="100" w:type="dxa"/>
              <w:start w:w="120" w:type="dxa"/>
              <w:bottom w:w="100" w:type="dxa"/>
              <w:end w:w="120" w:type="dxa"/>
            </w:tcMar>
            <w:vAlign w:val="center"/>
          </w:tcPr>
          <w:p>
            <w:pPr>
              <w:spacing w:after="40" w:before="0" w:line="245" w:lineRule="auto"/>
            </w:pPr>
            <w:r>
              <w:rPr>
                <w:rFonts w:ascii="Aptos" w:hAnsi="Aptos" w:eastAsia="Aptos" w:cs="Aptos"/>
                <w:sz w:val="18"/>
              </w:rPr>
              <w:t>Immediate danger or medical instability?</w:t>
            </w:r>
          </w:p>
        </w:tc>
        <w:tc>
          <w:tcPr>
            <w:tcW w:type="dxa" w:w="56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43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Direct risk questions and responses</w:t>
            </w:r>
          </w:p>
        </w:tc>
        <w:tc>
          <w:tcPr>
            <w:tcW w:type="dxa" w:w="56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4320"/>
            <w:tcMar>
              <w:top w:w="100" w:type="dxa"/>
              <w:start w:w="120" w:type="dxa"/>
              <w:bottom w:w="100" w:type="dxa"/>
              <w:end w:w="120" w:type="dxa"/>
            </w:tcMar>
            <w:vAlign w:val="center"/>
          </w:tcPr>
          <w:p>
            <w:pPr>
              <w:spacing w:after="40" w:before="0" w:line="245" w:lineRule="auto"/>
            </w:pPr>
            <w:r>
              <w:rPr>
                <w:rFonts w:ascii="Aptos" w:hAnsi="Aptos" w:eastAsia="Aptos" w:cs="Aptos"/>
                <w:sz w:val="18"/>
              </w:rPr>
              <w:t>Historical, dynamic, protective, and acute factors</w:t>
            </w:r>
          </w:p>
        </w:tc>
        <w:tc>
          <w:tcPr>
            <w:tcW w:type="dxa" w:w="56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43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Legal or reporting duty</w:t>
            </w:r>
          </w:p>
        </w:tc>
        <w:tc>
          <w:tcPr>
            <w:tcW w:type="dxa" w:w="56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4320"/>
            <w:tcMar>
              <w:top w:w="100" w:type="dxa"/>
              <w:start w:w="120" w:type="dxa"/>
              <w:bottom w:w="100" w:type="dxa"/>
              <w:end w:w="120" w:type="dxa"/>
            </w:tcMar>
            <w:vAlign w:val="center"/>
          </w:tcPr>
          <w:p>
            <w:pPr>
              <w:spacing w:after="40" w:before="0" w:line="245" w:lineRule="auto"/>
            </w:pPr>
            <w:r>
              <w:rPr>
                <w:rFonts w:ascii="Aptos" w:hAnsi="Aptos" w:eastAsia="Aptos" w:cs="Aptos"/>
                <w:sz w:val="18"/>
              </w:rPr>
              <w:t>Least restrictive safe response</w:t>
            </w:r>
          </w:p>
        </w:tc>
        <w:tc>
          <w:tcPr>
            <w:tcW w:type="dxa" w:w="56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43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Supports, access, transportation, language, and feasibility</w:t>
            </w:r>
          </w:p>
        </w:tc>
        <w:tc>
          <w:tcPr>
            <w:tcW w:type="dxa" w:w="56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4320"/>
            <w:tcMar>
              <w:top w:w="100" w:type="dxa"/>
              <w:start w:w="120" w:type="dxa"/>
              <w:bottom w:w="100" w:type="dxa"/>
              <w:end w:w="120" w:type="dxa"/>
            </w:tcMar>
            <w:vAlign w:val="center"/>
          </w:tcPr>
          <w:p>
            <w:pPr>
              <w:spacing w:after="40" w:before="0" w:line="245" w:lineRule="auto"/>
            </w:pPr>
            <w:r>
              <w:rPr>
                <w:rFonts w:ascii="Aptos" w:hAnsi="Aptos" w:eastAsia="Aptos" w:cs="Aptos"/>
                <w:sz w:val="18"/>
              </w:rPr>
              <w:t>Documentation and follow-up</w:t>
            </w:r>
          </w:p>
        </w:tc>
        <w:tc>
          <w:tcPr>
            <w:tcW w:type="dxa" w:w="56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bl>
    <w:p>
      <w:pPr>
        <w:spacing w:after="0"/>
      </w:pPr>
    </w:p>
    <w:p>
      <w:r>
        <w:rPr>
          <w:rFonts w:ascii="Aptos" w:hAnsi="Aptos" w:eastAsia="Aptos" w:cs="Aptos"/>
        </w:rPr>
        <w:br w:type="page"/>
      </w:r>
    </w:p>
    <w:p>
      <w:pPr>
        <w:pStyle w:val="Heading1"/>
        <w:keepNext/>
      </w:pPr>
      <w:r>
        <w:rPr>
          <w:rFonts w:ascii="Aptos" w:hAnsi="Aptos" w:eastAsia="Aptos" w:cs="Aptos"/>
        </w:rPr>
        <w:t>Chapter Summary</w:t>
      </w:r>
    </w:p>
    <w:p>
      <w:pPr>
        <w:pStyle w:val="ListBullet"/>
        <w:spacing w:before="0" w:after="40" w:line="259" w:lineRule="auto"/>
      </w:pPr>
      <w:r>
        <w:rPr>
          <w:rFonts w:ascii="Aptos" w:hAnsi="Aptos" w:eastAsia="Aptos" w:cs="Aptos"/>
        </w:rPr>
        <w:t>Use SAFER: stabilize, assess directly, formulate acuity, execute the least restrictive safe response, and record and reconnect.</w:t>
      </w:r>
    </w:p>
    <w:p>
      <w:pPr>
        <w:pStyle w:val="ListBullet"/>
        <w:spacing w:before="0" w:after="40" w:line="259" w:lineRule="auto"/>
      </w:pPr>
      <w:r>
        <w:rPr>
          <w:rFonts w:ascii="Aptos" w:hAnsi="Aptos" w:eastAsia="Aptos" w:cs="Aptos"/>
        </w:rPr>
        <w:t>Assess when intent, plan, means, target, behavior, timing, medical stability, or reporting facts remain unclear; act when acute danger, medical instability, or a legal duty is already established.</w:t>
      </w:r>
    </w:p>
    <w:p>
      <w:pPr>
        <w:pStyle w:val="ListBullet"/>
        <w:spacing w:before="0" w:after="40" w:line="259" w:lineRule="auto"/>
      </w:pPr>
      <w:r>
        <w:rPr>
          <w:rFonts w:ascii="Aptos" w:hAnsi="Aptos" w:eastAsia="Aptos" w:cs="Aptos"/>
        </w:rPr>
        <w:t>Reasonable suspicion supports a child-abuse report; California elder and dependent-adult reporting procedures vary by setting and require current verification.</w:t>
      </w:r>
    </w:p>
    <w:p>
      <w:pPr>
        <w:pStyle w:val="ListBullet"/>
        <w:spacing w:before="0" w:after="40" w:line="259" w:lineRule="auto"/>
      </w:pPr>
      <w:r>
        <w:rPr>
          <w:rFonts w:ascii="Aptos" w:hAnsi="Aptos" w:eastAsia="Aptos" w:cs="Aptos"/>
        </w:rPr>
        <w:t>A non-designated outpatient LMFT may need to activate authorized emergency responders even when the therapist cannot personally initiate a Section 5150 detention.</w:t>
      </w:r>
    </w:p>
    <w:p>
      <w:pPr>
        <w:pStyle w:val="ListBullet"/>
        <w:spacing w:before="0" w:after="40" w:line="259" w:lineRule="auto"/>
      </w:pPr>
      <w:r>
        <w:rPr>
          <w:rFonts w:ascii="Aptos" w:hAnsi="Aptos" w:eastAsia="Aptos" w:cs="Aptos"/>
        </w:rPr>
        <w:t>Safety, realistic access, means-safety steps, handoff, documentation, and follow-up take priority over insight work, conjoint neutrality, or trauma processing during acute instability.</w:t>
      </w:r>
    </w:p>
    <w:p>
      <w:pPr>
        <w:pStyle w:val="Heading1"/>
        <w:keepNext/>
        <w:pageBreakBefore/>
      </w:pPr>
      <w:r>
        <w:rPr>
          <w:rFonts w:ascii="Aptos" w:hAnsi="Aptos" w:eastAsia="Aptos" w:cs="Aptos"/>
        </w:rPr>
        <w:t>Knowledge Check</w:t>
      </w:r>
    </w:p>
    <w:p>
      <w:r>
        <w:rPr>
          <w:rFonts w:ascii="Aptos" w:hAnsi="Aptos" w:eastAsia="Aptos" w:cs="Aptos"/>
          <w:i w:val="0"/>
        </w:rPr>
        <w:t>Complete all 10 original CTA practice questions before reviewing the answer key. Record your answer and confidence level. The set emphasizes application, scenario analysis, sequencing, scope, and integrated crisis reasoning.</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w:t>
            </w:r>
          </w:p>
        </w:tc>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Your Answer</w:t>
            </w:r>
          </w:p>
        </w:tc>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Confidence (1-3)</w:t>
            </w:r>
          </w:p>
        </w:tc>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Review?</w:t>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1</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2</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3</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4</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5</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6</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7</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8</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9</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10</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bl>
    <w:p>
      <w:pPr>
        <w:spacing w:after="0"/>
      </w:pPr>
    </w:p>
    <w:p>
      <w:pPr>
        <w:keepNext/>
        <w:spacing w:before="120" w:after="40" w:line="240" w:lineRule="auto"/>
      </w:pPr>
      <w:r>
        <w:rPr>
          <w:rFonts w:ascii="Aptos" w:hAnsi="Aptos" w:eastAsia="Aptos" w:cs="Aptos"/>
          <w:b/>
          <w:color w:val="0B7FAB"/>
          <w:sz w:val="17"/>
        </w:rPr>
        <w:t>LMFT-WB06-Q001 | Application | Easy | Primary concept: Direct suicide inquiry</w:t>
      </w:r>
    </w:p>
    <w:p>
      <w:pPr>
        <w:keepNext/>
        <w:keepLines/>
        <w:spacing w:before="0" w:after="40" w:line="259" w:lineRule="auto"/>
      </w:pPr>
      <w:r>
        <w:rPr>
          <w:rFonts w:ascii="Aptos" w:hAnsi="Aptos" w:eastAsia="Aptos" w:cs="Aptos"/>
          <w:b/>
          <w:i w:val="0"/>
          <w:color w:val="16324F"/>
          <w:sz w:val="20"/>
        </w:rPr>
        <w:t>1. During a telehealth session, a client says, “Everyone would be better off if I disappeared,” then looks away and becomes quiet. What should the therapist do first?</w:t>
      </w:r>
    </w:p>
    <w:p>
      <w:pPr>
        <w:keepNext/>
        <w:keepLines/>
        <w:spacing w:after="20" w:before="0" w:line="245" w:lineRule="auto"/>
        <w:ind w:left="259" w:hanging="259"/>
      </w:pPr>
      <w:r>
        <w:rPr>
          <w:rFonts w:ascii="Aptos" w:hAnsi="Aptos" w:eastAsia="Aptos" w:cs="Aptos"/>
        </w:rPr>
        <w:t>A. Ask directly about suicidal thoughts, intent, plan, access to means, and current location</w:t>
      </w:r>
    </w:p>
    <w:p>
      <w:pPr>
        <w:keepNext/>
        <w:keepLines/>
        <w:spacing w:after="20" w:before="0" w:line="245" w:lineRule="auto"/>
        <w:ind w:left="259" w:hanging="259"/>
      </w:pPr>
      <w:r>
        <w:rPr>
          <w:rFonts w:ascii="Aptos" w:hAnsi="Aptos" w:eastAsia="Aptos" w:cs="Aptos"/>
        </w:rPr>
        <w:t>B. Reassure the client that the family needs them</w:t>
      </w:r>
    </w:p>
    <w:p>
      <w:pPr>
        <w:keepNext/>
        <w:keepLines/>
        <w:spacing w:after="20" w:before="0" w:line="245" w:lineRule="auto"/>
        <w:ind w:left="259" w:hanging="259"/>
      </w:pPr>
      <w:r>
        <w:rPr>
          <w:rFonts w:ascii="Aptos" w:hAnsi="Aptos" w:eastAsia="Aptos" w:cs="Aptos"/>
        </w:rPr>
        <w:t>C. Explore childhood experiences of abandonment</w:t>
      </w:r>
    </w:p>
    <w:p>
      <w:pPr>
        <w:keepNext w:val="0"/>
        <w:keepLines/>
        <w:spacing w:after="20" w:before="0" w:line="245" w:lineRule="auto"/>
        <w:ind w:left="259" w:hanging="259"/>
      </w:pPr>
      <w:r>
        <w:rPr>
          <w:rFonts w:ascii="Aptos" w:hAnsi="Aptos" w:eastAsia="Aptos" w:cs="Aptos"/>
        </w:rPr>
        <w:t>D. Assign a journaling exercise about reasons for living</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LMFT-WB06-Q002 | Scenario | Moderate | Primary concept: Recent preparation and lethal means</w:t>
      </w:r>
    </w:p>
    <w:p>
      <w:pPr>
        <w:keepNext/>
        <w:keepLines/>
        <w:spacing w:before="0" w:after="40" w:line="259" w:lineRule="auto"/>
      </w:pPr>
      <w:r>
        <w:rPr>
          <w:rFonts w:ascii="Aptos" w:hAnsi="Aptos" w:eastAsia="Aptos" w:cs="Aptos"/>
          <w:b/>
          <w:i w:val="0"/>
          <w:color w:val="16324F"/>
          <w:sz w:val="20"/>
        </w:rPr>
        <w:t>2. A client reports that earlier today he loaded a handgun and wrote goodbye messages but now says he has “changed his mind” and wants to go home alone. What should the therapist do next?</w:t>
      </w:r>
    </w:p>
    <w:p>
      <w:pPr>
        <w:keepNext/>
        <w:keepLines/>
        <w:spacing w:after="20" w:before="0" w:line="245" w:lineRule="auto"/>
        <w:ind w:left="259" w:hanging="259"/>
      </w:pPr>
      <w:r>
        <w:rPr>
          <w:rFonts w:ascii="Aptos" w:hAnsi="Aptos" w:eastAsia="Aptos" w:cs="Aptos"/>
        </w:rPr>
        <w:t>A. Accept the denial of current intent and schedule a session tomorrow</w:t>
      </w:r>
    </w:p>
    <w:p>
      <w:pPr>
        <w:keepNext/>
        <w:keepLines/>
        <w:spacing w:after="20" w:before="0" w:line="245" w:lineRule="auto"/>
        <w:ind w:left="259" w:hanging="259"/>
      </w:pPr>
      <w:r>
        <w:rPr>
          <w:rFonts w:ascii="Aptos" w:hAnsi="Aptos" w:eastAsia="Aptos" w:cs="Aptos"/>
        </w:rPr>
        <w:t>B. Ask the client to sign a promise not to use the gun</w:t>
      </w:r>
    </w:p>
    <w:p>
      <w:pPr>
        <w:keepNext/>
        <w:keepLines/>
        <w:spacing w:after="20" w:before="0" w:line="245" w:lineRule="auto"/>
        <w:ind w:left="259" w:hanging="259"/>
      </w:pPr>
      <w:r>
        <w:rPr>
          <w:rFonts w:ascii="Aptos" w:hAnsi="Aptos" w:eastAsia="Aptos" w:cs="Aptos"/>
        </w:rPr>
        <w:t>C. Begin cognitive restructuring of hopeless thoughts</w:t>
      </w:r>
    </w:p>
    <w:p>
      <w:pPr>
        <w:keepNext w:val="0"/>
        <w:keepLines/>
        <w:spacing w:after="20" w:before="0" w:line="245" w:lineRule="auto"/>
        <w:ind w:left="259" w:hanging="259"/>
      </w:pPr>
      <w:r>
        <w:rPr>
          <w:rFonts w:ascii="Aptos" w:hAnsi="Aptos" w:eastAsia="Aptos" w:cs="Aptos"/>
        </w:rPr>
        <w:t>D. Maintain safety, clarify current access and location of the firearm, involve emergency supports, and arrange immediate emergency evaluation</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LMFT-WB06-Q003 | Recall | Easy | Primary concept: Substance-related medical emergency</w:t>
      </w:r>
    </w:p>
    <w:p>
      <w:pPr>
        <w:keepNext/>
        <w:keepLines/>
        <w:spacing w:before="0" w:after="40" w:line="259" w:lineRule="auto"/>
      </w:pPr>
      <w:r>
        <w:rPr>
          <w:rFonts w:ascii="Aptos" w:hAnsi="Aptos" w:eastAsia="Aptos" w:cs="Aptos"/>
          <w:b/>
          <w:i w:val="0"/>
          <w:color w:val="16324F"/>
          <w:sz w:val="20"/>
        </w:rPr>
        <w:t>3. A client arrives confused, sweating heavily, trembling, and reporting visual hallucinations two days after abruptly stopping daily heavy alcohol use. What should the therapist do first?</w:t>
      </w:r>
    </w:p>
    <w:p>
      <w:pPr>
        <w:keepNext/>
        <w:keepLines/>
        <w:spacing w:after="20" w:before="0" w:line="245" w:lineRule="auto"/>
        <w:ind w:left="259" w:hanging="259"/>
      </w:pPr>
      <w:r>
        <w:rPr>
          <w:rFonts w:ascii="Aptos" w:hAnsi="Aptos" w:eastAsia="Aptos" w:cs="Aptos"/>
        </w:rPr>
        <w:t>A. Use grounding exercises until the hallucinations decrease</w:t>
      </w:r>
    </w:p>
    <w:p>
      <w:pPr>
        <w:keepNext/>
        <w:keepLines/>
        <w:spacing w:after="20" w:before="0" w:line="245" w:lineRule="auto"/>
        <w:ind w:left="259" w:hanging="259"/>
      </w:pPr>
      <w:r>
        <w:rPr>
          <w:rFonts w:ascii="Aptos" w:hAnsi="Aptos" w:eastAsia="Aptos" w:cs="Aptos"/>
        </w:rPr>
        <w:t>B. Arrange immediate emergency medical evaluation</w:t>
      </w:r>
    </w:p>
    <w:p>
      <w:pPr>
        <w:keepNext/>
        <w:keepLines/>
        <w:spacing w:after="20" w:before="0" w:line="245" w:lineRule="auto"/>
        <w:ind w:left="259" w:hanging="259"/>
      </w:pPr>
      <w:r>
        <w:rPr>
          <w:rFonts w:ascii="Aptos" w:hAnsi="Aptos" w:eastAsia="Aptos" w:cs="Aptos"/>
        </w:rPr>
        <w:t>C. Conduct a detailed family alcohol-use genogram</w:t>
      </w:r>
    </w:p>
    <w:p>
      <w:pPr>
        <w:keepNext w:val="0"/>
        <w:keepLines/>
        <w:spacing w:after="20" w:before="0" w:line="245" w:lineRule="auto"/>
        <w:ind w:left="259" w:hanging="259"/>
      </w:pPr>
      <w:r>
        <w:rPr>
          <w:rFonts w:ascii="Aptos" w:hAnsi="Aptos" w:eastAsia="Aptos" w:cs="Aptos"/>
        </w:rPr>
        <w:t>D. Refer the client to a weekly recovery group</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LMFT-WB06-Q004 | Recall | Easy | Primary concept: Child abuse reporting</w:t>
      </w:r>
    </w:p>
    <w:p>
      <w:pPr>
        <w:keepNext/>
        <w:keepLines/>
        <w:spacing w:before="0" w:after="40" w:line="259" w:lineRule="auto"/>
      </w:pPr>
      <w:r>
        <w:rPr>
          <w:rFonts w:ascii="Aptos" w:hAnsi="Aptos" w:eastAsia="Aptos" w:cs="Aptos"/>
          <w:b/>
          <w:i w:val="0"/>
          <w:color w:val="16324F"/>
          <w:sz w:val="20"/>
        </w:rPr>
        <w:t>4. A 10-year-old tells an LMFT that a parent hit the child with an electrical cord and asks the therapist not to tell anyone. The therapist observes fresh linear welts. What should the therapist do initially?</w:t>
      </w:r>
    </w:p>
    <w:p>
      <w:pPr>
        <w:keepNext/>
        <w:keepLines/>
        <w:spacing w:after="20" w:before="0" w:line="245" w:lineRule="auto"/>
        <w:ind w:left="259" w:hanging="259"/>
      </w:pPr>
      <w:r>
        <w:rPr>
          <w:rFonts w:ascii="Aptos" w:hAnsi="Aptos" w:eastAsia="Aptos" w:cs="Aptos"/>
        </w:rPr>
        <w:t>A. Ask the parent for an explanation before deciding whether to report</w:t>
      </w:r>
    </w:p>
    <w:p>
      <w:pPr>
        <w:keepNext/>
        <w:keepLines/>
        <w:spacing w:after="20" w:before="0" w:line="245" w:lineRule="auto"/>
        <w:ind w:left="259" w:hanging="259"/>
      </w:pPr>
      <w:r>
        <w:rPr>
          <w:rFonts w:ascii="Aptos" w:hAnsi="Aptos" w:eastAsia="Aptos" w:cs="Aptos"/>
        </w:rPr>
        <w:t>B. Wait for the child to provide a complete chronological account</w:t>
      </w:r>
    </w:p>
    <w:p>
      <w:pPr>
        <w:keepNext/>
        <w:keepLines/>
        <w:spacing w:after="20" w:before="0" w:line="245" w:lineRule="auto"/>
        <w:ind w:left="259" w:hanging="259"/>
      </w:pPr>
      <w:r>
        <w:rPr>
          <w:rFonts w:ascii="Aptos" w:hAnsi="Aptos" w:eastAsia="Aptos" w:cs="Aptos"/>
        </w:rPr>
        <w:t>C. Explain the limit of confidentiality in developmentally appropriate language, assess immediate safety, and make the mandated report</w:t>
      </w:r>
    </w:p>
    <w:p>
      <w:pPr>
        <w:keepNext w:val="0"/>
        <w:keepLines/>
        <w:spacing w:after="20" w:before="0" w:line="245" w:lineRule="auto"/>
        <w:ind w:left="259" w:hanging="259"/>
      </w:pPr>
      <w:r>
        <w:rPr>
          <w:rFonts w:ascii="Aptos" w:hAnsi="Aptos" w:eastAsia="Aptos" w:cs="Aptos"/>
        </w:rPr>
        <w:t>D. Discuss the case with the supervisor and allow the supervisor to decide whether to file</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LMFT-WB06-Q005 | Recall | Easy | Primary concept: Elder financial abuse reporting</w:t>
      </w:r>
    </w:p>
    <w:p>
      <w:pPr>
        <w:keepNext/>
        <w:keepLines/>
        <w:spacing w:before="0" w:after="40" w:line="259" w:lineRule="auto"/>
      </w:pPr>
      <w:r>
        <w:rPr>
          <w:rFonts w:ascii="Aptos" w:hAnsi="Aptos" w:eastAsia="Aptos" w:cs="Aptos"/>
          <w:b/>
          <w:i w:val="0"/>
          <w:color w:val="16324F"/>
          <w:sz w:val="20"/>
        </w:rPr>
        <w:t>5. An 82-year-old client says a nephew has taken the client’s bank card, threatens to stop bringing food, and has withdrawn money without permission. What should the LMFT do next?</w:t>
      </w:r>
    </w:p>
    <w:p>
      <w:pPr>
        <w:keepNext/>
        <w:keepLines/>
        <w:spacing w:after="20" w:before="0" w:line="245" w:lineRule="auto"/>
        <w:ind w:left="259" w:hanging="259"/>
      </w:pPr>
      <w:r>
        <w:rPr>
          <w:rFonts w:ascii="Aptos" w:hAnsi="Aptos" w:eastAsia="Aptos" w:cs="Aptos"/>
        </w:rPr>
        <w:t>A. Assess immediate safety and basic needs, make the required elder-abuse report, and connect the client with protective resources</w:t>
      </w:r>
    </w:p>
    <w:p>
      <w:pPr>
        <w:keepNext/>
        <w:keepLines/>
        <w:spacing w:after="20" w:before="0" w:line="245" w:lineRule="auto"/>
        <w:ind w:left="259" w:hanging="259"/>
      </w:pPr>
      <w:r>
        <w:rPr>
          <w:rFonts w:ascii="Aptos" w:hAnsi="Aptos" w:eastAsia="Aptos" w:cs="Aptos"/>
        </w:rPr>
        <w:t>B. Ask the client to confront the nephew during the next family session</w:t>
      </w:r>
    </w:p>
    <w:p>
      <w:pPr>
        <w:keepNext/>
        <w:keepLines/>
        <w:spacing w:after="20" w:before="0" w:line="245" w:lineRule="auto"/>
        <w:ind w:left="259" w:hanging="259"/>
      </w:pPr>
      <w:r>
        <w:rPr>
          <w:rFonts w:ascii="Aptos" w:hAnsi="Aptos" w:eastAsia="Aptos" w:cs="Aptos"/>
        </w:rPr>
        <w:t>C. Wait for bank statements that prove the withdrawals</w:t>
      </w:r>
    </w:p>
    <w:p>
      <w:pPr>
        <w:keepNext w:val="0"/>
        <w:keepLines/>
        <w:spacing w:after="20" w:before="0" w:line="245" w:lineRule="auto"/>
        <w:ind w:left="259" w:hanging="259"/>
      </w:pPr>
      <w:r>
        <w:rPr>
          <w:rFonts w:ascii="Aptos" w:hAnsi="Aptos" w:eastAsia="Aptos" w:cs="Aptos"/>
        </w:rPr>
        <w:t>D. Honor the client’s request to keep the matter confidential because the client is an adult</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LMFT-WB06-Q006 | Application | Moderate | Primary concept: California duty to protect</w:t>
      </w:r>
    </w:p>
    <w:p>
      <w:pPr>
        <w:keepNext/>
        <w:keepLines/>
        <w:spacing w:before="0" w:after="40" w:line="259" w:lineRule="auto"/>
      </w:pPr>
      <w:r>
        <w:rPr>
          <w:rFonts w:ascii="Aptos" w:hAnsi="Aptos" w:eastAsia="Aptos" w:cs="Aptos"/>
          <w:b/>
          <w:i w:val="0"/>
          <w:color w:val="16324F"/>
          <w:sz w:val="20"/>
        </w:rPr>
        <w:t>6. A client tells an LMFT, “Tomorrow after work I am going to shoot my former supervisor, Jordan Lee, in the parking garage. I already bought the gun.” What should the therapist do next?</w:t>
      </w:r>
    </w:p>
    <w:p>
      <w:pPr>
        <w:keepNext/>
        <w:keepLines/>
        <w:spacing w:after="20" w:before="0" w:line="245" w:lineRule="auto"/>
        <w:ind w:left="259" w:hanging="259"/>
      </w:pPr>
      <w:r>
        <w:rPr>
          <w:rFonts w:ascii="Aptos" w:hAnsi="Aptos" w:eastAsia="Aptos" w:cs="Aptos"/>
        </w:rPr>
        <w:t>A. Explore whether the client’s anger resembles conflict with a parent</w:t>
      </w:r>
    </w:p>
    <w:p>
      <w:pPr>
        <w:keepNext/>
        <w:keepLines/>
        <w:spacing w:after="20" w:before="0" w:line="245" w:lineRule="auto"/>
        <w:ind w:left="259" w:hanging="259"/>
      </w:pPr>
      <w:r>
        <w:rPr>
          <w:rFonts w:ascii="Aptos" w:hAnsi="Aptos" w:eastAsia="Aptos" w:cs="Aptos"/>
        </w:rPr>
        <w:t>B. Ask the client to write a letter that will not be sent</w:t>
      </w:r>
    </w:p>
    <w:p>
      <w:pPr>
        <w:keepNext/>
        <w:keepLines/>
        <w:spacing w:after="20" w:before="0" w:line="245" w:lineRule="auto"/>
        <w:ind w:left="259" w:hanging="259"/>
      </w:pPr>
      <w:r>
        <w:rPr>
          <w:rFonts w:ascii="Aptos" w:hAnsi="Aptos" w:eastAsia="Aptos" w:cs="Aptos"/>
        </w:rPr>
        <w:t>C. Maintain confidentiality because the client has not yet acted</w:t>
      </w:r>
    </w:p>
    <w:p>
      <w:pPr>
        <w:keepNext w:val="0"/>
        <w:keepLines/>
        <w:spacing w:after="20" w:before="0" w:line="245" w:lineRule="auto"/>
        <w:ind w:left="259" w:hanging="259"/>
      </w:pPr>
      <w:r>
        <w:rPr>
          <w:rFonts w:ascii="Aptos" w:hAnsi="Aptos" w:eastAsia="Aptos" w:cs="Aptos"/>
        </w:rPr>
        <w:t>D. Take reasonable protective action, including contacting the identifiable victim and law enforcement, and arrange emergency assessment</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LMFT-WB06-Q007 | Scenario | Moderate | Primary concept: IPV and conjoint-treatment safety</w:t>
      </w:r>
    </w:p>
    <w:p>
      <w:pPr>
        <w:keepNext/>
        <w:keepLines/>
        <w:spacing w:before="0" w:after="40" w:line="259" w:lineRule="auto"/>
      </w:pPr>
      <w:r>
        <w:rPr>
          <w:rFonts w:ascii="Aptos" w:hAnsi="Aptos" w:eastAsia="Aptos" w:cs="Aptos"/>
          <w:b/>
          <w:i w:val="0"/>
          <w:color w:val="16324F"/>
          <w:sz w:val="20"/>
        </w:rPr>
        <w:t>7. In a couple session, one partner discloses that the other recently strangled them and threatens retaliation if they leave. What should the therapist do initially?</w:t>
      </w:r>
    </w:p>
    <w:p>
      <w:pPr>
        <w:keepNext/>
        <w:keepLines/>
        <w:spacing w:after="20" w:before="0" w:line="245" w:lineRule="auto"/>
        <w:ind w:left="259" w:hanging="259"/>
      </w:pPr>
      <w:r>
        <w:rPr>
          <w:rFonts w:ascii="Aptos" w:hAnsi="Aptos" w:eastAsia="Aptos" w:cs="Aptos"/>
        </w:rPr>
        <w:t>A. Ask both partners to practice reflective listening</w:t>
      </w:r>
    </w:p>
    <w:p>
      <w:pPr>
        <w:keepNext/>
        <w:keepLines/>
        <w:spacing w:after="20" w:before="0" w:line="245" w:lineRule="auto"/>
        <w:ind w:left="259" w:hanging="259"/>
      </w:pPr>
      <w:r>
        <w:rPr>
          <w:rFonts w:ascii="Aptos" w:hAnsi="Aptos" w:eastAsia="Aptos" w:cs="Aptos"/>
        </w:rPr>
        <w:t>B. Privately assess immediate danger and safe communication, develop a safety response, and reconsider whether conjoint therapy is appropriate</w:t>
      </w:r>
    </w:p>
    <w:p>
      <w:pPr>
        <w:keepNext/>
        <w:keepLines/>
        <w:spacing w:after="20" w:before="0" w:line="245" w:lineRule="auto"/>
        <w:ind w:left="259" w:hanging="259"/>
      </w:pPr>
      <w:r>
        <w:rPr>
          <w:rFonts w:ascii="Aptos" w:hAnsi="Aptos" w:eastAsia="Aptos" w:cs="Aptos"/>
        </w:rPr>
        <w:t>C. Remain neutral and ask each partner to identify an equal contribution to the conflict</w:t>
      </w:r>
    </w:p>
    <w:p>
      <w:pPr>
        <w:keepNext w:val="0"/>
        <w:keepLines/>
        <w:spacing w:after="20" w:before="0" w:line="245" w:lineRule="auto"/>
        <w:ind w:left="259" w:hanging="259"/>
      </w:pPr>
      <w:r>
        <w:rPr>
          <w:rFonts w:ascii="Aptos" w:hAnsi="Aptos" w:eastAsia="Aptos" w:cs="Aptos"/>
        </w:rPr>
        <w:t>D. Obtain a commitment from both partners to avoid violence</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LMFT-WB06-Q008 | Scenario | Moderate | Primary concept: Adolescent weapon and school safety</w:t>
      </w:r>
    </w:p>
    <w:p>
      <w:pPr>
        <w:keepNext/>
        <w:keepLines/>
        <w:spacing w:before="0" w:after="40" w:line="259" w:lineRule="auto"/>
      </w:pPr>
      <w:r>
        <w:rPr>
          <w:rFonts w:ascii="Aptos" w:hAnsi="Aptos" w:eastAsia="Aptos" w:cs="Aptos"/>
          <w:b/>
          <w:i w:val="0"/>
          <w:color w:val="16324F"/>
          <w:sz w:val="20"/>
        </w:rPr>
        <w:t>8. A 14-year-old reports being repeatedly threatened online by classmates and says, “I brought a knife to school yesterday so they would leave me alone.” What should the therapist do first?</w:t>
      </w:r>
    </w:p>
    <w:p>
      <w:pPr>
        <w:keepNext/>
        <w:keepLines/>
        <w:spacing w:after="20" w:before="0" w:line="245" w:lineRule="auto"/>
        <w:ind w:left="259" w:hanging="259"/>
      </w:pPr>
      <w:r>
        <w:rPr>
          <w:rFonts w:ascii="Aptos" w:hAnsi="Aptos" w:eastAsia="Aptos" w:cs="Aptos"/>
        </w:rPr>
        <w:t>A. Teach assertiveness skills</w:t>
      </w:r>
    </w:p>
    <w:p>
      <w:pPr>
        <w:keepNext/>
        <w:keepLines/>
        <w:spacing w:after="20" w:before="0" w:line="245" w:lineRule="auto"/>
        <w:ind w:left="259" w:hanging="259"/>
      </w:pPr>
      <w:r>
        <w:rPr>
          <w:rFonts w:ascii="Aptos" w:hAnsi="Aptos" w:eastAsia="Aptos" w:cs="Aptos"/>
        </w:rPr>
        <w:t>B. Recommend family therapy to improve communication</w:t>
      </w:r>
    </w:p>
    <w:p>
      <w:pPr>
        <w:keepNext/>
        <w:keepLines/>
        <w:spacing w:after="20" w:before="0" w:line="245" w:lineRule="auto"/>
        <w:ind w:left="259" w:hanging="259"/>
      </w:pPr>
      <w:r>
        <w:rPr>
          <w:rFonts w:ascii="Aptos" w:hAnsi="Aptos" w:eastAsia="Aptos" w:cs="Aptos"/>
        </w:rPr>
        <w:t>C. Assess current access to the knife, intent, targets, school safety, caregiver supports, and immediate risk to self or others</w:t>
      </w:r>
    </w:p>
    <w:p>
      <w:pPr>
        <w:keepNext w:val="0"/>
        <w:keepLines/>
        <w:spacing w:after="20" w:before="0" w:line="245" w:lineRule="auto"/>
        <w:ind w:left="259" w:hanging="259"/>
      </w:pPr>
      <w:r>
        <w:rPr>
          <w:rFonts w:ascii="Aptos" w:hAnsi="Aptos" w:eastAsia="Aptos" w:cs="Aptos"/>
        </w:rPr>
        <w:t>D. Ask the adolescent to delete social media accounts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LMFT-WB06-Q009 | Application | Moderate | Primary concept: Disaster stabilization and basic needs</w:t>
      </w:r>
    </w:p>
    <w:p>
      <w:pPr>
        <w:keepNext/>
        <w:keepLines/>
        <w:spacing w:before="0" w:after="40" w:line="259" w:lineRule="auto"/>
      </w:pPr>
      <w:r>
        <w:rPr>
          <w:rFonts w:ascii="Aptos" w:hAnsi="Aptos" w:eastAsia="Aptos" w:cs="Aptos"/>
          <w:b/>
          <w:i w:val="0"/>
          <w:color w:val="16324F"/>
          <w:sz w:val="20"/>
        </w:rPr>
        <w:t>9. A family displaced by a wildfire arrives at a crisis center without medication, shelter, or contact with an elderly family member. One parent is tearful and wants to describe the fire in detail. What should the LMFT do initially?</w:t>
      </w:r>
    </w:p>
    <w:p>
      <w:pPr>
        <w:keepNext/>
        <w:keepLines/>
        <w:spacing w:after="20" w:before="0" w:line="245" w:lineRule="auto"/>
        <w:ind w:left="259" w:hanging="259"/>
      </w:pPr>
      <w:r>
        <w:rPr>
          <w:rFonts w:ascii="Aptos" w:hAnsi="Aptos" w:eastAsia="Aptos" w:cs="Aptos"/>
        </w:rPr>
        <w:t>A. Assess immediate safety and medical needs, help secure medication, shelter, and family-location resources, and provide brief stabilization</w:t>
      </w:r>
    </w:p>
    <w:p>
      <w:pPr>
        <w:keepNext/>
        <w:keepLines/>
        <w:spacing w:after="20" w:before="0" w:line="245" w:lineRule="auto"/>
        <w:ind w:left="259" w:hanging="259"/>
      </w:pPr>
      <w:r>
        <w:rPr>
          <w:rFonts w:ascii="Aptos" w:hAnsi="Aptos" w:eastAsia="Aptos" w:cs="Aptos"/>
        </w:rPr>
        <w:t>B. Begin trauma exposure to prevent avoidance</w:t>
      </w:r>
    </w:p>
    <w:p>
      <w:pPr>
        <w:keepNext/>
        <w:keepLines/>
        <w:spacing w:after="20" w:before="0" w:line="245" w:lineRule="auto"/>
        <w:ind w:left="259" w:hanging="259"/>
      </w:pPr>
      <w:r>
        <w:rPr>
          <w:rFonts w:ascii="Aptos" w:hAnsi="Aptos" w:eastAsia="Aptos" w:cs="Aptos"/>
        </w:rPr>
        <w:t>C. Interpret the parent’s distress as unresolved childhood loss</w:t>
      </w:r>
    </w:p>
    <w:p>
      <w:pPr>
        <w:keepNext w:val="0"/>
        <w:keepLines/>
        <w:spacing w:after="20" w:before="0" w:line="245" w:lineRule="auto"/>
        <w:ind w:left="259" w:hanging="259"/>
      </w:pPr>
      <w:r>
        <w:rPr>
          <w:rFonts w:ascii="Aptos" w:hAnsi="Aptos" w:eastAsia="Aptos" w:cs="Aptos"/>
        </w:rPr>
        <w:t>D. Encourage the family to make major decisions while emotions are intense</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LMFT-WB06-Q010 | Integrated | Challenge | Primary concept: Section 5150 scope and emergency response</w:t>
      </w:r>
    </w:p>
    <w:p>
      <w:pPr>
        <w:keepNext/>
        <w:keepLines/>
        <w:spacing w:before="0" w:after="40" w:line="259" w:lineRule="auto"/>
      </w:pPr>
      <w:r>
        <w:rPr>
          <w:rFonts w:ascii="Aptos" w:hAnsi="Aptos" w:eastAsia="Aptos" w:cs="Aptos"/>
          <w:b/>
          <w:i w:val="0"/>
          <w:color w:val="16324F"/>
          <w:sz w:val="20"/>
        </w:rPr>
        <w:t>10. An outpatient LMFT who is not designated by the county evaluates a client who is acutely psychotic, has wandered into traffic twice today, and cannot describe how to obtain food or shelter. What is the therapist’s best action?</w:t>
      </w:r>
    </w:p>
    <w:p>
      <w:pPr>
        <w:keepNext/>
        <w:keepLines/>
        <w:spacing w:after="20" w:before="0" w:line="245" w:lineRule="auto"/>
        <w:ind w:left="259" w:hanging="259"/>
      </w:pPr>
      <w:r>
        <w:rPr>
          <w:rFonts w:ascii="Aptos" w:hAnsi="Aptos" w:eastAsia="Aptos" w:cs="Aptos"/>
        </w:rPr>
        <w:t>A. Inform the client that the therapist is placing the client on a 72-hour hold</w:t>
      </w:r>
    </w:p>
    <w:p>
      <w:pPr>
        <w:keepNext/>
        <w:keepLines/>
        <w:spacing w:after="20" w:before="0" w:line="245" w:lineRule="auto"/>
        <w:ind w:left="259" w:hanging="259"/>
      </w:pPr>
      <w:r>
        <w:rPr>
          <w:rFonts w:ascii="Aptos" w:hAnsi="Aptos" w:eastAsia="Aptos" w:cs="Aptos"/>
        </w:rPr>
        <w:t>B. Maintain safety and contact an authorized crisis team, emergency service, or law enforcement for immediate evaluation under applicable procedures</w:t>
      </w:r>
    </w:p>
    <w:p>
      <w:pPr>
        <w:keepNext/>
        <w:keepLines/>
        <w:spacing w:after="20" w:before="0" w:line="245" w:lineRule="auto"/>
        <w:ind w:left="259" w:hanging="259"/>
      </w:pPr>
      <w:r>
        <w:rPr>
          <w:rFonts w:ascii="Aptos" w:hAnsi="Aptos" w:eastAsia="Aptos" w:cs="Aptos"/>
        </w:rPr>
        <w:t>C. Continue outpatient therapy because the client denies suicidal intent</w:t>
      </w:r>
    </w:p>
    <w:p>
      <w:pPr>
        <w:keepNext w:val="0"/>
        <w:keepLines/>
        <w:spacing w:after="20" w:before="0" w:line="245" w:lineRule="auto"/>
        <w:ind w:left="259" w:hanging="259"/>
      </w:pPr>
      <w:r>
        <w:rPr>
          <w:rFonts w:ascii="Aptos" w:hAnsi="Aptos" w:eastAsia="Aptos" w:cs="Aptos"/>
        </w:rPr>
        <w:t>D. Ask a family member to monitor the client overnight without further action</w:t>
      </w:r>
    </w:p>
    <w:p>
      <w:pPr>
        <w:spacing w:before="0" w:after="120" w:line="240" w:lineRule="auto"/>
      </w:pPr>
      <w:r>
        <w:rPr>
          <w:rFonts w:ascii="Aptos" w:hAnsi="Aptos" w:eastAsia="Aptos" w:cs="Aptos"/>
          <w:i/>
          <w:color w:val="5B6573"/>
          <w:sz w:val="18"/>
        </w:rPr>
        <w:t>My answer: ______    Confidence: 1  2  3</w:t>
      </w:r>
    </w:p>
    <w:p>
      <w:r>
        <w:rPr>
          <w:rFonts w:ascii="Aptos" w:hAnsi="Aptos" w:eastAsia="Aptos" w:cs="Aptos"/>
        </w:rPr>
        <w:br w:type="page"/>
      </w:r>
    </w:p>
    <w:p>
      <w:pPr>
        <w:pStyle w:val="Heading1"/>
        <w:keepNext/>
        <w:pageBreakBefore/>
      </w:pPr>
      <w:r>
        <w:rPr>
          <w:rFonts w:ascii="Aptos" w:hAnsi="Aptos" w:eastAsia="Aptos" w:cs="Aptos"/>
        </w:rPr>
        <w:t>Answer Key and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How to Review</w:t>
            </w:r>
          </w:p>
          <w:p>
            <w:pPr>
              <w:spacing w:after="0" w:before="0" w:line="252" w:lineRule="auto"/>
            </w:pPr>
            <w:r>
              <w:rPr>
                <w:rFonts w:ascii="Aptos" w:hAnsi="Aptos" w:eastAsia="Aptos" w:cs="Aptos"/>
                <w:sz w:val="19"/>
              </w:rPr>
              <w:t>For each missed item, identify whether the error came from urgency, sequencing, scope, legal-versus-clinical reasoning, self-determination, or an unrealistic safety plan. Rewrite the best-answer rule in your own words.</w:t>
            </w:r>
          </w:p>
        </w:tc>
      </w:tr>
    </w:tbl>
    <w:p>
      <w:pPr>
        <w:spacing w:after="0"/>
      </w:pPr>
    </w:p>
    <w:p>
      <w:pPr>
        <w:pStyle w:val="Heading2"/>
        <w:keepNext/>
        <w:keepLines/>
      </w:pPr>
      <w:r>
        <w:rPr>
          <w:rFonts w:ascii="Aptos" w:hAnsi="Aptos" w:eastAsia="Aptos" w:cs="Aptos"/>
        </w:rPr>
        <w:t>Question 1 (LMFT-WB06-Q001)</w:t>
      </w:r>
    </w:p>
    <w:p>
      <w:pPr>
        <w:keepNext/>
        <w:keepLines/>
      </w:pPr>
      <w:r>
        <w:rPr>
          <w:rFonts w:ascii="Aptos" w:hAnsi="Aptos" w:eastAsia="Aptos" w:cs="Aptos"/>
          <w:b/>
          <w:color w:val="16324F"/>
        </w:rPr>
        <w:t>Correct Answer: A</w:t>
      </w:r>
    </w:p>
    <w:p>
      <w:pPr>
        <w:keepNext/>
        <w:keepLines/>
        <w:spacing w:after="40" w:before="0" w:line="250" w:lineRule="auto"/>
        <w:ind w:left="173"/>
      </w:pPr>
      <w:r>
        <w:rPr>
          <w:rFonts w:ascii="Aptos" w:hAnsi="Aptos" w:eastAsia="Aptos" w:cs="Aptos"/>
        </w:rPr>
        <w:t>A. The statement is a warning sign. Direct assessment and location information are necessary to determine acuity and response.</w:t>
      </w:r>
    </w:p>
    <w:p>
      <w:pPr>
        <w:keepNext/>
        <w:keepLines/>
        <w:spacing w:after="40" w:before="0" w:line="250" w:lineRule="auto"/>
        <w:ind w:left="173"/>
      </w:pPr>
      <w:r>
        <w:rPr>
          <w:rFonts w:ascii="Aptos" w:hAnsi="Aptos" w:eastAsia="Aptos" w:cs="Aptos"/>
        </w:rPr>
        <w:t>B. Reassurance may shut down disclosure and does not assess risk.</w:t>
      </w:r>
    </w:p>
    <w:p>
      <w:pPr>
        <w:keepNext/>
        <w:keepLines/>
        <w:spacing w:after="40" w:before="0" w:line="250" w:lineRule="auto"/>
        <w:ind w:left="173"/>
      </w:pPr>
      <w:r>
        <w:rPr>
          <w:rFonts w:ascii="Aptos" w:hAnsi="Aptos" w:eastAsia="Aptos" w:cs="Aptos"/>
        </w:rPr>
        <w:t>C. Historical exploration is premature during possible acute risk.</w:t>
      </w:r>
    </w:p>
    <w:p>
      <w:pPr>
        <w:keepNext/>
        <w:keepLines/>
        <w:spacing w:after="40" w:before="0" w:line="250" w:lineRule="auto"/>
        <w:ind w:left="173"/>
      </w:pPr>
      <w:r>
        <w:rPr>
          <w:rFonts w:ascii="Aptos" w:hAnsi="Aptos" w:eastAsia="Aptos" w:cs="Aptos"/>
        </w:rPr>
        <w:t>D. A coping assignment may be useful later but is not an adequate first response.</w:t>
      </w:r>
    </w:p>
    <w:p>
      <w:pPr>
        <w:keepLines/>
        <w:spacing w:after="120" w:before="0" w:line="250" w:lineRule="auto"/>
        <w:ind w:left="173"/>
      </w:pPr>
      <w:r>
        <w:rPr>
          <w:rFonts w:ascii="Aptos" w:hAnsi="Aptos" w:eastAsia="Aptos" w:cs="Aptos"/>
          <w:b w:val="0"/>
          <w:i/>
          <w:color w:val="5B6573"/>
          <w:sz w:val="19"/>
        </w:rPr>
        <w:t>Exam Strategy: When acuity is not yet clear, ask direct questions about intent, plan, means, behavior, timing, and protective factors before choosing disposition.</w:t>
      </w:r>
    </w:p>
    <w:p>
      <w:pPr>
        <w:pStyle w:val="Heading2"/>
        <w:keepNext/>
        <w:keepLines/>
      </w:pPr>
      <w:r>
        <w:rPr>
          <w:rFonts w:ascii="Aptos" w:hAnsi="Aptos" w:eastAsia="Aptos" w:cs="Aptos"/>
        </w:rPr>
        <w:t>Question 2 (LMFT-WB06-Q002)</w:t>
      </w:r>
    </w:p>
    <w:p>
      <w:pPr>
        <w:keepNext/>
        <w:keepLines/>
      </w:pPr>
      <w:r>
        <w:rPr>
          <w:rFonts w:ascii="Aptos" w:hAnsi="Aptos" w:eastAsia="Aptos" w:cs="Aptos"/>
          <w:b/>
          <w:color w:val="16324F"/>
        </w:rPr>
        <w:t>Correct Answer: D</w:t>
      </w:r>
    </w:p>
    <w:p>
      <w:pPr>
        <w:keepNext/>
        <w:keepLines/>
        <w:spacing w:after="40" w:before="0" w:line="250" w:lineRule="auto"/>
        <w:ind w:left="173"/>
      </w:pPr>
      <w:r>
        <w:rPr>
          <w:rFonts w:ascii="Aptos" w:hAnsi="Aptos" w:eastAsia="Aptos" w:cs="Aptos"/>
        </w:rPr>
        <w:t>A. Recent preparation and firearm access remain high-acuity facts despite the current denial.</w:t>
      </w:r>
    </w:p>
    <w:p>
      <w:pPr>
        <w:keepNext/>
        <w:keepLines/>
        <w:spacing w:after="40" w:before="0" w:line="250" w:lineRule="auto"/>
        <w:ind w:left="173"/>
      </w:pPr>
      <w:r>
        <w:rPr>
          <w:rFonts w:ascii="Aptos" w:hAnsi="Aptos" w:eastAsia="Aptos" w:cs="Aptos"/>
        </w:rPr>
        <w:t>B. A promise is not an adequate substitute for emergency assessment and means safety.</w:t>
      </w:r>
    </w:p>
    <w:p>
      <w:pPr>
        <w:keepNext/>
        <w:keepLines/>
        <w:spacing w:after="40" w:before="0" w:line="250" w:lineRule="auto"/>
        <w:ind w:left="173"/>
      </w:pPr>
      <w:r>
        <w:rPr>
          <w:rFonts w:ascii="Aptos" w:hAnsi="Aptos" w:eastAsia="Aptos" w:cs="Aptos"/>
        </w:rPr>
        <w:t>C. Cognitive work is not the priority during an acute suicidal crisis.</w:t>
      </w:r>
    </w:p>
    <w:p>
      <w:pPr>
        <w:keepNext/>
        <w:keepLines/>
        <w:spacing w:after="40" w:before="0" w:line="250" w:lineRule="auto"/>
        <w:ind w:left="173"/>
      </w:pPr>
      <w:r>
        <w:rPr>
          <w:rFonts w:ascii="Aptos" w:hAnsi="Aptos" w:eastAsia="Aptos" w:cs="Aptos"/>
        </w:rPr>
        <w:t>D. This addresses immediate danger, access to lethal means, and the need for urgent evaluation.</w:t>
      </w:r>
    </w:p>
    <w:p>
      <w:pPr>
        <w:keepLines/>
        <w:spacing w:after="120" w:before="0" w:line="250" w:lineRule="auto"/>
        <w:ind w:left="173"/>
      </w:pPr>
      <w:r>
        <w:rPr>
          <w:rFonts w:ascii="Aptos" w:hAnsi="Aptos" w:eastAsia="Aptos" w:cs="Aptos"/>
          <w:b w:val="0"/>
          <w:i/>
          <w:color w:val="5B6573"/>
          <w:sz w:val="19"/>
        </w:rPr>
        <w:t>Exam Strategy: When acuity is not yet clear, ask direct questions about intent, plan, means, behavior, timing, and protective factors before choosing disposition.</w:t>
      </w:r>
    </w:p>
    <w:p>
      <w:pPr>
        <w:pStyle w:val="Heading2"/>
        <w:keepNext/>
        <w:keepLines/>
      </w:pPr>
      <w:r>
        <w:rPr>
          <w:rFonts w:ascii="Aptos" w:hAnsi="Aptos" w:eastAsia="Aptos" w:cs="Aptos"/>
        </w:rPr>
        <w:t>Question 3 (LMFT-WB06-Q003)</w:t>
      </w:r>
    </w:p>
    <w:p>
      <w:pPr>
        <w:keepNext/>
        <w:keepLines/>
      </w:pPr>
      <w:r>
        <w:rPr>
          <w:rFonts w:ascii="Aptos" w:hAnsi="Aptos" w:eastAsia="Aptos" w:cs="Aptos"/>
          <w:b/>
          <w:color w:val="16324F"/>
        </w:rPr>
        <w:t>Correct Answer: B</w:t>
      </w:r>
    </w:p>
    <w:p>
      <w:pPr>
        <w:keepNext/>
        <w:keepLines/>
        <w:spacing w:after="40" w:before="0" w:line="250" w:lineRule="auto"/>
        <w:ind w:left="173"/>
      </w:pPr>
      <w:r>
        <w:rPr>
          <w:rFonts w:ascii="Aptos" w:hAnsi="Aptos" w:eastAsia="Aptos" w:cs="Aptos"/>
        </w:rPr>
        <w:t>A. Grounding does not address a potentially life-threatening withdrawal emergency.</w:t>
      </w:r>
    </w:p>
    <w:p>
      <w:pPr>
        <w:keepNext/>
        <w:keepLines/>
        <w:spacing w:after="40" w:before="0" w:line="250" w:lineRule="auto"/>
        <w:ind w:left="173"/>
      </w:pPr>
      <w:r>
        <w:rPr>
          <w:rFonts w:ascii="Aptos" w:hAnsi="Aptos" w:eastAsia="Aptos" w:cs="Aptos"/>
        </w:rPr>
        <w:t>B. The signs suggest severe alcohol withdrawal requiring urgent medical evaluation.</w:t>
      </w:r>
    </w:p>
    <w:p>
      <w:pPr>
        <w:keepNext/>
        <w:keepLines/>
        <w:spacing w:after="40" w:before="0" w:line="250" w:lineRule="auto"/>
        <w:ind w:left="173"/>
      </w:pPr>
      <w:r>
        <w:rPr>
          <w:rFonts w:ascii="Aptos" w:hAnsi="Aptos" w:eastAsia="Aptos" w:cs="Aptos"/>
        </w:rPr>
        <w:t>C. A genogram may be useful later but delays medical care.</w:t>
      </w:r>
    </w:p>
    <w:p>
      <w:pPr>
        <w:keepNext/>
        <w:keepLines/>
        <w:spacing w:after="40" w:before="0" w:line="250" w:lineRule="auto"/>
        <w:ind w:left="173"/>
      </w:pPr>
      <w:r>
        <w:rPr>
          <w:rFonts w:ascii="Aptos" w:hAnsi="Aptos" w:eastAsia="Aptos" w:cs="Aptos"/>
        </w:rPr>
        <w:t>D. A recovery group is not sufficient for the current presentation.</w:t>
      </w:r>
    </w:p>
    <w:p>
      <w:pPr>
        <w:keepLines/>
        <w:spacing w:after="120" w:before="0" w:line="250" w:lineRule="auto"/>
        <w:ind w:left="173"/>
      </w:pPr>
      <w:r>
        <w:rPr>
          <w:rFonts w:ascii="Aptos" w:hAnsi="Aptos" w:eastAsia="Aptos" w:cs="Aptos"/>
          <w:b w:val="0"/>
          <w:i/>
          <w:color w:val="5B6573"/>
          <w:sz w:val="19"/>
        </w:rPr>
        <w:t>Exam Strategy: Treat altered consciousness, severe withdrawal, overdose, or medical instability as an emergency before routine psychotherapy.</w:t>
      </w:r>
    </w:p>
    <w:p>
      <w:pPr>
        <w:pStyle w:val="Heading2"/>
        <w:keepNext/>
        <w:keepLines/>
      </w:pPr>
      <w:r>
        <w:rPr>
          <w:rFonts w:ascii="Aptos" w:hAnsi="Aptos" w:eastAsia="Aptos" w:cs="Aptos"/>
        </w:rPr>
        <w:t>Question 4 (LMFT-WB06-Q004)</w:t>
      </w:r>
    </w:p>
    <w:p>
      <w:pPr>
        <w:keepNext/>
        <w:keepLines/>
      </w:pPr>
      <w:r>
        <w:rPr>
          <w:rFonts w:ascii="Aptos" w:hAnsi="Aptos" w:eastAsia="Aptos" w:cs="Aptos"/>
          <w:b/>
          <w:color w:val="16324F"/>
        </w:rPr>
        <w:t>Correct Answer: C</w:t>
      </w:r>
    </w:p>
    <w:p>
      <w:pPr>
        <w:keepNext/>
        <w:keepLines/>
        <w:spacing w:after="40" w:before="0" w:line="250" w:lineRule="auto"/>
        <w:ind w:left="173"/>
      </w:pPr>
      <w:r>
        <w:rPr>
          <w:rFonts w:ascii="Aptos" w:hAnsi="Aptos" w:eastAsia="Aptos" w:cs="Aptos"/>
        </w:rPr>
        <w:t>A. Confronting the parent first can increase danger and is not required before reporting.</w:t>
      </w:r>
    </w:p>
    <w:p>
      <w:pPr>
        <w:keepNext/>
        <w:keepLines/>
        <w:spacing w:after="40" w:before="0" w:line="250" w:lineRule="auto"/>
        <w:ind w:left="173"/>
      </w:pPr>
      <w:r>
        <w:rPr>
          <w:rFonts w:ascii="Aptos" w:hAnsi="Aptos" w:eastAsia="Aptos" w:cs="Aptos"/>
        </w:rPr>
        <w:t>B. Certainty and a complete investigation are not required.</w:t>
      </w:r>
    </w:p>
    <w:p>
      <w:pPr>
        <w:keepNext/>
        <w:keepLines/>
        <w:spacing w:after="40" w:before="0" w:line="250" w:lineRule="auto"/>
        <w:ind w:left="173"/>
      </w:pPr>
      <w:r>
        <w:rPr>
          <w:rFonts w:ascii="Aptos" w:hAnsi="Aptos" w:eastAsia="Aptos" w:cs="Aptos"/>
        </w:rPr>
        <w:t>C. The facts create reasonable suspicion and require safety assessment and the report without delay.</w:t>
      </w:r>
    </w:p>
    <w:p>
      <w:pPr>
        <w:keepNext/>
        <w:keepLines/>
        <w:spacing w:after="40" w:before="0" w:line="250" w:lineRule="auto"/>
        <w:ind w:left="173"/>
      </w:pPr>
      <w:r>
        <w:rPr>
          <w:rFonts w:ascii="Aptos" w:hAnsi="Aptos" w:eastAsia="Aptos" w:cs="Aptos"/>
        </w:rPr>
        <w:t>D. Consultation may occur, but the reporting duty is individual and cannot be transferred.</w:t>
      </w:r>
    </w:p>
    <w:p>
      <w:pPr>
        <w:keepLines/>
        <w:spacing w:after="120" w:before="0" w:line="250" w:lineRule="auto"/>
        <w:ind w:left="173"/>
      </w:pPr>
      <w:r>
        <w:rPr>
          <w:rFonts w:ascii="Aptos" w:hAnsi="Aptos" w:eastAsia="Aptos" w:cs="Aptos"/>
          <w:b w:val="0"/>
          <w:i/>
          <w:color w:val="5B6573"/>
          <w:sz w:val="19"/>
        </w:rPr>
        <w:t>Exam Strategy: When the facts establish reasonable suspicion or a supplied reporting duty, protect safety and make the required report without delaying for proof.</w:t>
      </w:r>
    </w:p>
    <w:p>
      <w:pPr>
        <w:pStyle w:val="Heading2"/>
        <w:keepNext/>
        <w:keepLines/>
      </w:pPr>
      <w:r>
        <w:rPr>
          <w:rFonts w:ascii="Aptos" w:hAnsi="Aptos" w:eastAsia="Aptos" w:cs="Aptos"/>
        </w:rPr>
        <w:t>Question 5 (LMFT-WB06-Q005)</w:t>
      </w:r>
    </w:p>
    <w:p>
      <w:pPr>
        <w:keepNext/>
        <w:keepLines/>
      </w:pPr>
      <w:r>
        <w:rPr>
          <w:rFonts w:ascii="Aptos" w:hAnsi="Aptos" w:eastAsia="Aptos" w:cs="Aptos"/>
          <w:b/>
          <w:color w:val="16324F"/>
        </w:rPr>
        <w:t>Correct Answer: A</w:t>
      </w:r>
    </w:p>
    <w:p>
      <w:pPr>
        <w:keepNext/>
        <w:keepLines/>
        <w:spacing w:after="40" w:before="0" w:line="250" w:lineRule="auto"/>
        <w:ind w:left="173"/>
      </w:pPr>
      <w:r>
        <w:rPr>
          <w:rFonts w:ascii="Aptos" w:hAnsi="Aptos" w:eastAsia="Aptos" w:cs="Aptos"/>
        </w:rPr>
        <w:t>A. The disclosure indicates possible financial abuse and coercive neglect; safety, reporting, and resources are indicated.</w:t>
      </w:r>
    </w:p>
    <w:p>
      <w:pPr>
        <w:keepNext/>
        <w:keepLines/>
        <w:spacing w:after="40" w:before="0" w:line="250" w:lineRule="auto"/>
        <w:ind w:left="173"/>
      </w:pPr>
      <w:r>
        <w:rPr>
          <w:rFonts w:ascii="Aptos" w:hAnsi="Aptos" w:eastAsia="Aptos" w:cs="Aptos"/>
        </w:rPr>
        <w:t>B. Confrontation may increase danger and delays required protective action.</w:t>
      </w:r>
    </w:p>
    <w:p>
      <w:pPr>
        <w:keepNext/>
        <w:keepLines/>
        <w:spacing w:after="40" w:before="0" w:line="250" w:lineRule="auto"/>
        <w:ind w:left="173"/>
      </w:pPr>
      <w:r>
        <w:rPr>
          <w:rFonts w:ascii="Aptos" w:hAnsi="Aptos" w:eastAsia="Aptos" w:cs="Aptos"/>
        </w:rPr>
        <w:t>C. The therapist is not required to prove the allegation before reporting.</w:t>
      </w:r>
    </w:p>
    <w:p>
      <w:pPr>
        <w:keepNext/>
        <w:keepLines/>
        <w:spacing w:after="40" w:before="0" w:line="250" w:lineRule="auto"/>
        <w:ind w:left="173"/>
      </w:pPr>
      <w:r>
        <w:rPr>
          <w:rFonts w:ascii="Aptos" w:hAnsi="Aptos" w:eastAsia="Aptos" w:cs="Aptos"/>
        </w:rPr>
        <w:t>D. Self-determination does not override a mandated reporting duty.</w:t>
      </w:r>
    </w:p>
    <w:p>
      <w:pPr>
        <w:keepLines/>
        <w:spacing w:after="120" w:before="0" w:line="250" w:lineRule="auto"/>
        <w:ind w:left="173"/>
      </w:pPr>
      <w:r>
        <w:rPr>
          <w:rFonts w:ascii="Aptos" w:hAnsi="Aptos" w:eastAsia="Aptos" w:cs="Aptos"/>
          <w:b w:val="0"/>
          <w:i/>
          <w:color w:val="5B6573"/>
          <w:sz w:val="19"/>
        </w:rPr>
        <w:t>Exam Strategy: When the facts establish reasonable suspicion or a supplied reporting duty, protect safety and make the required report without delaying for proof.</w:t>
      </w:r>
    </w:p>
    <w:p>
      <w:pPr>
        <w:pStyle w:val="Heading2"/>
        <w:keepNext/>
        <w:keepLines/>
      </w:pPr>
      <w:r>
        <w:rPr>
          <w:rFonts w:ascii="Aptos" w:hAnsi="Aptos" w:eastAsia="Aptos" w:cs="Aptos"/>
        </w:rPr>
        <w:t>Question 6 (LMFT-WB06-Q006)</w:t>
      </w:r>
    </w:p>
    <w:p>
      <w:pPr>
        <w:keepNext/>
        <w:keepLines/>
      </w:pPr>
      <w:r>
        <w:rPr>
          <w:rFonts w:ascii="Aptos" w:hAnsi="Aptos" w:eastAsia="Aptos" w:cs="Aptos"/>
          <w:b/>
          <w:color w:val="16324F"/>
        </w:rPr>
        <w:t>Correct Answer: D</w:t>
      </w:r>
    </w:p>
    <w:p>
      <w:pPr>
        <w:keepNext/>
        <w:keepLines/>
        <w:spacing w:after="40" w:before="0" w:line="250" w:lineRule="auto"/>
        <w:ind w:left="173"/>
      </w:pPr>
      <w:r>
        <w:rPr>
          <w:rFonts w:ascii="Aptos" w:hAnsi="Aptos" w:eastAsia="Aptos" w:cs="Aptos"/>
        </w:rPr>
        <w:t>A. The threat is specific and serious; insight work would delay protection.</w:t>
      </w:r>
    </w:p>
    <w:p>
      <w:pPr>
        <w:keepNext/>
        <w:keepLines/>
        <w:spacing w:after="40" w:before="0" w:line="250" w:lineRule="auto"/>
        <w:ind w:left="173"/>
      </w:pPr>
      <w:r>
        <w:rPr>
          <w:rFonts w:ascii="Aptos" w:hAnsi="Aptos" w:eastAsia="Aptos" w:cs="Aptos"/>
        </w:rPr>
        <w:t>B. Expressive writing is not adequate for an imminent, specific threat with means.</w:t>
      </w:r>
    </w:p>
    <w:p>
      <w:pPr>
        <w:keepNext/>
        <w:keepLines/>
        <w:spacing w:after="40" w:before="0" w:line="250" w:lineRule="auto"/>
        <w:ind w:left="173"/>
      </w:pPr>
      <w:r>
        <w:rPr>
          <w:rFonts w:ascii="Aptos" w:hAnsi="Aptos" w:eastAsia="Aptos" w:cs="Aptos"/>
        </w:rPr>
        <w:t>C. Confidentiality is limited under the stated danger and duty-to-protect circumstances.</w:t>
      </w:r>
    </w:p>
    <w:p>
      <w:pPr>
        <w:keepNext/>
        <w:keepLines/>
        <w:spacing w:after="40" w:before="0" w:line="250" w:lineRule="auto"/>
        <w:ind w:left="173"/>
      </w:pPr>
      <w:r>
        <w:rPr>
          <w:rFonts w:ascii="Aptos" w:hAnsi="Aptos" w:eastAsia="Aptos" w:cs="Aptos"/>
        </w:rPr>
        <w:t>D. The facts fit California’s duty-to-protect framework and also require emergency risk management.</w:t>
      </w:r>
    </w:p>
    <w:p>
      <w:pPr>
        <w:keepLines/>
        <w:spacing w:after="120" w:before="0" w:line="250" w:lineRule="auto"/>
        <w:ind w:left="173"/>
      </w:pPr>
      <w:r>
        <w:rPr>
          <w:rFonts w:ascii="Aptos" w:hAnsi="Aptos" w:eastAsia="Aptos" w:cs="Aptos"/>
          <w:b w:val="0"/>
          <w:i/>
          <w:color w:val="5B6573"/>
          <w:sz w:val="19"/>
        </w:rPr>
        <w:t>Exam Strategy: Match the response to acuity: assess when facts are missing, act when danger or a legal duty is already established, then document and follow up.</w:t>
      </w:r>
    </w:p>
    <w:p>
      <w:pPr>
        <w:pStyle w:val="Heading2"/>
        <w:keepNext/>
        <w:keepLines/>
      </w:pPr>
      <w:r>
        <w:rPr>
          <w:rFonts w:ascii="Aptos" w:hAnsi="Aptos" w:eastAsia="Aptos" w:cs="Aptos"/>
        </w:rPr>
        <w:t>Question 7 (LMFT-WB06-Q007)</w:t>
      </w:r>
    </w:p>
    <w:p>
      <w:pPr>
        <w:keepNext/>
        <w:keepLines/>
      </w:pPr>
      <w:r>
        <w:rPr>
          <w:rFonts w:ascii="Aptos" w:hAnsi="Aptos" w:eastAsia="Aptos" w:cs="Aptos"/>
          <w:b/>
          <w:color w:val="16324F"/>
        </w:rPr>
        <w:t>Correct Answer: B</w:t>
      </w:r>
    </w:p>
    <w:p>
      <w:pPr>
        <w:keepNext/>
        <w:keepLines/>
        <w:spacing w:after="40" w:before="0" w:line="250" w:lineRule="auto"/>
        <w:ind w:left="173"/>
      </w:pPr>
      <w:r>
        <w:rPr>
          <w:rFonts w:ascii="Aptos" w:hAnsi="Aptos" w:eastAsia="Aptos" w:cs="Aptos"/>
        </w:rPr>
        <w:t>A. Communication practice can be unsafe in the presence of coercive violence.</w:t>
      </w:r>
    </w:p>
    <w:p>
      <w:pPr>
        <w:keepNext/>
        <w:keepLines/>
        <w:spacing w:after="40" w:before="0" w:line="250" w:lineRule="auto"/>
        <w:ind w:left="173"/>
      </w:pPr>
      <w:r>
        <w:rPr>
          <w:rFonts w:ascii="Aptos" w:hAnsi="Aptos" w:eastAsia="Aptos" w:cs="Aptos"/>
        </w:rPr>
        <w:t>B. Strangulation and retaliation threats require immediate private safety assessment and a review of treatment format.</w:t>
      </w:r>
    </w:p>
    <w:p>
      <w:pPr>
        <w:keepNext/>
        <w:keepLines/>
        <w:spacing w:after="40" w:before="0" w:line="250" w:lineRule="auto"/>
        <w:ind w:left="173"/>
      </w:pPr>
      <w:r>
        <w:rPr>
          <w:rFonts w:ascii="Aptos" w:hAnsi="Aptos" w:eastAsia="Aptos" w:cs="Aptos"/>
        </w:rPr>
        <w:t>C. False equivalence can increase victim danger and obscure coercive control.</w:t>
      </w:r>
    </w:p>
    <w:p>
      <w:pPr>
        <w:keepNext/>
        <w:keepLines/>
        <w:spacing w:after="40" w:before="0" w:line="250" w:lineRule="auto"/>
        <w:ind w:left="173"/>
      </w:pPr>
      <w:r>
        <w:rPr>
          <w:rFonts w:ascii="Aptos" w:hAnsi="Aptos" w:eastAsia="Aptos" w:cs="Aptos"/>
        </w:rPr>
        <w:t>D. A mutual commitment does not adequately address risk.</w:t>
      </w:r>
    </w:p>
    <w:p>
      <w:pPr>
        <w:keepLines/>
        <w:spacing w:after="120" w:before="0" w:line="250" w:lineRule="auto"/>
        <w:ind w:left="173"/>
      </w:pPr>
      <w:r>
        <w:rPr>
          <w:rFonts w:ascii="Aptos" w:hAnsi="Aptos" w:eastAsia="Aptos" w:cs="Aptos"/>
          <w:b w:val="0"/>
          <w:i/>
          <w:color w:val="5B6573"/>
          <w:sz w:val="19"/>
        </w:rPr>
        <w:t>Exam Strategy: When acuity is not yet clear, ask direct questions about intent, plan, means, behavior, timing, and protective factors before choosing disposition.</w:t>
      </w:r>
    </w:p>
    <w:p>
      <w:pPr>
        <w:pStyle w:val="Heading2"/>
        <w:keepNext/>
        <w:keepLines/>
      </w:pPr>
      <w:r>
        <w:rPr>
          <w:rFonts w:ascii="Aptos" w:hAnsi="Aptos" w:eastAsia="Aptos" w:cs="Aptos"/>
        </w:rPr>
        <w:t>Question 8 (LMFT-WB06-Q008)</w:t>
      </w:r>
    </w:p>
    <w:p>
      <w:pPr>
        <w:keepNext/>
        <w:keepLines/>
      </w:pPr>
      <w:r>
        <w:rPr>
          <w:rFonts w:ascii="Aptos" w:hAnsi="Aptos" w:eastAsia="Aptos" w:cs="Aptos"/>
          <w:b/>
          <w:color w:val="16324F"/>
        </w:rPr>
        <w:t>Correct Answer: C</w:t>
      </w:r>
    </w:p>
    <w:p>
      <w:pPr>
        <w:keepNext/>
        <w:keepLines/>
        <w:spacing w:after="40" w:before="0" w:line="250" w:lineRule="auto"/>
        <w:ind w:left="173"/>
      </w:pPr>
      <w:r>
        <w:rPr>
          <w:rFonts w:ascii="Aptos" w:hAnsi="Aptos" w:eastAsia="Aptos" w:cs="Aptos"/>
        </w:rPr>
        <w:t>A. Skills may help later but do not address current weapon and threat risk.</w:t>
      </w:r>
    </w:p>
    <w:p>
      <w:pPr>
        <w:keepNext/>
        <w:keepLines/>
        <w:spacing w:after="40" w:before="0" w:line="250" w:lineRule="auto"/>
        <w:ind w:left="173"/>
      </w:pPr>
      <w:r>
        <w:rPr>
          <w:rFonts w:ascii="Aptos" w:hAnsi="Aptos" w:eastAsia="Aptos" w:cs="Aptos"/>
        </w:rPr>
        <w:t>B. Family therapy may be indicated after acute risk is addressed.</w:t>
      </w:r>
    </w:p>
    <w:p>
      <w:pPr>
        <w:keepNext/>
        <w:keepLines/>
        <w:spacing w:after="40" w:before="0" w:line="250" w:lineRule="auto"/>
        <w:ind w:left="173"/>
      </w:pPr>
      <w:r>
        <w:rPr>
          <w:rFonts w:ascii="Aptos" w:hAnsi="Aptos" w:eastAsia="Aptos" w:cs="Aptos"/>
        </w:rPr>
        <w:t>C. The therapist must clarify immediacy, access, intent, and school safety before choosing the intervention.</w:t>
      </w:r>
    </w:p>
    <w:p>
      <w:pPr>
        <w:keepNext/>
        <w:keepLines/>
        <w:spacing w:after="40" w:before="0" w:line="250" w:lineRule="auto"/>
        <w:ind w:left="173"/>
      </w:pPr>
      <w:r>
        <w:rPr>
          <w:rFonts w:ascii="Aptos" w:hAnsi="Aptos" w:eastAsia="Aptos" w:cs="Aptos"/>
        </w:rPr>
        <w:t>D. Deleting accounts may remove evidence and does not resolve current safety risk.</w:t>
      </w:r>
    </w:p>
    <w:p>
      <w:pPr>
        <w:keepLines/>
        <w:spacing w:after="120" w:before="0" w:line="250" w:lineRule="auto"/>
        <w:ind w:left="173"/>
      </w:pPr>
      <w:r>
        <w:rPr>
          <w:rFonts w:ascii="Aptos" w:hAnsi="Aptos" w:eastAsia="Aptos" w:cs="Aptos"/>
          <w:b w:val="0"/>
          <w:i/>
          <w:color w:val="5B6573"/>
          <w:sz w:val="19"/>
        </w:rPr>
        <w:t>Exam Strategy: Match the response to acuity: assess when facts are missing, act when danger or a legal duty is already established, then document and follow up.</w:t>
      </w:r>
    </w:p>
    <w:p>
      <w:pPr>
        <w:pStyle w:val="Heading2"/>
        <w:keepNext/>
        <w:keepLines/>
      </w:pPr>
      <w:r>
        <w:rPr>
          <w:rFonts w:ascii="Aptos" w:hAnsi="Aptos" w:eastAsia="Aptos" w:cs="Aptos"/>
        </w:rPr>
        <w:t>Question 9 (LMFT-WB06-Q009)</w:t>
      </w:r>
    </w:p>
    <w:p>
      <w:pPr>
        <w:keepNext/>
        <w:keepLines/>
      </w:pPr>
      <w:r>
        <w:rPr>
          <w:rFonts w:ascii="Aptos" w:hAnsi="Aptos" w:eastAsia="Aptos" w:cs="Aptos"/>
          <w:b/>
          <w:color w:val="16324F"/>
        </w:rPr>
        <w:t>Correct Answer: A</w:t>
      </w:r>
    </w:p>
    <w:p>
      <w:pPr>
        <w:keepNext/>
        <w:keepLines/>
        <w:spacing w:after="40" w:before="0" w:line="250" w:lineRule="auto"/>
        <w:ind w:left="173"/>
      </w:pPr>
      <w:r>
        <w:rPr>
          <w:rFonts w:ascii="Aptos" w:hAnsi="Aptos" w:eastAsia="Aptos" w:cs="Aptos"/>
        </w:rPr>
        <w:t>A. The immediate crisis involves basic needs, medication continuity, family location, and stabilization.</w:t>
      </w:r>
    </w:p>
    <w:p>
      <w:pPr>
        <w:keepNext/>
        <w:keepLines/>
        <w:spacing w:after="40" w:before="0" w:line="250" w:lineRule="auto"/>
        <w:ind w:left="173"/>
      </w:pPr>
      <w:r>
        <w:rPr>
          <w:rFonts w:ascii="Aptos" w:hAnsi="Aptos" w:eastAsia="Aptos" w:cs="Aptos"/>
        </w:rPr>
        <w:t>B. Intensive trauma processing is premature during acute instability.</w:t>
      </w:r>
    </w:p>
    <w:p>
      <w:pPr>
        <w:keepNext/>
        <w:keepLines/>
        <w:spacing w:after="40" w:before="0" w:line="250" w:lineRule="auto"/>
        <w:ind w:left="173"/>
      </w:pPr>
      <w:r>
        <w:rPr>
          <w:rFonts w:ascii="Aptos" w:hAnsi="Aptos" w:eastAsia="Aptos" w:cs="Aptos"/>
        </w:rPr>
        <w:t>C. Historical interpretation does not address current danger and needs.</w:t>
      </w:r>
    </w:p>
    <w:p>
      <w:pPr>
        <w:keepNext/>
        <w:keepLines/>
        <w:spacing w:after="40" w:before="0" w:line="250" w:lineRule="auto"/>
        <w:ind w:left="173"/>
      </w:pPr>
      <w:r>
        <w:rPr>
          <w:rFonts w:ascii="Aptos" w:hAnsi="Aptos" w:eastAsia="Aptos" w:cs="Aptos"/>
        </w:rPr>
        <w:t>D. Acute distress can impair decision-making; practical stabilization comes first.</w:t>
      </w:r>
    </w:p>
    <w:p>
      <w:pPr>
        <w:keepLines/>
        <w:spacing w:after="120" w:before="0" w:line="250" w:lineRule="auto"/>
        <w:ind w:left="173"/>
      </w:pPr>
      <w:r>
        <w:rPr>
          <w:rFonts w:ascii="Aptos" w:hAnsi="Aptos" w:eastAsia="Aptos" w:cs="Aptos"/>
          <w:b w:val="0"/>
          <w:i/>
          <w:color w:val="5B6573"/>
          <w:sz w:val="19"/>
        </w:rPr>
        <w:t>Exam Strategy: Match the response to acuity: assess when facts are missing, act when danger or a legal duty is already established, then document and follow up.</w:t>
      </w:r>
    </w:p>
    <w:p>
      <w:pPr>
        <w:pStyle w:val="Heading2"/>
        <w:keepNext/>
        <w:keepLines/>
      </w:pPr>
      <w:r>
        <w:rPr>
          <w:rFonts w:ascii="Aptos" w:hAnsi="Aptos" w:eastAsia="Aptos" w:cs="Aptos"/>
        </w:rPr>
        <w:t>Question 10 (LMFT-WB06-Q010)</w:t>
      </w:r>
    </w:p>
    <w:p>
      <w:pPr>
        <w:keepNext/>
        <w:keepLines/>
      </w:pPr>
      <w:r>
        <w:rPr>
          <w:rFonts w:ascii="Aptos" w:hAnsi="Aptos" w:eastAsia="Aptos" w:cs="Aptos"/>
          <w:b/>
          <w:color w:val="16324F"/>
        </w:rPr>
        <w:t>Correct Answer: B</w:t>
      </w:r>
    </w:p>
    <w:p>
      <w:pPr>
        <w:keepNext/>
        <w:keepLines/>
        <w:spacing w:after="40" w:before="0" w:line="250" w:lineRule="auto"/>
        <w:ind w:left="173"/>
      </w:pPr>
      <w:r>
        <w:rPr>
          <w:rFonts w:ascii="Aptos" w:hAnsi="Aptos" w:eastAsia="Aptos" w:cs="Aptos"/>
        </w:rPr>
        <w:t>A. A non-designated outpatient therapist does not have unilateral statutory authority to initiate a 5150 detention.</w:t>
      </w:r>
    </w:p>
    <w:p>
      <w:pPr>
        <w:keepNext/>
        <w:keepLines/>
        <w:spacing w:after="40" w:before="0" w:line="250" w:lineRule="auto"/>
        <w:ind w:left="173"/>
      </w:pPr>
      <w:r>
        <w:rPr>
          <w:rFonts w:ascii="Aptos" w:hAnsi="Aptos" w:eastAsia="Aptos" w:cs="Aptos"/>
        </w:rPr>
        <w:t>B. This respects scope while arranging immediate evaluation by authorized responders.</w:t>
      </w:r>
    </w:p>
    <w:p>
      <w:pPr>
        <w:keepNext/>
        <w:keepLines/>
        <w:spacing w:after="40" w:before="0" w:line="250" w:lineRule="auto"/>
        <w:ind w:left="173"/>
      </w:pPr>
      <w:r>
        <w:rPr>
          <w:rFonts w:ascii="Aptos" w:hAnsi="Aptos" w:eastAsia="Aptos" w:cs="Aptos"/>
        </w:rPr>
        <w:t>C. Danger and grave-disability concerns can exist without expressed suicidal intent.</w:t>
      </w:r>
    </w:p>
    <w:p>
      <w:pPr>
        <w:keepNext/>
        <w:keepLines/>
        <w:spacing w:after="40" w:before="0" w:line="250" w:lineRule="auto"/>
        <w:ind w:left="173"/>
      </w:pPr>
      <w:r>
        <w:rPr>
          <w:rFonts w:ascii="Aptos" w:hAnsi="Aptos" w:eastAsia="Aptos" w:cs="Aptos"/>
        </w:rPr>
        <w:t>D. Informal monitoring is inadequate given the current danger and inability to meet basic needs.</w:t>
      </w:r>
    </w:p>
    <w:p>
      <w:pPr>
        <w:keepLines/>
        <w:spacing w:after="120" w:before="0" w:line="250" w:lineRule="auto"/>
        <w:ind w:left="173"/>
      </w:pPr>
      <w:r>
        <w:rPr>
          <w:rFonts w:ascii="Aptos" w:hAnsi="Aptos" w:eastAsia="Aptos" w:cs="Aptos"/>
          <w:b w:val="0"/>
          <w:i/>
          <w:color w:val="5B6573"/>
          <w:sz w:val="19"/>
        </w:rPr>
        <w:t>Exam Strategy: Separate the duty to obtain emergency help from the statutory authority to detain; activate authorized responders when needed.</w:t>
      </w:r>
    </w:p>
    <w:p>
      <w:r>
        <w:rPr>
          <w:rFonts w:ascii="Aptos" w:hAnsi="Aptos" w:eastAsia="Aptos" w:cs="Aptos"/>
        </w:rPr>
        <w:br w:type="page"/>
      </w:r>
    </w:p>
    <w:p>
      <w:pPr>
        <w:pStyle w:val="Heading1"/>
        <w:keepNext/>
      </w:pPr>
      <w:r>
        <w:rPr>
          <w:rFonts w:ascii="Aptos" w:hAnsi="Aptos" w:eastAsia="Aptos" w:cs="Aptos"/>
        </w:rP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Score Range</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Meaning</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Recommended Next Step</w:t>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9-10</w:t>
            </w:r>
          </w:p>
        </w:tc>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Strong crisis sequencing</w:t>
            </w:r>
          </w:p>
        </w:tc>
        <w:tc>
          <w:tcPr>
            <w:tcW w:type="dxa" w:w="5328"/>
            <w:tcMar>
              <w:top w:w="100" w:type="dxa"/>
              <w:start w:w="120" w:type="dxa"/>
              <w:bottom w:w="100" w:type="dxa"/>
              <w:end w:w="120" w:type="dxa"/>
            </w:tcMar>
            <w:vAlign w:val="center"/>
          </w:tcPr>
          <w:p>
            <w:pPr>
              <w:spacing w:after="40" w:before="0" w:line="245" w:lineRule="auto"/>
            </w:pPr>
            <w:r>
              <w:rPr>
                <w:rFonts w:ascii="Aptos" w:hAnsi="Aptos" w:eastAsia="Aptos" w:cs="Aptos"/>
                <w:sz w:val="18"/>
              </w:rPr>
              <w:t>Review low-confidence items and practice mixed vignettes with legal and medical distractors.</w:t>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7-8</w:t>
            </w:r>
          </w:p>
        </w:tc>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Developing consistency</w:t>
            </w:r>
          </w:p>
        </w:tc>
        <w:tc>
          <w:tcPr>
            <w:tcW w:type="dxa" w:w="53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Revisit the SAFER sequence, direct risk assessment, and assess-versus-act distinctions.</w:t>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5-6</w:t>
            </w:r>
          </w:p>
        </w:tc>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Urgency or scope gaps</w:t>
            </w:r>
          </w:p>
        </w:tc>
        <w:tc>
          <w:tcPr>
            <w:tcW w:type="dxa" w:w="5328"/>
            <w:tcMar>
              <w:top w:w="100" w:type="dxa"/>
              <w:start w:w="120" w:type="dxa"/>
              <w:bottom w:w="100" w:type="dxa"/>
              <w:end w:w="120" w:type="dxa"/>
            </w:tcMar>
            <w:vAlign w:val="center"/>
          </w:tcPr>
          <w:p>
            <w:pPr>
              <w:spacing w:after="40" w:before="0" w:line="245" w:lineRule="auto"/>
            </w:pPr>
            <w:r>
              <w:rPr>
                <w:rFonts w:ascii="Aptos" w:hAnsi="Aptos" w:eastAsia="Aptos" w:cs="Aptos"/>
                <w:sz w:val="18"/>
              </w:rPr>
              <w:t>Review emergency indicators, reporting rules, and safety-planning realism before retesting.</w:t>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0-4</w:t>
            </w:r>
          </w:p>
        </w:tc>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Foundation needs reinforcement</w:t>
            </w:r>
          </w:p>
        </w:tc>
        <w:tc>
          <w:tcPr>
            <w:tcW w:type="dxa" w:w="53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Study one crisis category at a time and complete a second untimed attempt before advancing.</w:t>
            </w:r>
          </w:p>
        </w:tc>
      </w:tr>
    </w:tbl>
    <w:p>
      <w:pPr>
        <w:spacing w:after="0"/>
      </w:pPr>
    </w:p>
    <w:p>
      <w:pPr>
        <w:pStyle w:val="Heading2"/>
        <w:keepNext/>
      </w:pPr>
      <w:r>
        <w:rPr>
          <w:rFonts w:ascii="Aptos" w:hAnsi="Aptos" w:eastAsia="Aptos" w:cs="Aptos"/>
        </w:rP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Question(s)</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Error Type</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Rule I Will Use Next Time</w:t>
            </w:r>
          </w:p>
        </w:tc>
      </w:tr>
      <w:tr>
        <w:trPr>
          <w:cantSplit/>
        </w:trPr>
        <w:tc>
          <w:tcPr>
            <w:tcW w:type="dxa" w:w="20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20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20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20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bl>
    <w:p>
      <w:pPr>
        <w:spacing w:after="0"/>
      </w:pPr>
    </w:p>
    <w:p>
      <w:pPr>
        <w:pStyle w:val="Heading2"/>
        <w:keepNext/>
      </w:pPr>
      <w:r>
        <w:rPr>
          <w:rFonts w:ascii="Aptos" w:hAnsi="Aptos" w:eastAsia="Aptos" w:cs="Aptos"/>
        </w:rPr>
        <w:t>My Crisis Review Checklist</w:t>
      </w:r>
    </w:p>
    <w:p>
      <w:pPr>
        <w:pStyle w:val="ListBullet"/>
      </w:pPr>
      <w:r>
        <w:rPr>
          <w:rFonts w:ascii="Aptos" w:hAnsi="Aptos" w:eastAsia="Aptos" w:cs="Aptos"/>
        </w:rPr>
        <w:t>Did I identify immediate danger, medical instability, or a required protective action before routine treatment?</w:t>
      </w:r>
    </w:p>
    <w:p>
      <w:pPr>
        <w:pStyle w:val="ListBullet"/>
      </w:pPr>
      <w:r>
        <w:rPr>
          <w:rFonts w:ascii="Aptos" w:hAnsi="Aptos" w:eastAsia="Aptos" w:cs="Aptos"/>
        </w:rPr>
        <w:t>Did I ask directly about ideation, intent, plan, means, preparations, timing, target, behavior, and protective factors?</w:t>
      </w:r>
    </w:p>
    <w:p>
      <w:pPr>
        <w:pStyle w:val="ListBullet"/>
      </w:pPr>
      <w:r>
        <w:rPr>
          <w:rFonts w:ascii="Aptos" w:hAnsi="Aptos" w:eastAsia="Aptos" w:cs="Aptos"/>
        </w:rPr>
        <w:t>Did I distinguish facts that require more assessment from facts that already require action?</w:t>
      </w:r>
    </w:p>
    <w:p>
      <w:pPr>
        <w:pStyle w:val="ListBullet"/>
      </w:pPr>
      <w:r>
        <w:rPr>
          <w:rFonts w:ascii="Aptos" w:hAnsi="Aptos" w:eastAsia="Aptos" w:cs="Aptos"/>
        </w:rPr>
        <w:t>Did I select the least restrictive option that is actually safe, feasible, accessible, and supported?</w:t>
      </w:r>
    </w:p>
    <w:p>
      <w:pPr>
        <w:pStyle w:val="ListBullet"/>
      </w:pPr>
      <w:r>
        <w:rPr>
          <w:rFonts w:ascii="Aptos" w:hAnsi="Aptos" w:eastAsia="Aptos" w:cs="Aptos"/>
        </w:rPr>
        <w:t>Did I separate legal duties, emergency coordination, clinical support, documentation, and follow-up?</w:t>
      </w:r>
    </w:p>
    <w:p>
      <w:pPr>
        <w:pStyle w:val="Heading1"/>
        <w:keepNext/>
      </w:pPr>
      <w:r>
        <w:rPr>
          <w:rFonts w:ascii="Aptos" w:hAnsi="Aptos" w:eastAsia="Aptos" w:cs="Aptos"/>
        </w:rPr>
        <w:t>Sources and Currency Note</w:t>
      </w:r>
    </w:p>
    <w:p>
      <w:pPr>
        <w:pStyle w:val="ListBullet"/>
        <w:spacing w:before="0" w:after="40" w:line="259" w:lineRule="auto"/>
      </w:pPr>
      <w:r>
        <w:rPr>
          <w:rFonts w:ascii="Aptos" w:hAnsi="Aptos" w:eastAsia="Aptos" w:cs="Aptos"/>
        </w:rPr>
        <w:t>California Board of Behavioral Sciences, Licensed Marriage and Family Therapist Written Clinical Examination Outline, Domain 3: Managing Crisis Situations.</w:t>
      </w:r>
    </w:p>
    <w:p>
      <w:pPr>
        <w:pStyle w:val="ListBullet"/>
        <w:spacing w:before="0" w:after="40" w:line="259" w:lineRule="auto"/>
      </w:pPr>
      <w:r>
        <w:rPr>
          <w:rFonts w:ascii="Aptos" w:hAnsi="Aptos" w:eastAsia="Aptos" w:cs="Aptos"/>
        </w:rPr>
        <w:t>California Legislative Information, Penal Code section 11166, child abuse and neglect reporting; official text verified July 24, 2026.</w:t>
      </w:r>
    </w:p>
    <w:p>
      <w:pPr>
        <w:pStyle w:val="ListBullet"/>
        <w:spacing w:before="0" w:after="40" w:line="259" w:lineRule="auto"/>
      </w:pPr>
      <w:r>
        <w:rPr>
          <w:rFonts w:ascii="Aptos" w:hAnsi="Aptos" w:eastAsia="Aptos" w:cs="Aptos"/>
        </w:rPr>
        <w:t>California Legislative Information, Welfare and Institutions Code section 15630, elder and dependent-adult abuse reporting; official text verified July 24, 2026.</w:t>
      </w:r>
    </w:p>
    <w:p>
      <w:pPr>
        <w:pStyle w:val="ListBullet"/>
        <w:spacing w:before="0" w:after="40" w:line="259" w:lineRule="auto"/>
      </w:pPr>
      <w:r>
        <w:rPr>
          <w:rFonts w:ascii="Aptos" w:hAnsi="Aptos" w:eastAsia="Aptos" w:cs="Aptos"/>
        </w:rPr>
        <w:t>California Legislative Information, Civil Code section 43.92 and Evidence Code section 1024, duty-to-protect and danger-related privilege concepts; reviewed July 24, 2026.</w:t>
      </w:r>
    </w:p>
    <w:p>
      <w:pPr>
        <w:pStyle w:val="ListBullet"/>
        <w:spacing w:before="0" w:after="40" w:line="259" w:lineRule="auto"/>
      </w:pPr>
      <w:r>
        <w:rPr>
          <w:rFonts w:ascii="Aptos" w:hAnsi="Aptos" w:eastAsia="Aptos" w:cs="Aptos"/>
        </w:rPr>
        <w:t>California Legislative Information, Welfare and Institutions Code section 5150, emergency detention criteria and authorized persons; official text verified July 24, 2026.</w:t>
      </w:r>
    </w:p>
    <w:p>
      <w:pPr>
        <w:pStyle w:val="ListBullet"/>
        <w:spacing w:before="0" w:after="40" w:line="259" w:lineRule="auto"/>
      </w:pPr>
      <w:r>
        <w:rPr>
          <w:rFonts w:ascii="Aptos" w:hAnsi="Aptos" w:eastAsia="Aptos" w:cs="Aptos"/>
        </w:rPr>
        <w:t>SAMHSA SAFE-T and National Institute of Mental Health suicide-prevention and safety-assessment resources. Laws, examination specifications, and local procedures may change; consult current official sources.</w:t>
      </w:r>
    </w:p>
    <w:sectPr w:rsidR="00FC693F" w:rsidRPr="0006063C" w:rsidSect="00034616">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eastAsia="Aptos" w:cs="Aptos"/>
              <w:color w:val="5B6573"/>
              <w:sz w:val="16"/>
            </w:rPr>
            <w:t>Clinical Training Academy | Student Workbook</w:t>
          </w:r>
        </w:p>
      </w:tc>
      <w:tc>
        <w:tcPr>
          <w:tcW w:type="dxa" w:w="5040"/>
        </w:tcPr>
        <w:p>
          <w:pPr>
            <w:jc w:val="right"/>
          </w:pPr>
          <w:r>
            <w:rPr>
              <w:rFonts w:ascii="Aptos" w:hAnsi="Aptos" w:eastAsia="Aptos" w:cs="Aptos"/>
              <w:color w:val="5B657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b/>
        <w:color w:val="16324F"/>
        <w:sz w:val="16"/>
      </w:rPr>
      <w:t>CTA LMFT Workbook 6 - Crisis, Abuse, and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B7FAB"/>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WB6 Crisis Abuse and Safety Student Workbook v1.0</dc:title>
  <dc:subject>CTA exam preparation student workbook</dc:subject>
  <dc:creator>Clinical Training Academy</dc:creator>
  <cp:keywords>CTA, exam preparation, student workbook</cp:keywords>
  <dc:description/>
  <cp:lastModifiedBy>Clinical Training Academy</cp:lastModifiedBy>
  <cp:revision>1</cp:revision>
  <dcterms:created xsi:type="dcterms:W3CDTF">2013-12-23T23:15:00Z</dcterms:created>
  <dcterms:modified xsi:type="dcterms:W3CDTF">2013-12-23T23:15:00Z</dcterms:modified>
  <cp:category/>
</cp:coreProperties>
</file>