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rial" w:hAnsi="Arial"/>
          <w:b/>
          <w:color w:val="1F7A8C"/>
          <w:sz w:val="24"/>
        </w:rPr>
        <w:t>CLINICAL TRAINING ACADEMY</w:t>
      </w:r>
    </w:p>
    <w:p>
      <w:pPr>
        <w:spacing w:before="400"/>
        <w:jc w:val="center"/>
      </w:pPr>
      <w:r>
        <w:rPr>
          <w:rFonts w:ascii="Arial" w:hAnsi="Arial"/>
          <w:b/>
          <w:color w:val="17365D"/>
          <w:sz w:val="62"/>
        </w:rPr>
        <w:t>LMFT</w:t>
      </w:r>
    </w:p>
    <w:p>
      <w:pPr>
        <w:jc w:val="center"/>
      </w:pPr>
      <w:r>
        <w:rPr>
          <w:rFonts w:ascii="Arial" w:hAnsi="Arial"/>
          <w:b/>
          <w:color w:val="24313D"/>
          <w:sz w:val="36"/>
        </w:rPr>
        <w:t>QUICK-REFERENCE SHEET COLLECTION</w:t>
      </w:r>
    </w:p>
    <w:p>
      <w:pPr>
        <w:spacing w:before="160"/>
        <w:jc w:val="center"/>
      </w:pPr>
      <w:r>
        <w:rPr>
          <w:rFonts w:ascii="Arial" w:hAnsi="Arial"/>
          <w:color w:val="1F7A8C"/>
          <w:sz w:val="24"/>
        </w:rPr>
        <w:t>California Clinical Examination Preparation Program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10742"/>
            <w:shd w:fill="DDEFF2"/>
            <w:tcBorders>
              <w:top w:val="single" w:sz="10" w:color="1F7A8C"/>
              <w:left w:val="single" w:sz="10" w:color="1F7A8C"/>
              <w:bottom w:val="single" w:sz="10" w:color="1F7A8C"/>
              <w:right w:val="single" w:sz="10" w:color="1F7A8C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Arial" w:hAnsi="Arial"/>
                <w:b/>
                <w:color w:val="17365D"/>
                <w:sz w:val="24"/>
              </w:rPr>
              <w:t>16 printable sheets • core reasoning • 12 workbook guides • error review • simulation readiness</w:t>
            </w:r>
          </w:p>
        </w:tc>
      </w:tr>
    </w:tbl>
    <w:p>
      <w:pPr>
        <w:spacing w:before="500"/>
        <w:jc w:val="center"/>
      </w:pPr>
      <w:r>
        <w:rPr>
          <w:rFonts w:ascii="Arial" w:hAnsi="Arial"/>
          <w:color w:val="68737D"/>
          <w:sz w:val="19"/>
        </w:rPr>
        <w:t>Use these sheets to review decision rules—not to replace the full workbooks, rationales, or current official exam information.</w:t>
      </w:r>
    </w:p>
    <w:p>
      <w:pPr>
        <w:spacing w:before="200"/>
        <w:jc w:val="center"/>
      </w:pPr>
      <w:r>
        <w:rPr>
          <w:rFonts w:ascii="Arial" w:hAnsi="Arial"/>
          <w:color w:val="68737D"/>
          <w:sz w:val="19"/>
        </w:rPr>
        <w:t>Version 1.0  •  July 2026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LMFT FOUNDATION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LMFT Core Reasoning Quick Reference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Use this page whenever two answer choices both appear clinically reasonable.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CORE DECISION SEQUENCE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Task → Safety/Duty → Role → Assessment → Formulation → Plan → Intervention → Review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48"/>
        <w:gridCol w:w="4176"/>
      </w:tblGrid>
      <w:tr>
        <w:trPr>
          <w:cantSplit/>
        </w:trPr>
        <w:tc>
          <w:tcPr>
            <w:tcW w:type="dxa" w:w="5371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CORE RULES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7"/>
              </w:rPr>
              <w:t>Read the final question first and identify the requested stage.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7"/>
              </w:rPr>
              <w:t>When two answers are reasonable, choose the one supported by known facts and best timed in the clinical sequence.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7"/>
              </w:rPr>
              <w:t>Apply a systemic lens without forcing conjoint care: identify reciprocal patterns, context, power, safety, and the appropriate treatment unit.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7"/>
              </w:rPr>
              <w:t>Use the least assumptive, least unnecessarily intensive, ethically and legally sound action that preserves continuity.</w:t>
            </w:r>
          </w:p>
        </w:tc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SIX-POINT CHECK</w:t>
            </w:r>
          </w:p>
          <w:p>
            <w:pPr>
              <w:spacing w:after="34"/>
            </w:pPr>
            <w:r>
              <w:rPr>
                <w:rFonts w:ascii="Arial" w:hAnsi="Arial"/>
                <w:color w:val="24313D"/>
                <w:sz w:val="17"/>
              </w:rPr>
              <w:t>1. Task word</w:t>
            </w:r>
          </w:p>
          <w:p>
            <w:pPr>
              <w:spacing w:after="34"/>
            </w:pPr>
            <w:r>
              <w:rPr>
                <w:rFonts w:ascii="Arial" w:hAnsi="Arial"/>
                <w:color w:val="24313D"/>
                <w:sz w:val="17"/>
              </w:rPr>
              <w:t>2. Immediate safety or controlling duty</w:t>
            </w:r>
          </w:p>
          <w:p>
            <w:pPr>
              <w:spacing w:after="34"/>
            </w:pPr>
            <w:r>
              <w:rPr>
                <w:rFonts w:ascii="Arial" w:hAnsi="Arial"/>
                <w:color w:val="24313D"/>
                <w:sz w:val="17"/>
              </w:rPr>
              <w:t>3. Therapist role and treatment unit</w:t>
            </w:r>
          </w:p>
          <w:p>
            <w:pPr>
              <w:spacing w:after="34"/>
            </w:pPr>
            <w:r>
              <w:rPr>
                <w:rFonts w:ascii="Arial" w:hAnsi="Arial"/>
                <w:color w:val="24313D"/>
                <w:sz w:val="17"/>
              </w:rPr>
              <w:t>4. Known versus missing facts</w:t>
            </w:r>
          </w:p>
          <w:p>
            <w:pPr>
              <w:spacing w:after="34"/>
            </w:pPr>
            <w:r>
              <w:rPr>
                <w:rFonts w:ascii="Arial" w:hAnsi="Arial"/>
                <w:color w:val="24313D"/>
                <w:sz w:val="17"/>
              </w:rPr>
              <w:t>5. Client preference, consent, and context</w:t>
            </w:r>
          </w:p>
          <w:p>
            <w:pPr>
              <w:spacing w:after="34"/>
            </w:pPr>
            <w:r>
              <w:rPr>
                <w:rFonts w:ascii="Arial" w:hAnsi="Arial"/>
                <w:color w:val="24313D"/>
                <w:sz w:val="17"/>
              </w:rPr>
              <w:t>6. Timing, proportionality, and follow-up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top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KEEP THE ANSWER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It addresses the exact task and current stage.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It uses facts given rather than invented information.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It fits role, consent, safety, context, access, and proportionality.</w:t>
            </w:r>
          </w:p>
        </w:tc>
        <w:tc>
          <w:tcPr>
            <w:tcW w:type="dxa" w:w="5112"/>
            <w:vAlign w:val="top"/>
            <w:shd w:fill="FDE9E7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ELIMINATE THE ANSWER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It skips a required assessment or stabilization step.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It assumes a diagnosis, motive, authority, readiness, or resource.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It is overly intensive, broad, controlling, or disconnected from follow-up.</w:t>
            </w:r>
          </w:p>
        </w:tc>
      </w:tr>
    </w:tbl>
    <w:p>
      <w:pPr>
        <w:spacing w:before="80"/>
        <w:jc w:val="center"/>
      </w:pPr>
      <w:r>
        <w:rPr>
          <w:rFonts w:ascii="Arial" w:hAnsi="Arial"/>
          <w:b/>
          <w:color w:val="1F7A8C"/>
          <w:sz w:val="18"/>
        </w:rPr>
        <w:t>When uncertain, choose the option that gathers the missing decision-critical information or performs the required safety/duty action before moving to a later stage.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LMFT WB1 QUICK REFERENCE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Exam Strategy and Clinical Reasoning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Use after the workbook companion lesson and during rationale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Clinical Decision Hierarchy + Three-Pass Method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Task → Priority → Fit → Answer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top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Read the final question and qualifier before solving the full vignette. FIRST, NEXT, BEST, and MOST identify different tasks.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Use sequence: Emergency → Duty → Role → Assess → Plan → Intervene → Review.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Add the LMFT lens: identify the individual, relationship pattern, context, and appropriate treatment unit.</w:t>
            </w:r>
          </w:p>
        </w:tc>
        <w:tc>
          <w:tcPr>
            <w:tcW w:type="dxa" w:w="5112"/>
            <w:vAlign w:val="top"/>
            <w:shd w:fill="FDE9E7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Choosing the strongest or most sophisticated action instead of the best-timed action.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Assuming facts, motives, consent, safety, or readiness that the vignette does not provide.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Forcing conjoint or family treatment when safety, privacy, medical urgency, or individual assessment controls the sequence.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528"/>
      </w:tblGrid>
      <w:tr>
        <w:trPr>
          <w:cantSplit/>
        </w:trPr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F7A8C"/>
                <w:sz w:val="17"/>
              </w:rPr>
              <w:t>FAST DECISION PROMPTS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1. What exact task is the question asking?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2. What stage of care is the case in?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3. Which option fits the known facts without adding assumptions?</w:t>
            </w:r>
          </w:p>
        </w:tc>
        <w:tc>
          <w:tcPr>
            <w:tcW w:type="dxa" w:w="5371"/>
            <w:shd w:fill="FFF4D6"/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7"/>
              </w:rPr>
              <w:t>BEFORE THE BANK</w:t>
            </w:r>
          </w:p>
          <w:p>
            <w:pPr>
              <w:spacing w:after="20"/>
            </w:pPr>
            <w:r>
              <w:rPr>
                <w:rFonts w:ascii="Arial" w:hAnsi="Arial"/>
                <w:color w:val="24313D"/>
                <w:sz w:val="16"/>
              </w:rPr>
              <w:t>For each missed item, record the task word, decision stage, overlooked fact, and corrective rule.</w:t>
            </w:r>
          </w:p>
        </w:tc>
      </w:tr>
    </w:tbl>
    <w:p>
      <w:pPr>
        <w:spacing w:before="60" w:after="0"/>
        <w:jc w:val="center"/>
      </w:pPr>
      <w:r>
        <w:rPr>
          <w:rFonts w:ascii="Arial" w:hAnsi="Arial"/>
          <w:b/>
          <w:color w:val="68737D"/>
          <w:sz w:val="15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LMFT WB2 QUICK REFERENCE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Clinical Engagement, Intake, and Mental Status Assessment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Use after the workbook companion lesson and during rationale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Integrated Intake + MSE Snapshot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Role • Safety • Baseline • Context • Next Step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top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Engagement and assessment occur together; the relationship itself provides clinical data.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Clarify referral source, participants, therapist role, confidentiality frame, and who the client is before deciding what to do.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Use the MSE as a current behavioral snapshot: observe, describe, compare with baseline, and consider medical, medication, substance, sleep, and contextual factors.</w:t>
            </w:r>
          </w:p>
        </w:tc>
        <w:tc>
          <w:tcPr>
            <w:tcW w:type="dxa" w:w="5112"/>
            <w:vAlign w:val="top"/>
            <w:shd w:fill="FDE9E7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Taking sides or treating one participant’s report as the complete truth.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Converting observations into motives or diagnoses without adequate evidence.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Ignoring sudden changes, physical signs, medication effects, or substance use that may require medical attention.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528"/>
      </w:tblGrid>
      <w:tr>
        <w:trPr>
          <w:cantSplit/>
        </w:trPr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F7A8C"/>
                <w:sz w:val="17"/>
              </w:rPr>
              <w:t>FAST DECISION PROMPTS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1. Who is the client and what is my role?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2. What is observed versus inferred?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3. What changed, when, and what else could explain it?</w:t>
            </w:r>
          </w:p>
        </w:tc>
        <w:tc>
          <w:tcPr>
            <w:tcW w:type="dxa" w:w="5371"/>
            <w:shd w:fill="FFF4D6"/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7"/>
              </w:rPr>
              <w:t>BEFORE THE BANK</w:t>
            </w:r>
          </w:p>
          <w:p>
            <w:pPr>
              <w:spacing w:after="20"/>
            </w:pPr>
            <w:r>
              <w:rPr>
                <w:rFonts w:ascii="Arial" w:hAnsi="Arial"/>
                <w:color w:val="24313D"/>
                <w:sz w:val="16"/>
              </w:rPr>
              <w:t>Practice writing one sentence of observation before one sentence of interpretation.</w:t>
            </w:r>
          </w:p>
        </w:tc>
      </w:tr>
    </w:tbl>
    <w:p>
      <w:pPr>
        <w:spacing w:before="60" w:after="0"/>
        <w:jc w:val="center"/>
      </w:pPr>
      <w:r>
        <w:rPr>
          <w:rFonts w:ascii="Arial" w:hAnsi="Arial"/>
          <w:b/>
          <w:color w:val="68737D"/>
          <w:sz w:val="15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LMFT WB3 QUICK REFERENCE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Developmental, Psychosocial, and Diversity Assessment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Use after the workbook companion lesson and during rationale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Contextual Reasoning Sequence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Locate → Systems → Change → Meaning → Strengths → Pattern → Action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top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Locate the client in developmental level, life stage, family life cycle, and recent transitions—not age alone.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Ask how culture, identity, trauma, power, access, and systems shape the client’s meaning and options.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Assess barriers and protective resources together, then identify the maintaining pattern and next assessment or intervention step.</w:t>
            </w:r>
          </w:p>
        </w:tc>
        <w:tc>
          <w:tcPr>
            <w:tcW w:type="dxa" w:w="5112"/>
            <w:vAlign w:val="top"/>
            <w:shd w:fill="FDE9E7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Using developmental or cultural stereotypes as explanations.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Pathologizing difference or treating structural stress as an individual defect.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Giving advice before understanding the transition, system, and client-defined meaning.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528"/>
      </w:tblGrid>
      <w:tr>
        <w:trPr>
          <w:cantSplit/>
        </w:trPr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F7A8C"/>
                <w:sz w:val="17"/>
              </w:rPr>
              <w:t>FAST DECISION PROMPTS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1. What developmental and family transition is occurring?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2. What systems and power conditions matter?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3. What strength or resource can be used clinically?</w:t>
            </w:r>
          </w:p>
        </w:tc>
        <w:tc>
          <w:tcPr>
            <w:tcW w:type="dxa" w:w="5371"/>
            <w:shd w:fill="FFF4D6"/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7"/>
              </w:rPr>
              <w:t>BEFORE THE BANK</w:t>
            </w:r>
          </w:p>
          <w:p>
            <w:pPr>
              <w:spacing w:after="20"/>
            </w:pPr>
            <w:r>
              <w:rPr>
                <w:rFonts w:ascii="Arial" w:hAnsi="Arial"/>
                <w:color w:val="24313D"/>
                <w:sz w:val="16"/>
              </w:rPr>
              <w:t>Build a five-line context map before answering the practice bank.</w:t>
            </w:r>
          </w:p>
        </w:tc>
      </w:tr>
    </w:tbl>
    <w:p>
      <w:pPr>
        <w:spacing w:before="60" w:after="0"/>
        <w:jc w:val="center"/>
      </w:pPr>
      <w:r>
        <w:rPr>
          <w:rFonts w:ascii="Arial" w:hAnsi="Arial"/>
          <w:b/>
          <w:color w:val="68737D"/>
          <w:sz w:val="15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LMFT WB4 QUICK REFERENCE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Relational, Family-System, Trauma, and Strengths Assessment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Use after the workbook companion lesson and during rationale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RELATE Assessment Map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Relationships • Emotional Injury • Life System • Aggression • Tools • Existing Strengths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top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Assess relational patterns, boundaries, roles, support, intimacy, trauma, aggression, and protection—not only conflict history.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Place a safety and consent gate before detailed trauma, violence, sexuality, or joint disclosure work.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Use measures, consultation, and referral only when they answer a specific unresolved clinical question and preserve continuity.</w:t>
            </w:r>
          </w:p>
        </w:tc>
        <w:tc>
          <w:tcPr>
            <w:tcW w:type="dxa" w:w="5112"/>
            <w:vAlign w:val="top"/>
            <w:shd w:fill="FDE9E7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Treating one person’s account or a screening score as the diagnosis.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Pressing for detail before safety, pacing, and consent are established.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Using vague strengths language that does not change the formulation or plan.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528"/>
      </w:tblGrid>
      <w:tr>
        <w:trPr>
          <w:cantSplit/>
        </w:trPr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F7A8C"/>
                <w:sz w:val="17"/>
              </w:rPr>
              <w:t>FAST DECISION PROMPTS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1. What pattern and protection are present?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2. What is known, missing, and from which source?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3. Does this tool or referral change the next decision?</w:t>
            </w:r>
          </w:p>
        </w:tc>
        <w:tc>
          <w:tcPr>
            <w:tcW w:type="dxa" w:w="5371"/>
            <w:shd w:fill="FFF4D6"/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7"/>
              </w:rPr>
              <w:t>BEFORE THE BANK</w:t>
            </w:r>
          </w:p>
          <w:p>
            <w:pPr>
              <w:spacing w:after="20"/>
            </w:pPr>
            <w:r>
              <w:rPr>
                <w:rFonts w:ascii="Arial" w:hAnsi="Arial"/>
                <w:color w:val="24313D"/>
                <w:sz w:val="16"/>
              </w:rPr>
              <w:t>Complete a RELATE map with one item in every domain.</w:t>
            </w:r>
          </w:p>
        </w:tc>
      </w:tr>
    </w:tbl>
    <w:p>
      <w:pPr>
        <w:spacing w:before="60" w:after="0"/>
        <w:jc w:val="center"/>
      </w:pPr>
      <w:r>
        <w:rPr>
          <w:rFonts w:ascii="Arial" w:hAnsi="Arial"/>
          <w:b/>
          <w:color w:val="68737D"/>
          <w:sz w:val="15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LMFT WB5 QUICK REFERENCE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Diagnosis and Differential Diagnosis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Use after the workbook companion lesson and during rationale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Working Diagnostic Formulation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Pattern • Timeline • Impact • Exclusions • Alternatives • Status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top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Diagnosis is a working conclusion based on pattern, threshold, chronology, impairment, and exclusions.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Rule out medical, neurological, medication, substance, and sleep explanations before locking in a psychiatric diagnosis.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Use working, provisional, differential, rule-out, and contextual status language accurately; state only what the evidence supports.</w:t>
            </w:r>
          </w:p>
        </w:tc>
        <w:tc>
          <w:tcPr>
            <w:tcW w:type="dxa" w:w="5112"/>
            <w:vAlign w:val="top"/>
            <w:shd w:fill="FDE9E7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Diagnosing from one dramatic symptom or selecting the most severe-sounding label.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Ignoring timeline, baseline, periods of use or abstinence, and competing explanations.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Making one diagnosis explain relational, cultural, environmental, and comorbid factors that require separate attention.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528"/>
      </w:tblGrid>
      <w:tr>
        <w:trPr>
          <w:cantSplit/>
        </w:trPr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F7A8C"/>
                <w:sz w:val="17"/>
              </w:rPr>
              <w:t>FAST DECISION PROMPTS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1. What is the pattern and chronology?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2. What exclusions remain?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3. Is the evidence sufficient to diagnose, gather more, or refer?</w:t>
            </w:r>
          </w:p>
        </w:tc>
        <w:tc>
          <w:tcPr>
            <w:tcW w:type="dxa" w:w="5371"/>
            <w:shd w:fill="FFF4D6"/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7"/>
              </w:rPr>
              <w:t>BEFORE THE BANK</w:t>
            </w:r>
          </w:p>
          <w:p>
            <w:pPr>
              <w:spacing w:after="20"/>
            </w:pPr>
            <w:r>
              <w:rPr>
                <w:rFonts w:ascii="Arial" w:hAnsi="Arial"/>
                <w:color w:val="24313D"/>
                <w:sz w:val="16"/>
              </w:rPr>
              <w:t>Write a one-sentence working formulation plus two competing explanations.</w:t>
            </w:r>
          </w:p>
        </w:tc>
      </w:tr>
    </w:tbl>
    <w:p>
      <w:pPr>
        <w:spacing w:before="60" w:after="0"/>
        <w:jc w:val="center"/>
      </w:pPr>
      <w:r>
        <w:rPr>
          <w:rFonts w:ascii="Arial" w:hAnsi="Arial"/>
          <w:b/>
          <w:color w:val="68737D"/>
          <w:sz w:val="15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LMFT WB6 QUICK REFERENCE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Crisis, Abuse, and Safety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Use after the workbook companion lesson and during rationale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SAFER Crisis Sequence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Stabilize • Assess • Formulate • Execute • Record/Reconnect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top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When risk is incomplete, assess directly; when danger or a duty is established, act proportionately.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Move from labels to specific facts: intent, plan, means, timing, history, protective factors, location, access, and reachability.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Recognize when the controlling issue is medical, legal/reporting, relational, or level of care, then create a plan that can actually be used.</w:t>
            </w:r>
          </w:p>
        </w:tc>
        <w:tc>
          <w:tcPr>
            <w:tcW w:type="dxa" w:w="5112"/>
            <w:vAlign w:val="top"/>
            <w:shd w:fill="FDE9E7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Substituting reassurance, a safety contract, or a generic resource list for direct assessment.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Using the most restrictive response before acuity, capacity, and feasible alternatives are considered.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Failing to document rationale, handoff, and follow-up after the immediate action.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528"/>
      </w:tblGrid>
      <w:tr>
        <w:trPr>
          <w:cantSplit/>
        </w:trPr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F7A8C"/>
                <w:sz w:val="17"/>
              </w:rPr>
              <w:t>FAST DECISION PROMPTS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1. What immediate signal requires clarification?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2. What facts determine acuity and duty?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3. Is the plan reachable, realistic, and followed up?</w:t>
            </w:r>
          </w:p>
        </w:tc>
        <w:tc>
          <w:tcPr>
            <w:tcW w:type="dxa" w:w="5371"/>
            <w:shd w:fill="FFF4D6"/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7"/>
              </w:rPr>
              <w:t>BEFORE THE BANK</w:t>
            </w:r>
          </w:p>
          <w:p>
            <w:pPr>
              <w:spacing w:after="20"/>
            </w:pPr>
            <w:r>
              <w:rPr>
                <w:rFonts w:ascii="Arial" w:hAnsi="Arial"/>
                <w:color w:val="24313D"/>
                <w:sz w:val="16"/>
              </w:rPr>
              <w:t>Practice stating the next two questions you would ask before naming an intervention.</w:t>
            </w:r>
          </w:p>
        </w:tc>
      </w:tr>
    </w:tbl>
    <w:p>
      <w:pPr>
        <w:spacing w:before="60" w:after="0"/>
        <w:jc w:val="center"/>
      </w:pPr>
      <w:r>
        <w:rPr>
          <w:rFonts w:ascii="Arial" w:hAnsi="Arial"/>
          <w:b/>
          <w:color w:val="68737D"/>
          <w:sz w:val="15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LMFT WB7 QUICK REFERENCE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Planning, Progress, and Termination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Use after the workbook companion lesson and during rationale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PLAN-ER + CLOSE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Prioritize • Link • Agree • Name • Evaluate • Revise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top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Create a defensible chain: assessment finding → formulation → goal → action → measure → review.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Goals must be collaborative, specific enough to recognize progress, and linked to the maintaining pattern and treatment unit.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Use CLOSE for transitions: Confirm, Look, Organize, Summarize, End; plan continuity and relapse prevention rather than ending abruptly.</w:t>
            </w:r>
          </w:p>
        </w:tc>
        <w:tc>
          <w:tcPr>
            <w:tcW w:type="dxa" w:w="5112"/>
            <w:vAlign w:val="top"/>
            <w:shd w:fill="FDE9E7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Writing broad goals that cannot be measured or tied to a formulation.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Choosing a modality or level of care because it is familiar rather than because it fits the target.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Blaming the client for limited progress before reassessing diagnosis, alliance, access, implementation, intensity, or treatment unit.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528"/>
      </w:tblGrid>
      <w:tr>
        <w:trPr>
          <w:cantSplit/>
        </w:trPr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F7A8C"/>
                <w:sz w:val="17"/>
              </w:rPr>
              <w:t>FAST DECISION PROMPTS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1. What priority is the plan addressing?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2. How does the action link to the formulation?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3. What measure and review point make revision possible?</w:t>
            </w:r>
          </w:p>
        </w:tc>
        <w:tc>
          <w:tcPr>
            <w:tcW w:type="dxa" w:w="5371"/>
            <w:shd w:fill="FFF4D6"/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7"/>
              </w:rPr>
              <w:t>BEFORE THE BANK</w:t>
            </w:r>
          </w:p>
          <w:p>
            <w:pPr>
              <w:spacing w:after="20"/>
            </w:pPr>
            <w:r>
              <w:rPr>
                <w:rFonts w:ascii="Arial" w:hAnsi="Arial"/>
                <w:color w:val="24313D"/>
                <w:sz w:val="16"/>
              </w:rPr>
              <w:t>Rewrite one vague goal into a measurable clinical or relational goal.</w:t>
            </w:r>
          </w:p>
        </w:tc>
      </w:tr>
    </w:tbl>
    <w:p>
      <w:pPr>
        <w:spacing w:before="60" w:after="0"/>
        <w:jc w:val="center"/>
      </w:pPr>
      <w:r>
        <w:rPr>
          <w:rFonts w:ascii="Arial" w:hAnsi="Arial"/>
          <w:b/>
          <w:color w:val="68737D"/>
          <w:sz w:val="15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LMFT WB8 QUICK REFERENCE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Family, Couple, Attachment, and Relational Interventions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Use after the workbook companion lesson and during rationale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SYSTEM Treatment-Frame Sequence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Safety → Who → Shared Goal → Role → Information → Access → Follow-Up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top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Choose the smallest effective safe system; more participants do not automatically create better care.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Sequence relational work: safety, alliance, formulation, goals/unit, reorganization, and review.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Target the maintaining process—cycle, boundary, hierarchy, role, attachment response, or transition—then match the modality and stage.</w:t>
            </w:r>
          </w:p>
        </w:tc>
        <w:tc>
          <w:tcPr>
            <w:tcW w:type="dxa" w:w="5112"/>
            <w:vAlign w:val="top"/>
            <w:shd w:fill="FDE9E7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Beginning conjoint work when coercion, retaliation, privacy, or voluntariness is unresolved.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Aligning with one participant or placing a child between adults.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Referring to a group or specialist without screening fit, clarifying purpose, and preserving continuity.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528"/>
      </w:tblGrid>
      <w:tr>
        <w:trPr>
          <w:cantSplit/>
        </w:trPr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F7A8C"/>
                <w:sz w:val="17"/>
              </w:rPr>
              <w:t>FAST DECISION PROMPTS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1. Who should participate and why?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2. What maintaining relational process is the target?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3. What safety, consent, access, and follow-up conditions are required?</w:t>
            </w:r>
          </w:p>
        </w:tc>
        <w:tc>
          <w:tcPr>
            <w:tcW w:type="dxa" w:w="5371"/>
            <w:shd w:fill="FFF4D6"/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7"/>
              </w:rPr>
              <w:t>BEFORE THE BANK</w:t>
            </w:r>
          </w:p>
          <w:p>
            <w:pPr>
              <w:spacing w:after="20"/>
            </w:pPr>
            <w:r>
              <w:rPr>
                <w:rFonts w:ascii="Arial" w:hAnsi="Arial"/>
                <w:color w:val="24313D"/>
                <w:sz w:val="16"/>
              </w:rPr>
              <w:t>Draw the interaction cycle and mark the exact point the intervention should change.</w:t>
            </w:r>
          </w:p>
        </w:tc>
      </w:tr>
    </w:tbl>
    <w:p>
      <w:pPr>
        <w:spacing w:before="60" w:after="0"/>
        <w:jc w:val="center"/>
      </w:pPr>
      <w:r>
        <w:rPr>
          <w:rFonts w:ascii="Arial" w:hAnsi="Arial"/>
          <w:b/>
          <w:color w:val="68737D"/>
          <w:sz w:val="15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LMFT WB9 QUICK REFERENCE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Trauma, Psychological, Behavioral, and Recovery Interventions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Use after the workbook companion lesson and during rationale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FITS Intervention Selection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Formulation • Immediacy • Target • Suitability • Response Check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top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Select the intervention because of the formulation, urgency, target, client/system fit, and measurable response—not the technique name.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Match methods to maintaining mechanisms such as avoidance, reinforcement, dysregulation, ambivalence, grief, or reassurance cycles.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Adapt for development, relationships, recovery stage, culture, access, and medical risk; reassess before adding more techniques.</w:t>
            </w:r>
          </w:p>
        </w:tc>
        <w:tc>
          <w:tcPr>
            <w:tcW w:type="dxa" w:w="5112"/>
            <w:vAlign w:val="top"/>
            <w:shd w:fill="FDE9E7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Beginning trauma processing during instability or severe dysregulation.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Confronting ambivalence or using conjoint work automatically when safety or readiness is unresolved.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Technique-shopping after nonresponse instead of reassessing diagnosis, alliance, implementation, intensity, access, and treatment unit.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528"/>
      </w:tblGrid>
      <w:tr>
        <w:trPr>
          <w:cantSplit/>
        </w:trPr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F7A8C"/>
                <w:sz w:val="17"/>
              </w:rPr>
              <w:t>FAST DECISION PROMPTS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1. What mechanism maintains the problem?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2. What is urgent before the target intervention?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3. How will response be measured and reviewed?</w:t>
            </w:r>
          </w:p>
        </w:tc>
        <w:tc>
          <w:tcPr>
            <w:tcW w:type="dxa" w:w="5371"/>
            <w:shd w:fill="FFF4D6"/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7"/>
              </w:rPr>
              <w:t>BEFORE THE BANK</w:t>
            </w:r>
          </w:p>
          <w:p>
            <w:pPr>
              <w:spacing w:after="20"/>
            </w:pPr>
            <w:r>
              <w:rPr>
                <w:rFonts w:ascii="Arial" w:hAnsi="Arial"/>
                <w:color w:val="24313D"/>
                <w:sz w:val="16"/>
              </w:rPr>
              <w:t>For one intervention, state the mechanism it is intended to change.</w:t>
            </w:r>
          </w:p>
        </w:tc>
      </w:tr>
    </w:tbl>
    <w:p>
      <w:pPr>
        <w:spacing w:before="60" w:after="0"/>
        <w:jc w:val="center"/>
      </w:pPr>
      <w:r>
        <w:rPr>
          <w:rFonts w:ascii="Arial" w:hAnsi="Arial"/>
          <w:b/>
          <w:color w:val="68737D"/>
          <w:sz w:val="15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LMFT WB10 QUICK REFERENCE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Developmental, Cultural, and Contextual Interventions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Use after the workbook companion lesson and during rationale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CARE Adaptation Sequence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Context • Access/Alliance • Relational Adaptation • Evaluate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top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Context must change delivery: pacing, language, modality, participants, examples, materials, and goals.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Match intervention to demonstrated capacity, developmental stage, family life cycle, identity, spirituality, and client-defined meaning.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Treat transportation, technology, housing, cost, work, language, caregiving, and disability access as treatment variables.</w:t>
            </w:r>
          </w:p>
        </w:tc>
        <w:tc>
          <w:tcPr>
            <w:tcW w:type="dxa" w:w="5112"/>
            <w:vAlign w:val="top"/>
            <w:shd w:fill="FDE9E7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Assuming preferences or needs from demographic categories.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Inviting family or changing modality by default rather than from evidence and client choice.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Labeling missed sessions or access barriers as resistance or noncommitment.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528"/>
      </w:tblGrid>
      <w:tr>
        <w:trPr>
          <w:cantSplit/>
        </w:trPr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F7A8C"/>
                <w:sz w:val="17"/>
              </w:rPr>
              <w:t>FAST DECISION PROMPTS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1. What meaning does the client assign to the situation?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2. What barrier or power condition changes delivery?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3. What adaptation will be evaluated for effectiveness?</w:t>
            </w:r>
          </w:p>
        </w:tc>
        <w:tc>
          <w:tcPr>
            <w:tcW w:type="dxa" w:w="5371"/>
            <w:shd w:fill="FFF4D6"/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7"/>
              </w:rPr>
              <w:t>BEFORE THE BANK</w:t>
            </w:r>
          </w:p>
          <w:p>
            <w:pPr>
              <w:spacing w:after="20"/>
            </w:pPr>
            <w:r>
              <w:rPr>
                <w:rFonts w:ascii="Arial" w:hAnsi="Arial"/>
                <w:color w:val="24313D"/>
                <w:sz w:val="16"/>
              </w:rPr>
              <w:t>Name one concrete adaptation and the outcome that would show it helped.</w:t>
            </w:r>
          </w:p>
        </w:tc>
      </w:tr>
    </w:tbl>
    <w:p>
      <w:pPr>
        <w:spacing w:before="60" w:after="0"/>
        <w:jc w:val="center"/>
      </w:pPr>
      <w:r>
        <w:rPr>
          <w:rFonts w:ascii="Arial" w:hAnsi="Arial"/>
          <w:b/>
          <w:color w:val="68737D"/>
          <w:sz w:val="15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LMFT WB11 QUICK REFERENCE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Theory, Groups, Referral, and Interdisciplinary Collaboration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Use after the workbook companion lesson and during rationale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THEORY + GROUP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Target • Hypothesis • Evidence • Orientation Fit • Readiness • Yield/Review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top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Theory is a testable decision map linking observations, maintaining hypothesis, target, intervention, and response.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Choose an orientation because its mechanism fits the case; integrate approaches coherently rather than collecting techniques.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Use GROUP for selection and facilitation: Goal, Readiness, Organization, Understanding limits, Process/safety; collaborate with consent and role clarity.</w:t>
            </w:r>
          </w:p>
        </w:tc>
        <w:tc>
          <w:tcPr>
            <w:tcW w:type="dxa" w:w="5112"/>
            <w:vAlign w:val="top"/>
            <w:shd w:fill="FDE9E7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Matching vocabulary or diagnosis to a theory without naming the mechanism.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Selecting a group without screening purpose, readiness, composition, and risk.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Assuming consultation or referral transfers the therapist’s responsibility or permits broad information sharing.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528"/>
      </w:tblGrid>
      <w:tr>
        <w:trPr>
          <w:cantSplit/>
        </w:trPr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F7A8C"/>
                <w:sz w:val="17"/>
              </w:rPr>
              <w:t>FAST DECISION PROMPTS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1. What mechanism is the theory explaining?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2. Is the client or group ready for this format?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3. What is each provider’s role and what information is necessary?</w:t>
            </w:r>
          </w:p>
        </w:tc>
        <w:tc>
          <w:tcPr>
            <w:tcW w:type="dxa" w:w="5371"/>
            <w:shd w:fill="FFF4D6"/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7"/>
              </w:rPr>
              <w:t>BEFORE THE BANK</w:t>
            </w:r>
          </w:p>
          <w:p>
            <w:pPr>
              <w:spacing w:after="20"/>
            </w:pPr>
            <w:r>
              <w:rPr>
                <w:rFonts w:ascii="Arial" w:hAnsi="Arial"/>
                <w:color w:val="24313D"/>
                <w:sz w:val="16"/>
              </w:rPr>
              <w:t>Complete one THEORY statement: target, hypothesis, evidence, orientation, and review indicator.</w:t>
            </w:r>
          </w:p>
        </w:tc>
      </w:tr>
    </w:tbl>
    <w:p>
      <w:pPr>
        <w:spacing w:before="60" w:after="0"/>
        <w:jc w:val="center"/>
      </w:pPr>
      <w:r>
        <w:rPr>
          <w:rFonts w:ascii="Arial" w:hAnsi="Arial"/>
          <w:b/>
          <w:color w:val="68737D"/>
          <w:sz w:val="15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LMFT WB12 QUICK REFERENCE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California Legal, Ethical, and Professional Practice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Use after the workbook companion lesson and during rationale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PROTECT Professional-Practice Sequence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Problem/People • Role/Rules • Obtain Facts • Threat • Ethical Options • Consult • Take/Track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top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Identify the controlling issue before choosing an action: client welfare, privacy, safety, competence, role, law, ethics, or continuity.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Separate client status, participation, payment, consent, authorization, privilege, legal process, and information authority.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Protect record integrity, boundaries, competence, technology practice, third-party communication, consultation, and continuity of care.</w:t>
            </w:r>
          </w:p>
        </w:tc>
        <w:tc>
          <w:tcPr>
            <w:tcW w:type="dxa" w:w="5112"/>
            <w:vAlign w:val="top"/>
            <w:shd w:fill="FDE9E7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Assuming payment, participation, consent, a subpoena, or an agency policy automatically authorizes disclosure or action.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Overdisclosing, altering records, acting outside competence, or delaying consultation when risk is present.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Ending or referring abruptly without stabilization, transition planning, and documentation.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528"/>
      </w:tblGrid>
      <w:tr>
        <w:trPr>
          <w:cantSplit/>
        </w:trPr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F7A8C"/>
                <w:sz w:val="17"/>
              </w:rPr>
              <w:t>FAST DECISION PROMPTS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1. Who is the client and what is my role?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2. What authority or duty actually controls?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3. What action protects welfare with the least unnecessary disclosure or disruption?</w:t>
            </w:r>
          </w:p>
        </w:tc>
        <w:tc>
          <w:tcPr>
            <w:tcW w:type="dxa" w:w="5371"/>
            <w:shd w:fill="FFF4D6"/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7"/>
              </w:rPr>
              <w:t>BEFORE THE BANK</w:t>
            </w:r>
          </w:p>
          <w:p>
            <w:pPr>
              <w:spacing w:after="20"/>
            </w:pPr>
            <w:r>
              <w:rPr>
                <w:rFonts w:ascii="Arial" w:hAnsi="Arial"/>
                <w:color w:val="24313D"/>
                <w:sz w:val="16"/>
              </w:rPr>
              <w:t>Write the issue, authority, facts still needed, consultation plan, action, and documentation step.</w:t>
            </w:r>
          </w:p>
        </w:tc>
      </w:tr>
    </w:tbl>
    <w:p>
      <w:pPr>
        <w:spacing w:before="60" w:after="0"/>
        <w:jc w:val="center"/>
      </w:pPr>
      <w:r>
        <w:rPr>
          <w:rFonts w:ascii="Arial" w:hAnsi="Arial"/>
          <w:b/>
          <w:color w:val="68737D"/>
          <w:sz w:val="15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LMFT REVIEW TOOL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Rationale Review and Error-Log Quick Reference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Use after submitting a workbook bank or simulation—not before.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REVIEW CYCLE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Attempt → Score → Classify → Correct Rule → Targeted Review → Retest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1"/>
        <w:gridCol w:w="3581"/>
        <w:gridCol w:w="3581"/>
      </w:tblGrid>
      <w:tr>
        <w:tc>
          <w:tcPr>
            <w:tcW w:type="dxa" w:w="151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Error Type</w:t>
            </w:r>
          </w:p>
        </w:tc>
        <w:tc>
          <w:tcPr>
            <w:tcW w:type="dxa" w:w="396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What Happened</w:t>
            </w:r>
          </w:p>
        </w:tc>
        <w:tc>
          <w:tcPr>
            <w:tcW w:type="dxa" w:w="4824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Correction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13D"/>
                <w:sz w:val="14"/>
              </w:rPr>
              <w:t>Task Error</w:t>
            </w:r>
          </w:p>
        </w:tc>
        <w:tc>
          <w:tcPr>
            <w:tcW w:type="dxa" w:w="396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4"/>
              </w:rPr>
              <w:t>Misread FIRST/NEXT/BEST/MOST or answered a different question.</w:t>
            </w:r>
          </w:p>
        </w:tc>
        <w:tc>
          <w:tcPr>
            <w:tcW w:type="dxa" w:w="482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4"/>
              </w:rPr>
              <w:t>Rewrite the final question in your own words before comparing options.</w:t>
            </w:r>
          </w:p>
        </w:tc>
      </w:tr>
      <w:tr>
        <w:trPr>
          <w:cantSplit/>
        </w:trPr>
        <w:tc>
          <w:tcPr>
            <w:tcW w:type="dxa" w:w="151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13D"/>
                <w:sz w:val="14"/>
              </w:rPr>
              <w:t>Sequence Error</w:t>
            </w:r>
          </w:p>
        </w:tc>
        <w:tc>
          <w:tcPr>
            <w:tcW w:type="dxa" w:w="396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4"/>
              </w:rPr>
              <w:t>Selected a reasonable action too early or skipped assessment, consent, stabilization, or planning.</w:t>
            </w:r>
          </w:p>
        </w:tc>
        <w:tc>
          <w:tcPr>
            <w:tcW w:type="dxa" w:w="482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4"/>
              </w:rPr>
              <w:t>Name the current stage and the required step that comes before the tempting option.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13D"/>
                <w:sz w:val="14"/>
              </w:rPr>
              <w:t>Assumption Error</w:t>
            </w:r>
          </w:p>
        </w:tc>
        <w:tc>
          <w:tcPr>
            <w:tcW w:type="dxa" w:w="396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4"/>
              </w:rPr>
              <w:t>Added facts, motives, readiness, risk, diagnosis, access, or authority not supplied.</w:t>
            </w:r>
          </w:p>
        </w:tc>
        <w:tc>
          <w:tcPr>
            <w:tcW w:type="dxa" w:w="482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4"/>
              </w:rPr>
              <w:t>Underline only facts given; reject options that depend on invented information.</w:t>
            </w:r>
          </w:p>
        </w:tc>
      </w:tr>
      <w:tr>
        <w:trPr>
          <w:cantSplit/>
        </w:trPr>
        <w:tc>
          <w:tcPr>
            <w:tcW w:type="dxa" w:w="151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13D"/>
                <w:sz w:val="14"/>
              </w:rPr>
              <w:t>Role/Scope Error</w:t>
            </w:r>
          </w:p>
        </w:tc>
        <w:tc>
          <w:tcPr>
            <w:tcW w:type="dxa" w:w="396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4"/>
              </w:rPr>
              <w:t>Chose an action outside professional role, authority, competence, or information rights.</w:t>
            </w:r>
          </w:p>
        </w:tc>
        <w:tc>
          <w:tcPr>
            <w:tcW w:type="dxa" w:w="482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4"/>
              </w:rPr>
              <w:t>Identify the role, client, duty, and consultation or referral purpose.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13D"/>
                <w:sz w:val="14"/>
              </w:rPr>
              <w:t>Fit/Context Error</w:t>
            </w:r>
          </w:p>
        </w:tc>
        <w:tc>
          <w:tcPr>
            <w:tcW w:type="dxa" w:w="396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4"/>
              </w:rPr>
              <w:t>Ignored development, culture, relationship pattern, environment, access, or client preference.</w:t>
            </w:r>
          </w:p>
        </w:tc>
        <w:tc>
          <w:tcPr>
            <w:tcW w:type="dxa" w:w="482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4"/>
              </w:rPr>
              <w:t>State how person/system/context changes the answer.</w:t>
            </w:r>
          </w:p>
        </w:tc>
      </w:tr>
      <w:tr>
        <w:trPr>
          <w:cantSplit/>
        </w:trPr>
        <w:tc>
          <w:tcPr>
            <w:tcW w:type="dxa" w:w="151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13D"/>
                <w:sz w:val="14"/>
              </w:rPr>
              <w:t>Intensity Error</w:t>
            </w:r>
          </w:p>
        </w:tc>
        <w:tc>
          <w:tcPr>
            <w:tcW w:type="dxa" w:w="396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4"/>
              </w:rPr>
              <w:t>Selected more control, disclosure, service, participants, or level of care than necessary.</w:t>
            </w:r>
          </w:p>
        </w:tc>
        <w:tc>
          <w:tcPr>
            <w:tcW w:type="dxa" w:w="482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4"/>
              </w:rPr>
              <w:t>Choose the least intrusive effective safe response supported by the facts.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13D"/>
                <w:sz w:val="14"/>
              </w:rPr>
              <w:t>Follow-Up Error</w:t>
            </w:r>
          </w:p>
        </w:tc>
        <w:tc>
          <w:tcPr>
            <w:tcW w:type="dxa" w:w="396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4"/>
              </w:rPr>
              <w:t>Acted without documenting, evaluating, coordinating, or preserving continuity.</w:t>
            </w:r>
          </w:p>
        </w:tc>
        <w:tc>
          <w:tcPr>
            <w:tcW w:type="dxa" w:w="482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4"/>
              </w:rPr>
              <w:t>Add the review, handoff, or outcome-check step.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528"/>
      </w:tblGrid>
      <w:tr>
        <w:trPr>
          <w:cantSplit/>
        </w:trPr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F7A8C"/>
                <w:sz w:val="17"/>
              </w:rPr>
              <w:t>FAST DECISION PROMPTS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1. What did the question ask?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2. Why was my answer tempting?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3. What rule makes the correct answer better timed or better supported?</w:t>
            </w:r>
          </w:p>
        </w:tc>
        <w:tc>
          <w:tcPr>
            <w:tcW w:type="dxa" w:w="5371"/>
            <w:shd w:fill="FFF4D6"/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7"/>
              </w:rPr>
              <w:t>BEFORE THE BANK</w:t>
            </w:r>
          </w:p>
          <w:p>
            <w:pPr>
              <w:spacing w:after="20"/>
            </w:pPr>
            <w:r>
              <w:rPr>
                <w:rFonts w:ascii="Arial" w:hAnsi="Arial"/>
                <w:color w:val="24313D"/>
                <w:sz w:val="16"/>
              </w:rPr>
              <w:t>Write one corrective rule in your own words and one cue that will help you recognize the pattern next time.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LMFT READINESS TOOL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Form A, Remediation, and Form B Quick Reference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Protect the diagnostic value of both comprehensive simulations.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CONTROLLED READINESS SEQUENCE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Complete Curriculum → Form A → Targeted Remediation → Form B → Final Readiness Plan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top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BEFORE EACH FORM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Complete the required curriculum and banks first.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Use full simulated timing, planned breaks, and a distraction-controlled setting.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Do not preview answer keys, rationales, or administrative materials.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Prepare pacing targets and an answer-change rule.</w:t>
            </w:r>
          </w:p>
        </w:tc>
        <w:tc>
          <w:tcPr>
            <w:tcW w:type="dxa" w:w="5112"/>
            <w:vAlign w:val="top"/>
            <w:shd w:fill="FDE9E7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AFTER SUBMISSION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Record score, time, pacing, confidence, and domain patterns.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Classify misses by content, stage, sequence, distractor, role, context, and access.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Return to exact workbook sections and rationales—not broad rereading.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Complete targeted practice before the next simulation.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1"/>
        <w:gridCol w:w="3581"/>
        <w:gridCol w:w="3581"/>
      </w:tblGrid>
      <w:tr>
        <w:tc>
          <w:tcPr>
            <w:tcW w:type="dxa" w:w="3581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581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581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Control Rule</w:t>
            </w:r>
          </w:p>
        </w:tc>
      </w:tr>
      <w:tr>
        <w:trPr>
          <w:cantSplit/>
        </w:trPr>
        <w:tc>
          <w:tcPr>
            <w:tcW w:type="dxa" w:w="358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13D"/>
                <w:sz w:val="16"/>
              </w:rPr>
              <w:t>Form A</w:t>
            </w:r>
          </w:p>
        </w:tc>
        <w:tc>
          <w:tcPr>
            <w:tcW w:type="dxa" w:w="358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6"/>
              </w:rPr>
              <w:t>Diagnose remaining gaps</w:t>
            </w:r>
          </w:p>
        </w:tc>
        <w:tc>
          <w:tcPr>
            <w:tcW w:type="dxa" w:w="358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6"/>
              </w:rPr>
              <w:t>One primary timed attempt; detailed rationale review only after submission.</w:t>
            </w:r>
          </w:p>
        </w:tc>
      </w:tr>
      <w:tr>
        <w:trPr>
          <w:cantSplit/>
        </w:trPr>
        <w:tc>
          <w:tcPr>
            <w:tcW w:type="dxa" w:w="358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13D"/>
                <w:sz w:val="16"/>
              </w:rPr>
              <w:t>Remediation</w:t>
            </w:r>
          </w:p>
        </w:tc>
        <w:tc>
          <w:tcPr>
            <w:tcW w:type="dxa" w:w="358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6"/>
              </w:rPr>
              <w:t>Repair repeated error patterns</w:t>
            </w:r>
          </w:p>
        </w:tc>
        <w:tc>
          <w:tcPr>
            <w:tcW w:type="dxa" w:w="358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6"/>
              </w:rPr>
              <w:t>Write corrective rules, review exact sections, and complete targeted questions.</w:t>
            </w:r>
          </w:p>
        </w:tc>
      </w:tr>
      <w:tr>
        <w:trPr>
          <w:cantSplit/>
        </w:trPr>
        <w:tc>
          <w:tcPr>
            <w:tcW w:type="dxa" w:w="358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13D"/>
                <w:sz w:val="16"/>
              </w:rPr>
              <w:t>Form B</w:t>
            </w:r>
          </w:p>
        </w:tc>
        <w:tc>
          <w:tcPr>
            <w:tcW w:type="dxa" w:w="358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6"/>
              </w:rPr>
              <w:t>Evaluate final readiness</w:t>
            </w:r>
          </w:p>
        </w:tc>
        <w:tc>
          <w:tcPr>
            <w:tcW w:type="dxa" w:w="358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6"/>
              </w:rPr>
              <w:t>Preserve as the final readiness form; avoid casual retakes.</w:t>
            </w:r>
          </w:p>
        </w:tc>
      </w:tr>
      <w:tr>
        <w:trPr>
          <w:cantSplit/>
        </w:trPr>
        <w:tc>
          <w:tcPr>
            <w:tcW w:type="dxa" w:w="358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13D"/>
                <w:sz w:val="16"/>
              </w:rPr>
              <w:t>Final Week</w:t>
            </w:r>
          </w:p>
        </w:tc>
        <w:tc>
          <w:tcPr>
            <w:tcW w:type="dxa" w:w="358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6"/>
              </w:rPr>
              <w:t>Consolidate, do not overload</w:t>
            </w:r>
          </w:p>
        </w:tc>
        <w:tc>
          <w:tcPr>
            <w:tcW w:type="dxa" w:w="358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6"/>
              </w:rPr>
              <w:t>Review high-priority rules, logistics, sleep, pacing, and recovery strategies.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528"/>
      </w:tblGrid>
      <w:tr>
        <w:trPr>
          <w:cantSplit/>
        </w:trPr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F7A8C"/>
                <w:sz w:val="17"/>
              </w:rPr>
              <w:t>FAST DECISION PROMPTS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1. Are errors concentrated in content or decision process?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2. Do low-confidence correct answers reveal fragile knowledge?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3. What specific remediation evidence supports moving to Form B or the exam?</w:t>
            </w:r>
          </w:p>
        </w:tc>
        <w:tc>
          <w:tcPr>
            <w:tcW w:type="dxa" w:w="5371"/>
            <w:shd w:fill="FFF4D6"/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7"/>
              </w:rPr>
              <w:t>BEFORE THE BANK</w:t>
            </w:r>
          </w:p>
          <w:p>
            <w:pPr>
              <w:spacing w:after="20"/>
            </w:pPr>
            <w:r>
              <w:rPr>
                <w:rFonts w:ascii="Arial" w:hAnsi="Arial"/>
                <w:color w:val="24313D"/>
                <w:sz w:val="16"/>
              </w:rPr>
              <w:t>Use readiness language such as developing, progressing, needs targeted review, or ready for final simulation—not a self-invented guaranteed passing score.</w:t>
            </w:r>
          </w:p>
        </w:tc>
      </w:tr>
    </w:tbl>
    <w:p>
      <w:pPr>
        <w:spacing w:before="80"/>
        <w:jc w:val="center"/>
      </w:pPr>
      <w:r>
        <w:rPr>
          <w:rFonts w:ascii="Arial" w:hAnsi="Arial"/>
          <w:color w:val="68737D"/>
          <w:sz w:val="15"/>
        </w:rPr>
        <w:t>CTA exam-preparation materials support study and readiness decisions but do not guarantee passage or replace official eligibility, policy, or licensing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05" w:right="749" w:bottom="605" w:left="749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8737D"/>
        <w:sz w:val="16"/>
      </w:rPr>
      <w:t xml:space="preserve">Clinical Training Academy |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F7A8C"/>
        <w:sz w:val="15"/>
      </w:rPr>
      <w:t>CLINICAL TRAINING ACADEMY  •  LMFT QUICK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color w:val="2431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7A8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6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60" w:after="60"/>
    </w:pPr>
    <w:rPr>
      <w:rFonts w:asciiTheme="majorHAnsi" w:eastAsiaTheme="majorEastAsia" w:hAnsiTheme="majorHAnsi" w:cstheme="majorBidi" w:ascii="Arial" w:hAnsi="Arial"/>
      <w:b/>
      <w:i/>
      <w:iCs/>
      <w:color w:val="1F7A8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Quick-Reference Sheet Collection</dc:title>
  <dc:subject>Clinical Exam Preparation</dc:subject>
  <dc:creator>Clinical Training Academy</dc:creator>
  <cp:keywords>CTA, exam preparation, quick reference</cp:keywords>
  <dc:description>generated by python-docx</dc:description>
  <cp:lastModifiedBy>Clinical Training Academy</cp:lastModifiedBy>
  <cp:revision>1</cp:revision>
  <dcterms:created xsi:type="dcterms:W3CDTF">2013-12-23T23:15:00Z</dcterms:created>
  <dcterms:modified xsi:type="dcterms:W3CDTF">2013-12-23T23:15:00Z</dcterms:modified>
  <cp:category/>
</cp:coreProperties>
</file>