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8 Companion: Family, Couple, Attachment, and Relational Interventions</w:t>
      </w:r>
    </w:p>
    <w:p>
      <w:pPr>
        <w:jc w:val="center"/>
      </w:pPr>
      <w:r>
        <w:rPr>
          <w:rFonts w:ascii="Aptos Display" w:hAnsi="Aptos Display"/>
          <w:b/>
          <w:color w:val="2AA7D6"/>
          <w:sz w:val="32"/>
        </w:rPr>
        <w:t>LMFT Workbook 8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safe selection and sequencing of individual, couple, family, group, and coordinated relational interventions based on treatment unit, shared goals, power, cycles, boundaries, attachment, and continuity.</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8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8: Family, Couple, Attachment, and Relational Interventions, including SYSTEM and the relational intervention sequence.</w:t>
            </w:r>
          </w:p>
        </w:tc>
      </w:tr>
    </w:tbl>
    <w:p>
      <w:pPr>
        <w:spacing w:after="20"/>
      </w:pPr>
    </w:p>
    <w:p>
      <w:pPr>
        <w:pStyle w:val="Heading1"/>
      </w:pPr>
      <w:r>
        <w:t>Learning Outcomes</w:t>
      </w:r>
    </w:p>
    <w:p>
      <w:pPr>
        <w:pStyle w:val="ListBullet"/>
        <w:spacing w:after="40"/>
        <w:ind w:left="360" w:hanging="216"/>
      </w:pPr>
      <w:r>
        <w:t>Select the appropriate treatment system and modality.</w:t>
      </w:r>
    </w:p>
    <w:p>
      <w:pPr>
        <w:pStyle w:val="ListBullet"/>
        <w:spacing w:after="40"/>
        <w:ind w:left="360" w:hanging="216"/>
      </w:pPr>
      <w:r>
        <w:t>Assess safety and voluntariness before conjoint work.</w:t>
      </w:r>
    </w:p>
    <w:p>
      <w:pPr>
        <w:pStyle w:val="ListBullet"/>
        <w:spacing w:after="40"/>
        <w:ind w:left="360" w:hanging="216"/>
      </w:pPr>
      <w:r>
        <w:t>Target cycles, boundaries, hierarchy, and attachment processes.</w:t>
      </w:r>
    </w:p>
    <w:p>
      <w:pPr>
        <w:pStyle w:val="ListBullet"/>
        <w:spacing w:after="40"/>
        <w:ind w:left="360" w:hanging="216"/>
      </w:pPr>
      <w:r>
        <w:t>Preserve referral continuity and reassess nonresponse.</w:t>
      </w:r>
    </w:p>
    <w:p>
      <w:pPr>
        <w:pStyle w:val="Heading1"/>
      </w:pPr>
      <w:r>
        <w:t>Voice and Presentation Direction</w:t>
      </w:r>
    </w:p>
    <w:p>
      <w:pPr>
        <w:pStyle w:val="ListBullet"/>
        <w:spacing w:after="40"/>
        <w:ind w:left="360" w:hanging="216"/>
      </w:pPr>
      <w:r>
        <w:t>Do not equate more participants with better treatment.</w:t>
      </w:r>
    </w:p>
    <w:p>
      <w:pPr>
        <w:pStyle w:val="ListBullet"/>
        <w:spacing w:after="40"/>
        <w:ind w:left="360" w:hanging="216"/>
      </w:pPr>
      <w:r>
        <w:t>Name alliance with each participant as an intervention condition.</w:t>
      </w:r>
    </w:p>
    <w:p>
      <w:pPr>
        <w:pStyle w:val="ListBullet"/>
        <w:spacing w:after="40"/>
        <w:ind w:left="360" w:hanging="216"/>
      </w:pPr>
      <w:r>
        <w:t>Distinguish reciprocal influence from equal blame.</w:t>
      </w:r>
    </w:p>
    <w:p>
      <w:pPr>
        <w:pStyle w:val="ListBullet"/>
        <w:spacing w:after="40"/>
        <w:ind w:left="360" w:hanging="216"/>
      </w:pPr>
      <w:r>
        <w:t>Use developmentally appropriate family and stepfamily language.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balanced relational language without implying equal responsibility in coercive or abusive situations. Emphasize the smallest effective safe system response.</w:t>
            </w:r>
          </w:p>
        </w:tc>
      </w:tr>
    </w:tbl>
    <w:p>
      <w:pPr>
        <w:spacing w:after="20"/>
      </w:pPr>
    </w:p>
    <w:p>
      <w:pPr>
        <w:pStyle w:val="Heading1"/>
      </w:pPr>
      <w:r>
        <w:t>Slide-by-Slide Script</w:t>
      </w:r>
    </w:p>
    <w:p>
      <w:pPr>
        <w:pStyle w:val="Heading2"/>
        <w:keepNext/>
      </w:pPr>
      <w:r>
        <w:t>Slide 1: Choose the Smallest Effective Safe System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Individual, couple, family, group, and team pathways branch from one clinical target.</w:t>
            </w:r>
          </w:p>
        </w:tc>
        <w:tc>
          <w:tcPr>
            <w:tcW w:type="dxa" w:w="5112"/>
            <w:shd w:fill="DCEFF6"/>
            <w:tcMar>
              <w:top w:w="90" w:type="dxa"/>
              <w:start w:w="110" w:type="dxa"/>
              <w:bottom w:w="90" w:type="dxa"/>
              <w:end w:w="110" w:type="dxa"/>
            </w:tcMar>
            <w:vAlign w:val="top"/>
          </w:tcPr>
          <w:p>
            <w:pPr>
              <w:keepNext/>
              <w:keepLines/>
            </w:pPr>
            <w:r>
              <w:rPr>
                <w:color w:val="243B53"/>
                <w:sz w:val="17"/>
              </w:rPr>
              <w:t>More People Does Not Automatically Mean Better Care</w:t>
            </w:r>
          </w:p>
        </w:tc>
      </w:tr>
    </w:tbl>
    <w:p>
      <w:pPr>
        <w:pStyle w:val="CTALabel"/>
        <w:keepNext/>
      </w:pPr>
      <w:r>
        <w:t>Narration</w:t>
      </w:r>
    </w:p>
    <w:p>
      <w:pPr>
        <w:pStyle w:val="CTANarration"/>
        <w:keepLines/>
        <w:ind w:left="259" w:right="173"/>
      </w:pPr>
      <w:r>
        <w:t>Relational intervention begins by selecting the system that best fits the target. Individual work may be appropriate when the concern is primarily within one client or when privacy and safety require it. Couple or family work may be appropriate when interaction, caregiving, attachment, hierarchy, or shared transition maintains the problem. Group work requires a defined purpose and client fit. Coordinated care may be needed for medical, school, substance, or community needs. The strongest answer chooses the smallest effective and safest system response rather than assuming that every relationship problem should be treated conjointly.</w:t>
      </w:r>
    </w:p>
    <w:p>
      <w:pPr>
        <w:pStyle w:val="Heading2"/>
        <w:keepNext/>
      </w:pPr>
      <w:r>
        <w:t>Slide 2: Use SYSTEM to Select the Treatment Frame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The SYSTEM memory aid organizes treatment-frame decisions.</w:t>
            </w:r>
          </w:p>
        </w:tc>
        <w:tc>
          <w:tcPr>
            <w:tcW w:type="dxa" w:w="5112"/>
            <w:shd w:fill="DCEFF6"/>
            <w:tcMar>
              <w:top w:w="90" w:type="dxa"/>
              <w:start w:w="110" w:type="dxa"/>
              <w:bottom w:w="90" w:type="dxa"/>
              <w:end w:w="110" w:type="dxa"/>
            </w:tcMar>
            <w:vAlign w:val="top"/>
          </w:tcPr>
          <w:p>
            <w:pPr>
              <w:keepNext/>
              <w:keepLines/>
            </w:pPr>
            <w:r>
              <w:rPr>
                <w:color w:val="243B53"/>
                <w:sz w:val="17"/>
              </w:rPr>
              <w:t>Safety → Who → Shared Goal → Role → Information → Access → Follow-Up</w:t>
            </w:r>
          </w:p>
        </w:tc>
      </w:tr>
    </w:tbl>
    <w:p>
      <w:pPr>
        <w:pStyle w:val="CTALabel"/>
        <w:keepNext/>
      </w:pPr>
      <w:r>
        <w:t>Narration</w:t>
      </w:r>
    </w:p>
    <w:p>
      <w:pPr>
        <w:pStyle w:val="CTANarration"/>
        <w:keepLines/>
        <w:ind w:left="259" w:right="173"/>
      </w:pPr>
      <w:r>
        <w:t>Start with safety. Can participants speak freely without fear of retaliation? Then identify who is involved and who is the client or client system. Clarify whether a genuinely shared relational goal exists. Define each person’s role and the therapist’s role. Establish how information, individual contacts, records, and confidentiality expectations will be handled. Assess access, developmental fit, language, stability, and practical participation. Finally, plan follow-up and continuity. SYSTEM prevents the therapist from selecting conjoint work based only on the number of people in the vignette.</w:t>
      </w:r>
    </w:p>
    <w:p>
      <w:pPr>
        <w:pStyle w:val="Heading2"/>
        <w:keepNext/>
      </w:pPr>
      <w:r>
        <w:t>Slide 3: Sequence the Relational Intervention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Six steps move from safety and alliance to formulation, goals, reorganization, and review.</w:t>
            </w:r>
          </w:p>
        </w:tc>
        <w:tc>
          <w:tcPr>
            <w:tcW w:type="dxa" w:w="5112"/>
            <w:shd w:fill="DCEFF6"/>
            <w:tcMar>
              <w:top w:w="90" w:type="dxa"/>
              <w:start w:w="110" w:type="dxa"/>
              <w:bottom w:w="90" w:type="dxa"/>
              <w:end w:w="110" w:type="dxa"/>
            </w:tcMar>
            <w:vAlign w:val="top"/>
          </w:tcPr>
          <w:p>
            <w:pPr>
              <w:keepNext/>
              <w:keepLines/>
            </w:pPr>
            <w:r>
              <w:rPr>
                <w:color w:val="243B53"/>
                <w:sz w:val="17"/>
              </w:rPr>
              <w:t>Safety • Alliance • Formulate • Goals/Unit • Reorganize • Review</w:t>
            </w:r>
          </w:p>
        </w:tc>
      </w:tr>
    </w:tbl>
    <w:p>
      <w:pPr>
        <w:pStyle w:val="CTALabel"/>
        <w:keepNext/>
      </w:pPr>
      <w:r>
        <w:t>Narration</w:t>
      </w:r>
    </w:p>
    <w:p>
      <w:pPr>
        <w:pStyle w:val="CTANarration"/>
        <w:keepLines/>
        <w:ind w:left="259" w:right="173"/>
      </w:pPr>
      <w:r>
        <w:t>First, assess immediate risk, coercion, and voluntariness. Second, establish and monitor an alliance with each participant so the therapist is not experienced as taking sides. Third, formulate the interactional cycle: cue, meaning, response, and feedback loop. Fourth, establish the shared goal and treatment unit. Fifth, choose an intervention that reorganizes the target—such as hierarchy, boundary, attachment response, communication sequence, reinforcement, or caregiving pattern. Sixth, review safety, alliance, functioning, and the target cycle. This sequence is the relational version of assessment before technique.</w:t>
      </w:r>
    </w:p>
    <w:p>
      <w:pPr>
        <w:pStyle w:val="Heading2"/>
        <w:keepNext/>
      </w:pPr>
      <w:r>
        <w:t>Slide 4: Target Cycles, Boundaries, Hierarchy, and Attachment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Four relational targets are illustrated with simple family-system diagrams.</w:t>
            </w:r>
          </w:p>
        </w:tc>
        <w:tc>
          <w:tcPr>
            <w:tcW w:type="dxa" w:w="5112"/>
            <w:shd w:fill="DCEFF6"/>
            <w:tcMar>
              <w:top w:w="90" w:type="dxa"/>
              <w:start w:w="110" w:type="dxa"/>
              <w:bottom w:w="90" w:type="dxa"/>
              <w:end w:w="110" w:type="dxa"/>
            </w:tcMar>
            <w:vAlign w:val="top"/>
          </w:tcPr>
          <w:p>
            <w:pPr>
              <w:keepNext/>
              <w:keepLines/>
            </w:pPr>
            <w:r>
              <w:rPr>
                <w:color w:val="243B53"/>
                <w:sz w:val="17"/>
              </w:rPr>
              <w:t>Name the Maintaining Process</w:t>
            </w:r>
          </w:p>
        </w:tc>
      </w:tr>
    </w:tbl>
    <w:p>
      <w:pPr>
        <w:pStyle w:val="CTALabel"/>
        <w:keepNext/>
      </w:pPr>
      <w:r>
        <w:t>Narration</w:t>
      </w:r>
    </w:p>
    <w:p>
      <w:pPr>
        <w:pStyle w:val="CTANarration"/>
        <w:keepLines/>
        <w:ind w:left="259" w:right="173"/>
      </w:pPr>
      <w:r>
        <w:t>Interventions should match the maintaining process. Track pursuit and withdrawal, criticism and defensiveness, escalation and accommodation, or reassurance and avoidance. Strengthen appropriate boundaries and hierarchy when children are drawn into adult conflict or caregivers are undermined. Address attachment fear and protective responses when connection needs organize the cycle. Support developmentally appropriate caregiving and parenting rather than treating a child’s symptom in isolation. Systemic language does not erase responsibility. The therapist can describe reciprocal influence while holding the person using threats, violence, exploitation, or coercion accountable.</w:t>
      </w:r>
    </w:p>
    <w:p>
      <w:pPr>
        <w:pStyle w:val="Heading2"/>
        <w:keepNext/>
      </w:pPr>
      <w:r>
        <w:t>Slide 5: Match Modality, Transition, Group, and Referral Needs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decision map includes stepfamily transition, couple work, group screening, and specialty referral.</w:t>
            </w:r>
          </w:p>
        </w:tc>
        <w:tc>
          <w:tcPr>
            <w:tcW w:type="dxa" w:w="5112"/>
            <w:shd w:fill="DCEFF6"/>
            <w:tcMar>
              <w:top w:w="90" w:type="dxa"/>
              <w:start w:w="110" w:type="dxa"/>
              <w:bottom w:w="90" w:type="dxa"/>
              <w:end w:w="110" w:type="dxa"/>
            </w:tcMar>
            <w:vAlign w:val="top"/>
          </w:tcPr>
          <w:p>
            <w:pPr>
              <w:keepNext/>
              <w:keepLines/>
            </w:pPr>
            <w:r>
              <w:rPr>
                <w:color w:val="243B53"/>
                <w:sz w:val="17"/>
              </w:rPr>
              <w:t>Fit the Stage and Preserve Continuity</w:t>
            </w:r>
          </w:p>
        </w:tc>
      </w:tr>
    </w:tbl>
    <w:p>
      <w:pPr>
        <w:pStyle w:val="CTALabel"/>
        <w:keepNext/>
      </w:pPr>
      <w:r>
        <w:t>Narration</w:t>
      </w:r>
    </w:p>
    <w:p>
      <w:pPr>
        <w:pStyle w:val="CTANarration"/>
        <w:keepLines/>
        <w:ind w:left="259" w:right="173"/>
      </w:pPr>
      <w:r>
        <w:t>Family transitions such as remarriage, launching, caregiving, illness, or loss require realistic pacing and role renegotiation. Stepfamily closeness and authority often develop gradually. Group treatment requires screening for purpose, readiness, composition, risk, access, and confidentiality limits. Specialty referral may be needed for eating-disorder medical risk, substance treatment, psychiatric care, or other needs. Referral does not automatically end relational work. Clarify roles, authorization, information limits, and follow-up so the client system is not abandoned between providers.</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automatic conjoint work, forced disclosure, therapist alignment, child triangulation, generic group referral, and abandonment.</w:t>
            </w:r>
          </w:p>
        </w:tc>
        <w:tc>
          <w:tcPr>
            <w:tcW w:type="dxa" w:w="5112"/>
            <w:shd w:fill="DCEFF6"/>
            <w:tcMar>
              <w:top w:w="90" w:type="dxa"/>
              <w:start w:w="110" w:type="dxa"/>
              <w:bottom w:w="90" w:type="dxa"/>
              <w:end w:w="110" w:type="dxa"/>
            </w:tcMar>
            <w:vAlign w:val="top"/>
          </w:tcPr>
          <w:p>
            <w:pPr>
              <w:keepNext/>
              <w:keepLines/>
            </w:pPr>
            <w:r>
              <w:rPr>
                <w:color w:val="243B53"/>
                <w:sz w:val="17"/>
              </w:rPr>
              <w:t>Relational Does Not Mean Conjoint at Any Cost</w:t>
            </w:r>
          </w:p>
        </w:tc>
      </w:tr>
    </w:tbl>
    <w:p>
      <w:pPr>
        <w:pStyle w:val="CTALabel"/>
        <w:keepNext/>
      </w:pPr>
      <w:r>
        <w:t>Narration</w:t>
      </w:r>
    </w:p>
    <w:p>
      <w:pPr>
        <w:pStyle w:val="CTANarration"/>
        <w:keepLines/>
        <w:ind w:left="259" w:right="173"/>
      </w:pPr>
      <w:r>
        <w:t>Avoid beginning communication exercises before assessing coercion, requiring a private safety concern to be disclosed in front of the other partner, treating all participants as equally responsible, joining with one person against another, asking a child to resolve an adult dispute, giving a stepparent full authority too early, selecting group treatment from diagnosis alone, or referring without continuity. Another trap is adding more technique when the real problem is an alliance rupture, unclear treatment unit, or unsafe format.</w:t>
      </w:r>
    </w:p>
    <w:p>
      <w:pPr>
        <w:pStyle w:val="Heading2"/>
        <w:keepNext/>
      </w:pPr>
      <w:r>
        <w:t>Slide 7: Mini Scenario: Triangulation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Parents argue about discipline and place their adolescent between them.</w:t>
            </w:r>
          </w:p>
        </w:tc>
        <w:tc>
          <w:tcPr>
            <w:tcW w:type="dxa" w:w="5112"/>
            <w:shd w:fill="DCEFF6"/>
            <w:tcMar>
              <w:top w:w="90" w:type="dxa"/>
              <w:start w:w="110" w:type="dxa"/>
              <w:bottom w:w="90" w:type="dxa"/>
              <w:end w:w="110" w:type="dxa"/>
            </w:tcMar>
            <w:vAlign w:val="top"/>
          </w:tcPr>
          <w:p>
            <w:pPr>
              <w:keepNext/>
              <w:keepLines/>
            </w:pPr>
            <w:r>
              <w:rPr>
                <w:color w:val="243B53"/>
                <w:sz w:val="17"/>
              </w:rPr>
              <w:t>Strengthen the Parental Subsystem</w:t>
            </w:r>
          </w:p>
        </w:tc>
      </w:tr>
    </w:tbl>
    <w:p>
      <w:pPr>
        <w:pStyle w:val="CTALabel"/>
        <w:keepNext/>
      </w:pPr>
      <w:r>
        <w:t>Narration</w:t>
      </w:r>
    </w:p>
    <w:p>
      <w:pPr>
        <w:pStyle w:val="CTANarration"/>
        <w:keepLines/>
        <w:ind w:left="259" w:right="173"/>
      </w:pPr>
      <w:r>
        <w:t>Parents argue about discipline and ask their adolescent to decide which parent is correct. The adolescent’s distress may be real, but the maintaining pattern is not simply poor adolescent judgment. The child has been placed inside the parental subsystem. A structural response strengthens the parental alliance, establishes a boundary around adult decision-making, and returns the adolescent to a developmentally appropriate role. The therapist should assess safety and each person’s perspective before intervening, but should not reinforce the triangulation by asking the adolescent to choose a side or by forming separate coalitions.</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SYSTEM checklist and cycle map lead into Workbook 8 practice.</w:t>
            </w:r>
          </w:p>
        </w:tc>
        <w:tc>
          <w:tcPr>
            <w:tcW w:type="dxa" w:w="5112"/>
            <w:shd w:fill="DCEFF6"/>
            <w:tcMar>
              <w:top w:w="90" w:type="dxa"/>
              <w:start w:w="110" w:type="dxa"/>
              <w:bottom w:w="90" w:type="dxa"/>
              <w:end w:w="110" w:type="dxa"/>
            </w:tcMar>
            <w:vAlign w:val="top"/>
          </w:tcPr>
          <w:p>
            <w:pPr>
              <w:keepNext/>
              <w:keepLines/>
            </w:pPr>
            <w:r>
              <w:rPr>
                <w:color w:val="243B53"/>
                <w:sz w:val="17"/>
              </w:rPr>
              <w:t>System • Safety • Cycle • Target • Review</w:t>
            </w:r>
          </w:p>
        </w:tc>
      </w:tr>
    </w:tbl>
    <w:p>
      <w:pPr>
        <w:pStyle w:val="CTALabel"/>
        <w:keepNext/>
      </w:pPr>
      <w:r>
        <w:t>Narration</w:t>
      </w:r>
    </w:p>
    <w:p>
      <w:pPr>
        <w:pStyle w:val="CTANarration"/>
        <w:keepLines/>
        <w:ind w:left="259" w:right="173"/>
      </w:pPr>
      <w:r>
        <w:t>For every Workbook 8 vignette, identify the client system, safety and voluntariness, shared goal, information frame, maintaining cycle, intervention target, and follow-up plan. In your error log, mark automatic conjoint work, equal-blame reasoning, missed hierarchy or boundary issues, poor developmental timing, un-screened group selection, or referral without continuity. The best relational answer is the one that changes the supported pattern in the safest workable treatment system.</w:t>
      </w:r>
    </w:p>
    <w:p>
      <w:pPr>
        <w:pStyle w:val="Heading1"/>
      </w:pPr>
      <w:r>
        <w:t>Audio-Only Adaptation Notes</w:t>
      </w:r>
    </w:p>
    <w:p>
      <w:pPr>
        <w:pStyle w:val="ListBullet"/>
        <w:spacing w:after="40"/>
        <w:ind w:left="360" w:hanging="216"/>
      </w:pPr>
      <w:r>
        <w:t>Say the SYSTEM sequence slowly.</w:t>
      </w:r>
    </w:p>
    <w:p>
      <w:pPr>
        <w:pStyle w:val="ListBullet"/>
        <w:spacing w:after="40"/>
        <w:ind w:left="360" w:hanging="216"/>
      </w:pPr>
      <w:r>
        <w:t>Describe cycles as cue, meaning, response, and feedback.</w:t>
      </w:r>
    </w:p>
    <w:p>
      <w:pPr>
        <w:pStyle w:val="ListBullet"/>
        <w:spacing w:after="40"/>
        <w:ind w:left="360" w:hanging="216"/>
      </w:pPr>
      <w:r>
        <w:t>Emphasize that reciprocal influence is not equal blame.</w:t>
      </w:r>
    </w:p>
    <w:p>
      <w:pPr>
        <w:pStyle w:val="ListBullet"/>
        <w:spacing w:after="40"/>
        <w:ind w:left="360" w:hanging="216"/>
      </w:pPr>
      <w:r>
        <w:t>End with system, safety, cycle, target, and review.</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prepare students to choose relational modalities deliberately and to treat safety, alliance, and treatment-frame clarity as prerequisites for technique.</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8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8 Companion: Family, Couple, Attachment, and Relational Interventions</dc:title>
  <dc:subject>CTA LMFT Workbook 8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