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700"/>
        <w:jc w:val="center"/>
      </w:pPr>
      <w:r>
        <w:rPr>
          <w:rFonts w:ascii="Aptos Display" w:hAnsi="Aptos Display"/>
          <w:b/>
          <w:color w:val="119DA4"/>
          <w:sz w:val="32"/>
        </w:rPr>
        <w:t>CLINICAL TRAINING ACADEMY</w:t>
      </w:r>
    </w:p>
    <w:p>
      <w:pPr>
        <w:spacing w:before="720"/>
        <w:jc w:val="center"/>
      </w:pPr>
      <w:r>
        <w:rPr>
          <w:rFonts w:ascii="Aptos Display" w:hAnsi="Aptos Display"/>
          <w:b/>
          <w:color w:val="123B63"/>
          <w:sz w:val="58"/>
        </w:rPr>
        <w:t>LMFT Clinical Comprehensive Simulation</w:t>
      </w:r>
    </w:p>
    <w:p>
      <w:pPr>
        <w:jc w:val="center"/>
      </w:pPr>
      <w:r>
        <w:rPr>
          <w:rFonts w:ascii="Aptos Display" w:hAnsi="Aptos Display"/>
          <w:b/>
          <w:color w:val="119DA4"/>
          <w:sz w:val="36"/>
        </w:rPr>
        <w:t>Form A — Administrative Master Item Bank and Use Log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4688"/>
      </w:tblGrid>
      <w:tr>
        <w:tc>
          <w:tcPr>
            <w:tcW w:type="dxa" w:w="9504"/>
            <w:shd w:fill="EAF4F6"/>
            <w:tcBorders>
              <w:top w:val="single" w:sz="12" w:color="119DA4"/>
              <w:left w:val="single" w:sz="12" w:color="119DA4"/>
              <w:bottom w:val="single" w:sz="12" w:color="119DA4"/>
              <w:right w:val="single" w:sz="12" w:color="119DA4"/>
            </w:tcBorders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spacing w:before="160" w:after="160"/>
              <w:jc w:val="center"/>
            </w:pPr>
            <w:r/>
            <w:r>
              <w:rPr>
                <w:rFonts w:ascii="Aptos" w:hAnsi="Aptos"/>
                <w:b/>
                <w:color w:val="123B63"/>
                <w:sz w:val="24"/>
              </w:rPr>
              <w:t>INTERNAL ADMINISTRATIVE RESOURCE  •  150 ITEMS</w:t>
            </w:r>
          </w:p>
        </w:tc>
        <w:trPr>
          <w:tblHeader/>
        </w:trPr>
      </w:tr>
    </w:tbl>
    <w:p>
      <w:pPr>
        <w:spacing w:before="600"/>
        <w:jc w:val="center"/>
      </w:pPr>
      <w:r>
        <w:rPr>
          <w:rFonts w:ascii="Aptos" w:hAnsi="Aptos"/>
          <w:color w:val="5A6673"/>
          <w:sz w:val="22"/>
        </w:rPr>
        <w:t>Version 1.0  •  July 2026</w:t>
      </w:r>
    </w:p>
    <w:p>
      <w:pPr>
        <w:spacing w:before="720"/>
        <w:jc w:val="center"/>
      </w:pPr>
      <w:r>
        <w:rPr>
          <w:rFonts w:ascii="Aptos" w:hAnsi="Aptos"/>
          <w:i/>
          <w:color w:val="5A6673"/>
          <w:sz w:val="22"/>
        </w:rPr>
        <w:t>Educational Use Only</w:t>
      </w:r>
    </w:p>
    <w:p>
      <w:pPr>
        <w:jc w:val="center"/>
      </w:pPr>
      <w:r>
        <w:rPr>
          <w:color w:val="5A6673"/>
          <w:sz w:val="18"/>
        </w:rPr>
        <w:t>Not an official licensing examination. CTA is not affiliated with or endorsed by BBS or Pearson VUE.</w:t>
      </w:r>
    </w:p>
    <w:p>
      <w:r>
        <w:br w:type="page"/>
      </w:r>
    </w:p>
    <w:p>
      <w:pPr>
        <w:pStyle w:val="Heading1"/>
      </w:pPr>
      <w:r>
        <w:t>Controlled Inventory</w:t>
      </w:r>
    </w:p>
    <w:p>
      <w:r>
        <w:t>This file tracks Form A placement, source alignment, review status, revision, exposure, and retirement. It is not a student resource.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  <w:gridCol w:w="1049"/>
      </w:tblGrid>
      <w:tr>
        <w:trPr>
          <w:tblHeader w:val="true"/>
        </w:trP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Item ID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Q#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Status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Area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Concept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Cog.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Diff.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Key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Stem (abbrev.)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Source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Rev.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Exposure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Review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123B63"/>
          </w:tcPr>
          <w:p>
            <w:pPr>
              <w:jc w:val="center"/>
            </w:pPr>
            <w:r/>
            <w:r>
              <w:rPr>
                <w:rFonts w:ascii="Aptos" w:hAnsi="Aptos"/>
                <w:b/>
                <w:color w:val="FFFFFF"/>
                <w:sz w:val="13"/>
              </w:rPr>
              <w:t>Retire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LMFT-MQB-FA-CE-001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64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Unit of treatment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In relational practice, what does the unit of treatment identify?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LMFT-MQB-FA-CE-002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Mental status examination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Which mental-status domain is MOST directly assessed by asking a client to state the current date, location, and identity?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LMFT-MQB-FA-CE-003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60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Protective factors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Which finding is a protective factor rather than a risk factor?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WB4;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LMFT-MQB-FA-CE-004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83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Baseline functioning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Why is baseline functioning clinically important during evaluation?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LMFT-MQB-FA-CE-005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62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Collateral information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What is the primary purpose of collateral information in an LMFT evaluation?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LMFT-MQB-FA-CE-006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105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Open-ended interviewing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answers intake questions with brief one-word responses. Which intervention is MOST likely to improve the quality of the initial narrativ…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LMFT-MQB-FA-CE-007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111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Clarifying referral expectations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Parents bring a teenager for therapy and say the school expects weekly attendance reports. What should the LMFT clarify at intake?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CTA LMFT WB12;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LMFT-MQB-FA-CE-008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122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Affect and mood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says, “I feel fine,” while speaking softly, moving slowly, and appearing tearful. Which documentation is MOST accurate?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LMFT-MQB-FA-CE-009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23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Medication assessment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reports new restlessness and insomnia two days after a medication dose was increased. What is the BEST evaluation response?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LMFT-MQB-FA-CE-010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66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Strengths assessment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couple describes frequent conflict but also reports that they can cooperate effectively during medical emergencies. How should the LMFT use thi…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WB4;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LMFT-MQB-FA-CE-011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53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Substance-use screening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reports drinking “only socially,” but has several unexplained work absences and a recent impaired-driving charge. What should the LMFT d…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LMFT-MQB-FA-CE-012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145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Cultural humility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says a prior therapist interpreted strong family involvement as unhealthy dependence. What is the BEST response during evaluation?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WB3; CTA LMFT WB10;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LMFT-MQB-FA-CE-013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147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Developmental context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An 8-year-old becomes clingy and has sleep difficulty after the family moves and a new sibling is born. What should the LMFT evaluate FIRST?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WB3;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LMFT-MQB-FA-CE-014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Standardized measure use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An anxiety scale score is high, but the client reports that several items were misunderstood because of language differences. What should the LMF…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WB4;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LMFT-MQB-FA-CE-015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109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Collateral discrepancy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spouse reports frequent explosive outbursts, while the client denies any anger problem. What is the BEST evaluation approach?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WB4;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LMFT-MQB-FA-CE-016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141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Trauma inquiry pacing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becomes visibly tense when asked for detailed trauma information during the first session. What should the LMFT do?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WB4;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LMFT-MQB-FA-CE-017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125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Sexuality assessment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couple presents with reduced sexual contact. Which opening question is MOST clinically useful?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WB4;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LMFT-MQB-FA-CE-018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88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Consultation threshold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An LMFT recognizes that a client’s sudden cognitive changes may reflect a neurological condition outside the therapist’s competence. What is the 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WB4; CTA LMFT WB12;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LMFT-MQB-FA-CE-019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43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Family interaction sequence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During assessment, one parent criticizes the child, the other parent rescues the child, and the first parent then becomes more critical. What sho…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WB4;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LMFT-MQB-FA-CE-020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Medical rule-out urgency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with no psychiatric history develops abrupt confusion, visual hallucinations, and fluctuating alertness after a recent infection. What i…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CTA LMFT WB5;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LMFT-MQB-FA-CE-021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48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Complex identity formulation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transgender client reports anxiety that is strongest at work after repeated misgendering, but minimal in affirming settings. What is the BEST e…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WB3; CTA LMFT WB10;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LMFT-MQB-FA-CE-022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126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Initial conjoint engagement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In the first couple session, one partner speaks for both and the other remains silent. What should the LMFT do FIRST?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LMFT-MQB-FA-CE-023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120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Referral ambiguity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An employer refers a worker for “anger management,” but the worker says the main problem is grief after a death. What should the LMFT do FIRST?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CTA LMFT WB12;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LMFT-MQB-FA-CE-024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18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Possible intoxication at intake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new client arrives smelling of alcohol, speaks slowly, and has difficulty following questions. What should the LMFT do FIRST?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CTA LMFT WB6;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LMFT-MQB-FA-CE-025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130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Child behavior across settings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Parents report severe tantrums at home, while the teacher reports age-appropriate behavior at school. What should the LMFT do NEXT?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WB3; CTA LMFT WB4;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LMFT-MQB-FA-CE-026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97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Grief and risk assessment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widowed client reports insomnia, guilt, and wishing to “join” the deceased spouse but denies a plan. What should the LMFT do FIRST?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WB4; CTA LMFT WB6;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LMFT-MQB-FA-CE-027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42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Telehealth environmental assessment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During telehealth, an adolescent repeatedly looks offscreen before answering and whispers that a parent is listening nearby. What should the LMFT…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CTA LMFT WB12;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LMFT-MQB-FA-CE-028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Possible mania or stimulant effect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who recently began using a prescribed stimulant reports sleeping two hours nightly, rapid speech, impulsive spending, and unusual confid…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CTA LMFT WB5;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LMFT-MQB-FA-CE-029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37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Intimate partner violence screening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couple reports “mutual fighting,” and one partner becomes visibly fearful when the other describes what happens at home. What should the LMFT d…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WB4; CTA LMFT WB6;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LMFT-MQB-FA-CE-030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106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Possible cognitive disorder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An older adult is brought by family for “depression,” but the therapist observes repeated questions, getting lost in familiar places, and missed 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CTA LMFT WB3;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LMFT-MQB-FA-CE-031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50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Adolescent identity and family conflict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Parents request treatment to make their adolescent “stop identifying as nonbinary.” The adolescent reports anxiety only when family members criti…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WB3; CTA LMFT WB10;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LMFT-MQB-FA-CE-032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57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Dissociation versus inattention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trauma survivor appears to “space out” during conflict discussions and later cannot recall parts of the conversation. What should the LMFT do N…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WB4; CTA LMFT WB5;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LMFT-MQB-FA-CE-033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90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Complex family records and alliances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In a family evaluation, a parent privately emails allegations about the other parent and demands that the message be kept secret from the family.…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CTA LMFT WB12;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LMFT-MQB-FA-CE-034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26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Medical and trauma overlap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develops panic-like episodes after a recent cardiac procedure and avoids activity for fear of another episode. What should the LMFT do N…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CTA LMFT WB5;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LMFT-MQB-FA-CE-035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80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Family violence and child functioning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child’s school refusal began after witnessing escalating parental violence. The parents request individual behavior treatment for the child and…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WB4; CTA LMFT WB6;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LMFT-MQB-FA-CE-036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76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Evaluation under cultural and language constraints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refugee family uses a child to interpret during intake because the adults speak limited English. The history includes possible trauma and famil…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WB3; CTA LMFT WB10;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LMFT-MQB-FA-CE-037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15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Integrated intake prioritization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couple seeks treatment for communication problems. During intake, one partner reports recent medication changes, minimal sleep, and impulsive g…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CTA LMFT WB5; CTA LMFT WB6;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LMFT-MQB-FA-CE-038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101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Multiple informants and developmental context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13-year-old reports no problem, parents report severe withdrawal, and the school reports sudden grade decline after bullying. What is the BEST 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CTA LMFT WB3; CTA LMFT WB4;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LMFT-MQB-FA-CE-039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75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Trauma, culture, and somatic symptoms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from a culture that emphasizes physical expressions of distress reports headaches, fatigue, and family conflict after a violent event. M…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WB3; CTA LMFT WB4; CTA LMFT WB5;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LMFT-MQB-FA-CE-040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123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Complex older-adult evaluation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An older adult reports depression after a spouse’s death. Family notes medication errors, weight loss, and recent financial exploitation by a new…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WB3; CTA LMFT WB4; CTA LMFT WB6;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LMFT-MQB-FA-CE-041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46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Clinical Evaluation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High-conflict separation assessment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Separated parents request therapy for a child’s anxiety. Each demands private updates, accuses the other of abuse, and provides conflicting court…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CTA LMFT WB12; Pearson VUE LMFT Outline Area 1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LMFT-MQB-FA-CP-001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115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Case Conceptualization and Planning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Measurable goals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Which treatment goal is MOST measurable?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WB7; Pearson VUE LMFT Outline Area 4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LMFT-MQB-FA-CP-002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113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Case Conceptualization and Planning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Case conceptualization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What is the main function of a case conceptualization?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WB7; Pearson VUE LMFT Outline Area 4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LMFT-MQB-FA-CP-003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118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Case Conceptualization and Planning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Goal hierarchy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has mild relationship dissatisfaction and an untreated severe substance-withdrawal risk. Which planning principle applies?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WB7; Pearson VUE LMFT Outline Area 4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LMFT-MQB-FA-CP-004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133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Case Conceptualization and Planning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Collaborative planning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says the therapist’s proposed goal is not important to them. What should the LMFT do?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WB7; Pearson VUE LMFT Outline Area 4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LMFT-MQB-FA-CP-005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87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Case Conceptualization and Planning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Modality selection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child’s anxiety is maintained by escalating parental conflict and inconsistent reassurance. Which modality is MOST directly matched to the form…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WB7; CTA LMFT WB8; Pearson VUE LMFT Outline Area 4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LMFT-MQB-FA-CP-006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140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Case Conceptualization and Planning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Outcome monitoring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client’s symptom score improves, but work attendance and relationship functioning do not. What should the LMFT conclude?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WB7; Pearson VUE LMFT Outline Area 4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LMFT-MQB-FA-CP-007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150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Case Conceptualization and Planning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Theory-informed planning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therapist conceptualizes a couple’s distress as a pursue-withdraw attachment cycle. Which plan is MOST coherent?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WB7; CTA LMFT WB8; Pearson VUE LMFT Outline Area 4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LMFT-MQB-FA-CP-008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108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Case Conceptualization and Planning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Third-party constraints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managed-care authorization covers brief treatment, while the client’s needs appear more complex. What should the LMFT do?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WB7; CTA LMFT WB12; Pearson VUE LMFT Outline Area 4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LMFT-MQB-FA-CP-009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Case Conceptualization and Planning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Level of care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with repeated self-harm, unstable housing, and inability to use an outpatient safety plan requests weekly therapy only. What is the BEST…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CTA LMFT WB7; Pearson VUE LMFT Outline Area 4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LMFT-MQB-FA-CP-010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93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Case Conceptualization and Planning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Initial plan after assessment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After assessment identifies moderate depression, relationship strain, and no acute risk, what should the LMFT do NEXT?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WB7; Pearson VUE LMFT Outline Area 4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LMFT-MQB-FA-CP-011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24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Case Conceptualization and Planning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No progress after initial treatment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couple attends regularly but reports no improvement after six sessions of skills training. What should the LMFT do NEXT?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WB7; Pearson VUE LMFT Outline Area 4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LMFT-MQB-FA-CP-012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47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Case Conceptualization and Planning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Parent-child goal conflict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Parents want a teenager to become more obedient, while the teenager wants help with panic at school. What should the LMFT do NEXT?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WB7; Pearson VUE LMFT Outline Area 4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LMFT-MQB-FA-CP-013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32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Case Conceptualization and Planning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Termination planning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has met goals and maintained gains for several months but becomes anxious when termination is discussed. What should the LMFT do NEXT?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WB7; Pearson VUE LMFT Outline Area 4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LMFT-MQB-FA-CP-014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86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Case Conceptualization and Planning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Group planning and fit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therapist is designing a grief group for adults with recent losses. What should be done BEFORE finalizing membership?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WB8; CTA LMFT WB11; Pearson VUE LMFT Outline Area 4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LMFT-MQB-FA-CP-015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44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Case Conceptualization and Planning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Plan under uncertain diagnosis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has severe symptoms, but medical and substance rule-outs are still pending. What is the BEST planning approach?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WB5; CTA LMFT WB7; Pearson VUE LMFT Outline Area 4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LMFT-MQB-FA-CP-016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139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Case Conceptualization and Planning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Competing systems and treatment goals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child’s school, divorced parents, and pediatrician each request different treatment priorities. What should the LMFT do FIRST?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WB7; CTA LMFT WB12; Pearson VUE LMFT Outline Area 4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LMFT-MQB-FA-CP-017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137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Case Conceptualization and Planning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Systemic plan with measurable outcomes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family’s adolescent conflict escalates when parents disagree in front of the child, and the child then threatens school refusal. Which plan is 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WB7; CTA LMFT WB8; Pearson VUE LMFT Outline Area 4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LMFT-MQB-FA-CP-018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82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Case Conceptualization and Planning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Planning with trauma and coercion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couple requests intimacy treatment, but assessment reveals coercive control, recent sexual violence, and one partner’s fear of retaliation. Wha…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CTA LMFT WB7; CTA LMFT WB8; Pearson VUE LMFT Outline Area 4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LMFT-MQB-FA-CR-001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61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Managing Crisis Situations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Crisis priority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In a crisis vignette, what generally takes priority over routine exploration and interpretation?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Pearson VUE LMFT Outline Area 3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LMFT-MQB-FA-CR-002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21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Managing Crisis Situations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Safety planning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with recurring suicidal thoughts asks what a written safety plan should contain. Which plan is MOST clinically useful?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Pearson VUE LMFT Outline Area 3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LMFT-MQB-FA-CR-003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94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Managing Crisis Situations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Emergency documentation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After arranging an emergency evaluation, what should the LMFT document?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Pearson VUE LMFT Outline Area 3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LMFT-MQB-FA-CR-004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69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Managing Crisis Situations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Means safety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with suicidal ideation has access to an unsecured firearm but denies current intent. What should the LMFT do?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Pearson VUE LMFT Outline Area 3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LMFT-MQB-FA-CR-005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Managing Crisis Situations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Domestic violence response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discloses escalating partner violence but is not ready to leave. What is the BEST response?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Pearson VUE LMFT Outline Area 3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LMFT-MQB-FA-CR-006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98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Managing Crisis Situations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Direct suicide inquiry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says, “Everyone would be better off without me.” What should the LMFT do FIRST?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Pearson VUE LMFT Outline Area 3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LMFT-MQB-FA-CR-007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45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Managing Crisis Situations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Telehealth imminent risk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During telehealth, a client states an intention to overdose tonight, has pills nearby, and stops responding. What should the LMFT do FIRST?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CTA LMFT WB12; Pearson VUE LMFT Outline Area 3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LMFT-MQB-FA-CR-008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Managing Crisis Situations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Threat to identifiable person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describes a specific plan to seriously harm a former supervisor and has obtained the supervisor’s work schedule. What should the LMFT do…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Pearson VUE LMFT Outline Area 3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LMFT-MQB-FA-CR-009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128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Managing Crisis Situations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Child abuse suspicion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child describes being hit with an object and shows patterned bruising. The caregiver says the child is exaggerating. What should the LMFT do NE…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Pearson VUE LMFT Outline Area 3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LMFT-MQB-FA-CR-010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58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Managing Crisis Situations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Withdrawal emergency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who abruptly stopped heavy alcohol use reports tremors, sweating, confusion, and seeing insects. What should the LMFT do FIRST?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Pearson VUE LMFT Outline Area 3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LMFT-MQB-FA-CR-011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68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Managing Crisis Situations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Grave disability and basic needs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with severe psychosis has not eaten for several days, cannot identify shelter, and is wandering in traffic. What should the LMFT do NEXT…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Pearson VUE LMFT Outline Area 3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LMFT-MQB-FA-CR-012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13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Managing Crisis Situations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Sexual assault disclosure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discloses a sexual assault that occurred the previous night and appears disoriented and physically injured. What should the LMFT do FIRS…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Pearson VUE LMFT Outline Area 3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LMFT-MQB-FA-CR-013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52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Managing Crisis Situations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Crisis in conjoint treatment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During a couple session, one partner reveals a hidden weapon and threatens the other. What should the LMFT do FIRST?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Pearson VUE LMFT Outline Area 3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LMFT-MQB-FA-CR-014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134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Managing Crisis Situations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Crisis with child and caregiver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parent arrives intoxicated to pick up a young child after a family session and insists on driving. What should the LMFT do?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CTA LMFT WB12; Pearson VUE LMFT Outline Area 3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LMFT-MQB-FA-CR-015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114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Managing Crisis Situations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Suicide risk and family confidentiality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An adult client in individual treatment has escalating suicidal intent and refuses permission to involve a supportive spouse. The client has a de…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CTA LMFT WB12; Pearson VUE LMFT Outline Area 3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LMFT-MQB-FA-CR-016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22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Managing Crisis Situations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Disaster, medication, and family system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After a wildfire evacuation, a family loses housing. One parent has no access to prescribed medication, a teenager is threatening self-harm, and 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CTA LMFT WB10; Pearson VUE LMFT Outline Area 3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LMFT-MQB-FA-DI-001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Developing a Diagnostic Impression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Provisional diagnosis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When is a provisional diagnostic impression MOST appropriate?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WB5; Pearson VUE LMFT Outline Area 2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LMFT-MQB-FA-DI-002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143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Developing a Diagnostic Impression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Differential diagnosis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What is the main purpose of differential diagnosis?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WB5; Pearson VUE LMFT Outline Area 2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LMFT-MQB-FA-DI-003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92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Developing a Diagnostic Impression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Other conditions that may be a focus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relational problem can be clinically documented even when it is not a mental disorder because it may be what?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WB5; Pearson VUE LMFT Outline Area 2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LMFT-MQB-FA-DI-004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78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Developing a Diagnostic Impression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Chronology in diagnosis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Why is chronology especially useful in differential diagnosis?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WB5; Pearson VUE LMFT Outline Area 2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LMFT-MQB-FA-DI-005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30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Developing a Diagnostic Impression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Adjustment-related presentation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develops anxiety and insomnia soon after a job loss and does not report a prior pattern of pervasive anxiety. What information is MOST i…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WB5; Pearson VUE LMFT Outline Area 2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LMFT-MQB-FA-DI-006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40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Developing a Diagnostic Impression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Substance-induced symptoms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experiences panic only during heavy cannabis use and for a short period afterward. What diagnostic question should the LMFT prioritize?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WB5; Pearson VUE LMFT Outline Area 2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LMFT-MQB-FA-DI-007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17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Developing a Diagnostic Impression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Bipolar versus unipolar depression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presents with depression and reports a past week of markedly decreased need for sleep, unusually elevated energy, and risky spending. Wh…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WB5; Pearson VUE LMFT Outline Area 2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LMFT-MQB-FA-DI-008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136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Developing a Diagnostic Impression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OCD versus psychosis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reports unwanted intrusive thoughts of harming a loved one, finds them distressing, and engages in rituals to prevent harm. Which featur…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WB5; Pearson VUE LMFT Outline Area 2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LMFT-MQB-FA-DI-009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35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Developing a Diagnostic Impression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Trauma versus panic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has sudden episodes of intense fear after a robbery and also avoids the location, has intrusive memories, and remains hypervigilant. Wha…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WB5; Pearson VUE LMFT Outline Area 2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LMFT-MQB-FA-DI-010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121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Developing a Diagnostic Impression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Medical mimic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with new anxiety, tremor, weight loss, and rapid heartbeat has no prior anxiety history. What should the LMFT do before assigning a prim…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WB5; Pearson VUE LMFT Outline Area 2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LMFT-MQB-FA-DI-011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103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Developing a Diagnostic Impression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Depression versus grief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Two months after a spouse’s death, a client reports waves of sadness, yearning, preserved self-esteem, and moments of positive connection. What s…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WB5; Pearson VUE LMFT Outline Area 2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LMFT-MQB-FA-DI-012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110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Developing a Diagnostic Impression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ADHD versus trauma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child shows inattention and restlessness only after witnessing domestic violence and is especially distractible when adults raise their voices.…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WB3; CTA LMFT WB5; Pearson VUE LMFT Outline Area 2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LMFT-MQB-FA-DI-013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117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Developing a Diagnostic Impression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Psychosis versus cultural belief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describes spiritual communication that is shared and accepted in the client’s community, with no impairment or loss of reality testing. 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WB3; CTA LMFT WB5; Pearson VUE LMFT Outline Area 2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LMFT-MQB-FA-DI-014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70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Developing a Diagnostic Impression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Medication-induced mood change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develops agitation, insomnia, and grandiosity shortly after starting a corticosteroid and has no prior mood episodes. What is the BEST n…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WB5; Pearson VUE LMFT Outline Area 2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LMFT-MQB-FA-DI-015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85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Developing a Diagnostic Impression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Multiple overlapping syndromes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reports chronic worry, episodic binge drinking, insomnia, and trauma nightmares. Symptoms began at different times and worsen one anothe…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WB5; Pearson VUE LMFT Outline Area 2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LMFT-MQB-FA-DI-016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71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Developing a Diagnostic Impression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Diagnostic and systemic formulation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teenager’s depressed mood began after parental separation, but there is also a prior history of episodic depression unrelated to family stress.…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WB5; CTA LMFT WB7; Pearson VUE LMFT Outline Area 2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LMFT-MQB-FA-DI-017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77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Developing a Diagnostic Impression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Diagnostic uncertainty with safety risk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has severe insomnia, paranoia, methamphetamine use, and a family history of psychosis. The client is increasingly unable to care for bas…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WB5; CTA LMFT WB6; Pearson VUE LMFT Outline Area 2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LMFT-MQB-FA-LE-001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132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Managing Legal and Ethical Obligations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Ongoing informed consent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Which statement BEST describes informed consent in psychotherapy?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WB12; Pearson VUE LMFT Outline Area 6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LMFT-MQB-FA-LE-002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28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Managing Legal and Ethical Obligations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Minimum necessary disclosure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When a lawful disclosure is permitted or required, what information should the LMFT generally disclose?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WB12; Pearson VUE LMFT Outline Area 6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LMFT-MQB-FA-LE-003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14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Managing Legal and Ethical Obligations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Record correction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An LMFT discovers an error in a finalized progress note. What is the BEST correction method?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WB12; Pearson VUE LMFT Outline Area 6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LMFT-MQB-FA-LE-004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55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Managing Legal and Ethical Obligations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Competence and referral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An LMFT is asked to provide a specialized service for which the therapist lacks training. What should the LMFT do?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WB12; Pearson VUE LMFT Outline Area 6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LMFT-MQB-FA-LE-005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135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Managing Legal and Ethical Obligations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Gift boundaries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long-term client offers a low-cost handmade gift with significant cultural meaning. What is the BEST response?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WB12; Pearson VUE LMFT Outline Area 6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LMFT-MQB-FA-LE-006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49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Managing Legal and Ethical Obligations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Electronic communication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sends clinical details through a scheduling-only text line. What should the LMFT do?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WB12; Pearson VUE LMFT Outline Area 6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LMFT-MQB-FA-LE-007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73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Managing Legal and Ethical Obligations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Court request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An attorney sends a subpoena for a family-therapy record and demands immediate release. What should the LMFT do?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WB12; Pearson VUE LMFT Outline Area 6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LMFT-MQB-FA-LE-008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119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Managing Legal and Ethical Obligations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Renewed consent for recording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An LMFT wants to begin recording sessions for consultation. What should the therapist do FIRST?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WB12; Pearson VUE LMFT Outline Area 6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LMFT-MQB-FA-LE-009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99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Managing Legal and Ethical Obligations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Multiple-client disclosure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One partner in couple therapy asks for a private copy of all conjoint records and wants the request hidden from the other partner. What should th…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WB12; Pearson VUE LMFT Outline Area 6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LMFT-MQB-FA-LE-010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41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Managing Legal and Ethical Obligations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Countertransference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An LMFT going through a divorce becomes unusually critical of a client who is considering reconciliation. What should the therapist do NEXT?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WB12; Pearson VUE LMFT Outline Area 6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LMFT-MQB-FA-LE-011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Managing Legal and Ethical Obligations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Telehealth jurisdiction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At the start of a session, a client reports being temporarily located in another state. What should the LMFT do NEXT?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WB12; Pearson VUE LMFT Outline Area 6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LMFT-MQB-FA-LE-012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12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Managing Legal and Ethical Obligations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Third-party payer request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An insurer asks the LMFT to exaggerate impairment so additional sessions will be approved. What should the therapist do?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WB12; Pearson VUE LMFT Outline Area 6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LMFT-MQB-FA-LE-013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38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Managing Legal and Ethical Obligations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Abrupt practice closure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An LMFT must stop practicing unexpectedly because of a serious illness. What should be done?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WB12; Pearson VUE LMFT Outline Area 6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LMFT-MQB-FA-LE-014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72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Managing Legal and Ethical Obligations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Ethics, safety, and minimum disclosure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threatens a specific person and then withdraws authorization for all collateral contact. What should the LMFT do?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CTA LMFT WB12; Pearson VUE LMFT Outline Area 6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LMFT-MQB-FA-LE-015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33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Managing Legal and Ethical Obligations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Court-involved relational treatment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therapist treating a child in a high-conflict custody case is asked by one parent to write a declaration recommending custody changes. The ther…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WB12; Pearson VUE LMFT Outline Area 6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LMFT-MQB-FA-TX-001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104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Structural intervention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Which intervention is MOST characteristic of structural family therapy?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WB8; CTA LMFT WB11;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LMFT-MQB-FA-TX-002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79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Motivational interviewing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What is the therapist’s primary stance when using motivational interviewing?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WB9;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LMFT-MQB-FA-TX-003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Group stage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What is a central facilitator task during the initial stage of a therapy group?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WB8; CTA LMFT WB11;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LMFT-MQB-FA-TX-004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74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Termination task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Direct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Which activity is MOST appropriate during planned termination?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WB7;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LMFT-MQB-FA-TX-005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96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Reflective listening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says, “Part of me wants to leave the relationship, and part of me is terrified to be alone.” Which response BEST reflects the ambivalenc…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CTA LMFT WB9;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LMFT-MQB-FA-TX-006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81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Behavioral activation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depressed client has stopped all pleasurable and mastery activities. Which intervention is MOST consistent with behavioral activation?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WB9;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LMFT-MQB-FA-TX-007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112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Emotion regulation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becomes overwhelmed during conflict and later regrets impulsive messages. Which initial skill is MOST appropriate?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WB9;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LMFT-MQB-FA-TX-008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16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Solution-focused exception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family says arguments happen “every night,” but recalls one evening when everyone stayed calm. What should the therapist ask NEXT?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WB11;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LMFT-MQB-FA-TX-009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51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Narrative externalizing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child says, “I am a bad kid because anger controls me.” Which response is MOST narrative-consistent?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WB11;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LMFT-MQB-FA-TX-010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65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Parent coaching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Parents inconsistently respond to a child’s bedtime refusal. Which intervention is MOST appropriate?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WB8; CTA LMFT WB9;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LMFT-MQB-FA-TX-011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131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Grief support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grieving client worries that moments of enjoyment mean the deceased was not loved. What is the BEST response?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WB9;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LMFT-MQB-FA-TX-012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124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Attachment intervention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In a pursue-withdraw cycle, the pursuing partner criticizes when afraid of abandonment, and the withdrawing partner shuts down when feeling inade…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WB8;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LMFT-MQB-FA-TX-013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27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Structural boundary work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parent repeatedly asks a 10-year-old to mediate marital conflict. Which intervention is MOST appropriate?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WB8; CTA LMFT WB11;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LMFT-MQB-FA-TX-014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20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Bowen differentiation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An adult client becomes emotionally flooded whenever a parent disapproves. Which intervention is MOST Bowen-consistent?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WB11;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LMFT-MQB-FA-TX-015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25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Cognitive restructuring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concludes, “One disagreement means my partner will leave.” What is the BEST CBT intervention?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WB9; CTA LMFT WB11;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LMFT-MQB-FA-TX-016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59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Exposure pacing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with trauma-related avoidance wants to begin detailed exposure immediately despite severe dissociation and no grounding skills. What sho…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WB9;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LMFT-MQB-FA-TX-017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138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Harm reduction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is not ready to stop drinking but wants fewer relationship and health consequences. What is the BEST response?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WB9;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LMFT-MQB-FA-TX-018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102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Cultural adaptation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family values collective decision-making and asks to include an elder in treatment planning. What should the LMFT do?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WB10;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LMFT-MQB-FA-TX-019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142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Neurodiversity adaptation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An autistic adult finds unstructured emotional discussion overwhelming. Which adaptation is MOST appropriate?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WB10;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LMFT-MQB-FA-TX-020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29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Caregiver burden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spouse caring for a partner with progressive illness reports exhaustion and resentment. What is the BEST intervention focus?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WB9; CTA LMFT WB10;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LMFT-MQB-FA-TX-021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91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 of severe eating symptoms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with restrictive eating reports fainting, chest palpitations, and rapid weight loss. What should the LMFT do?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WB9;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LMFT-MQB-FA-TX-022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95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Complex couple treatment fit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Application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couple asks for communication training, but one partner has severe untreated PTSD, frequent dissociation, and escalating substance use. What sh…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WB7; CTA LMFT WB8; CTA LMFT WB9;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LMFT-MQB-FA-TX-023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89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Alliance rupture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D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says, “You did not listen to me last session, and I almost did not come back.” What should the LMFT do FIRST?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WB2;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LMFT-MQB-FA-TX-024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107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Parent-child escalation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Easy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parent responds to a child’s whining with lengthy lectures, and the child then whines longer until the parent gives in. What should the therapi…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WB9;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LMFT-MQB-FA-TX-025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84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Early trauma stabilization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trauma client becomes highly activated during a session and begins losing awareness of the room. What should the therapist do FIRST?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WB9;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LMFT-MQB-FA-TX-026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116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Couple de-escalation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couple begins shouting and interrupting during a session, and neither can process the other’s words. What should the LMFT do NEXT?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WB8;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LMFT-MQB-FA-TX-027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149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MI with mandated client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court-referred client says, “I am only here because I have to be, and I do not need to change.” What should the therapist do NEXT?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WB9; CTA LMFT WB12;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LMFT-MQB-FA-TX-028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148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Stepfamily intervention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newly formed stepfamily expects immediate closeness, and the stepparent becomes punitive when the child remains distant. What should the therap…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WB8; CTA LMFT WB10;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LMFT-MQB-FA-TX-029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34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Group conflict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Two group members begin criticizing each other, and the rest of the group becomes silent. What should the facilitator do NEXT?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WB11;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LMFT-MQB-FA-TX-030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54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Recovery-oriented treatment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with a chronic psychotic disorder wants to return to part-time work despite residual symptoms. What should the therapist do NEXT?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WB9; CTA LMFT WB11;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LMFT-MQB-FA-TX-031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144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Reunification pacing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parent and child are beginning contact after a long separation. The parent wants an immediate overnight visit, but the child shows fear and min…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WB8; CTA LMFT WB10;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LMFT-MQB-FA-TX-032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36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 nonresponse and diagnosis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treated for panic has completed exposure homework consistently, but episodes occur only after episodes of low blood sugar. What should t…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WB5; CTA LMFT WB7; CTA LMFT WB9;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LMFT-MQB-FA-TX-033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127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Coercive violence and conjoint work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In couple therapy, one partner privately reports that the other monitors finances, threatens deportation, and punishes disagreement. What should 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CTA LMFT WB8;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LMFT-MQB-FA-TX-034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11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High-risk group member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group member repeatedly arrives intoxicated and threatens another participant. What should the facilitator do FIRST?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CTA LMFT WB11;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LMFT-MQB-FA-TX-035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100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Complex grief and family secrecy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parent asks the therapist not to tell children that a terminal illness is worsening, while the children show escalating anxiety and believe the…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WB9; CTA LMFT WB10;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LMFT-MQB-FA-TX-036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39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Transfer of care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Scenario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therapist lacks competence to continue treating a complex eating disorder, and the client fears abandonment. What should the therapist do NEXT?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WB11; CTA LMFT WB12;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LMFT-MQB-FA-TX-037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129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Pretest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Integrated family treatment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An adolescent’s self-harm has stabilized, but conflict recurs when parents criticize each other and the adolescent intervenes. What is the BEST n…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WB6; CTA LMFT WB8; CTA LMFT WB9;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LMFT-MQB-FA-TX-038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67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Integrated addiction and couple work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is reducing alcohol use, while the partner monitors every behavior and responds with accusations. Relapses are followed by secrecy and e…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WB8; CTA LMFT WB9;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LMFT-MQB-FA-TX-039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56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Integrated culturally responsive CBT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Moderate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values spiritual explanations for anxiety and also wants practical coping tools. What is the BEST approach?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WB9; CTA LMFT WB10;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LMFT-MQB-FA-TX-040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19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Integrated attachment and trauma pacing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A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trauma survivor seeks couple therapy because reassurance never feels sufficient. The partner becomes exhausted and withdraws, which intensifies…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WB8; CTA LMFT WB9;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LMFT-MQB-FA-TX-041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31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Integrated neurodiversity and couple treatment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One autistic partner needs direct language and recovery time after conflict; the other interprets withdrawal as rejection and demands immediate d…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WB8; CTA LMFT WB10;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LMFT-MQB-FA-TX-042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146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Integrated multidisciplinary care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B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 client with bipolar disorder, diabetes, and family conflict is missing medication and medical appointments because relatives give contradictory…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CTA LMFT WB9; CTA LMFT WB11;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  <w:shd w:fill="F4F7FA"/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  <w:tr>
        <w:tc>
          <w:tcPr>
            <w:tcW w:type="dxa" w:w="136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/>
                <w:color w:val="123B63"/>
                <w:sz w:val="12"/>
              </w:rPr>
              <w:t>LMFT-MQB-FA-TX-043</w:t>
            </w:r>
          </w:p>
        </w:tc>
        <w:tc>
          <w:tcPr>
            <w:tcW w:type="dxa" w:w="503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63</w:t>
            </w:r>
          </w:p>
        </w:tc>
        <w:tc>
          <w:tcPr>
            <w:tcW w:type="dxa" w:w="8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Scored</w:t>
            </w:r>
          </w:p>
        </w:tc>
        <w:tc>
          <w:tcPr>
            <w:tcW w:type="dxa" w:w="118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Treatment</w:t>
            </w:r>
          </w:p>
        </w:tc>
        <w:tc>
          <w:tcPr>
            <w:tcW w:type="dxa" w:w="1296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Integrated end-of-treatment decision</w:t>
            </w:r>
          </w:p>
        </w:tc>
        <w:tc>
          <w:tcPr>
            <w:tcW w:type="dxa" w:w="79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Integrated</w:t>
            </w:r>
          </w:p>
        </w:tc>
        <w:tc>
          <w:tcPr>
            <w:tcW w:type="dxa" w:w="69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Difficult</w:t>
            </w:r>
          </w:p>
        </w:tc>
        <w:tc>
          <w:tcPr>
            <w:tcW w:type="dxa" w:w="46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/>
                <w:sz w:val="12"/>
              </w:rPr>
              <w:t>C</w:t>
            </w:r>
          </w:p>
        </w:tc>
        <w:tc>
          <w:tcPr>
            <w:tcW w:type="dxa" w:w="2951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 client has improved substantially but still depends on the therapist for reassurance before every difficult decision. The client requests indef…</w:t>
            </w:r>
          </w:p>
        </w:tc>
        <w:tc>
          <w:tcPr>
            <w:tcW w:type="dxa" w:w="2232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CTA LMFT WB7; CTA LMFT WB12; Pearson VUE LMFT Outline Area 5</w:t>
            </w:r>
          </w:p>
        </w:tc>
        <w:tc>
          <w:tcPr>
            <w:tcW w:type="dxa" w:w="547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v1.0</w:t>
            </w:r>
          </w:p>
        </w:tc>
        <w:tc>
          <w:tcPr>
            <w:tcW w:type="dxa" w:w="648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1</w:t>
            </w:r>
          </w:p>
        </w:tc>
        <w:tc>
          <w:tcPr>
            <w:tcW w:type="dxa" w:w="1224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r/>
            <w:r>
              <w:rPr>
                <w:rFonts w:ascii="Aptos" w:hAnsi="Aptos"/>
                <w:b w:val="0"/>
                <w:sz w:val="12"/>
              </w:rPr>
              <w:t>Approved for Form A</w:t>
            </w:r>
          </w:p>
        </w:tc>
        <w:tc>
          <w:tcPr>
            <w:tcW w:type="dxa" w:w="720"/>
            <w:vAlign w:val="center"/>
            <w:tcMar>
              <w:top w:w="80" w:type="dxa"/>
              <w:start w:w="100" w:type="dxa"/>
              <w:bottom w:w="80" w:type="dxa"/>
              <w:end w:w="100" w:type="dxa"/>
            </w:tcMar>
          </w:tcPr>
          <w:p>
            <w:pPr>
              <w:jc w:val="center"/>
            </w:pPr>
            <w:r/>
            <w:r>
              <w:rPr>
                <w:rFonts w:ascii="Aptos" w:hAnsi="Aptos"/>
                <w:b w:val="0"/>
                <w:sz w:val="12"/>
              </w:rPr>
              <w:t>Active</w:t>
            </w:r>
          </w:p>
        </w:tc>
      </w:tr>
    </w:tbl>
    <w:p>
      <w:pPr>
        <w:pStyle w:val="Heading1"/>
      </w:pPr>
      <w:r>
        <w:t>Use-Log Rules</w:t>
      </w:r>
    </w:p>
    <w:p>
      <w:r>
        <w:t>Any future reuse, revision, form placement, exposure increase, or retirement decision must be recorded before release. Correct-answer options may not be moved mechanically; the complete item and rationale must be reviewed after any option change.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576" w:right="576" w:bottom="576" w:left="576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color w:val="5A6673"/>
        <w:sz w:val="16"/>
      </w:rPr>
      <w:t xml:space="preserve">Clinical Training Academy  |  </w:t>
    </w:r>
    <w:r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Aptos" w:hAnsi="Aptos"/>
        <w:color w:val="5A6673"/>
        <w:sz w:val="16"/>
      </w:rPr>
      <w:t>CTA LMFT Clinical Comprehensive Simulation — Form 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10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23B63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119DA4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100"/>
      <w:outlineLvl w:val="2"/>
    </w:pPr>
    <w:rPr>
      <w:rFonts w:asciiTheme="majorHAnsi" w:eastAsiaTheme="majorEastAsia" w:hAnsiTheme="majorHAnsi" w:cstheme="majorBidi" w:ascii="Aptos" w:hAnsi="Aptos"/>
      <w:b/>
      <w:bCs/>
      <w:color w:val="123B63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100" w:line="240" w:lineRule="auto" w:before="160"/>
      <w:contextualSpacing/>
    </w:pPr>
    <w:rPr>
      <w:rFonts w:asciiTheme="majorHAnsi" w:eastAsiaTheme="majorEastAsia" w:hAnsiTheme="majorHAnsi" w:cstheme="majorBidi" w:ascii="Aptos Display" w:hAnsi="Aptos Display"/>
      <w:b/>
      <w:color w:val="123B63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before="160" w:after="100"/>
    </w:pPr>
    <w:rPr>
      <w:rFonts w:asciiTheme="majorHAnsi" w:eastAsiaTheme="majorEastAsia" w:hAnsiTheme="majorHAnsi" w:cstheme="majorBidi" w:ascii="Aptos Display" w:hAnsi="Aptos Display"/>
      <w:b/>
      <w:i/>
      <w:iCs/>
      <w:color w:val="119DA4"/>
      <w:spacing w:val="15"/>
      <w:sz w:val="3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CTA LMFT Comprehensive Simulation Form A — Administrative Master Bank</dc:title>
  <dc:subject>Controlled item inventory and use log</dc:subject>
  <dc:creator>Clinical Training Academy</dc:creator>
  <cp:keywords>LMFT, clinical examination, comprehensive simulation, Form A</cp:keywords>
  <dc:description>generated by python-docx</dc:description>
  <cp:lastModifiedBy>Clinical Training Academy</cp:lastModifiedBy>
  <cp:revision>1</cp:revision>
  <dcterms:created xsi:type="dcterms:W3CDTF">2013-12-23T23:15:00Z</dcterms:created>
  <dcterms:modified xsi:type="dcterms:W3CDTF">2013-12-23T23:15:00Z</dcterms:modified>
  <cp:category/>
</cp:coreProperties>
</file>